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EndPr/>
      <w:sdtContent>
        <w:p w14:paraId="529039D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1312" behindDoc="0" locked="0" layoutInCell="1" allowOverlap="1" wp14:anchorId="1952591B" wp14:editId="0731168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D6AC1" w14:textId="77777777" w:rsidR="00237934" w:rsidRDefault="00237934"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7F4F75" w14:textId="77777777" w:rsidR="00237934" w:rsidRPr="00DC2CC1" w:rsidRDefault="00237934" w:rsidP="002D6C1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378DD6" w14:textId="77777777" w:rsidR="00237934" w:rsidRDefault="00237934" w:rsidP="002D6C1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52591B" id="Группа 2" o:spid="_x0000_s1026" style="position:absolute;margin-left:358.05pt;margin-top:0;width:245.15pt;height:11in;z-index:251661312;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">
                    <v:rect id="Прямоугольник 6"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" filled="f" stroked="f" strokecolor="white" strokeweight="1pt">
                      <v:shadow color="#d8d8d8" offset="3pt,3pt"/>
                      <v:textbox>
                        <w:txbxContent>
                          <w:p w14:paraId="0B9D6AC1" w14:textId="77777777" w:rsidR="00237934" w:rsidRDefault="00237934"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&#13;&#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" filled="f" stroked="f" strokecolor="white" strokeweight="1pt">
                      <v:fill opacity="52428f"/>
                      <v:shadow color="#d8d8d8" offset="3pt,3pt"/>
                      <v:textbox inset="28.8pt,14.4pt,14.4pt,14.4pt">
                        <w:txbxContent>
                          <w:p w14:paraId="157F4F75" w14:textId="77777777" w:rsidR="00237934" w:rsidRPr="00DC2CC1" w:rsidRDefault="00237934" w:rsidP="002D6C1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" filled="f" stroked="f" strokecolor="white" strokeweight="1pt">
                      <v:fill opacity="52428f"/>
                      <v:shadow color="#d8d8d8" offset="3pt,3pt"/>
                      <v:textbox inset="28.8pt,14.4pt,14.4pt,14.4pt">
                        <w:txbxContent>
                          <w:p w14:paraId="43378DD6" w14:textId="77777777" w:rsidR="00237934" w:rsidRDefault="00237934" w:rsidP="002D6C1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13A5952" wp14:editId="368140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20873E2"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2336" behindDoc="0" locked="0" layoutInCell="0" allowOverlap="1" wp14:anchorId="17890B8C" wp14:editId="7F8CB413">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149C299" w14:textId="77777777" w:rsidR="00237934" w:rsidRDefault="00237934"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2F386F0" w:rsidR="00237934" w:rsidRPr="00DD1A1D"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17B90CBA" w14:textId="53B643FB"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A003F50"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300C794F" w14:textId="3EDD6947" w:rsidR="00237934" w:rsidRPr="0050171A"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90B8C" id="Прямоугольник 16" o:spid="_x0000_s1031" style="position:absolute;margin-left:0;margin-top:213pt;width:529.95pt;height:344.7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" o:allowincell="f" fillcolor="#c4bc96 [2414]" strokecolor="black [3213]" strokeweight="1.5pt">
                    <v:textbox inset="14.4pt,,14.4pt">
                      <w:txbxContent>
                        <w:p w14:paraId="2149C299" w14:textId="77777777" w:rsidR="00237934" w:rsidRDefault="00237934"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2F386F0" w:rsidR="00237934" w:rsidRPr="00DD1A1D"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17B90CBA" w14:textId="53B643FB"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A003F50" w:rsidR="00237934" w:rsidRPr="00DD1A1D" w:rsidRDefault="00237934"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300C794F" w14:textId="3EDD6947" w:rsidR="00237934" w:rsidRPr="0050171A" w:rsidRDefault="00237934"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137C4E1" w14:textId="77777777" w:rsidR="002D6C17" w:rsidRPr="00D14E7A" w:rsidRDefault="002D6C17" w:rsidP="002D6C17">
          <w:pPr>
            <w:pStyle w:val="ad"/>
            <w:tabs>
              <w:tab w:val="left" w:pos="1134"/>
            </w:tabs>
            <w:ind w:right="140"/>
            <w:rPr>
              <w:rFonts w:ascii="Myriad Pro" w:hAnsi="Myriad Pro"/>
              <w:b/>
              <w:bCs/>
              <w:iCs/>
              <w:color w:val="4F6228" w:themeColor="accent3" w:themeShade="80"/>
              <w:sz w:val="28"/>
              <w:szCs w:val="28"/>
            </w:rPr>
          </w:pPr>
          <w:r w:rsidRPr="00D14E7A">
            <w:rPr>
              <w:rFonts w:ascii="Myriad Pro" w:hAnsi="Myriad Pro"/>
              <w:b/>
              <w:bCs/>
              <w:iCs/>
              <w:color w:val="4F6228" w:themeColor="accent3" w:themeShade="80"/>
              <w:sz w:val="28"/>
              <w:szCs w:val="28"/>
            </w:rPr>
            <w:t>Оглавление</w:t>
          </w:r>
        </w:p>
        <w:p w14:paraId="677ACD6E" w14:textId="275AC724" w:rsidR="00087F61" w:rsidRDefault="002D6C17">
          <w:pPr>
            <w:pStyle w:val="32"/>
            <w:rPr>
              <w:rFonts w:eastAsiaTheme="minorEastAsia"/>
              <w:noProof/>
              <w:sz w:val="24"/>
              <w:szCs w:val="24"/>
              <w:lang w:eastAsia="ru-RU"/>
            </w:rPr>
          </w:pPr>
          <w:r w:rsidRPr="008024B0">
            <w:rPr>
              <w:rFonts w:ascii="Myriad Pro" w:hAnsi="Myriad Pro"/>
              <w:i/>
            </w:rPr>
            <w:fldChar w:fldCharType="begin"/>
          </w:r>
          <w:r w:rsidRPr="008024B0">
            <w:rPr>
              <w:rFonts w:ascii="Myriad Pro" w:hAnsi="Myriad Pro"/>
              <w:i/>
            </w:rPr>
            <w:instrText xml:space="preserve"> TOC \o "1-3" \h \z \u </w:instrText>
          </w:r>
          <w:r w:rsidRPr="008024B0">
            <w:rPr>
              <w:rFonts w:ascii="Myriad Pro" w:hAnsi="Myriad Pro"/>
              <w:i/>
            </w:rPr>
            <w:fldChar w:fldCharType="separate"/>
          </w:r>
          <w:hyperlink w:anchor="_Toc81249723" w:history="1">
            <w:r w:rsidR="00087F61" w:rsidRPr="00B41297">
              <w:rPr>
                <w:rStyle w:val="ab"/>
                <w:rFonts w:ascii="Myriad Pro" w:hAnsi="Myriad Pro"/>
                <w:b/>
                <w:noProof/>
              </w:rPr>
              <w:t>1.</w:t>
            </w:r>
            <w:r w:rsidR="00087F61">
              <w:rPr>
                <w:rFonts w:eastAsiaTheme="minorEastAsia"/>
                <w:noProof/>
                <w:sz w:val="24"/>
                <w:szCs w:val="24"/>
                <w:lang w:eastAsia="ru-RU"/>
              </w:rPr>
              <w:tab/>
            </w:r>
            <w:r w:rsidR="00087F61" w:rsidRPr="00B41297">
              <w:rPr>
                <w:rStyle w:val="ab"/>
                <w:rFonts w:ascii="Myriad Pro" w:hAnsi="Myriad Pro"/>
                <w:b/>
                <w:noProof/>
              </w:rPr>
              <w:t>Вводная часть</w:t>
            </w:r>
            <w:r w:rsidR="00087F61">
              <w:rPr>
                <w:noProof/>
                <w:webHidden/>
              </w:rPr>
              <w:tab/>
            </w:r>
            <w:r w:rsidR="00087F61">
              <w:rPr>
                <w:noProof/>
                <w:webHidden/>
              </w:rPr>
              <w:fldChar w:fldCharType="begin"/>
            </w:r>
            <w:r w:rsidR="00087F61">
              <w:rPr>
                <w:noProof/>
                <w:webHidden/>
              </w:rPr>
              <w:instrText xml:space="preserve"> PAGEREF _Toc81249723 \h </w:instrText>
            </w:r>
            <w:r w:rsidR="00087F61">
              <w:rPr>
                <w:noProof/>
                <w:webHidden/>
              </w:rPr>
            </w:r>
            <w:r w:rsidR="00087F61">
              <w:rPr>
                <w:noProof/>
                <w:webHidden/>
              </w:rPr>
              <w:fldChar w:fldCharType="separate"/>
            </w:r>
            <w:r w:rsidR="00087F61">
              <w:rPr>
                <w:noProof/>
                <w:webHidden/>
              </w:rPr>
              <w:t>7</w:t>
            </w:r>
            <w:r w:rsidR="00087F61">
              <w:rPr>
                <w:noProof/>
                <w:webHidden/>
              </w:rPr>
              <w:fldChar w:fldCharType="end"/>
            </w:r>
          </w:hyperlink>
        </w:p>
        <w:p w14:paraId="6D27DA30" w14:textId="22A10E1D" w:rsidR="00087F61" w:rsidRDefault="00087F61">
          <w:pPr>
            <w:pStyle w:val="32"/>
            <w:rPr>
              <w:rFonts w:eastAsiaTheme="minorEastAsia"/>
              <w:noProof/>
              <w:sz w:val="24"/>
              <w:szCs w:val="24"/>
              <w:lang w:eastAsia="ru-RU"/>
            </w:rPr>
          </w:pPr>
          <w:hyperlink w:anchor="_Toc81249724" w:history="1">
            <w:r w:rsidRPr="00B41297">
              <w:rPr>
                <w:rStyle w:val="ab"/>
                <w:rFonts w:ascii="Myriad Pro" w:hAnsi="Myriad Pro"/>
                <w:b/>
                <w:noProof/>
              </w:rPr>
              <w:t>1.1.</w:t>
            </w:r>
            <w:r>
              <w:rPr>
                <w:rFonts w:eastAsiaTheme="minorEastAsia"/>
                <w:noProof/>
                <w:sz w:val="24"/>
                <w:szCs w:val="24"/>
                <w:lang w:eastAsia="ru-RU"/>
              </w:rPr>
              <w:tab/>
            </w:r>
            <w:r w:rsidRPr="00B41297">
              <w:rPr>
                <w:rStyle w:val="ab"/>
                <w:rFonts w:ascii="Myriad Pro" w:hAnsi="Myriad Pro"/>
                <w:b/>
                <w:noProof/>
              </w:rPr>
              <w:t>Сведения о Заказчике</w:t>
            </w:r>
            <w:r>
              <w:rPr>
                <w:noProof/>
                <w:webHidden/>
              </w:rPr>
              <w:tab/>
            </w:r>
            <w:r>
              <w:rPr>
                <w:noProof/>
                <w:webHidden/>
              </w:rPr>
              <w:fldChar w:fldCharType="begin"/>
            </w:r>
            <w:r>
              <w:rPr>
                <w:noProof/>
                <w:webHidden/>
              </w:rPr>
              <w:instrText xml:space="preserve"> PAGEREF _Toc81249724 \h </w:instrText>
            </w:r>
            <w:r>
              <w:rPr>
                <w:noProof/>
                <w:webHidden/>
              </w:rPr>
            </w:r>
            <w:r>
              <w:rPr>
                <w:noProof/>
                <w:webHidden/>
              </w:rPr>
              <w:fldChar w:fldCharType="separate"/>
            </w:r>
            <w:r>
              <w:rPr>
                <w:noProof/>
                <w:webHidden/>
              </w:rPr>
              <w:t>7</w:t>
            </w:r>
            <w:r>
              <w:rPr>
                <w:noProof/>
                <w:webHidden/>
              </w:rPr>
              <w:fldChar w:fldCharType="end"/>
            </w:r>
          </w:hyperlink>
        </w:p>
        <w:p w14:paraId="2CEA4C7D" w14:textId="60B014C8" w:rsidR="00087F61" w:rsidRDefault="00087F61">
          <w:pPr>
            <w:pStyle w:val="32"/>
            <w:rPr>
              <w:rFonts w:eastAsiaTheme="minorEastAsia"/>
              <w:noProof/>
              <w:sz w:val="24"/>
              <w:szCs w:val="24"/>
              <w:lang w:eastAsia="ru-RU"/>
            </w:rPr>
          </w:pPr>
          <w:hyperlink w:anchor="_Toc81249725" w:history="1">
            <w:r w:rsidRPr="00B41297">
              <w:rPr>
                <w:rStyle w:val="ab"/>
                <w:rFonts w:ascii="Myriad Pro" w:hAnsi="Myriad Pro"/>
                <w:b/>
                <w:noProof/>
              </w:rPr>
              <w:t>1.2.</w:t>
            </w:r>
            <w:r>
              <w:rPr>
                <w:rFonts w:eastAsiaTheme="minorEastAsia"/>
                <w:noProof/>
                <w:sz w:val="24"/>
                <w:szCs w:val="24"/>
                <w:lang w:eastAsia="ru-RU"/>
              </w:rPr>
              <w:tab/>
            </w:r>
            <w:r w:rsidRPr="00B41297">
              <w:rPr>
                <w:rStyle w:val="ab"/>
                <w:rFonts w:ascii="Myriad Pro" w:hAnsi="Myriad Pro"/>
                <w:b/>
                <w:noProof/>
              </w:rPr>
              <w:t>Сведения об Исполнителе</w:t>
            </w:r>
            <w:r>
              <w:rPr>
                <w:noProof/>
                <w:webHidden/>
              </w:rPr>
              <w:tab/>
            </w:r>
            <w:r>
              <w:rPr>
                <w:noProof/>
                <w:webHidden/>
              </w:rPr>
              <w:fldChar w:fldCharType="begin"/>
            </w:r>
            <w:r>
              <w:rPr>
                <w:noProof/>
                <w:webHidden/>
              </w:rPr>
              <w:instrText xml:space="preserve"> PAGEREF _Toc81249725 \h </w:instrText>
            </w:r>
            <w:r>
              <w:rPr>
                <w:noProof/>
                <w:webHidden/>
              </w:rPr>
            </w:r>
            <w:r>
              <w:rPr>
                <w:noProof/>
                <w:webHidden/>
              </w:rPr>
              <w:fldChar w:fldCharType="separate"/>
            </w:r>
            <w:r>
              <w:rPr>
                <w:noProof/>
                <w:webHidden/>
              </w:rPr>
              <w:t>7</w:t>
            </w:r>
            <w:r>
              <w:rPr>
                <w:noProof/>
                <w:webHidden/>
              </w:rPr>
              <w:fldChar w:fldCharType="end"/>
            </w:r>
          </w:hyperlink>
        </w:p>
        <w:p w14:paraId="3385245D" w14:textId="598DA578" w:rsidR="00087F61" w:rsidRDefault="00087F61">
          <w:pPr>
            <w:pStyle w:val="32"/>
            <w:rPr>
              <w:rFonts w:eastAsiaTheme="minorEastAsia"/>
              <w:noProof/>
              <w:sz w:val="24"/>
              <w:szCs w:val="24"/>
              <w:lang w:eastAsia="ru-RU"/>
            </w:rPr>
          </w:pPr>
          <w:hyperlink w:anchor="_Toc81249726" w:history="1">
            <w:r w:rsidRPr="00B41297">
              <w:rPr>
                <w:rStyle w:val="ab"/>
                <w:rFonts w:ascii="Myriad Pro" w:hAnsi="Myriad Pro"/>
                <w:b/>
                <w:noProof/>
              </w:rPr>
              <w:t>1.3.</w:t>
            </w:r>
            <w:r>
              <w:rPr>
                <w:rFonts w:eastAsiaTheme="minorEastAsia"/>
                <w:noProof/>
                <w:sz w:val="24"/>
                <w:szCs w:val="24"/>
                <w:lang w:eastAsia="ru-RU"/>
              </w:rPr>
              <w:tab/>
            </w:r>
            <w:r w:rsidRPr="00B41297">
              <w:rPr>
                <w:rStyle w:val="ab"/>
                <w:rFonts w:ascii="Myriad Pro" w:hAnsi="Myriad Pro"/>
                <w:b/>
                <w:noProof/>
              </w:rPr>
              <w:t>Основание для оказания услуг</w:t>
            </w:r>
            <w:r>
              <w:rPr>
                <w:noProof/>
                <w:webHidden/>
              </w:rPr>
              <w:tab/>
            </w:r>
            <w:r>
              <w:rPr>
                <w:noProof/>
                <w:webHidden/>
              </w:rPr>
              <w:fldChar w:fldCharType="begin"/>
            </w:r>
            <w:r>
              <w:rPr>
                <w:noProof/>
                <w:webHidden/>
              </w:rPr>
              <w:instrText xml:space="preserve"> PAGEREF _Toc81249726 \h </w:instrText>
            </w:r>
            <w:r>
              <w:rPr>
                <w:noProof/>
                <w:webHidden/>
              </w:rPr>
            </w:r>
            <w:r>
              <w:rPr>
                <w:noProof/>
                <w:webHidden/>
              </w:rPr>
              <w:fldChar w:fldCharType="separate"/>
            </w:r>
            <w:r>
              <w:rPr>
                <w:noProof/>
                <w:webHidden/>
              </w:rPr>
              <w:t>8</w:t>
            </w:r>
            <w:r>
              <w:rPr>
                <w:noProof/>
                <w:webHidden/>
              </w:rPr>
              <w:fldChar w:fldCharType="end"/>
            </w:r>
          </w:hyperlink>
        </w:p>
        <w:p w14:paraId="15D0CC2B" w14:textId="7AF14F32" w:rsidR="00087F61" w:rsidRDefault="00087F61">
          <w:pPr>
            <w:pStyle w:val="32"/>
            <w:rPr>
              <w:rFonts w:eastAsiaTheme="minorEastAsia"/>
              <w:noProof/>
              <w:sz w:val="24"/>
              <w:szCs w:val="24"/>
              <w:lang w:eastAsia="ru-RU"/>
            </w:rPr>
          </w:pPr>
          <w:hyperlink w:anchor="_Toc81249727" w:history="1">
            <w:r w:rsidRPr="00B41297">
              <w:rPr>
                <w:rStyle w:val="ab"/>
                <w:rFonts w:ascii="Myriad Pro" w:hAnsi="Myriad Pro"/>
                <w:b/>
                <w:noProof/>
              </w:rPr>
              <w:t>1.4.</w:t>
            </w:r>
            <w:r>
              <w:rPr>
                <w:rFonts w:eastAsiaTheme="minorEastAsia"/>
                <w:noProof/>
                <w:sz w:val="24"/>
                <w:szCs w:val="24"/>
                <w:lang w:eastAsia="ru-RU"/>
              </w:rPr>
              <w:tab/>
            </w:r>
            <w:r w:rsidRPr="00B41297">
              <w:rPr>
                <w:rStyle w:val="ab"/>
                <w:rFonts w:ascii="Myriad Pro" w:hAnsi="Myriad Pro"/>
                <w:b/>
                <w:noProof/>
              </w:rPr>
              <w:t>Цель оказания услуг</w:t>
            </w:r>
            <w:r>
              <w:rPr>
                <w:noProof/>
                <w:webHidden/>
              </w:rPr>
              <w:tab/>
            </w:r>
            <w:r>
              <w:rPr>
                <w:noProof/>
                <w:webHidden/>
              </w:rPr>
              <w:fldChar w:fldCharType="begin"/>
            </w:r>
            <w:r>
              <w:rPr>
                <w:noProof/>
                <w:webHidden/>
              </w:rPr>
              <w:instrText xml:space="preserve"> PAGEREF _Toc81249727 \h </w:instrText>
            </w:r>
            <w:r>
              <w:rPr>
                <w:noProof/>
                <w:webHidden/>
              </w:rPr>
            </w:r>
            <w:r>
              <w:rPr>
                <w:noProof/>
                <w:webHidden/>
              </w:rPr>
              <w:fldChar w:fldCharType="separate"/>
            </w:r>
            <w:r>
              <w:rPr>
                <w:noProof/>
                <w:webHidden/>
              </w:rPr>
              <w:t>8</w:t>
            </w:r>
            <w:r>
              <w:rPr>
                <w:noProof/>
                <w:webHidden/>
              </w:rPr>
              <w:fldChar w:fldCharType="end"/>
            </w:r>
          </w:hyperlink>
        </w:p>
        <w:p w14:paraId="063552EF" w14:textId="6B2EE855" w:rsidR="00087F61" w:rsidRDefault="00087F61">
          <w:pPr>
            <w:pStyle w:val="32"/>
            <w:rPr>
              <w:rFonts w:eastAsiaTheme="minorEastAsia"/>
              <w:noProof/>
              <w:sz w:val="24"/>
              <w:szCs w:val="24"/>
              <w:lang w:eastAsia="ru-RU"/>
            </w:rPr>
          </w:pPr>
          <w:hyperlink w:anchor="_Toc81249728" w:history="1">
            <w:r w:rsidRPr="00B41297">
              <w:rPr>
                <w:rStyle w:val="ab"/>
                <w:rFonts w:ascii="Myriad Pro" w:hAnsi="Myriad Pro"/>
                <w:b/>
                <w:noProof/>
              </w:rPr>
              <w:t>1.5.</w:t>
            </w:r>
            <w:r>
              <w:rPr>
                <w:rFonts w:eastAsiaTheme="minorEastAsia"/>
                <w:noProof/>
                <w:sz w:val="24"/>
                <w:szCs w:val="24"/>
                <w:lang w:eastAsia="ru-RU"/>
              </w:rPr>
              <w:tab/>
            </w:r>
            <w:r w:rsidRPr="00B41297">
              <w:rPr>
                <w:rStyle w:val="ab"/>
                <w:rFonts w:ascii="Myriad Pro" w:hAnsi="Myriad Pro"/>
                <w:b/>
                <w:noProof/>
              </w:rPr>
              <w:t>Нормативно-правовая база</w:t>
            </w:r>
            <w:r>
              <w:rPr>
                <w:noProof/>
                <w:webHidden/>
              </w:rPr>
              <w:tab/>
            </w:r>
            <w:r>
              <w:rPr>
                <w:noProof/>
                <w:webHidden/>
              </w:rPr>
              <w:fldChar w:fldCharType="begin"/>
            </w:r>
            <w:r>
              <w:rPr>
                <w:noProof/>
                <w:webHidden/>
              </w:rPr>
              <w:instrText xml:space="preserve"> PAGEREF _Toc81249728 \h </w:instrText>
            </w:r>
            <w:r>
              <w:rPr>
                <w:noProof/>
                <w:webHidden/>
              </w:rPr>
            </w:r>
            <w:r>
              <w:rPr>
                <w:noProof/>
                <w:webHidden/>
              </w:rPr>
              <w:fldChar w:fldCharType="separate"/>
            </w:r>
            <w:r>
              <w:rPr>
                <w:noProof/>
                <w:webHidden/>
              </w:rPr>
              <w:t>10</w:t>
            </w:r>
            <w:r>
              <w:rPr>
                <w:noProof/>
                <w:webHidden/>
              </w:rPr>
              <w:fldChar w:fldCharType="end"/>
            </w:r>
          </w:hyperlink>
        </w:p>
        <w:p w14:paraId="46BB4EF9" w14:textId="311A6680" w:rsidR="00087F61" w:rsidRDefault="00087F61">
          <w:pPr>
            <w:pStyle w:val="32"/>
            <w:rPr>
              <w:rFonts w:eastAsiaTheme="minorEastAsia"/>
              <w:noProof/>
              <w:sz w:val="24"/>
              <w:szCs w:val="24"/>
              <w:lang w:eastAsia="ru-RU"/>
            </w:rPr>
          </w:pPr>
          <w:hyperlink w:anchor="_Toc81249729" w:history="1">
            <w:r w:rsidRPr="00B41297">
              <w:rPr>
                <w:rStyle w:val="ab"/>
                <w:rFonts w:ascii="Myriad Pro" w:eastAsia="Times New Roman" w:hAnsi="Myriad Pro" w:cs="Times New Roman"/>
                <w:b/>
                <w:noProof/>
                <w:lang w:val="x-none" w:eastAsia="x-none"/>
              </w:rPr>
              <w:t>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Анализ документов, предоставленных филиалом ПАО «МРСК Северо-Запада» «Колэнерго» в Комитет по тарифному регулированию Мурманской области в рамках рассмотрения дел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2017-2018 годы</w:t>
            </w:r>
            <w:r>
              <w:rPr>
                <w:noProof/>
                <w:webHidden/>
              </w:rPr>
              <w:tab/>
            </w:r>
            <w:r>
              <w:rPr>
                <w:noProof/>
                <w:webHidden/>
              </w:rPr>
              <w:fldChar w:fldCharType="begin"/>
            </w:r>
            <w:r>
              <w:rPr>
                <w:noProof/>
                <w:webHidden/>
              </w:rPr>
              <w:instrText xml:space="preserve"> PAGEREF _Toc81249729 \h </w:instrText>
            </w:r>
            <w:r>
              <w:rPr>
                <w:noProof/>
                <w:webHidden/>
              </w:rPr>
            </w:r>
            <w:r>
              <w:rPr>
                <w:noProof/>
                <w:webHidden/>
              </w:rPr>
              <w:fldChar w:fldCharType="separate"/>
            </w:r>
            <w:r>
              <w:rPr>
                <w:noProof/>
                <w:webHidden/>
              </w:rPr>
              <w:t>13</w:t>
            </w:r>
            <w:r>
              <w:rPr>
                <w:noProof/>
                <w:webHidden/>
              </w:rPr>
              <w:fldChar w:fldCharType="end"/>
            </w:r>
          </w:hyperlink>
        </w:p>
        <w:p w14:paraId="1AD1907C" w14:textId="6F887A02" w:rsidR="00087F61" w:rsidRDefault="00087F61">
          <w:pPr>
            <w:pStyle w:val="32"/>
            <w:rPr>
              <w:rFonts w:eastAsiaTheme="minorEastAsia"/>
              <w:noProof/>
              <w:sz w:val="24"/>
              <w:szCs w:val="24"/>
              <w:lang w:eastAsia="ru-RU"/>
            </w:rPr>
          </w:pPr>
          <w:hyperlink w:anchor="_Toc81249730" w:history="1">
            <w:r w:rsidRPr="00B41297">
              <w:rPr>
                <w:rStyle w:val="ab"/>
                <w:rFonts w:ascii="Myriad Pro" w:eastAsia="Times New Roman" w:hAnsi="Myriad Pro" w:cs="Times New Roman"/>
                <w:b/>
                <w:noProof/>
                <w:lang w:val="x-none" w:eastAsia="x-none"/>
              </w:rPr>
              <w:t>3.</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принятых Комитет</w:t>
            </w:r>
            <w:r w:rsidRPr="00B41297">
              <w:rPr>
                <w:rStyle w:val="ab"/>
                <w:rFonts w:ascii="Myriad Pro" w:eastAsia="Times New Roman" w:hAnsi="Myriad Pro" w:cs="Times New Roman"/>
                <w:b/>
                <w:noProof/>
                <w:lang w:eastAsia="x-none"/>
              </w:rPr>
              <w:t>ом</w:t>
            </w:r>
            <w:r w:rsidRPr="00B41297">
              <w:rPr>
                <w:rStyle w:val="ab"/>
                <w:rFonts w:ascii="Myriad Pro" w:eastAsia="Times New Roman" w:hAnsi="Myriad Pro" w:cs="Times New Roman"/>
                <w:b/>
                <w:noProof/>
                <w:lang w:val="x-none" w:eastAsia="x-none"/>
              </w:rPr>
              <w:t xml:space="preserve"> по тарифному регулированию Мурманской области в расчет тарифов на 201</w:t>
            </w:r>
            <w:r w:rsidRPr="00B41297">
              <w:rPr>
                <w:rStyle w:val="ab"/>
                <w:rFonts w:ascii="Myriad Pro" w:eastAsia="Times New Roman" w:hAnsi="Myriad Pro" w:cs="Times New Roman"/>
                <w:b/>
                <w:noProof/>
                <w:lang w:eastAsia="x-none"/>
              </w:rPr>
              <w:t xml:space="preserve">7  и 2018 </w:t>
            </w:r>
            <w:r w:rsidRPr="00B41297">
              <w:rPr>
                <w:rStyle w:val="ab"/>
                <w:rFonts w:ascii="Myriad Pro" w:eastAsia="Times New Roman" w:hAnsi="Myriad Pro" w:cs="Times New Roman"/>
                <w:b/>
                <w:noProof/>
                <w:lang w:val="x-none" w:eastAsia="x-none"/>
              </w:rPr>
              <w:t>год</w:t>
            </w:r>
            <w:r w:rsidRPr="00B41297">
              <w:rPr>
                <w:rStyle w:val="ab"/>
                <w:rFonts w:ascii="Myriad Pro" w:eastAsia="Times New Roman" w:hAnsi="Myriad Pro" w:cs="Times New Roman"/>
                <w:b/>
                <w:noProof/>
                <w:lang w:eastAsia="x-none"/>
              </w:rPr>
              <w:t>ы</w:t>
            </w:r>
            <w:r w:rsidRPr="00B41297">
              <w:rPr>
                <w:rStyle w:val="ab"/>
                <w:rFonts w:ascii="Myriad Pro" w:eastAsia="Times New Roman" w:hAnsi="Myriad Pro" w:cs="Times New Roman"/>
                <w:b/>
                <w:noProof/>
                <w:lang w:val="x-none" w:eastAsia="x-none"/>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Pr>
                <w:noProof/>
                <w:webHidden/>
              </w:rPr>
              <w:tab/>
            </w:r>
            <w:r>
              <w:rPr>
                <w:noProof/>
                <w:webHidden/>
              </w:rPr>
              <w:fldChar w:fldCharType="begin"/>
            </w:r>
            <w:r>
              <w:rPr>
                <w:noProof/>
                <w:webHidden/>
              </w:rPr>
              <w:instrText xml:space="preserve"> PAGEREF _Toc81249730 \h </w:instrText>
            </w:r>
            <w:r>
              <w:rPr>
                <w:noProof/>
                <w:webHidden/>
              </w:rPr>
            </w:r>
            <w:r>
              <w:rPr>
                <w:noProof/>
                <w:webHidden/>
              </w:rPr>
              <w:fldChar w:fldCharType="separate"/>
            </w:r>
            <w:r>
              <w:rPr>
                <w:noProof/>
                <w:webHidden/>
              </w:rPr>
              <w:t>19</w:t>
            </w:r>
            <w:r>
              <w:rPr>
                <w:noProof/>
                <w:webHidden/>
              </w:rPr>
              <w:fldChar w:fldCharType="end"/>
            </w:r>
          </w:hyperlink>
        </w:p>
        <w:p w14:paraId="74A09958" w14:textId="072524DA" w:rsidR="00087F61" w:rsidRDefault="00087F61">
          <w:pPr>
            <w:pStyle w:val="32"/>
            <w:rPr>
              <w:rFonts w:eastAsiaTheme="minorEastAsia"/>
              <w:noProof/>
              <w:sz w:val="24"/>
              <w:szCs w:val="24"/>
              <w:lang w:eastAsia="ru-RU"/>
            </w:rPr>
          </w:pPr>
          <w:hyperlink w:anchor="_Toc81249731" w:history="1">
            <w:r w:rsidRPr="00B41297">
              <w:rPr>
                <w:rStyle w:val="ab"/>
                <w:rFonts w:ascii="Myriad Pro" w:eastAsia="Times New Roman" w:hAnsi="Myriad Pro" w:cs="Times New Roman"/>
                <w:b/>
                <w:noProof/>
                <w:lang w:val="x-none" w:eastAsia="x-none"/>
              </w:rPr>
              <w:t>3.1.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принятых Комитетом по тарифному регулированию Мурманской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Pr>
                <w:noProof/>
                <w:webHidden/>
              </w:rPr>
              <w:tab/>
            </w:r>
            <w:r>
              <w:rPr>
                <w:noProof/>
                <w:webHidden/>
              </w:rPr>
              <w:fldChar w:fldCharType="begin"/>
            </w:r>
            <w:r>
              <w:rPr>
                <w:noProof/>
                <w:webHidden/>
              </w:rPr>
              <w:instrText xml:space="preserve"> PAGEREF _Toc81249731 \h </w:instrText>
            </w:r>
            <w:r>
              <w:rPr>
                <w:noProof/>
                <w:webHidden/>
              </w:rPr>
            </w:r>
            <w:r>
              <w:rPr>
                <w:noProof/>
                <w:webHidden/>
              </w:rPr>
              <w:fldChar w:fldCharType="separate"/>
            </w:r>
            <w:r>
              <w:rPr>
                <w:noProof/>
                <w:webHidden/>
              </w:rPr>
              <w:t>21</w:t>
            </w:r>
            <w:r>
              <w:rPr>
                <w:noProof/>
                <w:webHidden/>
              </w:rPr>
              <w:fldChar w:fldCharType="end"/>
            </w:r>
          </w:hyperlink>
        </w:p>
        <w:p w14:paraId="5027BCEE" w14:textId="679ED02D" w:rsidR="00087F61" w:rsidRDefault="00087F61">
          <w:pPr>
            <w:pStyle w:val="32"/>
            <w:rPr>
              <w:rFonts w:eastAsiaTheme="minorEastAsia"/>
              <w:noProof/>
              <w:sz w:val="24"/>
              <w:szCs w:val="24"/>
              <w:lang w:eastAsia="ru-RU"/>
            </w:rPr>
          </w:pPr>
          <w:hyperlink w:anchor="_Toc81249732" w:history="1">
            <w:r w:rsidRPr="00B41297">
              <w:rPr>
                <w:rStyle w:val="ab"/>
                <w:rFonts w:ascii="Myriad Pro" w:eastAsia="Times New Roman" w:hAnsi="Myriad Pro" w:cs="Times New Roman"/>
                <w:b/>
                <w:noProof/>
                <w:lang w:val="x-none" w:eastAsia="x-none"/>
              </w:rPr>
              <w:t>3.2.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принятых Комитетом по тарифному регулированию Мурманской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Pr>
                <w:noProof/>
                <w:webHidden/>
              </w:rPr>
              <w:tab/>
            </w:r>
            <w:r>
              <w:rPr>
                <w:noProof/>
                <w:webHidden/>
              </w:rPr>
              <w:fldChar w:fldCharType="begin"/>
            </w:r>
            <w:r>
              <w:rPr>
                <w:noProof/>
                <w:webHidden/>
              </w:rPr>
              <w:instrText xml:space="preserve"> PAGEREF _Toc81249732 \h </w:instrText>
            </w:r>
            <w:r>
              <w:rPr>
                <w:noProof/>
                <w:webHidden/>
              </w:rPr>
            </w:r>
            <w:r>
              <w:rPr>
                <w:noProof/>
                <w:webHidden/>
              </w:rPr>
              <w:fldChar w:fldCharType="separate"/>
            </w:r>
            <w:r>
              <w:rPr>
                <w:noProof/>
                <w:webHidden/>
              </w:rPr>
              <w:t>33</w:t>
            </w:r>
            <w:r>
              <w:rPr>
                <w:noProof/>
                <w:webHidden/>
              </w:rPr>
              <w:fldChar w:fldCharType="end"/>
            </w:r>
          </w:hyperlink>
        </w:p>
        <w:p w14:paraId="1F87C8F6" w14:textId="347CA078" w:rsidR="00087F61" w:rsidRDefault="00087F61">
          <w:pPr>
            <w:pStyle w:val="32"/>
            <w:rPr>
              <w:rFonts w:eastAsiaTheme="minorEastAsia"/>
              <w:noProof/>
              <w:sz w:val="24"/>
              <w:szCs w:val="24"/>
              <w:lang w:eastAsia="ru-RU"/>
            </w:rPr>
          </w:pPr>
          <w:hyperlink w:anchor="_Toc81249733" w:history="1">
            <w:r w:rsidRPr="00B41297">
              <w:rPr>
                <w:rStyle w:val="ab"/>
                <w:rFonts w:ascii="Myriad Pro" w:eastAsia="Times New Roman" w:hAnsi="Myriad Pro" w:cs="Times New Roman"/>
                <w:b/>
                <w:noProof/>
                <w:lang w:val="x-none" w:eastAsia="x-none"/>
              </w:rPr>
              <w:t>4.</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расчетов подконтрольных расходов, учтенных Комитетом по тарифному регулированию Мурманской области в необходимой валовой выручке при установлении тарифов на 2017</w:t>
            </w:r>
            <w:r w:rsidRPr="00B41297">
              <w:rPr>
                <w:rStyle w:val="ab"/>
                <w:rFonts w:ascii="Myriad Pro" w:eastAsia="Times New Roman" w:hAnsi="Myriad Pro" w:cs="Times New Roman"/>
                <w:b/>
                <w:noProof/>
                <w:lang w:eastAsia="x-none"/>
              </w:rPr>
              <w:t xml:space="preserve"> и 2018</w:t>
            </w:r>
            <w:r w:rsidRPr="00B41297">
              <w:rPr>
                <w:rStyle w:val="ab"/>
                <w:rFonts w:ascii="Myriad Pro" w:eastAsia="Times New Roman" w:hAnsi="Myriad Pro" w:cs="Times New Roman"/>
                <w:b/>
                <w:noProof/>
                <w:lang w:val="x-none" w:eastAsia="x-none"/>
              </w:rPr>
              <w:t xml:space="preserve"> год</w:t>
            </w:r>
            <w:r w:rsidRPr="00B41297">
              <w:rPr>
                <w:rStyle w:val="ab"/>
                <w:rFonts w:ascii="Myriad Pro" w:eastAsia="Times New Roman" w:hAnsi="Myriad Pro" w:cs="Times New Roman"/>
                <w:b/>
                <w:noProof/>
                <w:lang w:eastAsia="x-none"/>
              </w:rPr>
              <w:t>ы</w:t>
            </w:r>
            <w:r w:rsidRPr="00B41297">
              <w:rPr>
                <w:rStyle w:val="ab"/>
                <w:rFonts w:ascii="Myriad Pro" w:eastAsia="Times New Roman" w:hAnsi="Myriad Pro" w:cs="Times New Roman"/>
                <w:b/>
                <w:noProof/>
                <w:lang w:val="x-none" w:eastAsia="x-none"/>
              </w:rPr>
              <w:t>, не являющимся первым годом долгосрочного периода регулирования</w:t>
            </w:r>
            <w:r>
              <w:rPr>
                <w:noProof/>
                <w:webHidden/>
              </w:rPr>
              <w:tab/>
            </w:r>
            <w:r>
              <w:rPr>
                <w:noProof/>
                <w:webHidden/>
              </w:rPr>
              <w:fldChar w:fldCharType="begin"/>
            </w:r>
            <w:r>
              <w:rPr>
                <w:noProof/>
                <w:webHidden/>
              </w:rPr>
              <w:instrText xml:space="preserve"> PAGEREF _Toc81249733 \h </w:instrText>
            </w:r>
            <w:r>
              <w:rPr>
                <w:noProof/>
                <w:webHidden/>
              </w:rPr>
            </w:r>
            <w:r>
              <w:rPr>
                <w:noProof/>
                <w:webHidden/>
              </w:rPr>
              <w:fldChar w:fldCharType="separate"/>
            </w:r>
            <w:r>
              <w:rPr>
                <w:noProof/>
                <w:webHidden/>
              </w:rPr>
              <w:t>43</w:t>
            </w:r>
            <w:r>
              <w:rPr>
                <w:noProof/>
                <w:webHidden/>
              </w:rPr>
              <w:fldChar w:fldCharType="end"/>
            </w:r>
          </w:hyperlink>
        </w:p>
        <w:p w14:paraId="37353852" w14:textId="48EDDD2E" w:rsidR="00087F61" w:rsidRDefault="00087F61">
          <w:pPr>
            <w:pStyle w:val="32"/>
            <w:rPr>
              <w:rFonts w:eastAsiaTheme="minorEastAsia"/>
              <w:noProof/>
              <w:sz w:val="24"/>
              <w:szCs w:val="24"/>
              <w:lang w:eastAsia="ru-RU"/>
            </w:rPr>
          </w:pPr>
          <w:hyperlink w:anchor="_Toc81249734" w:history="1">
            <w:r w:rsidRPr="00B41297">
              <w:rPr>
                <w:rStyle w:val="ab"/>
                <w:rFonts w:ascii="Myriad Pro" w:eastAsia="Times New Roman" w:hAnsi="Myriad Pro" w:cs="Times New Roman"/>
                <w:b/>
                <w:noProof/>
                <w:lang w:val="x-none" w:eastAsia="x-none"/>
              </w:rPr>
              <w:t>4.1.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расчетов подконтрольных расходов, учтенных Комитетом по тарифному регулированию Мурманской области в необходимой валовой выручке при установлении тарифов на 2017 год, не являющимся первым годом долгосрочного периода регулирования</w:t>
            </w:r>
            <w:r>
              <w:rPr>
                <w:noProof/>
                <w:webHidden/>
              </w:rPr>
              <w:tab/>
            </w:r>
            <w:r>
              <w:rPr>
                <w:noProof/>
                <w:webHidden/>
              </w:rPr>
              <w:fldChar w:fldCharType="begin"/>
            </w:r>
            <w:r>
              <w:rPr>
                <w:noProof/>
                <w:webHidden/>
              </w:rPr>
              <w:instrText xml:space="preserve"> PAGEREF _Toc81249734 \h </w:instrText>
            </w:r>
            <w:r>
              <w:rPr>
                <w:noProof/>
                <w:webHidden/>
              </w:rPr>
            </w:r>
            <w:r>
              <w:rPr>
                <w:noProof/>
                <w:webHidden/>
              </w:rPr>
              <w:fldChar w:fldCharType="separate"/>
            </w:r>
            <w:r>
              <w:rPr>
                <w:noProof/>
                <w:webHidden/>
              </w:rPr>
              <w:t>48</w:t>
            </w:r>
            <w:r>
              <w:rPr>
                <w:noProof/>
                <w:webHidden/>
              </w:rPr>
              <w:fldChar w:fldCharType="end"/>
            </w:r>
          </w:hyperlink>
        </w:p>
        <w:p w14:paraId="0FBE690D" w14:textId="1C65275A" w:rsidR="00087F61" w:rsidRDefault="00087F61">
          <w:pPr>
            <w:pStyle w:val="32"/>
            <w:rPr>
              <w:rFonts w:eastAsiaTheme="minorEastAsia"/>
              <w:noProof/>
              <w:sz w:val="24"/>
              <w:szCs w:val="24"/>
              <w:lang w:eastAsia="ru-RU"/>
            </w:rPr>
          </w:pPr>
          <w:hyperlink w:anchor="_Toc81249735" w:history="1">
            <w:r w:rsidRPr="00B41297">
              <w:rPr>
                <w:rStyle w:val="ab"/>
                <w:rFonts w:ascii="Myriad Pro" w:eastAsia="Times New Roman" w:hAnsi="Myriad Pro" w:cs="Times New Roman"/>
                <w:b/>
                <w:noProof/>
                <w:lang w:val="x-none" w:eastAsia="x-none"/>
              </w:rPr>
              <w:t>4.2.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расчетов подконтрольных расходов, учтенных Комитетом по тарифному регулированию Мурманской области в необходимой валовой выручке при установлении тарифов на 2018 год, не являющийся первым годом долгосрочного периода регулирования</w:t>
            </w:r>
            <w:r>
              <w:rPr>
                <w:noProof/>
                <w:webHidden/>
              </w:rPr>
              <w:tab/>
            </w:r>
            <w:r>
              <w:rPr>
                <w:noProof/>
                <w:webHidden/>
              </w:rPr>
              <w:fldChar w:fldCharType="begin"/>
            </w:r>
            <w:r>
              <w:rPr>
                <w:noProof/>
                <w:webHidden/>
              </w:rPr>
              <w:instrText xml:space="preserve"> PAGEREF _Toc81249735 \h </w:instrText>
            </w:r>
            <w:r>
              <w:rPr>
                <w:noProof/>
                <w:webHidden/>
              </w:rPr>
            </w:r>
            <w:r>
              <w:rPr>
                <w:noProof/>
                <w:webHidden/>
              </w:rPr>
              <w:fldChar w:fldCharType="separate"/>
            </w:r>
            <w:r>
              <w:rPr>
                <w:noProof/>
                <w:webHidden/>
              </w:rPr>
              <w:t>52</w:t>
            </w:r>
            <w:r>
              <w:rPr>
                <w:noProof/>
                <w:webHidden/>
              </w:rPr>
              <w:fldChar w:fldCharType="end"/>
            </w:r>
          </w:hyperlink>
        </w:p>
        <w:p w14:paraId="16D0C13C" w14:textId="489F021C" w:rsidR="00087F61" w:rsidRDefault="00087F61">
          <w:pPr>
            <w:pStyle w:val="32"/>
            <w:rPr>
              <w:rFonts w:eastAsiaTheme="minorEastAsia"/>
              <w:noProof/>
              <w:sz w:val="24"/>
              <w:szCs w:val="24"/>
              <w:lang w:eastAsia="ru-RU"/>
            </w:rPr>
          </w:pPr>
          <w:hyperlink w:anchor="_Toc81249736" w:history="1">
            <w:r w:rsidRPr="00B41297">
              <w:rPr>
                <w:rStyle w:val="ab"/>
                <w:rFonts w:ascii="Myriad Pro" w:eastAsia="Times New Roman" w:hAnsi="Myriad Pro" w:cs="Times New Roman"/>
                <w:b/>
                <w:noProof/>
                <w:lang w:eastAsia="x-none"/>
              </w:rPr>
              <w:t>5.</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 xml:space="preserve">Анализ обоснованности принятых Комитетом по тарифному регулированию Мурманской области в расчет тарифов </w:t>
            </w:r>
            <w:r w:rsidRPr="00B41297">
              <w:rPr>
                <w:rStyle w:val="ab"/>
                <w:rFonts w:ascii="Myriad Pro" w:eastAsia="Times New Roman" w:hAnsi="Myriad Pro" w:cs="Times New Roman"/>
                <w:b/>
                <w:noProof/>
                <w:lang w:eastAsia="x-none"/>
              </w:rPr>
              <w:t xml:space="preserve">на 2017 и 2018 годы </w:t>
            </w:r>
            <w:r w:rsidRPr="00B41297">
              <w:rPr>
                <w:rStyle w:val="ab"/>
                <w:rFonts w:ascii="Myriad Pro" w:eastAsia="Times New Roman" w:hAnsi="Myriad Pro" w:cs="Times New Roman"/>
                <w:b/>
                <w:noProof/>
                <w:lang w:val="x-none" w:eastAsia="x-none"/>
              </w:rPr>
              <w:t>долгосрочных параметров регулирования: индекса эффективности подконтрольных расходов, уровня надежности и качества услуг</w:t>
            </w:r>
            <w:r>
              <w:rPr>
                <w:noProof/>
                <w:webHidden/>
              </w:rPr>
              <w:tab/>
            </w:r>
            <w:r>
              <w:rPr>
                <w:noProof/>
                <w:webHidden/>
              </w:rPr>
              <w:fldChar w:fldCharType="begin"/>
            </w:r>
            <w:r>
              <w:rPr>
                <w:noProof/>
                <w:webHidden/>
              </w:rPr>
              <w:instrText xml:space="preserve"> PAGEREF _Toc81249736 \h </w:instrText>
            </w:r>
            <w:r>
              <w:rPr>
                <w:noProof/>
                <w:webHidden/>
              </w:rPr>
            </w:r>
            <w:r>
              <w:rPr>
                <w:noProof/>
                <w:webHidden/>
              </w:rPr>
              <w:fldChar w:fldCharType="separate"/>
            </w:r>
            <w:r>
              <w:rPr>
                <w:noProof/>
                <w:webHidden/>
              </w:rPr>
              <w:t>56</w:t>
            </w:r>
            <w:r>
              <w:rPr>
                <w:noProof/>
                <w:webHidden/>
              </w:rPr>
              <w:fldChar w:fldCharType="end"/>
            </w:r>
          </w:hyperlink>
        </w:p>
        <w:p w14:paraId="6191E666" w14:textId="52754D0C" w:rsidR="00087F61" w:rsidRDefault="00087F61">
          <w:pPr>
            <w:pStyle w:val="32"/>
            <w:rPr>
              <w:rFonts w:eastAsiaTheme="minorEastAsia"/>
              <w:noProof/>
              <w:sz w:val="24"/>
              <w:szCs w:val="24"/>
              <w:lang w:eastAsia="ru-RU"/>
            </w:rPr>
          </w:pPr>
          <w:hyperlink w:anchor="_Toc81249737" w:history="1">
            <w:r w:rsidRPr="00B41297">
              <w:rPr>
                <w:rStyle w:val="ab"/>
                <w:rFonts w:ascii="Myriad Pro" w:eastAsia="Times New Roman" w:hAnsi="Myriad Pro" w:cs="Times New Roman"/>
                <w:b/>
                <w:noProof/>
                <w:lang w:val="x-none" w:eastAsia="x-none"/>
              </w:rPr>
              <w:t>5.1.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Индекс эффективности подконтрольных расходов</w:t>
            </w:r>
            <w:r>
              <w:rPr>
                <w:noProof/>
                <w:webHidden/>
              </w:rPr>
              <w:tab/>
            </w:r>
            <w:r>
              <w:rPr>
                <w:noProof/>
                <w:webHidden/>
              </w:rPr>
              <w:fldChar w:fldCharType="begin"/>
            </w:r>
            <w:r>
              <w:rPr>
                <w:noProof/>
                <w:webHidden/>
              </w:rPr>
              <w:instrText xml:space="preserve"> PAGEREF _Toc81249737 \h </w:instrText>
            </w:r>
            <w:r>
              <w:rPr>
                <w:noProof/>
                <w:webHidden/>
              </w:rPr>
            </w:r>
            <w:r>
              <w:rPr>
                <w:noProof/>
                <w:webHidden/>
              </w:rPr>
              <w:fldChar w:fldCharType="separate"/>
            </w:r>
            <w:r>
              <w:rPr>
                <w:noProof/>
                <w:webHidden/>
              </w:rPr>
              <w:t>60</w:t>
            </w:r>
            <w:r>
              <w:rPr>
                <w:noProof/>
                <w:webHidden/>
              </w:rPr>
              <w:fldChar w:fldCharType="end"/>
            </w:r>
          </w:hyperlink>
        </w:p>
        <w:p w14:paraId="3540BB76" w14:textId="0E341593" w:rsidR="00087F61" w:rsidRDefault="00087F61">
          <w:pPr>
            <w:pStyle w:val="32"/>
            <w:rPr>
              <w:rFonts w:eastAsiaTheme="minorEastAsia"/>
              <w:noProof/>
              <w:sz w:val="24"/>
              <w:szCs w:val="24"/>
              <w:lang w:eastAsia="ru-RU"/>
            </w:rPr>
          </w:pPr>
          <w:hyperlink w:anchor="_Toc81249738" w:history="1">
            <w:r w:rsidRPr="00B41297">
              <w:rPr>
                <w:rStyle w:val="ab"/>
                <w:rFonts w:ascii="Myriad Pro" w:eastAsia="Times New Roman" w:hAnsi="Myriad Pro" w:cs="Times New Roman"/>
                <w:b/>
                <w:noProof/>
                <w:lang w:val="x-none" w:eastAsia="x-none"/>
              </w:rPr>
              <w:t>5.2.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Показатели уровня надежности и качества услуг</w:t>
            </w:r>
            <w:r>
              <w:rPr>
                <w:noProof/>
                <w:webHidden/>
              </w:rPr>
              <w:tab/>
            </w:r>
            <w:r>
              <w:rPr>
                <w:noProof/>
                <w:webHidden/>
              </w:rPr>
              <w:fldChar w:fldCharType="begin"/>
            </w:r>
            <w:r>
              <w:rPr>
                <w:noProof/>
                <w:webHidden/>
              </w:rPr>
              <w:instrText xml:space="preserve"> PAGEREF _Toc81249738 \h </w:instrText>
            </w:r>
            <w:r>
              <w:rPr>
                <w:noProof/>
                <w:webHidden/>
              </w:rPr>
            </w:r>
            <w:r>
              <w:rPr>
                <w:noProof/>
                <w:webHidden/>
              </w:rPr>
              <w:fldChar w:fldCharType="separate"/>
            </w:r>
            <w:r>
              <w:rPr>
                <w:noProof/>
                <w:webHidden/>
              </w:rPr>
              <w:t>61</w:t>
            </w:r>
            <w:r>
              <w:rPr>
                <w:noProof/>
                <w:webHidden/>
              </w:rPr>
              <w:fldChar w:fldCharType="end"/>
            </w:r>
          </w:hyperlink>
        </w:p>
        <w:p w14:paraId="0F6460A2" w14:textId="2929E1CE" w:rsidR="00087F61" w:rsidRDefault="00087F61">
          <w:pPr>
            <w:pStyle w:val="32"/>
            <w:rPr>
              <w:rFonts w:eastAsiaTheme="minorEastAsia"/>
              <w:noProof/>
              <w:sz w:val="24"/>
              <w:szCs w:val="24"/>
              <w:lang w:eastAsia="ru-RU"/>
            </w:rPr>
          </w:pPr>
          <w:hyperlink w:anchor="_Toc81249739" w:history="1">
            <w:r w:rsidRPr="00B41297">
              <w:rPr>
                <w:rStyle w:val="ab"/>
                <w:rFonts w:ascii="Myriad Pro" w:eastAsia="Times New Roman" w:hAnsi="Myriad Pro" w:cs="Times New Roman"/>
                <w:b/>
                <w:noProof/>
                <w:lang w:val="x-none" w:eastAsia="x-none"/>
              </w:rPr>
              <w:t>6.</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 xml:space="preserve">Экспертный анализ обоснованности расчетов по статьям неподконтрольных расходов при установлении тарифов на 2017 </w:t>
            </w:r>
            <w:r w:rsidRPr="00B41297">
              <w:rPr>
                <w:rStyle w:val="ab"/>
                <w:rFonts w:ascii="Myriad Pro" w:eastAsia="Times New Roman" w:hAnsi="Myriad Pro" w:cs="Times New Roman"/>
                <w:b/>
                <w:noProof/>
                <w:lang w:eastAsia="x-none"/>
              </w:rPr>
              <w:t xml:space="preserve">и 2018 </w:t>
            </w:r>
            <w:r w:rsidRPr="00B41297">
              <w:rPr>
                <w:rStyle w:val="ab"/>
                <w:rFonts w:ascii="Myriad Pro" w:eastAsia="Times New Roman" w:hAnsi="Myriad Pro" w:cs="Times New Roman"/>
                <w:b/>
                <w:noProof/>
                <w:lang w:val="x-none" w:eastAsia="x-none"/>
              </w:rPr>
              <w:t>год</w:t>
            </w:r>
            <w:r w:rsidRPr="00B41297">
              <w:rPr>
                <w:rStyle w:val="ab"/>
                <w:rFonts w:ascii="Myriad Pro" w:eastAsia="Times New Roman" w:hAnsi="Myriad Pro" w:cs="Times New Roman"/>
                <w:b/>
                <w:noProof/>
                <w:lang w:eastAsia="x-none"/>
              </w:rPr>
              <w:t>ы</w:t>
            </w:r>
            <w:r w:rsidRPr="00B41297">
              <w:rPr>
                <w:rStyle w:val="ab"/>
                <w:rFonts w:ascii="Myriad Pro" w:eastAsia="Times New Roman" w:hAnsi="Myriad Pro" w:cs="Times New Roman"/>
                <w:b/>
                <w:noProof/>
                <w:lang w:val="x-none" w:eastAsia="x-none"/>
              </w:rPr>
              <w:t xml:space="preserve"> Мурманского филиала ПАО «МРСК Северо-Запада».</w:t>
            </w:r>
            <w:r>
              <w:rPr>
                <w:noProof/>
                <w:webHidden/>
              </w:rPr>
              <w:tab/>
            </w:r>
            <w:r>
              <w:rPr>
                <w:noProof/>
                <w:webHidden/>
              </w:rPr>
              <w:fldChar w:fldCharType="begin"/>
            </w:r>
            <w:r>
              <w:rPr>
                <w:noProof/>
                <w:webHidden/>
              </w:rPr>
              <w:instrText xml:space="preserve"> PAGEREF _Toc81249739 \h </w:instrText>
            </w:r>
            <w:r>
              <w:rPr>
                <w:noProof/>
                <w:webHidden/>
              </w:rPr>
            </w:r>
            <w:r>
              <w:rPr>
                <w:noProof/>
                <w:webHidden/>
              </w:rPr>
              <w:fldChar w:fldCharType="separate"/>
            </w:r>
            <w:r>
              <w:rPr>
                <w:noProof/>
                <w:webHidden/>
              </w:rPr>
              <w:t>62</w:t>
            </w:r>
            <w:r>
              <w:rPr>
                <w:noProof/>
                <w:webHidden/>
              </w:rPr>
              <w:fldChar w:fldCharType="end"/>
            </w:r>
          </w:hyperlink>
        </w:p>
        <w:p w14:paraId="18DBD443" w14:textId="430DB966" w:rsidR="00087F61" w:rsidRDefault="00087F61">
          <w:pPr>
            <w:pStyle w:val="32"/>
            <w:rPr>
              <w:rFonts w:eastAsiaTheme="minorEastAsia"/>
              <w:noProof/>
              <w:sz w:val="24"/>
              <w:szCs w:val="24"/>
              <w:lang w:eastAsia="ru-RU"/>
            </w:rPr>
          </w:pPr>
          <w:hyperlink w:anchor="_Toc81249740" w:history="1">
            <w:r w:rsidRPr="00B41297">
              <w:rPr>
                <w:rStyle w:val="ab"/>
                <w:rFonts w:ascii="Myriad Pro" w:eastAsia="Times New Roman" w:hAnsi="Myriad Pro" w:cs="Times New Roman"/>
                <w:b/>
                <w:noProof/>
                <w:lang w:val="x-none" w:eastAsia="x-none"/>
              </w:rPr>
              <w:t>6.1.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Экспертный анализ обоснованности расчетов по статьям неподконтрольных расходов при установлении тарифов на 2017 год филиалу ПАО «МРСК Северо-Запада» «Колэнерго»</w:t>
            </w:r>
            <w:r>
              <w:rPr>
                <w:noProof/>
                <w:webHidden/>
              </w:rPr>
              <w:tab/>
            </w:r>
            <w:r>
              <w:rPr>
                <w:noProof/>
                <w:webHidden/>
              </w:rPr>
              <w:fldChar w:fldCharType="begin"/>
            </w:r>
            <w:r>
              <w:rPr>
                <w:noProof/>
                <w:webHidden/>
              </w:rPr>
              <w:instrText xml:space="preserve"> PAGEREF _Toc81249740 \h </w:instrText>
            </w:r>
            <w:r>
              <w:rPr>
                <w:noProof/>
                <w:webHidden/>
              </w:rPr>
            </w:r>
            <w:r>
              <w:rPr>
                <w:noProof/>
                <w:webHidden/>
              </w:rPr>
              <w:fldChar w:fldCharType="separate"/>
            </w:r>
            <w:r>
              <w:rPr>
                <w:noProof/>
                <w:webHidden/>
              </w:rPr>
              <w:t>64</w:t>
            </w:r>
            <w:r>
              <w:rPr>
                <w:noProof/>
                <w:webHidden/>
              </w:rPr>
              <w:fldChar w:fldCharType="end"/>
            </w:r>
          </w:hyperlink>
        </w:p>
        <w:p w14:paraId="446AC4AA" w14:textId="1DCD592C" w:rsidR="00087F61" w:rsidRDefault="00087F61">
          <w:pPr>
            <w:pStyle w:val="32"/>
            <w:rPr>
              <w:rFonts w:eastAsiaTheme="minorEastAsia"/>
              <w:noProof/>
              <w:sz w:val="24"/>
              <w:szCs w:val="24"/>
              <w:lang w:eastAsia="ru-RU"/>
            </w:rPr>
          </w:pPr>
          <w:hyperlink w:anchor="_Toc81249741" w:history="1">
            <w:r w:rsidRPr="00B41297">
              <w:rPr>
                <w:rStyle w:val="ab"/>
                <w:rFonts w:ascii="Myriad Pro" w:eastAsia="Times New Roman" w:hAnsi="Myriad Pro" w:cs="Times New Roman"/>
                <w:b/>
                <w:noProof/>
                <w:lang w:val="x-none" w:eastAsia="x-none"/>
              </w:rPr>
              <w:t>6.1.1.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Оплата услуг ПАО «ФСК ЕЭС»</w:t>
            </w:r>
            <w:r>
              <w:rPr>
                <w:noProof/>
                <w:webHidden/>
              </w:rPr>
              <w:tab/>
            </w:r>
            <w:r>
              <w:rPr>
                <w:noProof/>
                <w:webHidden/>
              </w:rPr>
              <w:fldChar w:fldCharType="begin"/>
            </w:r>
            <w:r>
              <w:rPr>
                <w:noProof/>
                <w:webHidden/>
              </w:rPr>
              <w:instrText xml:space="preserve"> PAGEREF _Toc81249741 \h </w:instrText>
            </w:r>
            <w:r>
              <w:rPr>
                <w:noProof/>
                <w:webHidden/>
              </w:rPr>
            </w:r>
            <w:r>
              <w:rPr>
                <w:noProof/>
                <w:webHidden/>
              </w:rPr>
              <w:fldChar w:fldCharType="separate"/>
            </w:r>
            <w:r>
              <w:rPr>
                <w:noProof/>
                <w:webHidden/>
              </w:rPr>
              <w:t>64</w:t>
            </w:r>
            <w:r>
              <w:rPr>
                <w:noProof/>
                <w:webHidden/>
              </w:rPr>
              <w:fldChar w:fldCharType="end"/>
            </w:r>
          </w:hyperlink>
        </w:p>
        <w:p w14:paraId="4F077BAF" w14:textId="208BFE9F" w:rsidR="00087F61" w:rsidRDefault="00087F61">
          <w:pPr>
            <w:pStyle w:val="32"/>
            <w:rPr>
              <w:rFonts w:eastAsiaTheme="minorEastAsia"/>
              <w:noProof/>
              <w:sz w:val="24"/>
              <w:szCs w:val="24"/>
              <w:lang w:eastAsia="ru-RU"/>
            </w:rPr>
          </w:pPr>
          <w:hyperlink w:anchor="_Toc81249742" w:history="1">
            <w:r w:rsidRPr="00B41297">
              <w:rPr>
                <w:rStyle w:val="ab"/>
                <w:rFonts w:ascii="Myriad Pro" w:eastAsia="Times New Roman" w:hAnsi="Myriad Pro" w:cs="Times New Roman"/>
                <w:b/>
                <w:noProof/>
                <w:lang w:val="x-none" w:eastAsia="x-none"/>
              </w:rPr>
              <w:t>6.1.2.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оплату услуг организаций, осуществляющих регулируемые виды деятельности</w:t>
            </w:r>
            <w:r>
              <w:rPr>
                <w:noProof/>
                <w:webHidden/>
              </w:rPr>
              <w:tab/>
            </w:r>
            <w:r>
              <w:rPr>
                <w:noProof/>
                <w:webHidden/>
              </w:rPr>
              <w:fldChar w:fldCharType="begin"/>
            </w:r>
            <w:r>
              <w:rPr>
                <w:noProof/>
                <w:webHidden/>
              </w:rPr>
              <w:instrText xml:space="preserve"> PAGEREF _Toc81249742 \h </w:instrText>
            </w:r>
            <w:r>
              <w:rPr>
                <w:noProof/>
                <w:webHidden/>
              </w:rPr>
            </w:r>
            <w:r>
              <w:rPr>
                <w:noProof/>
                <w:webHidden/>
              </w:rPr>
              <w:fldChar w:fldCharType="separate"/>
            </w:r>
            <w:r>
              <w:rPr>
                <w:noProof/>
                <w:webHidden/>
              </w:rPr>
              <w:t>69</w:t>
            </w:r>
            <w:r>
              <w:rPr>
                <w:noProof/>
                <w:webHidden/>
              </w:rPr>
              <w:fldChar w:fldCharType="end"/>
            </w:r>
          </w:hyperlink>
        </w:p>
        <w:p w14:paraId="6D20BED0" w14:textId="212FB29A" w:rsidR="00087F61" w:rsidRDefault="00087F61">
          <w:pPr>
            <w:pStyle w:val="32"/>
            <w:rPr>
              <w:rFonts w:eastAsiaTheme="minorEastAsia"/>
              <w:noProof/>
              <w:sz w:val="24"/>
              <w:szCs w:val="24"/>
              <w:lang w:eastAsia="ru-RU"/>
            </w:rPr>
          </w:pPr>
          <w:hyperlink w:anchor="_Toc81249743" w:history="1">
            <w:r w:rsidRPr="00B41297">
              <w:rPr>
                <w:rStyle w:val="ab"/>
                <w:rFonts w:ascii="Myriad Pro" w:eastAsia="Times New Roman" w:hAnsi="Myriad Pro" w:cs="Times New Roman"/>
                <w:b/>
                <w:noProof/>
                <w:lang w:val="x-none" w:eastAsia="x-none"/>
              </w:rPr>
              <w:t>6.1.3.</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Отчисления на социальные нужды</w:t>
            </w:r>
            <w:r>
              <w:rPr>
                <w:noProof/>
                <w:webHidden/>
              </w:rPr>
              <w:tab/>
            </w:r>
            <w:r>
              <w:rPr>
                <w:noProof/>
                <w:webHidden/>
              </w:rPr>
              <w:fldChar w:fldCharType="begin"/>
            </w:r>
            <w:r>
              <w:rPr>
                <w:noProof/>
                <w:webHidden/>
              </w:rPr>
              <w:instrText xml:space="preserve"> PAGEREF _Toc81249743 \h </w:instrText>
            </w:r>
            <w:r>
              <w:rPr>
                <w:noProof/>
                <w:webHidden/>
              </w:rPr>
            </w:r>
            <w:r>
              <w:rPr>
                <w:noProof/>
                <w:webHidden/>
              </w:rPr>
              <w:fldChar w:fldCharType="separate"/>
            </w:r>
            <w:r>
              <w:rPr>
                <w:noProof/>
                <w:webHidden/>
              </w:rPr>
              <w:t>74</w:t>
            </w:r>
            <w:r>
              <w:rPr>
                <w:noProof/>
                <w:webHidden/>
              </w:rPr>
              <w:fldChar w:fldCharType="end"/>
            </w:r>
          </w:hyperlink>
        </w:p>
        <w:p w14:paraId="1C453464" w14:textId="49B9BD56" w:rsidR="00087F61" w:rsidRDefault="00087F61">
          <w:pPr>
            <w:pStyle w:val="32"/>
            <w:rPr>
              <w:rFonts w:eastAsiaTheme="minorEastAsia"/>
              <w:noProof/>
              <w:sz w:val="24"/>
              <w:szCs w:val="24"/>
              <w:lang w:eastAsia="ru-RU"/>
            </w:rPr>
          </w:pPr>
          <w:hyperlink w:anchor="_Toc81249744" w:history="1">
            <w:r w:rsidRPr="00B41297">
              <w:rPr>
                <w:rStyle w:val="ab"/>
                <w:rFonts w:ascii="Myriad Pro" w:eastAsia="Times New Roman" w:hAnsi="Myriad Pro" w:cs="Times New Roman"/>
                <w:b/>
                <w:noProof/>
                <w:lang w:val="x-none" w:eastAsia="x-none"/>
              </w:rPr>
              <w:t>6.1.4.</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Арендная плата</w:t>
            </w:r>
            <w:r>
              <w:rPr>
                <w:noProof/>
                <w:webHidden/>
              </w:rPr>
              <w:tab/>
            </w:r>
            <w:r>
              <w:rPr>
                <w:noProof/>
                <w:webHidden/>
              </w:rPr>
              <w:fldChar w:fldCharType="begin"/>
            </w:r>
            <w:r>
              <w:rPr>
                <w:noProof/>
                <w:webHidden/>
              </w:rPr>
              <w:instrText xml:space="preserve"> PAGEREF _Toc81249744 \h </w:instrText>
            </w:r>
            <w:r>
              <w:rPr>
                <w:noProof/>
                <w:webHidden/>
              </w:rPr>
            </w:r>
            <w:r>
              <w:rPr>
                <w:noProof/>
                <w:webHidden/>
              </w:rPr>
              <w:fldChar w:fldCharType="separate"/>
            </w:r>
            <w:r>
              <w:rPr>
                <w:noProof/>
                <w:webHidden/>
              </w:rPr>
              <w:t>78</w:t>
            </w:r>
            <w:r>
              <w:rPr>
                <w:noProof/>
                <w:webHidden/>
              </w:rPr>
              <w:fldChar w:fldCharType="end"/>
            </w:r>
          </w:hyperlink>
        </w:p>
        <w:p w14:paraId="25F79980" w14:textId="30D4AF10" w:rsidR="00087F61" w:rsidRDefault="00087F61">
          <w:pPr>
            <w:pStyle w:val="32"/>
            <w:rPr>
              <w:rFonts w:eastAsiaTheme="minorEastAsia"/>
              <w:noProof/>
              <w:sz w:val="24"/>
              <w:szCs w:val="24"/>
              <w:lang w:eastAsia="ru-RU"/>
            </w:rPr>
          </w:pPr>
          <w:hyperlink w:anchor="_Toc81249745" w:history="1">
            <w:r w:rsidRPr="00B41297">
              <w:rPr>
                <w:rStyle w:val="ab"/>
                <w:rFonts w:ascii="Myriad Pro" w:eastAsia="Times New Roman" w:hAnsi="Myriad Pro" w:cs="Times New Roman"/>
                <w:b/>
                <w:noProof/>
                <w:lang w:val="x-none" w:eastAsia="x-none"/>
              </w:rPr>
              <w:t>6.1.5.</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Оплата налогов</w:t>
            </w:r>
            <w:r>
              <w:rPr>
                <w:noProof/>
                <w:webHidden/>
              </w:rPr>
              <w:tab/>
            </w:r>
            <w:r>
              <w:rPr>
                <w:noProof/>
                <w:webHidden/>
              </w:rPr>
              <w:fldChar w:fldCharType="begin"/>
            </w:r>
            <w:r>
              <w:rPr>
                <w:noProof/>
                <w:webHidden/>
              </w:rPr>
              <w:instrText xml:space="preserve"> PAGEREF _Toc81249745 \h </w:instrText>
            </w:r>
            <w:r>
              <w:rPr>
                <w:noProof/>
                <w:webHidden/>
              </w:rPr>
            </w:r>
            <w:r>
              <w:rPr>
                <w:noProof/>
                <w:webHidden/>
              </w:rPr>
              <w:fldChar w:fldCharType="separate"/>
            </w:r>
            <w:r>
              <w:rPr>
                <w:noProof/>
                <w:webHidden/>
              </w:rPr>
              <w:t>82</w:t>
            </w:r>
            <w:r>
              <w:rPr>
                <w:noProof/>
                <w:webHidden/>
              </w:rPr>
              <w:fldChar w:fldCharType="end"/>
            </w:r>
          </w:hyperlink>
        </w:p>
        <w:p w14:paraId="26C88DAE" w14:textId="4E5F649D" w:rsidR="00087F61" w:rsidRDefault="00087F61">
          <w:pPr>
            <w:pStyle w:val="32"/>
            <w:rPr>
              <w:rFonts w:eastAsiaTheme="minorEastAsia"/>
              <w:noProof/>
              <w:sz w:val="24"/>
              <w:szCs w:val="24"/>
              <w:lang w:eastAsia="ru-RU"/>
            </w:rPr>
          </w:pPr>
          <w:hyperlink w:anchor="_Toc81249746" w:history="1">
            <w:r w:rsidRPr="00B41297">
              <w:rPr>
                <w:rStyle w:val="ab"/>
                <w:rFonts w:ascii="Myriad Pro" w:eastAsia="Times New Roman" w:hAnsi="Myriad Pro" w:cs="Times New Roman"/>
                <w:b/>
                <w:noProof/>
                <w:lang w:val="x-none" w:eastAsia="x-none"/>
              </w:rPr>
              <w:t>6.1.6.</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Амортизация</w:t>
            </w:r>
            <w:r>
              <w:rPr>
                <w:noProof/>
                <w:webHidden/>
              </w:rPr>
              <w:tab/>
            </w:r>
            <w:r>
              <w:rPr>
                <w:noProof/>
                <w:webHidden/>
              </w:rPr>
              <w:fldChar w:fldCharType="begin"/>
            </w:r>
            <w:r>
              <w:rPr>
                <w:noProof/>
                <w:webHidden/>
              </w:rPr>
              <w:instrText xml:space="preserve"> PAGEREF _Toc81249746 \h </w:instrText>
            </w:r>
            <w:r>
              <w:rPr>
                <w:noProof/>
                <w:webHidden/>
              </w:rPr>
            </w:r>
            <w:r>
              <w:rPr>
                <w:noProof/>
                <w:webHidden/>
              </w:rPr>
              <w:fldChar w:fldCharType="separate"/>
            </w:r>
            <w:r>
              <w:rPr>
                <w:noProof/>
                <w:webHidden/>
              </w:rPr>
              <w:t>90</w:t>
            </w:r>
            <w:r>
              <w:rPr>
                <w:noProof/>
                <w:webHidden/>
              </w:rPr>
              <w:fldChar w:fldCharType="end"/>
            </w:r>
          </w:hyperlink>
        </w:p>
        <w:p w14:paraId="76F01F4E" w14:textId="48292D8C" w:rsidR="00087F61" w:rsidRDefault="00087F61">
          <w:pPr>
            <w:pStyle w:val="32"/>
            <w:rPr>
              <w:rFonts w:eastAsiaTheme="minorEastAsia"/>
              <w:noProof/>
              <w:sz w:val="24"/>
              <w:szCs w:val="24"/>
              <w:lang w:eastAsia="ru-RU"/>
            </w:rPr>
          </w:pPr>
          <w:hyperlink w:anchor="_Toc81249747" w:history="1">
            <w:r w:rsidRPr="00B41297">
              <w:rPr>
                <w:rStyle w:val="ab"/>
                <w:rFonts w:ascii="Myriad Pro" w:eastAsia="Times New Roman" w:hAnsi="Myriad Pro" w:cs="Times New Roman"/>
                <w:b/>
                <w:noProof/>
                <w:lang w:val="x-none" w:eastAsia="x-none"/>
              </w:rPr>
              <w:t>6.1.7.</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обслуживание кредитных ресурсов</w:t>
            </w:r>
            <w:r>
              <w:rPr>
                <w:noProof/>
                <w:webHidden/>
              </w:rPr>
              <w:tab/>
            </w:r>
            <w:r>
              <w:rPr>
                <w:noProof/>
                <w:webHidden/>
              </w:rPr>
              <w:fldChar w:fldCharType="begin"/>
            </w:r>
            <w:r>
              <w:rPr>
                <w:noProof/>
                <w:webHidden/>
              </w:rPr>
              <w:instrText xml:space="preserve"> PAGEREF _Toc81249747 \h </w:instrText>
            </w:r>
            <w:r>
              <w:rPr>
                <w:noProof/>
                <w:webHidden/>
              </w:rPr>
            </w:r>
            <w:r>
              <w:rPr>
                <w:noProof/>
                <w:webHidden/>
              </w:rPr>
              <w:fldChar w:fldCharType="separate"/>
            </w:r>
            <w:r>
              <w:rPr>
                <w:noProof/>
                <w:webHidden/>
              </w:rPr>
              <w:t>95</w:t>
            </w:r>
            <w:r>
              <w:rPr>
                <w:noProof/>
                <w:webHidden/>
              </w:rPr>
              <w:fldChar w:fldCharType="end"/>
            </w:r>
          </w:hyperlink>
        </w:p>
        <w:p w14:paraId="74EDDE08" w14:textId="5CB94282" w:rsidR="00087F61" w:rsidRDefault="00087F61">
          <w:pPr>
            <w:pStyle w:val="32"/>
            <w:rPr>
              <w:rFonts w:eastAsiaTheme="minorEastAsia"/>
              <w:noProof/>
              <w:sz w:val="24"/>
              <w:szCs w:val="24"/>
              <w:lang w:eastAsia="ru-RU"/>
            </w:rPr>
          </w:pPr>
          <w:hyperlink w:anchor="_Toc81249748" w:history="1">
            <w:r w:rsidRPr="00B41297">
              <w:rPr>
                <w:rStyle w:val="ab"/>
                <w:rFonts w:ascii="Myriad Pro" w:eastAsia="Times New Roman" w:hAnsi="Myriad Pro" w:cs="Times New Roman"/>
                <w:b/>
                <w:noProof/>
                <w:lang w:val="x-none" w:eastAsia="x-none"/>
              </w:rPr>
              <w:t>6.1.8.</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формирование резерва по сомнительным долгам</w:t>
            </w:r>
            <w:r>
              <w:rPr>
                <w:noProof/>
                <w:webHidden/>
              </w:rPr>
              <w:tab/>
            </w:r>
            <w:r>
              <w:rPr>
                <w:noProof/>
                <w:webHidden/>
              </w:rPr>
              <w:fldChar w:fldCharType="begin"/>
            </w:r>
            <w:r>
              <w:rPr>
                <w:noProof/>
                <w:webHidden/>
              </w:rPr>
              <w:instrText xml:space="preserve"> PAGEREF _Toc81249748 \h </w:instrText>
            </w:r>
            <w:r>
              <w:rPr>
                <w:noProof/>
                <w:webHidden/>
              </w:rPr>
            </w:r>
            <w:r>
              <w:rPr>
                <w:noProof/>
                <w:webHidden/>
              </w:rPr>
              <w:fldChar w:fldCharType="separate"/>
            </w:r>
            <w:r>
              <w:rPr>
                <w:noProof/>
                <w:webHidden/>
              </w:rPr>
              <w:t>107</w:t>
            </w:r>
            <w:r>
              <w:rPr>
                <w:noProof/>
                <w:webHidden/>
              </w:rPr>
              <w:fldChar w:fldCharType="end"/>
            </w:r>
          </w:hyperlink>
        </w:p>
        <w:p w14:paraId="646BCBEB" w14:textId="523415C5" w:rsidR="00087F61" w:rsidRDefault="00087F61">
          <w:pPr>
            <w:pStyle w:val="32"/>
            <w:rPr>
              <w:rFonts w:eastAsiaTheme="minorEastAsia"/>
              <w:noProof/>
              <w:sz w:val="24"/>
              <w:szCs w:val="24"/>
              <w:lang w:eastAsia="ru-RU"/>
            </w:rPr>
          </w:pPr>
          <w:hyperlink w:anchor="_Toc81249749" w:history="1">
            <w:r w:rsidRPr="00B41297">
              <w:rPr>
                <w:rStyle w:val="ab"/>
                <w:rFonts w:ascii="Myriad Pro" w:eastAsia="Times New Roman" w:hAnsi="Myriad Pro" w:cs="Times New Roman"/>
                <w:b/>
                <w:noProof/>
                <w:lang w:val="x-none" w:eastAsia="x-none"/>
              </w:rPr>
              <w:t>6.1.9.</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Налог на прибыль</w:t>
            </w:r>
            <w:r>
              <w:rPr>
                <w:noProof/>
                <w:webHidden/>
              </w:rPr>
              <w:tab/>
            </w:r>
            <w:r>
              <w:rPr>
                <w:noProof/>
                <w:webHidden/>
              </w:rPr>
              <w:fldChar w:fldCharType="begin"/>
            </w:r>
            <w:r>
              <w:rPr>
                <w:noProof/>
                <w:webHidden/>
              </w:rPr>
              <w:instrText xml:space="preserve"> PAGEREF _Toc81249749 \h </w:instrText>
            </w:r>
            <w:r>
              <w:rPr>
                <w:noProof/>
                <w:webHidden/>
              </w:rPr>
            </w:r>
            <w:r>
              <w:rPr>
                <w:noProof/>
                <w:webHidden/>
              </w:rPr>
              <w:fldChar w:fldCharType="separate"/>
            </w:r>
            <w:r>
              <w:rPr>
                <w:noProof/>
                <w:webHidden/>
              </w:rPr>
              <w:t>114</w:t>
            </w:r>
            <w:r>
              <w:rPr>
                <w:noProof/>
                <w:webHidden/>
              </w:rPr>
              <w:fldChar w:fldCharType="end"/>
            </w:r>
          </w:hyperlink>
        </w:p>
        <w:p w14:paraId="167AEFAF" w14:textId="0ED058A0" w:rsidR="00087F61" w:rsidRDefault="00087F61">
          <w:pPr>
            <w:pStyle w:val="32"/>
            <w:rPr>
              <w:rFonts w:eastAsiaTheme="minorEastAsia"/>
              <w:noProof/>
              <w:sz w:val="24"/>
              <w:szCs w:val="24"/>
              <w:lang w:eastAsia="ru-RU"/>
            </w:rPr>
          </w:pPr>
          <w:hyperlink w:anchor="_Toc81249750" w:history="1">
            <w:r w:rsidRPr="00B41297">
              <w:rPr>
                <w:rStyle w:val="ab"/>
                <w:rFonts w:ascii="Myriad Pro" w:eastAsia="Times New Roman" w:hAnsi="Myriad Pro" w:cs="Times New Roman"/>
                <w:b/>
                <w:noProof/>
                <w:lang w:val="x-none" w:eastAsia="x-none"/>
              </w:rPr>
              <w:t>6.1.10.</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Выпадающие доходы от льготного ТП (п. 87 Основ ценообразования)</w:t>
            </w:r>
            <w:r>
              <w:rPr>
                <w:noProof/>
                <w:webHidden/>
              </w:rPr>
              <w:tab/>
            </w:r>
            <w:r>
              <w:rPr>
                <w:noProof/>
                <w:webHidden/>
              </w:rPr>
              <w:fldChar w:fldCharType="begin"/>
            </w:r>
            <w:r>
              <w:rPr>
                <w:noProof/>
                <w:webHidden/>
              </w:rPr>
              <w:instrText xml:space="preserve"> PAGEREF _Toc81249750 \h </w:instrText>
            </w:r>
            <w:r>
              <w:rPr>
                <w:noProof/>
                <w:webHidden/>
              </w:rPr>
            </w:r>
            <w:r>
              <w:rPr>
                <w:noProof/>
                <w:webHidden/>
              </w:rPr>
              <w:fldChar w:fldCharType="separate"/>
            </w:r>
            <w:r>
              <w:rPr>
                <w:noProof/>
                <w:webHidden/>
              </w:rPr>
              <w:t>118</w:t>
            </w:r>
            <w:r>
              <w:rPr>
                <w:noProof/>
                <w:webHidden/>
              </w:rPr>
              <w:fldChar w:fldCharType="end"/>
            </w:r>
          </w:hyperlink>
        </w:p>
        <w:p w14:paraId="0549C2FA" w14:textId="0C021E30" w:rsidR="00087F61" w:rsidRDefault="00087F61">
          <w:pPr>
            <w:pStyle w:val="32"/>
            <w:rPr>
              <w:rFonts w:eastAsiaTheme="minorEastAsia"/>
              <w:noProof/>
              <w:sz w:val="24"/>
              <w:szCs w:val="24"/>
              <w:lang w:eastAsia="ru-RU"/>
            </w:rPr>
          </w:pPr>
          <w:hyperlink w:anchor="_Toc81249751" w:history="1">
            <w:r w:rsidRPr="00B41297">
              <w:rPr>
                <w:rStyle w:val="ab"/>
                <w:rFonts w:ascii="Myriad Pro" w:eastAsia="Times New Roman" w:hAnsi="Myriad Pro" w:cs="Times New Roman"/>
                <w:b/>
                <w:noProof/>
                <w:lang w:val="x-none" w:eastAsia="x-none"/>
              </w:rPr>
              <w:t>6.1.11.</w:t>
            </w:r>
            <w:r>
              <w:rPr>
                <w:rFonts w:eastAsiaTheme="minorEastAsia"/>
                <w:noProof/>
                <w:sz w:val="24"/>
                <w:szCs w:val="24"/>
                <w:lang w:eastAsia="ru-RU"/>
              </w:rPr>
              <w:tab/>
            </w:r>
            <w:r w:rsidRPr="00B41297">
              <w:rPr>
                <w:rStyle w:val="ab"/>
                <w:rFonts w:ascii="Myriad Pro" w:eastAsia="Times New Roman" w:hAnsi="Myriad Pro" w:cs="Times New Roman"/>
                <w:b/>
                <w:noProof/>
                <w:lang w:eastAsia="x-none"/>
              </w:rPr>
              <w:t>Расходы на финансирование капитальных вложений из прибыли</w:t>
            </w:r>
            <w:r>
              <w:rPr>
                <w:noProof/>
                <w:webHidden/>
              </w:rPr>
              <w:tab/>
            </w:r>
            <w:r>
              <w:rPr>
                <w:noProof/>
                <w:webHidden/>
              </w:rPr>
              <w:fldChar w:fldCharType="begin"/>
            </w:r>
            <w:r>
              <w:rPr>
                <w:noProof/>
                <w:webHidden/>
              </w:rPr>
              <w:instrText xml:space="preserve"> PAGEREF _Toc81249751 \h </w:instrText>
            </w:r>
            <w:r>
              <w:rPr>
                <w:noProof/>
                <w:webHidden/>
              </w:rPr>
            </w:r>
            <w:r>
              <w:rPr>
                <w:noProof/>
                <w:webHidden/>
              </w:rPr>
              <w:fldChar w:fldCharType="separate"/>
            </w:r>
            <w:r>
              <w:rPr>
                <w:noProof/>
                <w:webHidden/>
              </w:rPr>
              <w:t>130</w:t>
            </w:r>
            <w:r>
              <w:rPr>
                <w:noProof/>
                <w:webHidden/>
              </w:rPr>
              <w:fldChar w:fldCharType="end"/>
            </w:r>
          </w:hyperlink>
        </w:p>
        <w:p w14:paraId="79C99F59" w14:textId="5A8C93E3" w:rsidR="00087F61" w:rsidRDefault="00087F61">
          <w:pPr>
            <w:pStyle w:val="32"/>
            <w:rPr>
              <w:rFonts w:eastAsiaTheme="minorEastAsia"/>
              <w:noProof/>
              <w:sz w:val="24"/>
              <w:szCs w:val="24"/>
              <w:lang w:eastAsia="ru-RU"/>
            </w:rPr>
          </w:pPr>
          <w:hyperlink w:anchor="_Toc81249752" w:history="1">
            <w:r w:rsidRPr="00B41297">
              <w:rPr>
                <w:rStyle w:val="ab"/>
                <w:rFonts w:ascii="Myriad Pro" w:eastAsia="Times New Roman" w:hAnsi="Myriad Pro" w:cs="Times New Roman"/>
                <w:b/>
                <w:noProof/>
                <w:lang w:eastAsia="x-none"/>
              </w:rPr>
              <w:t>6.2.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Экспертный анализ обоснованности расчетов по статьям неподконтрольных расходов при установлении тарифов на 2018 год филиалу ПАО «МРСК Северо-Запада»</w:t>
            </w:r>
            <w:r w:rsidRPr="00B41297">
              <w:rPr>
                <w:rStyle w:val="ab"/>
                <w:rFonts w:ascii="Myriad Pro" w:eastAsia="Times New Roman" w:hAnsi="Myriad Pro" w:cs="Times New Roman"/>
                <w:b/>
                <w:noProof/>
                <w:lang w:eastAsia="x-none"/>
              </w:rPr>
              <w:t xml:space="preserve"> «Колэнерго»</w:t>
            </w:r>
            <w:r>
              <w:rPr>
                <w:noProof/>
                <w:webHidden/>
              </w:rPr>
              <w:tab/>
            </w:r>
            <w:r>
              <w:rPr>
                <w:noProof/>
                <w:webHidden/>
              </w:rPr>
              <w:fldChar w:fldCharType="begin"/>
            </w:r>
            <w:r>
              <w:rPr>
                <w:noProof/>
                <w:webHidden/>
              </w:rPr>
              <w:instrText xml:space="preserve"> PAGEREF _Toc81249752 \h </w:instrText>
            </w:r>
            <w:r>
              <w:rPr>
                <w:noProof/>
                <w:webHidden/>
              </w:rPr>
            </w:r>
            <w:r>
              <w:rPr>
                <w:noProof/>
                <w:webHidden/>
              </w:rPr>
              <w:fldChar w:fldCharType="separate"/>
            </w:r>
            <w:r>
              <w:rPr>
                <w:noProof/>
                <w:webHidden/>
              </w:rPr>
              <w:t>132</w:t>
            </w:r>
            <w:r>
              <w:rPr>
                <w:noProof/>
                <w:webHidden/>
              </w:rPr>
              <w:fldChar w:fldCharType="end"/>
            </w:r>
          </w:hyperlink>
        </w:p>
        <w:p w14:paraId="46F311D1" w14:textId="33BF012D" w:rsidR="00087F61" w:rsidRDefault="00087F61">
          <w:pPr>
            <w:pStyle w:val="32"/>
            <w:rPr>
              <w:rFonts w:eastAsiaTheme="minorEastAsia"/>
              <w:noProof/>
              <w:sz w:val="24"/>
              <w:szCs w:val="24"/>
              <w:lang w:eastAsia="ru-RU"/>
            </w:rPr>
          </w:pPr>
          <w:hyperlink w:anchor="_Toc81249753" w:history="1">
            <w:r w:rsidRPr="00B41297">
              <w:rPr>
                <w:rStyle w:val="ab"/>
                <w:rFonts w:ascii="Myriad Pro" w:eastAsia="Times New Roman" w:hAnsi="Myriad Pro" w:cs="Times New Roman"/>
                <w:b/>
                <w:noProof/>
                <w:lang w:val="x-none" w:eastAsia="x-none"/>
              </w:rPr>
              <w:t>6.3.</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Оплата услуг ПАО «ФСК ЕЭС»</w:t>
            </w:r>
            <w:r>
              <w:rPr>
                <w:noProof/>
                <w:webHidden/>
              </w:rPr>
              <w:tab/>
            </w:r>
            <w:r>
              <w:rPr>
                <w:noProof/>
                <w:webHidden/>
              </w:rPr>
              <w:fldChar w:fldCharType="begin"/>
            </w:r>
            <w:r>
              <w:rPr>
                <w:noProof/>
                <w:webHidden/>
              </w:rPr>
              <w:instrText xml:space="preserve"> PAGEREF _Toc81249753 \h </w:instrText>
            </w:r>
            <w:r>
              <w:rPr>
                <w:noProof/>
                <w:webHidden/>
              </w:rPr>
            </w:r>
            <w:r>
              <w:rPr>
                <w:noProof/>
                <w:webHidden/>
              </w:rPr>
              <w:fldChar w:fldCharType="separate"/>
            </w:r>
            <w:r>
              <w:rPr>
                <w:noProof/>
                <w:webHidden/>
              </w:rPr>
              <w:t>134</w:t>
            </w:r>
            <w:r>
              <w:rPr>
                <w:noProof/>
                <w:webHidden/>
              </w:rPr>
              <w:fldChar w:fldCharType="end"/>
            </w:r>
          </w:hyperlink>
        </w:p>
        <w:p w14:paraId="75FF5BC2" w14:textId="2D3FC22B" w:rsidR="00087F61" w:rsidRDefault="00087F61">
          <w:pPr>
            <w:pStyle w:val="32"/>
            <w:rPr>
              <w:rFonts w:eastAsiaTheme="minorEastAsia"/>
              <w:noProof/>
              <w:sz w:val="24"/>
              <w:szCs w:val="24"/>
              <w:lang w:eastAsia="ru-RU"/>
            </w:rPr>
          </w:pPr>
          <w:hyperlink w:anchor="_Toc81249754" w:history="1">
            <w:r w:rsidRPr="00B41297">
              <w:rPr>
                <w:rStyle w:val="ab"/>
                <w:rFonts w:ascii="Myriad Pro" w:eastAsia="Times New Roman" w:hAnsi="Myriad Pro" w:cs="Times New Roman"/>
                <w:b/>
                <w:noProof/>
                <w:lang w:val="x-none" w:eastAsia="x-none"/>
              </w:rPr>
              <w:t>6.3.1.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оплату услуг организаций, осуществляющих регулируемые виды деятельности</w:t>
            </w:r>
            <w:r>
              <w:rPr>
                <w:noProof/>
                <w:webHidden/>
              </w:rPr>
              <w:tab/>
            </w:r>
            <w:r>
              <w:rPr>
                <w:noProof/>
                <w:webHidden/>
              </w:rPr>
              <w:fldChar w:fldCharType="begin"/>
            </w:r>
            <w:r>
              <w:rPr>
                <w:noProof/>
                <w:webHidden/>
              </w:rPr>
              <w:instrText xml:space="preserve"> PAGEREF _Toc81249754 \h </w:instrText>
            </w:r>
            <w:r>
              <w:rPr>
                <w:noProof/>
                <w:webHidden/>
              </w:rPr>
            </w:r>
            <w:r>
              <w:rPr>
                <w:noProof/>
                <w:webHidden/>
              </w:rPr>
              <w:fldChar w:fldCharType="separate"/>
            </w:r>
            <w:r>
              <w:rPr>
                <w:noProof/>
                <w:webHidden/>
              </w:rPr>
              <w:t>138</w:t>
            </w:r>
            <w:r>
              <w:rPr>
                <w:noProof/>
                <w:webHidden/>
              </w:rPr>
              <w:fldChar w:fldCharType="end"/>
            </w:r>
          </w:hyperlink>
        </w:p>
        <w:p w14:paraId="607023B3" w14:textId="6333699F" w:rsidR="00087F61" w:rsidRDefault="00087F61">
          <w:pPr>
            <w:pStyle w:val="32"/>
            <w:rPr>
              <w:rFonts w:eastAsiaTheme="minorEastAsia"/>
              <w:noProof/>
              <w:sz w:val="24"/>
              <w:szCs w:val="24"/>
              <w:lang w:eastAsia="ru-RU"/>
            </w:rPr>
          </w:pPr>
          <w:hyperlink w:anchor="_Toc81249755" w:history="1">
            <w:r w:rsidRPr="00B41297">
              <w:rPr>
                <w:rStyle w:val="ab"/>
                <w:rFonts w:ascii="Myriad Pro" w:eastAsia="Times New Roman" w:hAnsi="Myriad Pro" w:cs="Times New Roman"/>
                <w:b/>
                <w:noProof/>
                <w:lang w:val="x-none" w:eastAsia="x-none"/>
              </w:rPr>
              <w:t>6.3.2.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Отчисления на социальные нужды</w:t>
            </w:r>
            <w:r>
              <w:rPr>
                <w:noProof/>
                <w:webHidden/>
              </w:rPr>
              <w:tab/>
            </w:r>
            <w:r>
              <w:rPr>
                <w:noProof/>
                <w:webHidden/>
              </w:rPr>
              <w:fldChar w:fldCharType="begin"/>
            </w:r>
            <w:r>
              <w:rPr>
                <w:noProof/>
                <w:webHidden/>
              </w:rPr>
              <w:instrText xml:space="preserve"> PAGEREF _Toc81249755 \h </w:instrText>
            </w:r>
            <w:r>
              <w:rPr>
                <w:noProof/>
                <w:webHidden/>
              </w:rPr>
            </w:r>
            <w:r>
              <w:rPr>
                <w:noProof/>
                <w:webHidden/>
              </w:rPr>
              <w:fldChar w:fldCharType="separate"/>
            </w:r>
            <w:r>
              <w:rPr>
                <w:noProof/>
                <w:webHidden/>
              </w:rPr>
              <w:t>142</w:t>
            </w:r>
            <w:r>
              <w:rPr>
                <w:noProof/>
                <w:webHidden/>
              </w:rPr>
              <w:fldChar w:fldCharType="end"/>
            </w:r>
          </w:hyperlink>
        </w:p>
        <w:p w14:paraId="49167E8A" w14:textId="58C3CFF5" w:rsidR="00087F61" w:rsidRDefault="00087F61">
          <w:pPr>
            <w:pStyle w:val="32"/>
            <w:rPr>
              <w:rFonts w:eastAsiaTheme="minorEastAsia"/>
              <w:noProof/>
              <w:sz w:val="24"/>
              <w:szCs w:val="24"/>
              <w:lang w:eastAsia="ru-RU"/>
            </w:rPr>
          </w:pPr>
          <w:hyperlink w:anchor="_Toc81249756" w:history="1">
            <w:r w:rsidRPr="00B41297">
              <w:rPr>
                <w:rStyle w:val="ab"/>
                <w:rFonts w:ascii="Myriad Pro" w:eastAsia="Times New Roman" w:hAnsi="Myriad Pro" w:cs="Times New Roman"/>
                <w:b/>
                <w:noProof/>
                <w:lang w:val="x-none" w:eastAsia="x-none"/>
              </w:rPr>
              <w:t>6.3.3.</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Арендная плата</w:t>
            </w:r>
            <w:r>
              <w:rPr>
                <w:noProof/>
                <w:webHidden/>
              </w:rPr>
              <w:tab/>
            </w:r>
            <w:r>
              <w:rPr>
                <w:noProof/>
                <w:webHidden/>
              </w:rPr>
              <w:fldChar w:fldCharType="begin"/>
            </w:r>
            <w:r>
              <w:rPr>
                <w:noProof/>
                <w:webHidden/>
              </w:rPr>
              <w:instrText xml:space="preserve"> PAGEREF _Toc81249756 \h </w:instrText>
            </w:r>
            <w:r>
              <w:rPr>
                <w:noProof/>
                <w:webHidden/>
              </w:rPr>
            </w:r>
            <w:r>
              <w:rPr>
                <w:noProof/>
                <w:webHidden/>
              </w:rPr>
              <w:fldChar w:fldCharType="separate"/>
            </w:r>
            <w:r>
              <w:rPr>
                <w:noProof/>
                <w:webHidden/>
              </w:rPr>
              <w:t>145</w:t>
            </w:r>
            <w:r>
              <w:rPr>
                <w:noProof/>
                <w:webHidden/>
              </w:rPr>
              <w:fldChar w:fldCharType="end"/>
            </w:r>
          </w:hyperlink>
        </w:p>
        <w:p w14:paraId="7F015F47" w14:textId="7BCE73E0" w:rsidR="00087F61" w:rsidRDefault="00087F61">
          <w:pPr>
            <w:pStyle w:val="32"/>
            <w:rPr>
              <w:rFonts w:eastAsiaTheme="minorEastAsia"/>
              <w:noProof/>
              <w:sz w:val="24"/>
              <w:szCs w:val="24"/>
              <w:lang w:eastAsia="ru-RU"/>
            </w:rPr>
          </w:pPr>
          <w:hyperlink w:anchor="_Toc81249757" w:history="1">
            <w:r w:rsidRPr="00B41297">
              <w:rPr>
                <w:rStyle w:val="ab"/>
                <w:rFonts w:ascii="Myriad Pro" w:eastAsia="Times New Roman" w:hAnsi="Myriad Pro" w:cs="Times New Roman"/>
                <w:b/>
                <w:noProof/>
                <w:lang w:val="x-none" w:eastAsia="x-none"/>
              </w:rPr>
              <w:t>6.3.4.</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Оплата налогов</w:t>
            </w:r>
            <w:r>
              <w:rPr>
                <w:noProof/>
                <w:webHidden/>
              </w:rPr>
              <w:tab/>
            </w:r>
            <w:r>
              <w:rPr>
                <w:noProof/>
                <w:webHidden/>
              </w:rPr>
              <w:fldChar w:fldCharType="begin"/>
            </w:r>
            <w:r>
              <w:rPr>
                <w:noProof/>
                <w:webHidden/>
              </w:rPr>
              <w:instrText xml:space="preserve"> PAGEREF _Toc81249757 \h </w:instrText>
            </w:r>
            <w:r>
              <w:rPr>
                <w:noProof/>
                <w:webHidden/>
              </w:rPr>
            </w:r>
            <w:r>
              <w:rPr>
                <w:noProof/>
                <w:webHidden/>
              </w:rPr>
              <w:fldChar w:fldCharType="separate"/>
            </w:r>
            <w:r>
              <w:rPr>
                <w:noProof/>
                <w:webHidden/>
              </w:rPr>
              <w:t>149</w:t>
            </w:r>
            <w:r>
              <w:rPr>
                <w:noProof/>
                <w:webHidden/>
              </w:rPr>
              <w:fldChar w:fldCharType="end"/>
            </w:r>
          </w:hyperlink>
        </w:p>
        <w:p w14:paraId="72B11D40" w14:textId="39056A78" w:rsidR="00087F61" w:rsidRDefault="00087F61">
          <w:pPr>
            <w:pStyle w:val="32"/>
            <w:rPr>
              <w:rFonts w:eastAsiaTheme="minorEastAsia"/>
              <w:noProof/>
              <w:sz w:val="24"/>
              <w:szCs w:val="24"/>
              <w:lang w:eastAsia="ru-RU"/>
            </w:rPr>
          </w:pPr>
          <w:hyperlink w:anchor="_Toc81249758" w:history="1">
            <w:r w:rsidRPr="00B41297">
              <w:rPr>
                <w:rStyle w:val="ab"/>
                <w:rFonts w:ascii="Myriad Pro" w:eastAsia="Times New Roman" w:hAnsi="Myriad Pro" w:cs="Times New Roman"/>
                <w:b/>
                <w:noProof/>
                <w:lang w:val="x-none" w:eastAsia="x-none"/>
              </w:rPr>
              <w:t>6.3.5.</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Амортизация</w:t>
            </w:r>
            <w:r>
              <w:rPr>
                <w:noProof/>
                <w:webHidden/>
              </w:rPr>
              <w:tab/>
            </w:r>
            <w:r>
              <w:rPr>
                <w:noProof/>
                <w:webHidden/>
              </w:rPr>
              <w:fldChar w:fldCharType="begin"/>
            </w:r>
            <w:r>
              <w:rPr>
                <w:noProof/>
                <w:webHidden/>
              </w:rPr>
              <w:instrText xml:space="preserve"> PAGEREF _Toc81249758 \h </w:instrText>
            </w:r>
            <w:r>
              <w:rPr>
                <w:noProof/>
                <w:webHidden/>
              </w:rPr>
            </w:r>
            <w:r>
              <w:rPr>
                <w:noProof/>
                <w:webHidden/>
              </w:rPr>
              <w:fldChar w:fldCharType="separate"/>
            </w:r>
            <w:r>
              <w:rPr>
                <w:noProof/>
                <w:webHidden/>
              </w:rPr>
              <w:t>158</w:t>
            </w:r>
            <w:r>
              <w:rPr>
                <w:noProof/>
                <w:webHidden/>
              </w:rPr>
              <w:fldChar w:fldCharType="end"/>
            </w:r>
          </w:hyperlink>
        </w:p>
        <w:p w14:paraId="0FBC2733" w14:textId="50183BAB" w:rsidR="00087F61" w:rsidRDefault="00087F61">
          <w:pPr>
            <w:pStyle w:val="32"/>
            <w:rPr>
              <w:rFonts w:eastAsiaTheme="minorEastAsia"/>
              <w:noProof/>
              <w:sz w:val="24"/>
              <w:szCs w:val="24"/>
              <w:lang w:eastAsia="ru-RU"/>
            </w:rPr>
          </w:pPr>
          <w:hyperlink w:anchor="_Toc81249759" w:history="1">
            <w:r w:rsidRPr="00B41297">
              <w:rPr>
                <w:rStyle w:val="ab"/>
                <w:rFonts w:ascii="Myriad Pro" w:eastAsia="Times New Roman" w:hAnsi="Myriad Pro" w:cs="Times New Roman"/>
                <w:b/>
                <w:noProof/>
                <w:lang w:val="x-none" w:eastAsia="x-none"/>
              </w:rPr>
              <w:t>6.3.6.</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обслуживание кредитных ресурсов</w:t>
            </w:r>
            <w:r>
              <w:rPr>
                <w:noProof/>
                <w:webHidden/>
              </w:rPr>
              <w:tab/>
            </w:r>
            <w:r>
              <w:rPr>
                <w:noProof/>
                <w:webHidden/>
              </w:rPr>
              <w:fldChar w:fldCharType="begin"/>
            </w:r>
            <w:r>
              <w:rPr>
                <w:noProof/>
                <w:webHidden/>
              </w:rPr>
              <w:instrText xml:space="preserve"> PAGEREF _Toc81249759 \h </w:instrText>
            </w:r>
            <w:r>
              <w:rPr>
                <w:noProof/>
                <w:webHidden/>
              </w:rPr>
            </w:r>
            <w:r>
              <w:rPr>
                <w:noProof/>
                <w:webHidden/>
              </w:rPr>
              <w:fldChar w:fldCharType="separate"/>
            </w:r>
            <w:r>
              <w:rPr>
                <w:noProof/>
                <w:webHidden/>
              </w:rPr>
              <w:t>164</w:t>
            </w:r>
            <w:r>
              <w:rPr>
                <w:noProof/>
                <w:webHidden/>
              </w:rPr>
              <w:fldChar w:fldCharType="end"/>
            </w:r>
          </w:hyperlink>
        </w:p>
        <w:p w14:paraId="40388840" w14:textId="034FEB74" w:rsidR="00087F61" w:rsidRDefault="00087F61">
          <w:pPr>
            <w:pStyle w:val="32"/>
            <w:rPr>
              <w:rFonts w:eastAsiaTheme="minorEastAsia"/>
              <w:noProof/>
              <w:sz w:val="24"/>
              <w:szCs w:val="24"/>
              <w:lang w:eastAsia="ru-RU"/>
            </w:rPr>
          </w:pPr>
          <w:hyperlink w:anchor="_Toc81249760" w:history="1">
            <w:r w:rsidRPr="00B41297">
              <w:rPr>
                <w:rStyle w:val="ab"/>
                <w:rFonts w:ascii="Myriad Pro" w:eastAsia="Times New Roman" w:hAnsi="Myriad Pro" w:cs="Times New Roman"/>
                <w:b/>
                <w:noProof/>
                <w:lang w:val="x-none" w:eastAsia="x-none"/>
              </w:rPr>
              <w:t>6.3.7.</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формирование резерва по сомнительным долгам</w:t>
            </w:r>
            <w:r>
              <w:rPr>
                <w:noProof/>
                <w:webHidden/>
              </w:rPr>
              <w:tab/>
            </w:r>
            <w:r>
              <w:rPr>
                <w:noProof/>
                <w:webHidden/>
              </w:rPr>
              <w:fldChar w:fldCharType="begin"/>
            </w:r>
            <w:r>
              <w:rPr>
                <w:noProof/>
                <w:webHidden/>
              </w:rPr>
              <w:instrText xml:space="preserve"> PAGEREF _Toc81249760 \h </w:instrText>
            </w:r>
            <w:r>
              <w:rPr>
                <w:noProof/>
                <w:webHidden/>
              </w:rPr>
            </w:r>
            <w:r>
              <w:rPr>
                <w:noProof/>
                <w:webHidden/>
              </w:rPr>
              <w:fldChar w:fldCharType="separate"/>
            </w:r>
            <w:r>
              <w:rPr>
                <w:noProof/>
                <w:webHidden/>
              </w:rPr>
              <w:t>177</w:t>
            </w:r>
            <w:r>
              <w:rPr>
                <w:noProof/>
                <w:webHidden/>
              </w:rPr>
              <w:fldChar w:fldCharType="end"/>
            </w:r>
          </w:hyperlink>
        </w:p>
        <w:p w14:paraId="53CFC5FB" w14:textId="5914C49A" w:rsidR="00087F61" w:rsidRDefault="00087F61">
          <w:pPr>
            <w:pStyle w:val="32"/>
            <w:rPr>
              <w:rFonts w:eastAsiaTheme="minorEastAsia"/>
              <w:noProof/>
              <w:sz w:val="24"/>
              <w:szCs w:val="24"/>
              <w:lang w:eastAsia="ru-RU"/>
            </w:rPr>
          </w:pPr>
          <w:hyperlink w:anchor="_Toc81249761" w:history="1">
            <w:r w:rsidRPr="00B41297">
              <w:rPr>
                <w:rStyle w:val="ab"/>
                <w:rFonts w:ascii="Myriad Pro" w:eastAsia="Times New Roman" w:hAnsi="Myriad Pro" w:cs="Times New Roman"/>
                <w:b/>
                <w:noProof/>
                <w:lang w:val="x-none" w:eastAsia="x-none"/>
              </w:rPr>
              <w:t>6.3.8.</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Налог на прибыль</w:t>
            </w:r>
            <w:r>
              <w:rPr>
                <w:noProof/>
                <w:webHidden/>
              </w:rPr>
              <w:tab/>
            </w:r>
            <w:r>
              <w:rPr>
                <w:noProof/>
                <w:webHidden/>
              </w:rPr>
              <w:fldChar w:fldCharType="begin"/>
            </w:r>
            <w:r>
              <w:rPr>
                <w:noProof/>
                <w:webHidden/>
              </w:rPr>
              <w:instrText xml:space="preserve"> PAGEREF _Toc81249761 \h </w:instrText>
            </w:r>
            <w:r>
              <w:rPr>
                <w:noProof/>
                <w:webHidden/>
              </w:rPr>
            </w:r>
            <w:r>
              <w:rPr>
                <w:noProof/>
                <w:webHidden/>
              </w:rPr>
              <w:fldChar w:fldCharType="separate"/>
            </w:r>
            <w:r>
              <w:rPr>
                <w:noProof/>
                <w:webHidden/>
              </w:rPr>
              <w:t>184</w:t>
            </w:r>
            <w:r>
              <w:rPr>
                <w:noProof/>
                <w:webHidden/>
              </w:rPr>
              <w:fldChar w:fldCharType="end"/>
            </w:r>
          </w:hyperlink>
        </w:p>
        <w:p w14:paraId="64EB1A01" w14:textId="29E38F30" w:rsidR="00087F61" w:rsidRDefault="00087F61">
          <w:pPr>
            <w:pStyle w:val="32"/>
            <w:rPr>
              <w:rFonts w:eastAsiaTheme="minorEastAsia"/>
              <w:noProof/>
              <w:sz w:val="24"/>
              <w:szCs w:val="24"/>
              <w:lang w:eastAsia="ru-RU"/>
            </w:rPr>
          </w:pPr>
          <w:hyperlink w:anchor="_Toc81249762" w:history="1">
            <w:r w:rsidRPr="00B41297">
              <w:rPr>
                <w:rStyle w:val="ab"/>
                <w:rFonts w:ascii="Myriad Pro" w:eastAsia="Times New Roman" w:hAnsi="Myriad Pro" w:cs="Times New Roman"/>
                <w:b/>
                <w:noProof/>
                <w:lang w:val="x-none" w:eastAsia="x-none"/>
              </w:rPr>
              <w:t>6.3.9.</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Выпадающие доходы от льготного ТП (п. 87 Основ ценообразования)</w:t>
            </w:r>
            <w:r>
              <w:rPr>
                <w:noProof/>
                <w:webHidden/>
              </w:rPr>
              <w:tab/>
            </w:r>
            <w:r>
              <w:rPr>
                <w:noProof/>
                <w:webHidden/>
              </w:rPr>
              <w:fldChar w:fldCharType="begin"/>
            </w:r>
            <w:r>
              <w:rPr>
                <w:noProof/>
                <w:webHidden/>
              </w:rPr>
              <w:instrText xml:space="preserve"> PAGEREF _Toc81249762 \h </w:instrText>
            </w:r>
            <w:r>
              <w:rPr>
                <w:noProof/>
                <w:webHidden/>
              </w:rPr>
            </w:r>
            <w:r>
              <w:rPr>
                <w:noProof/>
                <w:webHidden/>
              </w:rPr>
              <w:fldChar w:fldCharType="separate"/>
            </w:r>
            <w:r>
              <w:rPr>
                <w:noProof/>
                <w:webHidden/>
              </w:rPr>
              <w:t>188</w:t>
            </w:r>
            <w:r>
              <w:rPr>
                <w:noProof/>
                <w:webHidden/>
              </w:rPr>
              <w:fldChar w:fldCharType="end"/>
            </w:r>
          </w:hyperlink>
        </w:p>
        <w:p w14:paraId="2A5180D1" w14:textId="25997E70" w:rsidR="00087F61" w:rsidRDefault="00087F61">
          <w:pPr>
            <w:pStyle w:val="32"/>
            <w:rPr>
              <w:rFonts w:eastAsiaTheme="minorEastAsia"/>
              <w:noProof/>
              <w:sz w:val="24"/>
              <w:szCs w:val="24"/>
              <w:lang w:eastAsia="ru-RU"/>
            </w:rPr>
          </w:pPr>
          <w:hyperlink w:anchor="_Toc81249763" w:history="1">
            <w:r w:rsidRPr="00B41297">
              <w:rPr>
                <w:rStyle w:val="ab"/>
                <w:rFonts w:ascii="Myriad Pro" w:eastAsia="Times New Roman" w:hAnsi="Myriad Pro" w:cs="Times New Roman"/>
                <w:b/>
                <w:noProof/>
                <w:lang w:val="x-none" w:eastAsia="x-none"/>
              </w:rPr>
              <w:t>6.3.10.</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Расходы на финансирование капитальных вложений из прибыли</w:t>
            </w:r>
            <w:r>
              <w:rPr>
                <w:noProof/>
                <w:webHidden/>
              </w:rPr>
              <w:tab/>
            </w:r>
            <w:r>
              <w:rPr>
                <w:noProof/>
                <w:webHidden/>
              </w:rPr>
              <w:fldChar w:fldCharType="begin"/>
            </w:r>
            <w:r>
              <w:rPr>
                <w:noProof/>
                <w:webHidden/>
              </w:rPr>
              <w:instrText xml:space="preserve"> PAGEREF _Toc81249763 \h </w:instrText>
            </w:r>
            <w:r>
              <w:rPr>
                <w:noProof/>
                <w:webHidden/>
              </w:rPr>
            </w:r>
            <w:r>
              <w:rPr>
                <w:noProof/>
                <w:webHidden/>
              </w:rPr>
              <w:fldChar w:fldCharType="separate"/>
            </w:r>
            <w:r>
              <w:rPr>
                <w:noProof/>
                <w:webHidden/>
              </w:rPr>
              <w:t>200</w:t>
            </w:r>
            <w:r>
              <w:rPr>
                <w:noProof/>
                <w:webHidden/>
              </w:rPr>
              <w:fldChar w:fldCharType="end"/>
            </w:r>
          </w:hyperlink>
        </w:p>
        <w:p w14:paraId="13C78D59" w14:textId="368F5B5E" w:rsidR="00087F61" w:rsidRDefault="00087F61">
          <w:pPr>
            <w:pStyle w:val="32"/>
            <w:rPr>
              <w:rFonts w:eastAsiaTheme="minorEastAsia"/>
              <w:noProof/>
              <w:sz w:val="24"/>
              <w:szCs w:val="24"/>
              <w:lang w:eastAsia="ru-RU"/>
            </w:rPr>
          </w:pPr>
          <w:hyperlink w:anchor="_Toc81249764" w:history="1">
            <w:r w:rsidRPr="00B41297">
              <w:rPr>
                <w:rStyle w:val="ab"/>
                <w:rFonts w:ascii="Myriad Pro" w:eastAsia="Times New Roman" w:hAnsi="Myriad Pro" w:cs="Times New Roman"/>
                <w:b/>
                <w:noProof/>
                <w:lang w:val="x-none" w:eastAsia="x-none"/>
              </w:rPr>
              <w:t>7.</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и 2018 годы</w:t>
            </w:r>
            <w:r>
              <w:rPr>
                <w:noProof/>
                <w:webHidden/>
              </w:rPr>
              <w:tab/>
            </w:r>
            <w:r>
              <w:rPr>
                <w:noProof/>
                <w:webHidden/>
              </w:rPr>
              <w:fldChar w:fldCharType="begin"/>
            </w:r>
            <w:r>
              <w:rPr>
                <w:noProof/>
                <w:webHidden/>
              </w:rPr>
              <w:instrText xml:space="preserve"> PAGEREF _Toc81249764 \h </w:instrText>
            </w:r>
            <w:r>
              <w:rPr>
                <w:noProof/>
                <w:webHidden/>
              </w:rPr>
            </w:r>
            <w:r>
              <w:rPr>
                <w:noProof/>
                <w:webHidden/>
              </w:rPr>
              <w:fldChar w:fldCharType="separate"/>
            </w:r>
            <w:r>
              <w:rPr>
                <w:noProof/>
                <w:webHidden/>
              </w:rPr>
              <w:t>202</w:t>
            </w:r>
            <w:r>
              <w:rPr>
                <w:noProof/>
                <w:webHidden/>
              </w:rPr>
              <w:fldChar w:fldCharType="end"/>
            </w:r>
          </w:hyperlink>
        </w:p>
        <w:p w14:paraId="69864461" w14:textId="1F815E6F" w:rsidR="00087F61" w:rsidRDefault="00087F61">
          <w:pPr>
            <w:pStyle w:val="32"/>
            <w:rPr>
              <w:rFonts w:eastAsiaTheme="minorEastAsia"/>
              <w:noProof/>
              <w:sz w:val="24"/>
              <w:szCs w:val="24"/>
              <w:lang w:eastAsia="ru-RU"/>
            </w:rPr>
          </w:pPr>
          <w:hyperlink w:anchor="_Toc81249765" w:history="1">
            <w:r w:rsidRPr="00B41297">
              <w:rPr>
                <w:rStyle w:val="ab"/>
                <w:rFonts w:ascii="Myriad Pro" w:eastAsia="Times New Roman" w:hAnsi="Myriad Pro" w:cs="Times New Roman"/>
                <w:b/>
                <w:noProof/>
                <w:lang w:val="x-none" w:eastAsia="x-none"/>
              </w:rPr>
              <w:t>7.1.</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год</w:t>
            </w:r>
            <w:r>
              <w:rPr>
                <w:noProof/>
                <w:webHidden/>
              </w:rPr>
              <w:tab/>
            </w:r>
            <w:r>
              <w:rPr>
                <w:noProof/>
                <w:webHidden/>
              </w:rPr>
              <w:fldChar w:fldCharType="begin"/>
            </w:r>
            <w:r>
              <w:rPr>
                <w:noProof/>
                <w:webHidden/>
              </w:rPr>
              <w:instrText xml:space="preserve"> PAGEREF _Toc81249765 \h </w:instrText>
            </w:r>
            <w:r>
              <w:rPr>
                <w:noProof/>
                <w:webHidden/>
              </w:rPr>
            </w:r>
            <w:r>
              <w:rPr>
                <w:noProof/>
                <w:webHidden/>
              </w:rPr>
              <w:fldChar w:fldCharType="separate"/>
            </w:r>
            <w:r>
              <w:rPr>
                <w:noProof/>
                <w:webHidden/>
              </w:rPr>
              <w:t>203</w:t>
            </w:r>
            <w:r>
              <w:rPr>
                <w:noProof/>
                <w:webHidden/>
              </w:rPr>
              <w:fldChar w:fldCharType="end"/>
            </w:r>
          </w:hyperlink>
        </w:p>
        <w:p w14:paraId="5EFA2E27" w14:textId="574A8037" w:rsidR="00087F61" w:rsidRDefault="00087F61">
          <w:pPr>
            <w:pStyle w:val="32"/>
            <w:rPr>
              <w:rFonts w:eastAsiaTheme="minorEastAsia"/>
              <w:noProof/>
              <w:sz w:val="24"/>
              <w:szCs w:val="24"/>
              <w:lang w:eastAsia="ru-RU"/>
            </w:rPr>
          </w:pPr>
          <w:hyperlink w:anchor="_Toc81249766" w:history="1">
            <w:r w:rsidRPr="00B41297">
              <w:rPr>
                <w:rStyle w:val="ab"/>
                <w:rFonts w:ascii="Myriad Pro" w:eastAsia="Times New Roman" w:hAnsi="Myriad Pro" w:cs="Times New Roman"/>
                <w:b/>
                <w:noProof/>
                <w:lang w:val="x-none" w:eastAsia="x-none"/>
              </w:rPr>
              <w:t>7.2.</w:t>
            </w:r>
            <w:r>
              <w:rPr>
                <w:rFonts w:eastAsiaTheme="minorEastAsia"/>
                <w:noProof/>
                <w:sz w:val="24"/>
                <w:szCs w:val="24"/>
                <w:lang w:eastAsia="ru-RU"/>
              </w:rPr>
              <w:tab/>
            </w:r>
            <w:r w:rsidRPr="00B41297">
              <w:rPr>
                <w:rStyle w:val="ab"/>
                <w:rFonts w:ascii="Myriad Pro" w:eastAsia="Times New Roman" w:hAnsi="Myriad Pro" w:cs="Times New Roman"/>
                <w:b/>
                <w:noProof/>
                <w:lang w:val="x-none" w:eastAsia="x-none"/>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2018 год</w:t>
            </w:r>
            <w:r>
              <w:rPr>
                <w:noProof/>
                <w:webHidden/>
              </w:rPr>
              <w:tab/>
            </w:r>
            <w:r>
              <w:rPr>
                <w:noProof/>
                <w:webHidden/>
              </w:rPr>
              <w:fldChar w:fldCharType="begin"/>
            </w:r>
            <w:r>
              <w:rPr>
                <w:noProof/>
                <w:webHidden/>
              </w:rPr>
              <w:instrText xml:space="preserve"> PAGEREF _Toc81249766 \h </w:instrText>
            </w:r>
            <w:r>
              <w:rPr>
                <w:noProof/>
                <w:webHidden/>
              </w:rPr>
            </w:r>
            <w:r>
              <w:rPr>
                <w:noProof/>
                <w:webHidden/>
              </w:rPr>
              <w:fldChar w:fldCharType="separate"/>
            </w:r>
            <w:r>
              <w:rPr>
                <w:noProof/>
                <w:webHidden/>
              </w:rPr>
              <w:t>209</w:t>
            </w:r>
            <w:r>
              <w:rPr>
                <w:noProof/>
                <w:webHidden/>
              </w:rPr>
              <w:fldChar w:fldCharType="end"/>
            </w:r>
          </w:hyperlink>
        </w:p>
        <w:p w14:paraId="5C4B1B33" w14:textId="3EC9841B" w:rsidR="002D6C17" w:rsidRPr="002D6C17" w:rsidRDefault="002D6C17" w:rsidP="002D6C17">
          <w:pPr>
            <w:pStyle w:val="32"/>
            <w:rPr>
              <w:rFonts w:ascii="Myriad Pro" w:hAnsi="Myriad Pro"/>
            </w:rPr>
          </w:pPr>
          <w:r w:rsidRPr="008024B0">
            <w:rPr>
              <w:rFonts w:ascii="Myriad Pro" w:hAnsi="Myriad Pro"/>
            </w:rPr>
            <w:fldChar w:fldCharType="end"/>
          </w:r>
        </w:p>
      </w:sdtContent>
    </w:sdt>
    <w:p w14:paraId="778EF119" w14:textId="77777777" w:rsidR="002D6C17" w:rsidRDefault="002D6C17" w:rsidP="002D6C17">
      <w:pPr>
        <w:pStyle w:val="30"/>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1F06486E" w14:textId="2218215C"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w:t>
      </w:r>
      <w:r w:rsidR="00DC7434" w:rsidRPr="00DC7434">
        <w:rPr>
          <w:rFonts w:ascii="Myriad Pro" w:hAnsi="Myriad Pro"/>
          <w:sz w:val="26"/>
          <w:szCs w:val="26"/>
        </w:rPr>
        <w:t xml:space="preserve">анализа принятых регулирующими органами тарифно-балансовых решений за 2017 и 2018 гг. </w:t>
      </w:r>
      <w:r>
        <w:rPr>
          <w:rFonts w:ascii="Myriad Pro" w:hAnsi="Myriad Pro"/>
          <w:sz w:val="26"/>
          <w:szCs w:val="26"/>
        </w:rPr>
        <w:t xml:space="preserve">в отношении </w:t>
      </w:r>
      <w:r w:rsidR="0095224F">
        <w:rPr>
          <w:rFonts w:ascii="Myriad Pro" w:hAnsi="Myriad Pro"/>
          <w:sz w:val="26"/>
          <w:szCs w:val="26"/>
        </w:rPr>
        <w:t>ПАО </w:t>
      </w:r>
      <w:r w:rsidRPr="0055525D">
        <w:rPr>
          <w:rFonts w:ascii="Myriad Pro" w:hAnsi="Myriad Pro"/>
          <w:sz w:val="26"/>
          <w:szCs w:val="26"/>
        </w:rPr>
        <w:t xml:space="preserve">«МРСК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w:t>
      </w:r>
      <w:r w:rsidR="0095224F">
        <w:rPr>
          <w:rFonts w:ascii="Myriad Pro" w:hAnsi="Myriad Pro"/>
          <w:sz w:val="26"/>
          <w:szCs w:val="26"/>
        </w:rPr>
        <w:t>ПАО </w:t>
      </w:r>
      <w:r w:rsidRPr="0055525D">
        <w:rPr>
          <w:rFonts w:ascii="Myriad Pro" w:hAnsi="Myriad Pro"/>
          <w:sz w:val="26"/>
          <w:szCs w:val="26"/>
        </w:rPr>
        <w:t xml:space="preserve">«МРСК Северо-Запада» (далее – регулируемая организация, филиал </w:t>
      </w:r>
      <w:r w:rsidR="0095224F">
        <w:rPr>
          <w:rFonts w:ascii="Myriad Pro" w:hAnsi="Myriad Pro"/>
          <w:sz w:val="26"/>
          <w:szCs w:val="26"/>
        </w:rPr>
        <w:t>ПАО </w:t>
      </w:r>
      <w:r w:rsidR="008C7EA4">
        <w:rPr>
          <w:rFonts w:ascii="Myriad Pro" w:hAnsi="Myriad Pro"/>
          <w:sz w:val="26"/>
          <w:szCs w:val="26"/>
        </w:rPr>
        <w:t xml:space="preserve">«МРСК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2019 год на территории Мурманской области, экспертизы обосновывающих материалов, предоставленных Мурманским филиалом </w:t>
      </w:r>
      <w:r w:rsidR="0095224F">
        <w:rPr>
          <w:rFonts w:ascii="Myriad Pro" w:hAnsi="Myriad Pro"/>
          <w:sz w:val="26"/>
          <w:szCs w:val="26"/>
        </w:rPr>
        <w:t>ПАО </w:t>
      </w:r>
      <w:r w:rsidRPr="0055525D">
        <w:rPr>
          <w:rFonts w:ascii="Myriad Pro" w:hAnsi="Myriad Pro"/>
          <w:sz w:val="26"/>
          <w:szCs w:val="26"/>
        </w:rPr>
        <w:t xml:space="preserve">«МРСК Северо-Запада» в регулирующий орган – Комитет по тарифному регулированию Мурманской области </w:t>
      </w:r>
      <w:bookmarkStart w:id="1"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1"/>
      <w:r w:rsidRPr="0055525D">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тарифов на услуги по передаче электрической энергии, а именно:</w:t>
      </w:r>
    </w:p>
    <w:p w14:paraId="5D5A6CBB" w14:textId="3A2D34BA"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Анализ документов, предоставленных </w:t>
      </w:r>
      <w:r w:rsidR="0095224F">
        <w:rPr>
          <w:rFonts w:ascii="Myriad Pro" w:hAnsi="Myriad Pro"/>
          <w:sz w:val="26"/>
          <w:szCs w:val="26"/>
        </w:rPr>
        <w:t>ПАО </w:t>
      </w:r>
      <w:r w:rsidRPr="00221915">
        <w:rPr>
          <w:rFonts w:ascii="Myriad Pro" w:hAnsi="Myriad Pro"/>
          <w:sz w:val="26"/>
          <w:szCs w:val="26"/>
        </w:rPr>
        <w:t xml:space="preserve">«МРСК Северо-Запада» в </w:t>
      </w:r>
      <w:r w:rsidR="0025070C" w:rsidRPr="0055525D">
        <w:rPr>
          <w:rFonts w:ascii="Myriad Pro" w:hAnsi="Myriad Pro"/>
          <w:sz w:val="26"/>
          <w:szCs w:val="26"/>
        </w:rPr>
        <w:t>Комитет по тарифному регулированию Мурманской области</w:t>
      </w:r>
      <w:r w:rsidRPr="00221915">
        <w:rPr>
          <w:rFonts w:ascii="Myriad Pro" w:hAnsi="Myriad Pro"/>
          <w:sz w:val="26"/>
          <w:szCs w:val="26"/>
        </w:rPr>
        <w:t xml:space="preserve"> 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2017 и 2018 гг.</w:t>
      </w:r>
    </w:p>
    <w:p w14:paraId="710A1FF7" w14:textId="3E89EE03"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C79455C" w14:textId="4EF0ED54"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расчетов подконтрольных расходов, учтенных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необходимой валовой </w:t>
      </w:r>
      <w:r w:rsidRPr="00221915">
        <w:rPr>
          <w:rFonts w:ascii="Myriad Pro" w:hAnsi="Myriad Pro"/>
          <w:sz w:val="26"/>
          <w:szCs w:val="26"/>
        </w:rPr>
        <w:lastRenderedPageBreak/>
        <w:t>выручке при установлении тарифов на 2017 и 2018 годы, не являющиеся первым</w:t>
      </w:r>
      <w:r w:rsidR="00324DCA">
        <w:rPr>
          <w:rFonts w:ascii="Myriad Pro" w:hAnsi="Myriad Pro"/>
          <w:sz w:val="26"/>
          <w:szCs w:val="26"/>
        </w:rPr>
        <w:t>и</w:t>
      </w:r>
      <w:r w:rsidRPr="00221915">
        <w:rPr>
          <w:rFonts w:ascii="Myriad Pro" w:hAnsi="Myriad Pro"/>
          <w:sz w:val="26"/>
          <w:szCs w:val="26"/>
        </w:rPr>
        <w:t xml:space="preserve"> год</w:t>
      </w:r>
      <w:r w:rsidR="00324DCA">
        <w:rPr>
          <w:rFonts w:ascii="Myriad Pro" w:hAnsi="Myriad Pro"/>
          <w:sz w:val="26"/>
          <w:szCs w:val="26"/>
        </w:rPr>
        <w:t>а</w:t>
      </w:r>
      <w:r w:rsidRPr="00221915">
        <w:rPr>
          <w:rFonts w:ascii="Myriad Pro" w:hAnsi="Myriad Pro"/>
          <w:sz w:val="26"/>
          <w:szCs w:val="26"/>
        </w:rPr>
        <w:t>м</w:t>
      </w:r>
      <w:r w:rsidR="00324DCA">
        <w:rPr>
          <w:rFonts w:ascii="Myriad Pro" w:hAnsi="Myriad Pro"/>
          <w:sz w:val="26"/>
          <w:szCs w:val="26"/>
        </w:rPr>
        <w:t>и</w:t>
      </w:r>
      <w:r w:rsidRPr="00221915">
        <w:rPr>
          <w:rFonts w:ascii="Myriad Pro" w:hAnsi="Myriad Pro"/>
          <w:sz w:val="26"/>
          <w:szCs w:val="26"/>
        </w:rPr>
        <w:t xml:space="preserve"> долгосрочного периода регулирования.</w:t>
      </w:r>
    </w:p>
    <w:p w14:paraId="4366B35D" w14:textId="79891833"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Анализ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55FBC190" w14:textId="7204E880"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расчетов </w:t>
      </w:r>
      <w:r w:rsidR="0025070C" w:rsidRPr="0055525D">
        <w:rPr>
          <w:rFonts w:ascii="Myriad Pro" w:hAnsi="Myriad Pro"/>
          <w:sz w:val="26"/>
          <w:szCs w:val="26"/>
        </w:rPr>
        <w:t>Комитет</w:t>
      </w:r>
      <w:r w:rsidR="0025070C">
        <w:rPr>
          <w:rFonts w:ascii="Myriad Pro" w:hAnsi="Myriad Pro"/>
          <w:sz w:val="26"/>
          <w:szCs w:val="26"/>
        </w:rPr>
        <w:t>а</w:t>
      </w:r>
      <w:r w:rsidR="0025070C" w:rsidRPr="0055525D">
        <w:rPr>
          <w:rFonts w:ascii="Myriad Pro" w:hAnsi="Myriad Pro"/>
          <w:sz w:val="26"/>
          <w:szCs w:val="26"/>
        </w:rPr>
        <w:t xml:space="preserve"> по тарифному регулированию Мурманской области</w:t>
      </w:r>
      <w:r w:rsidRPr="00221915">
        <w:rPr>
          <w:rFonts w:ascii="Myriad Pro" w:hAnsi="Myriad Pro"/>
          <w:sz w:val="26"/>
          <w:szCs w:val="26"/>
        </w:rPr>
        <w:t xml:space="preserve"> по статьям неподконтрольных расходов на 2017 и 2018 гг.</w:t>
      </w:r>
    </w:p>
    <w:p w14:paraId="363D95CB" w14:textId="7819BCCB" w:rsidR="00DC7434" w:rsidRPr="00221915" w:rsidRDefault="00DC7434" w:rsidP="00DD3AB6">
      <w:pPr>
        <w:pStyle w:val="a4"/>
        <w:numPr>
          <w:ilvl w:val="1"/>
          <w:numId w:val="9"/>
        </w:numPr>
        <w:shd w:val="clear" w:color="auto" w:fill="FFFFFF"/>
        <w:tabs>
          <w:tab w:val="left" w:pos="1418"/>
        </w:tabs>
        <w:spacing w:after="0" w:line="360" w:lineRule="auto"/>
        <w:ind w:left="0" w:firstLine="567"/>
        <w:jc w:val="both"/>
        <w:rPr>
          <w:rFonts w:ascii="Myriad Pro" w:hAnsi="Myriad Pro"/>
          <w:sz w:val="26"/>
          <w:szCs w:val="26"/>
        </w:rPr>
      </w:pPr>
      <w:r w:rsidRPr="00221915">
        <w:rPr>
          <w:rFonts w:ascii="Myriad Pro" w:hAnsi="Myriad Pro"/>
          <w:sz w:val="26"/>
          <w:szCs w:val="26"/>
        </w:rPr>
        <w:t xml:space="preserve">Экспертиза обоснованности расходов на компенсацию потерь, учтенных </w:t>
      </w:r>
      <w:r w:rsidR="0025070C" w:rsidRPr="0055525D">
        <w:rPr>
          <w:rFonts w:ascii="Myriad Pro" w:hAnsi="Myriad Pro"/>
          <w:sz w:val="26"/>
          <w:szCs w:val="26"/>
        </w:rPr>
        <w:t>Комитетом по тарифному регулированию Мурманской области</w:t>
      </w:r>
      <w:r w:rsidRPr="00221915">
        <w:rPr>
          <w:rFonts w:ascii="Myriad Pro" w:hAnsi="Myriad Pro"/>
          <w:sz w:val="26"/>
          <w:szCs w:val="26"/>
        </w:rPr>
        <w:t xml:space="preserve"> в необходимой валовой выручке на 2017 и 2018 гг. </w:t>
      </w:r>
    </w:p>
    <w:p w14:paraId="7A265D1F"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CCF6E51"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2CC7DD3D" w14:textId="05673718" w:rsidR="002D6C17" w:rsidRPr="00282B4C" w:rsidRDefault="002D6C17" w:rsidP="001D4A3B">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 xml:space="preserve">«ЭК </w:t>
      </w:r>
      <w:proofErr w:type="gramStart"/>
      <w:r>
        <w:rPr>
          <w:rFonts w:ascii="Myriad Pro" w:hAnsi="Myriad Pro"/>
          <w:sz w:val="26"/>
          <w:szCs w:val="26"/>
        </w:rPr>
        <w:t>ЭПАР»</w:t>
      </w:r>
      <w:r w:rsidR="001D4A3B">
        <w:rPr>
          <w:rFonts w:ascii="Myriad Pro" w:hAnsi="Myriad Pro"/>
          <w:sz w:val="26"/>
          <w:szCs w:val="26"/>
        </w:rPr>
        <w:t xml:space="preserve">   </w:t>
      </w:r>
      <w:proofErr w:type="gramEnd"/>
      <w:r w:rsidR="001D4A3B">
        <w:rPr>
          <w:rFonts w:ascii="Myriad Pro" w:hAnsi="Myriad Pro"/>
          <w:sz w:val="26"/>
          <w:szCs w:val="26"/>
        </w:rPr>
        <w:t xml:space="preserve">    </w:t>
      </w:r>
      <w:r>
        <w:rPr>
          <w:rFonts w:ascii="Myriad Pro" w:hAnsi="Myriad Pro"/>
          <w:sz w:val="26"/>
          <w:szCs w:val="26"/>
        </w:rPr>
        <w:tab/>
        <w:t>_______________</w:t>
      </w:r>
      <w:r w:rsidR="001D4A3B">
        <w:rPr>
          <w:rFonts w:ascii="Myriad Pro" w:hAnsi="Myriad Pro"/>
          <w:sz w:val="26"/>
          <w:szCs w:val="26"/>
        </w:rPr>
        <w:t xml:space="preserve">                </w:t>
      </w:r>
      <w:r w:rsidRPr="00282B4C">
        <w:rPr>
          <w:rFonts w:ascii="Myriad Pro" w:hAnsi="Myriad Pro"/>
          <w:sz w:val="26"/>
          <w:szCs w:val="26"/>
        </w:rPr>
        <w:t>В. Н. Логинов</w:t>
      </w:r>
    </w:p>
    <w:p w14:paraId="0A7F2F66"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870968" w14:textId="77777777" w:rsidR="002D6C17" w:rsidRDefault="002D6C17" w:rsidP="00DD3AB6">
      <w:pPr>
        <w:pStyle w:val="30"/>
        <w:numPr>
          <w:ilvl w:val="0"/>
          <w:numId w:val="10"/>
        </w:numPr>
        <w:spacing w:line="360" w:lineRule="auto"/>
        <w:rPr>
          <w:rFonts w:ascii="Myriad Pro" w:hAnsi="Myriad Pro"/>
          <w:b/>
          <w:color w:val="4F6228" w:themeColor="accent3" w:themeShade="80"/>
          <w:sz w:val="28"/>
          <w:szCs w:val="28"/>
        </w:rPr>
      </w:pPr>
      <w:bookmarkStart w:id="2" w:name="_Toc33287983"/>
      <w:bookmarkStart w:id="3" w:name="_Toc81249723"/>
      <w:r w:rsidRPr="006C2AE2">
        <w:rPr>
          <w:rFonts w:ascii="Myriad Pro" w:hAnsi="Myriad Pro"/>
          <w:b/>
          <w:color w:val="4F6228" w:themeColor="accent3" w:themeShade="80"/>
          <w:sz w:val="28"/>
          <w:szCs w:val="28"/>
        </w:rPr>
        <w:lastRenderedPageBreak/>
        <w:t>Вводная часть</w:t>
      </w:r>
      <w:bookmarkEnd w:id="2"/>
      <w:bookmarkEnd w:id="3"/>
    </w:p>
    <w:p w14:paraId="5980CDA5" w14:textId="77777777" w:rsidR="002D6C17" w:rsidRPr="0029734F"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81249724"/>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436A9E6E"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5E1E3D"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BAE832"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1BD38F5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C4CBAC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56A53AF4" w14:textId="7A90DB80" w:rsidR="002D6C17" w:rsidRPr="000F37A0" w:rsidRDefault="002B194B"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370EB51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1E2FABC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25DD54E6" w14:textId="5B682C06" w:rsidR="002D6C17" w:rsidRPr="000F37A0" w:rsidRDefault="0095224F"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2D6C17" w:rsidRPr="000F37A0">
              <w:rPr>
                <w:rFonts w:ascii="Myriad Pro" w:hAnsi="Myriad Pro"/>
                <w:i w:val="0"/>
                <w:sz w:val="26"/>
                <w:szCs w:val="26"/>
              </w:rPr>
              <w:t>«МРСК Северо-Запада»</w:t>
            </w:r>
          </w:p>
        </w:tc>
      </w:tr>
      <w:tr w:rsidR="002D6C17" w:rsidRPr="000F37A0" w14:paraId="10F2472F"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A466D1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0AD4634D"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3B316C8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A1911E"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06490AD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341A3E1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21DB7D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79224E14"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8A351B8"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DCCD6B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66551213"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A8961E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C82F27C"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269D5571"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7CE39415"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w:t>
            </w:r>
            <w:proofErr w:type="spellStart"/>
            <w:r w:rsidRPr="000F37A0">
              <w:rPr>
                <w:sz w:val="26"/>
                <w:szCs w:val="26"/>
              </w:rPr>
              <w:t>сч</w:t>
            </w:r>
            <w:proofErr w:type="spellEnd"/>
            <w:r w:rsidRPr="000F37A0">
              <w:rPr>
                <w:sz w:val="26"/>
                <w:szCs w:val="26"/>
              </w:rPr>
              <w:t xml:space="preserve"> 40702810539000005887</w:t>
            </w:r>
          </w:p>
          <w:p w14:paraId="41B4E722"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5413E6C8"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699649E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37E575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40E9EF83" w14:textId="7E53B523"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Мурманский филиал </w:t>
            </w:r>
            <w:r w:rsidR="0095224F">
              <w:rPr>
                <w:sz w:val="26"/>
                <w:szCs w:val="26"/>
              </w:rPr>
              <w:t>ПАО </w:t>
            </w:r>
            <w:r w:rsidRPr="000F37A0">
              <w:rPr>
                <w:sz w:val="26"/>
                <w:szCs w:val="26"/>
              </w:rPr>
              <w:t>«МРСК Северо-Запада»</w:t>
            </w:r>
          </w:p>
        </w:tc>
      </w:tr>
      <w:tr w:rsidR="002D6C17" w:rsidRPr="004E59DD" w14:paraId="5A29E7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59F2B64"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065085CE" w14:textId="0E6CA4B2"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184 355, Мурманская область, Кольский район, </w:t>
            </w:r>
            <w:proofErr w:type="spellStart"/>
            <w:r w:rsidRPr="000F37A0">
              <w:rPr>
                <w:sz w:val="26"/>
                <w:szCs w:val="26"/>
              </w:rPr>
              <w:t>пгт</w:t>
            </w:r>
            <w:proofErr w:type="spellEnd"/>
            <w:r w:rsidR="0025070C">
              <w:rPr>
                <w:sz w:val="26"/>
                <w:szCs w:val="26"/>
              </w:rPr>
              <w:t>.</w:t>
            </w:r>
            <w:r w:rsidRPr="000F37A0">
              <w:rPr>
                <w:sz w:val="26"/>
                <w:szCs w:val="26"/>
              </w:rPr>
              <w:t xml:space="preserve"> Мурмаши, ул. Кирова, д. 2.</w:t>
            </w:r>
          </w:p>
        </w:tc>
      </w:tr>
    </w:tbl>
    <w:p w14:paraId="14A61E5E" w14:textId="77777777" w:rsidR="002D6C17" w:rsidRPr="0029734F"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3287985"/>
      <w:bookmarkStart w:id="16" w:name="_Toc8124972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22CC070C"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E7AA74"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8307B9"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5B0303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8370BB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2CA03D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7C8547FF" w14:textId="77777777" w:rsidTr="00A308A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DAD6437"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FEA59D7"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D6C17" w:rsidRPr="004E59DD" w14:paraId="5C90CA74"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027F900"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88361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025F8D76"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B3AEC4"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D445AE3"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5BE2C6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6C296E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24B847" w14:textId="56CDF1B9"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237934">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324DCA">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C5D283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BBB00A8"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14E335"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2E4CADF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CDDB101"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FDC7570" w14:textId="2A568F0A"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95224F">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2792301E"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4EBB9A80"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7" w:name="_Toc437621358"/>
    </w:p>
    <w:p w14:paraId="0E23074E" w14:textId="77777777" w:rsidR="002D6C17" w:rsidRDefault="002D6C17" w:rsidP="00DD3AB6">
      <w:pPr>
        <w:pStyle w:val="30"/>
        <w:numPr>
          <w:ilvl w:val="1"/>
          <w:numId w:val="11"/>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18" w:name="_Toc33287986"/>
      <w:bookmarkStart w:id="19" w:name="_Toc81249726"/>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70DBF6E7" w14:textId="26C48C74" w:rsidR="002D6C17" w:rsidRDefault="002D6C17" w:rsidP="0025070C">
      <w:pPr>
        <w:pStyle w:val="23"/>
        <w:keepNext w:val="0"/>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00324DCA">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 xml:space="preserve">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20"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w:t>
      </w:r>
      <w:r w:rsidR="0095224F">
        <w:rPr>
          <w:rFonts w:ascii="Myriad Pro" w:eastAsiaTheme="minorHAnsi" w:hAnsi="Myriad Pro"/>
          <w:b w:val="0"/>
          <w:i w:val="0"/>
          <w:color w:val="000000" w:themeColor="text1"/>
          <w:sz w:val="26"/>
          <w:szCs w:val="26"/>
          <w:lang w:eastAsia="en-US"/>
        </w:rPr>
        <w:t>ПАО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0"/>
    <w:p w14:paraId="419BE544" w14:textId="77777777" w:rsidR="002D6C17" w:rsidRDefault="002D6C17" w:rsidP="0025070C">
      <w:pPr>
        <w:pStyle w:val="23"/>
        <w:keepNext w:val="0"/>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p>
    <w:p w14:paraId="14B74A88"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21" w:name="_Toc33287987"/>
      <w:bookmarkStart w:id="22" w:name="_Toc81249727"/>
      <w:r>
        <w:rPr>
          <w:rFonts w:ascii="Myriad Pro" w:hAnsi="Myriad Pro"/>
          <w:b/>
          <w:color w:val="4F6228" w:themeColor="accent3" w:themeShade="80"/>
          <w:sz w:val="28"/>
          <w:szCs w:val="28"/>
        </w:rPr>
        <w:t>Цель оказания услуг</w:t>
      </w:r>
      <w:bookmarkEnd w:id="21"/>
      <w:bookmarkEnd w:id="22"/>
    </w:p>
    <w:p w14:paraId="56B2FB4D" w14:textId="527E0C65" w:rsidR="002D6C17" w:rsidRPr="0055525D" w:rsidRDefault="002D6C17" w:rsidP="002D6C17">
      <w:pPr>
        <w:spacing w:after="0" w:line="360" w:lineRule="auto"/>
        <w:ind w:firstLine="567"/>
        <w:contextualSpacing/>
        <w:jc w:val="both"/>
        <w:rPr>
          <w:rFonts w:ascii="Myriad Pro" w:hAnsi="Myriad Pro"/>
          <w:sz w:val="26"/>
          <w:szCs w:val="26"/>
        </w:rPr>
      </w:pPr>
      <w:bookmarkStart w:id="23"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 xml:space="preserve">Комитетом по тарифному регулированию Мурманской области в отношении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регулируемых тарифов</w:t>
      </w:r>
      <w:r w:rsidR="00296C71">
        <w:rPr>
          <w:rFonts w:ascii="Myriad Pro" w:hAnsi="Myriad Pro"/>
          <w:sz w:val="26"/>
          <w:szCs w:val="26"/>
        </w:rPr>
        <w:t>.</w:t>
      </w:r>
    </w:p>
    <w:p w14:paraId="2B5FA625" w14:textId="65A95281"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обосновывающих материалов, предоставляемых Мурманским филиалом </w:t>
      </w:r>
      <w:r w:rsidR="0095224F">
        <w:rPr>
          <w:rFonts w:ascii="Myriad Pro" w:hAnsi="Myriad Pro"/>
          <w:sz w:val="26"/>
          <w:szCs w:val="26"/>
        </w:rPr>
        <w:t>ПАО </w:t>
      </w:r>
      <w:r w:rsidRPr="0055525D">
        <w:rPr>
          <w:rFonts w:ascii="Myriad Pro" w:hAnsi="Myriad Pro"/>
          <w:sz w:val="26"/>
          <w:szCs w:val="26"/>
        </w:rPr>
        <w:t>«МРСК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0F75A5DF" w14:textId="417ABCC8"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w:t>
      </w:r>
      <w:r w:rsidR="0095224F">
        <w:rPr>
          <w:rFonts w:ascii="Myriad Pro" w:hAnsi="Myriad Pro"/>
          <w:sz w:val="26"/>
          <w:szCs w:val="26"/>
        </w:rPr>
        <w:t>ПАО </w:t>
      </w:r>
      <w:r w:rsidRPr="0055525D">
        <w:rPr>
          <w:rFonts w:ascii="Myriad Pro" w:hAnsi="Myriad Pro"/>
          <w:sz w:val="26"/>
          <w:szCs w:val="26"/>
        </w:rPr>
        <w:t>«МРСК Северо-Запада» при установлении тарифов</w:t>
      </w:r>
      <w:r w:rsidR="00296C71">
        <w:rPr>
          <w:rFonts w:ascii="Myriad Pro" w:hAnsi="Myriad Pro"/>
          <w:sz w:val="26"/>
          <w:szCs w:val="26"/>
        </w:rPr>
        <w:t>.</w:t>
      </w:r>
    </w:p>
    <w:p w14:paraId="2F6919FB"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55525D">
        <w:rPr>
          <w:rFonts w:ascii="Myriad Pro" w:hAnsi="Myriad Pro" w:cs="Times New Roman"/>
          <w:sz w:val="26"/>
          <w:szCs w:val="26"/>
        </w:rPr>
        <w:t>.</w:t>
      </w:r>
    </w:p>
    <w:bookmarkEnd w:id="23"/>
    <w:p w14:paraId="6E166DF9"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6D85E7B5" w14:textId="6F8A01C7"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w:t>
      </w:r>
      <w:r w:rsidR="00324DCA">
        <w:rPr>
          <w:rFonts w:ascii="Myriad Pro" w:eastAsia="Calibri" w:hAnsi="Myriad Pro" w:cs="Times New Roman"/>
          <w:b/>
          <w:sz w:val="26"/>
          <w:szCs w:val="26"/>
          <w:u w:val="single"/>
        </w:rPr>
        <w:t>№ </w:t>
      </w:r>
      <w:r w:rsidR="00DC7434">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 xml:space="preserve">.1.1. </w:t>
      </w:r>
    </w:p>
    <w:p w14:paraId="1A2E9228" w14:textId="201D7323"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1.1.1.</w:t>
      </w:r>
      <w:r w:rsidRPr="00DC7434">
        <w:rPr>
          <w:rFonts w:ascii="Myriad Pro" w:eastAsia="Calibri" w:hAnsi="Myriad Pro" w:cs="Times New Roman"/>
          <w:sz w:val="26"/>
          <w:szCs w:val="26"/>
        </w:rPr>
        <w:tab/>
        <w:t xml:space="preserve">Анализ документов, предоставленных </w:t>
      </w:r>
      <w:r w:rsidR="0095224F">
        <w:rPr>
          <w:rFonts w:ascii="Myriad Pro" w:eastAsia="Calibri" w:hAnsi="Myriad Pro" w:cs="Times New Roman"/>
          <w:sz w:val="26"/>
          <w:szCs w:val="26"/>
        </w:rPr>
        <w:t>ПАО </w:t>
      </w:r>
      <w:r w:rsidRPr="00DC7434">
        <w:rPr>
          <w:rFonts w:ascii="Myriad Pro" w:eastAsia="Calibri" w:hAnsi="Myriad Pro" w:cs="Times New Roman"/>
          <w:sz w:val="26"/>
          <w:szCs w:val="26"/>
        </w:rPr>
        <w:t xml:space="preserve">«МРСК Северо-Запада» в </w:t>
      </w:r>
      <w:r w:rsidR="0025070C" w:rsidRPr="0055525D">
        <w:rPr>
          <w:rFonts w:ascii="Myriad Pro" w:hAnsi="Myriad Pro"/>
          <w:sz w:val="26"/>
          <w:szCs w:val="26"/>
        </w:rPr>
        <w:t>Комитет по тарифному регулированию Мурманской области</w:t>
      </w:r>
      <w:r w:rsidR="0025070C" w:rsidRPr="00DC7434">
        <w:rPr>
          <w:rFonts w:ascii="Myriad Pro" w:eastAsia="Calibri" w:hAnsi="Myriad Pro" w:cs="Times New Roman"/>
          <w:sz w:val="26"/>
          <w:szCs w:val="26"/>
        </w:rPr>
        <w:t xml:space="preserve"> </w:t>
      </w:r>
      <w:r w:rsidRPr="00DC7434">
        <w:rPr>
          <w:rFonts w:ascii="Myriad Pro" w:eastAsia="Calibri" w:hAnsi="Myriad Pro" w:cs="Times New Roman"/>
          <w:sz w:val="26"/>
          <w:szCs w:val="26"/>
        </w:rPr>
        <w:t xml:space="preserve">в рамках рассмотрения дел об установлении тарифов, на основании которых </w:t>
      </w:r>
      <w:r w:rsidR="0025070C" w:rsidRPr="0055525D">
        <w:rPr>
          <w:rFonts w:ascii="Myriad Pro" w:hAnsi="Myriad Pro"/>
          <w:sz w:val="26"/>
          <w:szCs w:val="26"/>
        </w:rPr>
        <w:t xml:space="preserve">Комитет по </w:t>
      </w:r>
      <w:r w:rsidR="0025070C" w:rsidRPr="0055525D">
        <w:rPr>
          <w:rFonts w:ascii="Myriad Pro" w:hAnsi="Myriad Pro"/>
          <w:sz w:val="26"/>
          <w:szCs w:val="26"/>
        </w:rPr>
        <w:lastRenderedPageBreak/>
        <w:t>тарифному регулированию Мурманской области</w:t>
      </w:r>
      <w:r w:rsidRPr="00DC7434">
        <w:rPr>
          <w:rFonts w:ascii="Myriad Pro" w:eastAsia="Calibri" w:hAnsi="Myriad Pro" w:cs="Times New Roman"/>
          <w:sz w:val="26"/>
          <w:szCs w:val="26"/>
        </w:rPr>
        <w:t xml:space="preserve"> были приняты соответствующие тарифно-балансовые решения на 2017 и 2018 гг.</w:t>
      </w:r>
    </w:p>
    <w:p w14:paraId="07A9D184" w14:textId="25D5C0AA"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1.1.2.</w:t>
      </w:r>
      <w:r w:rsidRPr="00DC7434">
        <w:rPr>
          <w:rFonts w:ascii="Myriad Pro" w:eastAsia="Calibri" w:hAnsi="Myriad Pro" w:cs="Times New Roman"/>
          <w:sz w:val="26"/>
          <w:szCs w:val="26"/>
        </w:rPr>
        <w:tab/>
        <w:t xml:space="preserve">Экспертиза обоснованности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органами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8D76549" w14:textId="094B78AF"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1.1.4.</w:t>
      </w:r>
      <w:r w:rsidRPr="00DC7434">
        <w:rPr>
          <w:rFonts w:ascii="Myriad Pro" w:eastAsia="Calibri" w:hAnsi="Myriad Pro" w:cs="Times New Roman"/>
          <w:sz w:val="26"/>
          <w:szCs w:val="26"/>
        </w:rPr>
        <w:tab/>
        <w:t xml:space="preserve">Экспертиза расчетов подконтрольных расходов, учтенных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необходимой валовой выручке при установлении тарифов на 2017 и 2018 годы, не являющиеся первым</w:t>
      </w:r>
      <w:r w:rsidR="00324DCA">
        <w:rPr>
          <w:rFonts w:ascii="Myriad Pro" w:eastAsia="Calibri" w:hAnsi="Myriad Pro" w:cs="Times New Roman"/>
          <w:sz w:val="26"/>
          <w:szCs w:val="26"/>
        </w:rPr>
        <w:t>и</w:t>
      </w:r>
      <w:r w:rsidRPr="00DC7434">
        <w:rPr>
          <w:rFonts w:ascii="Myriad Pro" w:eastAsia="Calibri" w:hAnsi="Myriad Pro" w:cs="Times New Roman"/>
          <w:sz w:val="26"/>
          <w:szCs w:val="26"/>
        </w:rPr>
        <w:t xml:space="preserve"> год</w:t>
      </w:r>
      <w:r w:rsidR="00324DCA">
        <w:rPr>
          <w:rFonts w:ascii="Myriad Pro" w:eastAsia="Calibri" w:hAnsi="Myriad Pro" w:cs="Times New Roman"/>
          <w:sz w:val="26"/>
          <w:szCs w:val="26"/>
        </w:rPr>
        <w:t>а</w:t>
      </w:r>
      <w:r w:rsidRPr="00DC7434">
        <w:rPr>
          <w:rFonts w:ascii="Myriad Pro" w:eastAsia="Calibri" w:hAnsi="Myriad Pro" w:cs="Times New Roman"/>
          <w:sz w:val="26"/>
          <w:szCs w:val="26"/>
        </w:rPr>
        <w:t>м</w:t>
      </w:r>
      <w:r w:rsidR="00324DCA">
        <w:rPr>
          <w:rFonts w:ascii="Myriad Pro" w:eastAsia="Calibri" w:hAnsi="Myriad Pro" w:cs="Times New Roman"/>
          <w:sz w:val="26"/>
          <w:szCs w:val="26"/>
        </w:rPr>
        <w:t>и</w:t>
      </w:r>
      <w:r w:rsidRPr="00DC7434">
        <w:rPr>
          <w:rFonts w:ascii="Myriad Pro" w:eastAsia="Calibri" w:hAnsi="Myriad Pro" w:cs="Times New Roman"/>
          <w:sz w:val="26"/>
          <w:szCs w:val="26"/>
        </w:rPr>
        <w:t xml:space="preserve"> долгосрочного периода регулирования.</w:t>
      </w:r>
    </w:p>
    <w:p w14:paraId="1A555B11" w14:textId="33E62584"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1.1.5.</w:t>
      </w:r>
      <w:r w:rsidRPr="00DC7434">
        <w:rPr>
          <w:rFonts w:ascii="Myriad Pro" w:eastAsia="Calibri" w:hAnsi="Myriad Pro" w:cs="Times New Roman"/>
          <w:sz w:val="26"/>
          <w:szCs w:val="26"/>
        </w:rPr>
        <w:tab/>
        <w:t xml:space="preserve">Анализ обоснованности принятых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579361D5" w14:textId="7F928788" w:rsidR="00DC7434" w:rsidRPr="00DC7434"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1.1.6.</w:t>
      </w:r>
      <w:r w:rsidRPr="00DC7434">
        <w:rPr>
          <w:rFonts w:ascii="Myriad Pro" w:eastAsia="Calibri" w:hAnsi="Myriad Pro" w:cs="Times New Roman"/>
          <w:sz w:val="26"/>
          <w:szCs w:val="26"/>
        </w:rPr>
        <w:tab/>
        <w:t xml:space="preserve">Экспертиза обоснованности расчетов </w:t>
      </w:r>
      <w:r w:rsidR="0025070C" w:rsidRPr="0055525D">
        <w:rPr>
          <w:rFonts w:ascii="Myriad Pro" w:hAnsi="Myriad Pro"/>
          <w:sz w:val="26"/>
          <w:szCs w:val="26"/>
        </w:rPr>
        <w:t>Комитет</w:t>
      </w:r>
      <w:r w:rsidR="0025070C">
        <w:rPr>
          <w:rFonts w:ascii="Myriad Pro" w:hAnsi="Myriad Pro"/>
          <w:sz w:val="26"/>
          <w:szCs w:val="26"/>
        </w:rPr>
        <w:t>а</w:t>
      </w:r>
      <w:r w:rsidR="0025070C" w:rsidRPr="0055525D">
        <w:rPr>
          <w:rFonts w:ascii="Myriad Pro" w:hAnsi="Myriad Pro"/>
          <w:sz w:val="26"/>
          <w:szCs w:val="26"/>
        </w:rPr>
        <w:t xml:space="preserve"> по тарифному регулированию Мурманской области</w:t>
      </w:r>
      <w:r w:rsidRPr="00DC7434">
        <w:rPr>
          <w:rFonts w:ascii="Myriad Pro" w:eastAsia="Calibri" w:hAnsi="Myriad Pro" w:cs="Times New Roman"/>
          <w:sz w:val="26"/>
          <w:szCs w:val="26"/>
        </w:rPr>
        <w:t xml:space="preserve"> по статьям неподконтрольных расходов на 2017 и 2018 гг.</w:t>
      </w:r>
    </w:p>
    <w:p w14:paraId="4BDF660B" w14:textId="78539198" w:rsidR="002D6C17" w:rsidRPr="0060599C" w:rsidRDefault="00DC7434" w:rsidP="00DC7434">
      <w:pPr>
        <w:tabs>
          <w:tab w:val="left" w:pos="1418"/>
        </w:tabs>
        <w:spacing w:after="0" w:line="360" w:lineRule="auto"/>
        <w:ind w:firstLine="567"/>
        <w:jc w:val="both"/>
        <w:rPr>
          <w:rFonts w:ascii="Myriad Pro" w:eastAsia="Calibri" w:hAnsi="Myriad Pro" w:cs="Times New Roman"/>
          <w:sz w:val="26"/>
          <w:szCs w:val="26"/>
        </w:rPr>
      </w:pPr>
      <w:r w:rsidRPr="00DC7434">
        <w:rPr>
          <w:rFonts w:ascii="Myriad Pro" w:eastAsia="Calibri" w:hAnsi="Myriad Pro" w:cs="Times New Roman"/>
          <w:sz w:val="26"/>
          <w:szCs w:val="26"/>
        </w:rPr>
        <w:t>1.1.7.</w:t>
      </w:r>
      <w:r w:rsidRPr="00DC7434">
        <w:rPr>
          <w:rFonts w:ascii="Myriad Pro" w:eastAsia="Calibri" w:hAnsi="Myriad Pro" w:cs="Times New Roman"/>
          <w:sz w:val="26"/>
          <w:szCs w:val="26"/>
        </w:rPr>
        <w:tab/>
        <w:t xml:space="preserve">Экспертиза обоснованности расходов на компенсацию потерь, учтенных </w:t>
      </w:r>
      <w:r w:rsidR="0025070C" w:rsidRPr="0055525D">
        <w:rPr>
          <w:rFonts w:ascii="Myriad Pro" w:hAnsi="Myriad Pro"/>
          <w:sz w:val="26"/>
          <w:szCs w:val="26"/>
        </w:rPr>
        <w:t>Комитетом по тарифному регулированию Мурманской области</w:t>
      </w:r>
      <w:r w:rsidRPr="00DC7434">
        <w:rPr>
          <w:rFonts w:ascii="Myriad Pro" w:eastAsia="Calibri" w:hAnsi="Myriad Pro" w:cs="Times New Roman"/>
          <w:sz w:val="26"/>
          <w:szCs w:val="26"/>
        </w:rPr>
        <w:t xml:space="preserve"> в необходимой валовой выручке на 2017 и 2018 гг.</w:t>
      </w:r>
    </w:p>
    <w:p w14:paraId="545A928E" w14:textId="77777777" w:rsidR="002D6C17" w:rsidRDefault="002D6C17" w:rsidP="002D6C17">
      <w:pPr>
        <w:tabs>
          <w:tab w:val="left" w:pos="993"/>
        </w:tabs>
        <w:spacing w:after="0" w:line="360" w:lineRule="auto"/>
        <w:jc w:val="both"/>
        <w:rPr>
          <w:rFonts w:ascii="Myriad Pro" w:eastAsia="Calibri" w:hAnsi="Myriad Pro" w:cs="Times New Roman"/>
          <w:sz w:val="26"/>
          <w:szCs w:val="26"/>
        </w:rPr>
      </w:pPr>
    </w:p>
    <w:p w14:paraId="31B53445" w14:textId="77777777" w:rsidR="002D6C17" w:rsidRDefault="002D6C17" w:rsidP="002D6C17">
      <w:pPr>
        <w:rPr>
          <w:rFonts w:ascii="Myriad Pro" w:eastAsia="Calibri" w:hAnsi="Myriad Pro" w:cs="Times New Roman"/>
          <w:sz w:val="26"/>
          <w:szCs w:val="26"/>
        </w:rPr>
      </w:pPr>
      <w:r>
        <w:rPr>
          <w:rFonts w:ascii="Myriad Pro" w:eastAsia="Calibri" w:hAnsi="Myriad Pro" w:cs="Times New Roman"/>
          <w:sz w:val="26"/>
          <w:szCs w:val="26"/>
        </w:rPr>
        <w:br w:type="page"/>
      </w:r>
    </w:p>
    <w:p w14:paraId="0FA2F703" w14:textId="77777777" w:rsidR="002D6C17" w:rsidRDefault="002D6C17" w:rsidP="00DD3AB6">
      <w:pPr>
        <w:pStyle w:val="30"/>
        <w:numPr>
          <w:ilvl w:val="1"/>
          <w:numId w:val="11"/>
        </w:numPr>
        <w:tabs>
          <w:tab w:val="left" w:pos="567"/>
        </w:tabs>
        <w:spacing w:line="360" w:lineRule="auto"/>
        <w:ind w:left="1134" w:hanging="1134"/>
        <w:rPr>
          <w:rFonts w:ascii="Myriad Pro" w:hAnsi="Myriad Pro"/>
          <w:b/>
          <w:color w:val="4F6228" w:themeColor="accent3" w:themeShade="80"/>
          <w:sz w:val="28"/>
          <w:szCs w:val="28"/>
        </w:rPr>
      </w:pPr>
      <w:bookmarkStart w:id="24" w:name="_Toc33287988"/>
      <w:bookmarkStart w:id="25" w:name="_Toc81249728"/>
      <w:r>
        <w:rPr>
          <w:rFonts w:ascii="Myriad Pro" w:hAnsi="Myriad Pro"/>
          <w:b/>
          <w:color w:val="4F6228" w:themeColor="accent3" w:themeShade="80"/>
          <w:sz w:val="28"/>
          <w:szCs w:val="28"/>
        </w:rPr>
        <w:lastRenderedPageBreak/>
        <w:t>Нормативно-правовая база</w:t>
      </w:r>
      <w:bookmarkEnd w:id="24"/>
      <w:bookmarkEnd w:id="25"/>
    </w:p>
    <w:p w14:paraId="79EAED8D"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44A834A8"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3F8E362" w14:textId="0925D5FF"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Российской Федерации от 26.03.2003 </w:t>
      </w:r>
      <w:r w:rsidR="00324DCA">
        <w:rPr>
          <w:rFonts w:ascii="Myriad Pro" w:hAnsi="Myriad Pro"/>
          <w:sz w:val="26"/>
          <w:szCs w:val="26"/>
        </w:rPr>
        <w:t>№ </w:t>
      </w:r>
      <w:r w:rsidRPr="00700007">
        <w:rPr>
          <w:rFonts w:ascii="Myriad Pro" w:hAnsi="Myriad Pro"/>
          <w:sz w:val="26"/>
          <w:szCs w:val="26"/>
        </w:rPr>
        <w:t>35-ФЗ «Об электроэнергетике»;</w:t>
      </w:r>
    </w:p>
    <w:p w14:paraId="7E37CB9D" w14:textId="3DD5A339"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Постановление Правительства Российской Федерации от 29.12.2011 </w:t>
      </w:r>
      <w:r w:rsidR="00324DCA">
        <w:rPr>
          <w:rFonts w:ascii="Myriad Pro" w:hAnsi="Myriad Pro"/>
          <w:sz w:val="26"/>
          <w:szCs w:val="26"/>
        </w:rPr>
        <w:t>№ </w:t>
      </w:r>
      <w:r w:rsidRPr="00700007">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w:t>
      </w:r>
      <w:r w:rsidR="00324DCA">
        <w:rPr>
          <w:rFonts w:ascii="Myriad Pro" w:hAnsi="Myriad Pro"/>
          <w:sz w:val="26"/>
          <w:szCs w:val="26"/>
        </w:rPr>
        <w:t>№ </w:t>
      </w:r>
      <w:r>
        <w:rPr>
          <w:rFonts w:ascii="Myriad Pro" w:hAnsi="Myriad Pro"/>
          <w:sz w:val="26"/>
          <w:szCs w:val="26"/>
        </w:rPr>
        <w:t>1178)</w:t>
      </w:r>
      <w:r w:rsidRPr="00700007">
        <w:rPr>
          <w:rFonts w:ascii="Myriad Pro" w:hAnsi="Myriad Pro"/>
          <w:sz w:val="26"/>
          <w:szCs w:val="26"/>
        </w:rPr>
        <w:t>;</w:t>
      </w:r>
    </w:p>
    <w:p w14:paraId="2185B5C2" w14:textId="00352E29"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sidR="00324DCA">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219A86BB" w14:textId="1F17524F"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sidR="00324DCA">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w:t>
      </w:r>
      <w:r w:rsidR="00324DCA">
        <w:rPr>
          <w:rFonts w:ascii="Myriad Pro" w:hAnsi="Myriad Pro"/>
          <w:sz w:val="26"/>
          <w:szCs w:val="26"/>
        </w:rPr>
        <w:t>№ </w:t>
      </w:r>
      <w:r>
        <w:rPr>
          <w:rFonts w:ascii="Myriad Pro" w:hAnsi="Myriad Pro"/>
          <w:sz w:val="26"/>
          <w:szCs w:val="26"/>
        </w:rPr>
        <w:t>585);</w:t>
      </w:r>
    </w:p>
    <w:p w14:paraId="402F70B3" w14:textId="3FAF332A"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Приказ ФСТ России от 17.02.2012 </w:t>
      </w:r>
      <w:r w:rsidR="00324DCA">
        <w:rPr>
          <w:rFonts w:ascii="Myriad Pro" w:hAnsi="Myriad Pro"/>
          <w:sz w:val="26"/>
          <w:szCs w:val="26"/>
        </w:rPr>
        <w:t>№ </w:t>
      </w:r>
      <w:r w:rsidRPr="00700007">
        <w:rPr>
          <w:rFonts w:ascii="Myriad Pro" w:hAnsi="Myriad Pro"/>
          <w:sz w:val="26"/>
          <w:szCs w:val="26"/>
        </w:rPr>
        <w:t>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98-э)</w:t>
      </w:r>
      <w:r w:rsidRPr="00700007">
        <w:rPr>
          <w:rFonts w:ascii="Myriad Pro" w:hAnsi="Myriad Pro"/>
          <w:sz w:val="26"/>
          <w:szCs w:val="26"/>
        </w:rPr>
        <w:t>;</w:t>
      </w:r>
    </w:p>
    <w:p w14:paraId="770368C7" w14:textId="4BA0C6E8"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30.03.2012 </w:t>
      </w:r>
      <w:r w:rsidR="00324DCA">
        <w:rPr>
          <w:rFonts w:ascii="Myriad Pro" w:hAnsi="Myriad Pro"/>
          <w:sz w:val="26"/>
          <w:szCs w:val="26"/>
        </w:rPr>
        <w:t>№ </w:t>
      </w:r>
      <w:r w:rsidRPr="006863C8">
        <w:rPr>
          <w:rFonts w:ascii="Myriad Pro" w:hAnsi="Myriad Pro"/>
          <w:sz w:val="26"/>
          <w:szCs w:val="26"/>
        </w:rPr>
        <w:t>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 xml:space="preserve">ности инвестированного капитала» (далее – Методические указания </w:t>
      </w:r>
      <w:r w:rsidR="00324DCA">
        <w:rPr>
          <w:rFonts w:ascii="Myriad Pro" w:hAnsi="Myriad Pro"/>
          <w:sz w:val="26"/>
          <w:szCs w:val="26"/>
        </w:rPr>
        <w:t>№ </w:t>
      </w:r>
      <w:r>
        <w:rPr>
          <w:rFonts w:ascii="Myriad Pro" w:hAnsi="Myriad Pro"/>
          <w:sz w:val="26"/>
          <w:szCs w:val="26"/>
        </w:rPr>
        <w:t>228-э);</w:t>
      </w:r>
    </w:p>
    <w:p w14:paraId="58D78DC2" w14:textId="46E05463"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w:t>
      </w:r>
      <w:r w:rsidR="00324DCA">
        <w:rPr>
          <w:rFonts w:ascii="Myriad Pro" w:hAnsi="Myriad Pro"/>
          <w:sz w:val="26"/>
          <w:szCs w:val="26"/>
        </w:rPr>
        <w:t>№ </w:t>
      </w:r>
      <w:r>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324DCA">
        <w:rPr>
          <w:rFonts w:ascii="Myriad Pro" w:hAnsi="Myriad Pro"/>
          <w:sz w:val="26"/>
          <w:szCs w:val="26"/>
        </w:rPr>
        <w:t>№ </w:t>
      </w:r>
      <w:r>
        <w:rPr>
          <w:rFonts w:ascii="Myriad Pro" w:hAnsi="Myriad Pro"/>
          <w:sz w:val="26"/>
          <w:szCs w:val="26"/>
        </w:rPr>
        <w:t xml:space="preserve">98-э и от 30.03.2012 </w:t>
      </w:r>
      <w:r w:rsidR="00324DCA">
        <w:rPr>
          <w:rFonts w:ascii="Myriad Pro" w:hAnsi="Myriad Pro"/>
          <w:sz w:val="26"/>
          <w:szCs w:val="26"/>
        </w:rPr>
        <w:t>№ </w:t>
      </w:r>
      <w:r>
        <w:rPr>
          <w:rFonts w:ascii="Myriad Pro" w:hAnsi="Myriad Pro"/>
          <w:sz w:val="26"/>
          <w:szCs w:val="26"/>
        </w:rPr>
        <w:t xml:space="preserve">228-э» (далее – Методические указания </w:t>
      </w:r>
      <w:r w:rsidR="00324DCA">
        <w:rPr>
          <w:rFonts w:ascii="Myriad Pro" w:hAnsi="Myriad Pro"/>
          <w:sz w:val="26"/>
          <w:szCs w:val="26"/>
        </w:rPr>
        <w:t>№ </w:t>
      </w:r>
      <w:r>
        <w:rPr>
          <w:rFonts w:ascii="Myriad Pro" w:hAnsi="Myriad Pro"/>
          <w:sz w:val="26"/>
          <w:szCs w:val="26"/>
        </w:rPr>
        <w:t>421-э);</w:t>
      </w:r>
    </w:p>
    <w:p w14:paraId="606621DE" w14:textId="2C562F61" w:rsidR="002D6C17" w:rsidRDefault="002D6C17" w:rsidP="002D6C17">
      <w:pPr>
        <w:pStyle w:val="a4"/>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 xml:space="preserve">риказ ФСТ России от 11.09.2014 </w:t>
      </w:r>
      <w:r w:rsidR="00324DCA">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 xml:space="preserve">оединения к электрическим сетям» (далее – Методические указания </w:t>
      </w:r>
      <w:r w:rsidR="00324DCA">
        <w:rPr>
          <w:rFonts w:ascii="Myriad Pro" w:hAnsi="Myriad Pro"/>
          <w:sz w:val="26"/>
          <w:szCs w:val="26"/>
        </w:rPr>
        <w:t>№ </w:t>
      </w:r>
      <w:r>
        <w:rPr>
          <w:rFonts w:ascii="Myriad Pro" w:hAnsi="Myriad Pro"/>
          <w:sz w:val="26"/>
          <w:szCs w:val="26"/>
        </w:rPr>
        <w:t>215-э/1);</w:t>
      </w:r>
    </w:p>
    <w:p w14:paraId="492E2C0C" w14:textId="4026A7B8" w:rsidR="002D6C17" w:rsidRPr="007F00A7" w:rsidRDefault="002D6C17" w:rsidP="002D6C17">
      <w:pPr>
        <w:pStyle w:val="a4"/>
        <w:numPr>
          <w:ilvl w:val="0"/>
          <w:numId w:val="3"/>
        </w:numPr>
        <w:spacing w:after="0" w:line="360" w:lineRule="auto"/>
        <w:jc w:val="both"/>
        <w:rPr>
          <w:rFonts w:ascii="Myriad Pro" w:hAnsi="Myriad Pro"/>
          <w:sz w:val="26"/>
          <w:szCs w:val="26"/>
        </w:rPr>
      </w:pPr>
      <w:r w:rsidRPr="007F00A7">
        <w:rPr>
          <w:rFonts w:ascii="Myriad Pro" w:hAnsi="Myriad Pro"/>
          <w:sz w:val="26"/>
          <w:szCs w:val="26"/>
        </w:rPr>
        <w:t xml:space="preserve">Приказ ФАС России от 29.08.2017 г. </w:t>
      </w:r>
      <w:r w:rsidR="00324DCA">
        <w:rPr>
          <w:rFonts w:ascii="Myriad Pro" w:hAnsi="Myriad Pro"/>
          <w:sz w:val="26"/>
          <w:szCs w:val="26"/>
        </w:rPr>
        <w:t>№ </w:t>
      </w:r>
      <w:r w:rsidRPr="007F00A7">
        <w:rPr>
          <w:rFonts w:ascii="Myriad Pro" w:hAnsi="Myriad Pro"/>
          <w:sz w:val="26"/>
          <w:szCs w:val="26"/>
        </w:rPr>
        <w:t>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1135/17);</w:t>
      </w:r>
    </w:p>
    <w:p w14:paraId="0B5C9F81" w14:textId="41596618" w:rsidR="002D6C17" w:rsidRDefault="002D6C17" w:rsidP="002D6C17">
      <w:pPr>
        <w:pStyle w:val="a4"/>
        <w:numPr>
          <w:ilvl w:val="0"/>
          <w:numId w:val="3"/>
        </w:numPr>
        <w:spacing w:after="0" w:line="360" w:lineRule="auto"/>
        <w:jc w:val="both"/>
        <w:rPr>
          <w:rFonts w:ascii="Myriad Pro" w:hAnsi="Myriad Pro"/>
          <w:sz w:val="26"/>
          <w:szCs w:val="26"/>
        </w:rPr>
      </w:pPr>
      <w:r w:rsidRPr="0019046A">
        <w:rPr>
          <w:rFonts w:ascii="Myriad Pro" w:hAnsi="Myriad Pro"/>
          <w:sz w:val="26"/>
          <w:szCs w:val="26"/>
        </w:rPr>
        <w:t xml:space="preserve">Приказ ФСТ России от 06.08.2004 </w:t>
      </w:r>
      <w:r w:rsidR="00324DCA">
        <w:rPr>
          <w:rFonts w:ascii="Myriad Pro" w:hAnsi="Myriad Pro"/>
          <w:sz w:val="26"/>
          <w:szCs w:val="26"/>
        </w:rPr>
        <w:t>№ </w:t>
      </w:r>
      <w:r w:rsidRPr="0019046A">
        <w:rPr>
          <w:rFonts w:ascii="Myriad Pro" w:hAnsi="Myriad Pro"/>
          <w:sz w:val="26"/>
          <w:szCs w:val="26"/>
        </w:rPr>
        <w:t>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xml:space="preserve">» (далее – Методические указания </w:t>
      </w:r>
      <w:r w:rsidR="00324DCA">
        <w:rPr>
          <w:rFonts w:ascii="Myriad Pro" w:hAnsi="Myriad Pro"/>
          <w:sz w:val="26"/>
          <w:szCs w:val="26"/>
        </w:rPr>
        <w:t>№ </w:t>
      </w:r>
      <w:r>
        <w:rPr>
          <w:rFonts w:ascii="Myriad Pro" w:hAnsi="Myriad Pro"/>
          <w:sz w:val="26"/>
          <w:szCs w:val="26"/>
        </w:rPr>
        <w:t>20-э/2);</w:t>
      </w:r>
    </w:p>
    <w:p w14:paraId="7B5FD4DA" w14:textId="4B0539EE"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w:t>
      </w:r>
      <w:r w:rsidR="00324DCA">
        <w:rPr>
          <w:rFonts w:ascii="Myriad Pro" w:hAnsi="Myriad Pro"/>
          <w:sz w:val="26"/>
          <w:szCs w:val="26"/>
        </w:rPr>
        <w:t>№ </w:t>
      </w:r>
      <w:r w:rsidRPr="006863C8">
        <w:rPr>
          <w:rFonts w:ascii="Myriad Pro" w:hAnsi="Myriad Pro"/>
          <w:sz w:val="26"/>
          <w:szCs w:val="26"/>
        </w:rPr>
        <w:t>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 xml:space="preserve">казанных категорий потребителей» (далее – Порядок </w:t>
      </w:r>
      <w:r w:rsidR="00324DCA">
        <w:rPr>
          <w:rFonts w:ascii="Myriad Pro" w:hAnsi="Myriad Pro"/>
          <w:sz w:val="26"/>
          <w:szCs w:val="26"/>
        </w:rPr>
        <w:t>№ </w:t>
      </w:r>
      <w:r>
        <w:rPr>
          <w:rFonts w:ascii="Myriad Pro" w:hAnsi="Myriad Pro"/>
          <w:sz w:val="26"/>
          <w:szCs w:val="26"/>
        </w:rPr>
        <w:t>53-э/1);</w:t>
      </w:r>
    </w:p>
    <w:p w14:paraId="2675A9DB" w14:textId="77C6DAA3" w:rsidR="002D6C17"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29.11.2016 </w:t>
      </w:r>
      <w:r w:rsidR="00324DCA">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 xml:space="preserve">ориальных сетевых организаций» (далее – Методические указания </w:t>
      </w:r>
      <w:r w:rsidR="00324DCA">
        <w:rPr>
          <w:rFonts w:ascii="Myriad Pro" w:hAnsi="Myriad Pro"/>
          <w:sz w:val="26"/>
          <w:szCs w:val="26"/>
        </w:rPr>
        <w:t>№ </w:t>
      </w:r>
      <w:r>
        <w:rPr>
          <w:rFonts w:ascii="Myriad Pro" w:hAnsi="Myriad Pro"/>
          <w:sz w:val="26"/>
          <w:szCs w:val="26"/>
        </w:rPr>
        <w:t>1256);</w:t>
      </w:r>
    </w:p>
    <w:p w14:paraId="0B01F760" w14:textId="04DDDF61" w:rsidR="002D6C17" w:rsidRPr="0019046A"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25.04.2018 </w:t>
      </w:r>
      <w:r w:rsidR="00324DCA">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 xml:space="preserve">об обосновывающих их материалах» (далее – Приказ </w:t>
      </w:r>
      <w:r w:rsidR="00324DCA">
        <w:rPr>
          <w:rFonts w:ascii="Myriad Pro" w:hAnsi="Myriad Pro"/>
          <w:sz w:val="26"/>
          <w:szCs w:val="26"/>
        </w:rPr>
        <w:t>№ </w:t>
      </w:r>
      <w:r>
        <w:rPr>
          <w:rFonts w:ascii="Myriad Pro" w:hAnsi="Myriad Pro"/>
          <w:sz w:val="26"/>
          <w:szCs w:val="26"/>
        </w:rPr>
        <w:t>320);</w:t>
      </w:r>
    </w:p>
    <w:p w14:paraId="657BD5EB"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ACA937A" w14:textId="77777777" w:rsidR="002D6C17" w:rsidRPr="00700007" w:rsidRDefault="002D6C17" w:rsidP="002D6C17">
      <w:pPr>
        <w:pStyle w:val="a4"/>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73426AF" w14:textId="0E5BFC93" w:rsidR="00DD3AB6" w:rsidRDefault="00DD3AB6">
      <w:pPr>
        <w:rPr>
          <w:rFonts w:ascii="Myriad Pro" w:hAnsi="Myriad Pro" w:cs="Myriad Pro"/>
          <w:sz w:val="26"/>
          <w:szCs w:val="26"/>
        </w:rPr>
      </w:pPr>
      <w:r>
        <w:rPr>
          <w:rFonts w:ascii="Myriad Pro" w:hAnsi="Myriad Pro" w:cs="Myriad Pro"/>
          <w:sz w:val="26"/>
          <w:szCs w:val="26"/>
        </w:rPr>
        <w:br w:type="page"/>
      </w:r>
    </w:p>
    <w:p w14:paraId="5308E889" w14:textId="5F31BFF3"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26" w:name="_Toc40297110"/>
      <w:bookmarkStart w:id="27" w:name="_Toc53475324"/>
      <w:bookmarkStart w:id="28" w:name="_Toc81249729"/>
      <w:r w:rsidRPr="00DD3AB6">
        <w:rPr>
          <w:rFonts w:ascii="Myriad Pro" w:eastAsia="Times New Roman" w:hAnsi="Myriad Pro" w:cs="Times New Roman"/>
          <w:b/>
          <w:color w:val="4F6228"/>
          <w:sz w:val="28"/>
          <w:szCs w:val="28"/>
          <w:lang w:val="x-none" w:eastAsia="x-none"/>
        </w:rPr>
        <w:lastRenderedPageBreak/>
        <w:t xml:space="preserve">Анализ документов, предоставленных филиалом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 «Колэнерго» в Комитет по тарифному регулированию Мурманской области в рамках рассмотрения дел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2017-2018 год</w:t>
      </w:r>
      <w:bookmarkEnd w:id="26"/>
      <w:r w:rsidRPr="00DD3AB6">
        <w:rPr>
          <w:rFonts w:ascii="Myriad Pro" w:eastAsia="Times New Roman" w:hAnsi="Myriad Pro" w:cs="Times New Roman"/>
          <w:b/>
          <w:color w:val="4F6228"/>
          <w:sz w:val="28"/>
          <w:szCs w:val="28"/>
          <w:lang w:val="x-none" w:eastAsia="x-none"/>
        </w:rPr>
        <w:t>ы</w:t>
      </w:r>
      <w:bookmarkEnd w:id="27"/>
      <w:bookmarkEnd w:id="28"/>
    </w:p>
    <w:p w14:paraId="17CDABB6" w14:textId="00111E0D"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bookmarkStart w:id="29" w:name="_Toc40297111"/>
      <w:r w:rsidRPr="00DD3AB6">
        <w:rPr>
          <w:rFonts w:ascii="Myriad Pro" w:eastAsia="Calibri" w:hAnsi="Myriad Pro" w:cs="Times New Roman"/>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24, или указанное опубликованное предложение не соответствует предложению, представляемому в орган регулирования.</w:t>
      </w:r>
    </w:p>
    <w:p w14:paraId="484113B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w:t>
      </w:r>
      <w:r w:rsidRPr="00DD3AB6">
        <w:rPr>
          <w:rFonts w:ascii="Myriad Pro" w:eastAsia="Calibri" w:hAnsi="Myriad Pro" w:cs="Times New Roman"/>
          <w:sz w:val="26"/>
          <w:szCs w:val="26"/>
        </w:rPr>
        <w:lastRenderedPageBreak/>
        <w:t>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39E794D" w14:textId="30FCF70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24 «Об утверждении стандартов раскрытия информации субъектами оптового и розничных рынков электрической энергии».</w:t>
      </w:r>
    </w:p>
    <w:p w14:paraId="71A03152" w14:textId="36B9114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во исполнение положений п.9(1) Правил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предложение об установлении тарифов было размещено на официальном сайте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(http://www.mrsksevzap.ru/) (Главная страница » Раскрытие информации » Стандарт раскрытия информации субъектами оптового и розничного рынка электрической энергии. Сетевая организация. подраздел «Предложение о размере тарифов и долгосрочных параметров регулирования).</w:t>
      </w:r>
    </w:p>
    <w:p w14:paraId="29911964"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
          <w:sz w:val="26"/>
          <w:szCs w:val="26"/>
          <w:u w:val="single"/>
        </w:rPr>
      </w:pPr>
      <w:r w:rsidRPr="00DD3AB6">
        <w:rPr>
          <w:rFonts w:ascii="Myriad Pro" w:eastAsia="Calibri" w:hAnsi="Myriad Pro" w:cs="Times New Roman"/>
          <w:b/>
          <w:sz w:val="26"/>
          <w:szCs w:val="26"/>
          <w:u w:val="single"/>
        </w:rPr>
        <w:t>2017 год</w:t>
      </w:r>
    </w:p>
    <w:p w14:paraId="3E87DBE2" w14:textId="46A6E74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12 Правил регулирования письмом от 29.04.2016 №41-02-02/2602 Филиалом в адрес Комитета было направлено Заявление на открытие тарифного дела об установлении тарифов на услуги по передаче электрической энергии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территории Мурманской области на 2017 год.</w:t>
      </w:r>
    </w:p>
    <w:p w14:paraId="7D0B3CA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 заявлению были приложены расчетные и обосновывающие документы:</w:t>
      </w:r>
    </w:p>
    <w:p w14:paraId="33238EF1"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 по корректировке НВВ к расчету тарифов на услуги по передаче электрической энергии на 2017 год (далее – Пояснительная записка);</w:t>
      </w:r>
    </w:p>
    <w:p w14:paraId="762F822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тарифов на услуги по передаче электрической энергии по сетям;</w:t>
      </w:r>
    </w:p>
    <w:p w14:paraId="17A0DA6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выпадающих доходов в соответствии с Методическими указаниями по определению выпадающих доходов, связанных с </w:t>
      </w:r>
      <w:r w:rsidRPr="00DD3AB6">
        <w:rPr>
          <w:rFonts w:ascii="Myriad Pro" w:eastAsia="Calibri" w:hAnsi="Myriad Pro" w:cs="Times New Roman"/>
          <w:sz w:val="26"/>
          <w:szCs w:val="26"/>
        </w:rPr>
        <w:lastRenderedPageBreak/>
        <w:t>осуществлением технологического присоединения к электрическим сетям, утвержденными приказом ФСТ России от 11.09.14г. №215-э/1 в формате Приложения 3;</w:t>
      </w:r>
    </w:p>
    <w:p w14:paraId="10E758C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Таблицы по форме приложений 1,2,3 Методических указаний 20-э;</w:t>
      </w:r>
    </w:p>
    <w:p w14:paraId="1646202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Бухгалтерская и статистическая отчетность за предшествующий период регулирования (2015 г.);</w:t>
      </w:r>
    </w:p>
    <w:p w14:paraId="1B4BC7FE"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статьям расходов за 2017 год;</w:t>
      </w:r>
    </w:p>
    <w:p w14:paraId="4544169E" w14:textId="7A6759CC"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Минэнерго РФ от 16.12.2016 №1333 «Об утверждении изменений, вносимых в инвестиционную программу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утвержденную приказом Минэнерго России от 30.11.2015 №906 (2016-2021 годы» (приложения в эл. виде);</w:t>
      </w:r>
    </w:p>
    <w:p w14:paraId="60247FD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Программа энергосбережения и повышения энергетической эффективности на 2017 – 2021гг. и приложения в электронном виде.</w:t>
      </w:r>
    </w:p>
    <w:p w14:paraId="73495024" w14:textId="6082CC01"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Устав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утвержденный годовым общим собранием акционеров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23.06.2015;</w:t>
      </w:r>
    </w:p>
    <w:p w14:paraId="5E946AA4" w14:textId="1707C3A5"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701 «Об учетной политике на 2015 год» (с приложением приказов об внесении изменений);</w:t>
      </w:r>
    </w:p>
    <w:p w14:paraId="7ECBEF4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бухгалтерского учета на 2015 год ОАО «МРСК Северо-Запада»;</w:t>
      </w:r>
    </w:p>
    <w:p w14:paraId="70A6EDCD"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налогообложения на 2015 год ОАО «МРСК Северо-Запада»;</w:t>
      </w:r>
    </w:p>
    <w:p w14:paraId="4EFDB31B" w14:textId="51D31B7A"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10.07.2013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329 «О финансовой отчетности ОАО «МРСК Северо-Запада» в связи с исполнением функций гарантирующего поставщика электрической энергии»;</w:t>
      </w:r>
    </w:p>
    <w:p w14:paraId="75CCE05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12.01.2015 №2 «Об утверждении методики по распределению процентов по заемным средствам для включения в стоимость инвестиционных активов ОАО «МРСК Северо-Запада»;</w:t>
      </w:r>
    </w:p>
    <w:p w14:paraId="4FC8032F"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«Методика по распределению процентов по заемным средствам для включения в стоимость инвестиционных активов ОАО «МРСК Северо-</w:t>
      </w:r>
      <w:r w:rsidRPr="00DD3AB6">
        <w:rPr>
          <w:rFonts w:ascii="Myriad Pro" w:eastAsia="Calibri" w:hAnsi="Myriad Pro" w:cs="Times New Roman"/>
          <w:sz w:val="26"/>
          <w:szCs w:val="26"/>
        </w:rPr>
        <w:lastRenderedPageBreak/>
        <w:t>Запада», утвержденная приказом ОАО «МРСК Северо-Запада» от 12.01.2015 №2;</w:t>
      </w:r>
    </w:p>
    <w:p w14:paraId="472F134A"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30.09.2013 №502 «О внесении изменений в приказ ОАО «МРСК Северо-Запада» от 10.07.2013 №329 «О финансовой отчетности ОАО «МРСК Северо-Запада» в связи с исполнением функций гарантирующего поставщика электрической энергии»;</w:t>
      </w:r>
    </w:p>
    <w:p w14:paraId="7403E954" w14:textId="5190D56A"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844 «О ведении раздельного учета доходов и расходов по видам деятельности»;</w:t>
      </w:r>
    </w:p>
    <w:p w14:paraId="551B277D" w14:textId="6C51B810"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 «О введении в действие Методики распределения доходов и расходов исполнительного аппарата ПАР «МРСК «Северо-Запада»;</w:t>
      </w:r>
    </w:p>
    <w:p w14:paraId="0DC6B683" w14:textId="08354310"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«Методика распределения доходов и расходов исполнительного аппарата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w:t>
      </w:r>
    </w:p>
    <w:p w14:paraId="1B5479BD"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Справка об официальном сайте в сети Интернет и выделенном </w:t>
      </w:r>
      <w:r w:rsidRPr="00DD3AB6">
        <w:rPr>
          <w:rFonts w:ascii="Myriad Pro" w:eastAsia="Calibri" w:hAnsi="Myriad Pro" w:cs="Myriad Pro"/>
          <w:sz w:val="26"/>
          <w:szCs w:val="26"/>
        </w:rPr>
        <w:t>абонентском</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номере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для</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обращений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потребите</w:t>
      </w:r>
      <w:r w:rsidRPr="00DD3AB6">
        <w:rPr>
          <w:rFonts w:ascii="Myriad Pro" w:eastAsia="Calibri" w:hAnsi="Myriad Pro" w:cs="Times New Roman"/>
          <w:sz w:val="26"/>
          <w:szCs w:val="26"/>
        </w:rPr>
        <w:t>лей услуг по передаче электрической энергии и (или) технологическому присоединению.</w:t>
      </w:r>
    </w:p>
    <w:p w14:paraId="12CEF957" w14:textId="77777777" w:rsidR="00DD3AB6" w:rsidRPr="00DD3AB6" w:rsidRDefault="00DD3AB6" w:rsidP="00DD3AB6">
      <w:pPr>
        <w:spacing w:after="0" w:line="360" w:lineRule="auto"/>
        <w:ind w:firstLine="567"/>
        <w:contextualSpacing/>
        <w:jc w:val="both"/>
        <w:rPr>
          <w:rFonts w:ascii="Myriad Pro" w:eastAsia="Calibri" w:hAnsi="Myriad Pro" w:cs="Times New Roman"/>
          <w:b/>
          <w:sz w:val="26"/>
          <w:szCs w:val="26"/>
          <w:u w:val="single"/>
        </w:rPr>
      </w:pPr>
      <w:r w:rsidRPr="00DD3AB6">
        <w:rPr>
          <w:rFonts w:ascii="Myriad Pro" w:eastAsia="Calibri" w:hAnsi="Myriad Pro" w:cs="Times New Roman"/>
          <w:b/>
          <w:sz w:val="26"/>
          <w:szCs w:val="26"/>
          <w:u w:val="single"/>
        </w:rPr>
        <w:t>2018 год</w:t>
      </w:r>
    </w:p>
    <w:p w14:paraId="2940427E" w14:textId="7169D7D5"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12 Правил регулирования письмом от 28.04.2017 №41-02-02/2124 Филиалом в адрес Комитета было направлено Заявление на открытие тарифного дела об установлении тарифов на услуги по передаче электрической энергии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территории Мурманской области на 2018 год.</w:t>
      </w:r>
    </w:p>
    <w:p w14:paraId="2143A4FB"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 заявлению были приложены расчетные и обосновывающие документы:</w:t>
      </w:r>
    </w:p>
    <w:p w14:paraId="3B1CF66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 по корректировке и определению НВВ к расчету тарифов на услуги по передаче электрической энергии на 2017 год (далее – Пояснительная записка);</w:t>
      </w:r>
    </w:p>
    <w:p w14:paraId="61263A6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тарифов на услуги по передаче электрической энергии по сетям;</w:t>
      </w:r>
    </w:p>
    <w:p w14:paraId="129BE2A8"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Бухгалтерская и статистическая отчетность за предшествующий период регулирования (2016 г.);</w:t>
      </w:r>
    </w:p>
    <w:p w14:paraId="0152FAF6"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Реестр договоров по статьям расходов за 2017 год;</w:t>
      </w:r>
    </w:p>
    <w:p w14:paraId="67725E1F"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Программа энергосбережения и повышения энергетической эффективности на 2016 – 2020гг. и приложения в электронном виде. Отчет об исполнении программы энергосбережения за 2016 год;</w:t>
      </w:r>
    </w:p>
    <w:p w14:paraId="2991B24A" w14:textId="3D17604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Схемы соединений электрической сети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5719CD2" w14:textId="1C87394D"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Устав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утвержденный годовым общим собранием акционеров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23.06.2015;</w:t>
      </w:r>
    </w:p>
    <w:p w14:paraId="0299F943" w14:textId="1A56BD6C"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от 30.12.2015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761 «Об учетной политике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2016 год» (с приложением приказов об внесении изменений);</w:t>
      </w:r>
    </w:p>
    <w:p w14:paraId="67FC3210" w14:textId="539EA35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Положение по Учетной политике для целей бухгалтерского учета на 2016 год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w:t>
      </w:r>
    </w:p>
    <w:p w14:paraId="51198EE4" w14:textId="2F4D0B61"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Положение по Учетной политике для целей налогообложения на 2016 год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w:t>
      </w:r>
    </w:p>
    <w:p w14:paraId="5C8BB411" w14:textId="7A9042DF"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10.07.2013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329 «О финансовой отчетности ОАО «МРСК Северо-Запада» в связи с исполнением функций гарантирующего поставщика электрической энергии»;</w:t>
      </w:r>
    </w:p>
    <w:p w14:paraId="7687D7F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12.01.2015 №2 «Об утверждении методики по распределению процентов по заемным средствам для включения в стоимость инвестиционных активов ОАО «МРСК Северо-Запада»;</w:t>
      </w:r>
    </w:p>
    <w:p w14:paraId="54747512"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«Методика по распределению процентов по заемным средствам для включения в стоимость инвестиционных активов ОАО «МРСК Северо-Запада», утвержденная приказом ОАО «МРСК Северо-Запада» от 12.01.2015 №2;</w:t>
      </w:r>
    </w:p>
    <w:p w14:paraId="12BC0DAE"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Приказ ОАО «МРСК Северо-Запада» от 30.09.2013 №502 «О внесении изменений в приказ ОАО «МРСК Северо-Запада» от 10.07.2013 №329 «О финансовой отчетности ОАО «МРСК Северо-Запада» в связи с исполнением функций гарантирующего поставщика электрической энергии»;</w:t>
      </w:r>
    </w:p>
    <w:p w14:paraId="53659364" w14:textId="55A16574"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Приказ ОАО «МРСК Северо-Запада» от 30.12.2016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844 «О ведении раздельного учета доходов и расходов по видам деятельности»;</w:t>
      </w:r>
    </w:p>
    <w:p w14:paraId="7AD45298" w14:textId="3C07055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 «О введении в действие Методики распределения доходов и расходов исполнительного аппарата ПАР «МРСК «Северо-Запада»;</w:t>
      </w:r>
    </w:p>
    <w:p w14:paraId="3E71874E" w14:textId="3B0A209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«Методика распределения доходов и расходов исполнительного аппарата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от 28.12.2016 №836;</w:t>
      </w:r>
    </w:p>
    <w:p w14:paraId="24609F5E" w14:textId="080098BD"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Коллективный договор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2016 год;</w:t>
      </w:r>
    </w:p>
    <w:p w14:paraId="29CE9F6F"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Справка об официальном сайте в сети Интернет и выделенном </w:t>
      </w:r>
      <w:r w:rsidRPr="00DD3AB6">
        <w:rPr>
          <w:rFonts w:ascii="Myriad Pro" w:eastAsia="Calibri" w:hAnsi="Myriad Pro" w:cs="Myriad Pro"/>
          <w:sz w:val="26"/>
          <w:szCs w:val="26"/>
        </w:rPr>
        <w:t>абонентском</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номере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для</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обращений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потребителей</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услуг</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по</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передаче</w:t>
      </w:r>
      <w:r w:rsidRPr="00DD3AB6">
        <w:rPr>
          <w:rFonts w:ascii="Myriad Pro" w:eastAsia="Calibri" w:hAnsi="Myriad Pro" w:cs="Times New Roman"/>
          <w:sz w:val="26"/>
          <w:szCs w:val="26"/>
        </w:rPr>
        <w:t xml:space="preserve"> </w:t>
      </w:r>
      <w:r w:rsidRPr="00DD3AB6">
        <w:rPr>
          <w:rFonts w:ascii="Myriad Pro" w:eastAsia="Calibri" w:hAnsi="Myriad Pro" w:cs="Myriad Pro"/>
          <w:sz w:val="26"/>
          <w:szCs w:val="26"/>
        </w:rPr>
        <w:t>электричес</w:t>
      </w:r>
      <w:r w:rsidRPr="00DD3AB6">
        <w:rPr>
          <w:rFonts w:ascii="Myriad Pro" w:eastAsia="Calibri" w:hAnsi="Myriad Pro" w:cs="Times New Roman"/>
          <w:sz w:val="26"/>
          <w:szCs w:val="26"/>
        </w:rPr>
        <w:t>кой энергии и (или) технологическому присоединению;</w:t>
      </w:r>
    </w:p>
    <w:p w14:paraId="76C7275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Копии документов, подтверждающих право собственности, с использованием которых филиал оказывает услуги по передаче электрической энергии. </w:t>
      </w:r>
    </w:p>
    <w:p w14:paraId="513CE90E" w14:textId="77777777" w:rsidR="00DD3AB6" w:rsidRPr="00DD3AB6" w:rsidRDefault="00DD3AB6" w:rsidP="00DD3AB6">
      <w:pPr>
        <w:tabs>
          <w:tab w:val="left" w:pos="993"/>
        </w:tabs>
        <w:spacing w:after="0" w:line="360" w:lineRule="auto"/>
        <w:ind w:left="360"/>
        <w:contextualSpacing/>
        <w:jc w:val="both"/>
        <w:rPr>
          <w:rFonts w:ascii="Myriad Pro" w:eastAsia="Calibri" w:hAnsi="Myriad Pro" w:cs="Times New Roman"/>
          <w:b/>
          <w:color w:val="4F6228"/>
          <w:sz w:val="28"/>
          <w:szCs w:val="28"/>
        </w:rPr>
      </w:pPr>
      <w:r w:rsidRPr="00DD3AB6">
        <w:rPr>
          <w:rFonts w:ascii="Myriad Pro" w:eastAsia="Calibri" w:hAnsi="Myriad Pro" w:cs="Times New Roman"/>
          <w:b/>
          <w:color w:val="4F6228"/>
          <w:sz w:val="28"/>
          <w:szCs w:val="28"/>
        </w:rPr>
        <w:br w:type="page"/>
      </w:r>
    </w:p>
    <w:p w14:paraId="28C59D9F" w14:textId="77777777"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30" w:name="_Toc40297113"/>
      <w:bookmarkStart w:id="31" w:name="_Toc53475325"/>
      <w:bookmarkStart w:id="32" w:name="_Toc81249730"/>
      <w:bookmarkEnd w:id="29"/>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w:t>
      </w:r>
      <w:r w:rsidRPr="00DD3AB6">
        <w:rPr>
          <w:rFonts w:ascii="Myriad Pro" w:eastAsia="Times New Roman" w:hAnsi="Myriad Pro" w:cs="Times New Roman"/>
          <w:b/>
          <w:color w:val="4F6228"/>
          <w:sz w:val="28"/>
          <w:szCs w:val="28"/>
          <w:lang w:eastAsia="x-none"/>
        </w:rPr>
        <w:t>ом</w:t>
      </w:r>
      <w:r w:rsidRPr="00DD3AB6">
        <w:rPr>
          <w:rFonts w:ascii="Myriad Pro" w:eastAsia="Times New Roman" w:hAnsi="Myriad Pro" w:cs="Times New Roman"/>
          <w:b/>
          <w:color w:val="4F6228"/>
          <w:sz w:val="28"/>
          <w:szCs w:val="28"/>
          <w:lang w:val="x-none" w:eastAsia="x-none"/>
        </w:rPr>
        <w:t xml:space="preserve"> по тарифному регулированию Мурманской области в расчет тарифов на 201</w:t>
      </w:r>
      <w:r w:rsidRPr="00DD3AB6">
        <w:rPr>
          <w:rFonts w:ascii="Myriad Pro" w:eastAsia="Times New Roman" w:hAnsi="Myriad Pro" w:cs="Times New Roman"/>
          <w:b/>
          <w:color w:val="4F6228"/>
          <w:sz w:val="28"/>
          <w:szCs w:val="28"/>
          <w:lang w:eastAsia="x-none"/>
        </w:rPr>
        <w:t xml:space="preserve">7  и 2018 </w:t>
      </w:r>
      <w:r w:rsidRPr="00DD3AB6">
        <w:rPr>
          <w:rFonts w:ascii="Myriad Pro" w:eastAsia="Times New Roman" w:hAnsi="Myriad Pro" w:cs="Times New Roman"/>
          <w:b/>
          <w:color w:val="4F6228"/>
          <w:sz w:val="28"/>
          <w:szCs w:val="28"/>
          <w:lang w:val="x-none" w:eastAsia="x-none"/>
        </w:rPr>
        <w:t>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0"/>
      <w:bookmarkEnd w:id="31"/>
      <w:bookmarkEnd w:id="32"/>
    </w:p>
    <w:p w14:paraId="403CA6F1" w14:textId="466F5DE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71DD3EA5"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технологического расхода электрической энергии (потерь) в электрических сетях электросетевой организации;</w:t>
      </w:r>
    </w:p>
    <w:p w14:paraId="4FB92AA3"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баланс электрической энергии по сетям согласно диапазонам напряжения;</w:t>
      </w:r>
    </w:p>
    <w:p w14:paraId="0DA5A23C"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электрическая мощность по диапазонам напряжения;</w:t>
      </w:r>
    </w:p>
    <w:p w14:paraId="264D844E" w14:textId="77777777" w:rsidR="00DD3AB6" w:rsidRPr="00DD3AB6" w:rsidRDefault="00DD3AB6" w:rsidP="003C4CA2">
      <w:pPr>
        <w:numPr>
          <w:ilvl w:val="0"/>
          <w:numId w:val="41"/>
        </w:numPr>
        <w:spacing w:after="0" w:line="360" w:lineRule="auto"/>
        <w:ind w:left="567" w:firstLine="0"/>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структура полезного отпуска электрической энергии (мощности) по группам потребителей.</w:t>
      </w:r>
    </w:p>
    <w:p w14:paraId="06D97A22" w14:textId="7B65774F"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602F1D00" w14:textId="37873C5A"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38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редакции от 13.11.2013) одним из долгосрочных параметров регулирования для территориальных сетевых организаций является величина технологического расхода (потерь) электрической энергии (начиная с 2014 года для первого и (или) </w:t>
      </w:r>
      <w:r w:rsidRPr="00DD3AB6">
        <w:rPr>
          <w:rFonts w:ascii="Myriad Pro" w:eastAsia="Calibri" w:hAnsi="Myriad Pro" w:cs="Times New Roman"/>
          <w:color w:val="000000"/>
          <w:sz w:val="26"/>
          <w:szCs w:val="26"/>
        </w:rPr>
        <w:lastRenderedPageBreak/>
        <w:t>последующих долгосрочных периодов регулирования - уровень потерь электрической энергии при ее передаче по электрическим сетям).</w:t>
      </w:r>
    </w:p>
    <w:p w14:paraId="0A78811D" w14:textId="111EB160"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указанным выше пунктом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для территориальных сетевых организаций, первый и (или) последующие долгосрочные периоды регулирования которых начинаются с 2014 года используется величина потерь электрической энергии при ее передаче по электрическим сетям, определенная органами исполнительной власти субъектов Российской Федерации в области государственного регулирования тарифов на каждый год долгосрочного периода регулирования территориальной сетевой организации исходя из уровня потерь электрической энергии при ее передаче по электрическим сетям, определенного органами исполнительной власти субъектов Российской Федерации в области государственного регулирования тарифов, и величины планового отпуска электрической энергии в сеть, рассчитанной в соответствии с </w:t>
      </w:r>
      <w:hyperlink r:id="rId15" w:history="1">
        <w:r w:rsidRPr="00DD3AB6">
          <w:rPr>
            <w:rFonts w:ascii="Myriad Pro" w:eastAsia="Calibri" w:hAnsi="Myriad Pro" w:cs="Times New Roman"/>
            <w:color w:val="000000"/>
            <w:sz w:val="26"/>
            <w:szCs w:val="26"/>
          </w:rPr>
          <w:t>методическими указаниями</w:t>
        </w:r>
      </w:hyperlink>
      <w:r w:rsidRPr="00DD3AB6">
        <w:rPr>
          <w:rFonts w:ascii="Myriad Pro" w:eastAsia="Calibri" w:hAnsi="Myriad Pro" w:cs="Times New Roman"/>
          <w:color w:val="000000"/>
          <w:sz w:val="26"/>
          <w:szCs w:val="26"/>
        </w:rPr>
        <w:t xml:space="preserve"> по расчету регулируемых тарифов и цен на электрическую (тепловую) энергию на розничном (потребительском) рынке.</w:t>
      </w:r>
    </w:p>
    <w:p w14:paraId="4BFDEF87" w14:textId="77777777"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долгосрочный период регулирования как минимальное значение из норматива потерь электрической энергии при ее передаче по электрическим сетям,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соответствующей территориальной сетевой организации за последний истекший год.</w:t>
      </w:r>
    </w:p>
    <w:p w14:paraId="67DAFE82"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br w:type="page"/>
      </w:r>
    </w:p>
    <w:p w14:paraId="5762B3B7" w14:textId="77777777" w:rsidR="00DD3AB6" w:rsidRPr="00DD3AB6" w:rsidRDefault="00DD3AB6" w:rsidP="00237934">
      <w:pPr>
        <w:keepNext/>
        <w:keepLines/>
        <w:numPr>
          <w:ilvl w:val="1"/>
          <w:numId w:val="10"/>
        </w:numPr>
        <w:spacing w:before="40" w:after="0" w:line="360" w:lineRule="auto"/>
        <w:ind w:left="567" w:hanging="573"/>
        <w:jc w:val="both"/>
        <w:outlineLvl w:val="2"/>
        <w:rPr>
          <w:rFonts w:ascii="Myriad Pro" w:eastAsia="Times New Roman" w:hAnsi="Myriad Pro" w:cs="Times New Roman"/>
          <w:b/>
          <w:color w:val="4F6228"/>
          <w:sz w:val="28"/>
          <w:szCs w:val="28"/>
          <w:lang w:val="x-none" w:eastAsia="x-none"/>
        </w:rPr>
      </w:pPr>
      <w:bookmarkStart w:id="33" w:name="_Toc53475326"/>
      <w:bookmarkStart w:id="34" w:name="_Toc81249731"/>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Комитетом по тарифному регулированию Мурманской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3"/>
      <w:bookmarkEnd w:id="34"/>
    </w:p>
    <w:p w14:paraId="7DE8F03F" w14:textId="77777777" w:rsidR="00DD3AB6" w:rsidRPr="00DD3AB6" w:rsidRDefault="00DD3AB6" w:rsidP="00237934">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6C559DA4" w14:textId="2387F386"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Таблицы П1.4, П1.5 и П1.6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балансу электрической энергии (мощности) по уровням напряжения на 2017 год сформированы по границам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(руководствуясь в том числе положениями главы VIII «Расчёт тарифа на услуги по передаче электрической энергии по региональным электрическим сетям»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20-э/2)  и соответствуют предложениям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представленным в КТР Мурманской области в формате шаблонов ЕИАС ФСТ России – Форма 3.1. на 2017 год.</w:t>
      </w:r>
    </w:p>
    <w:p w14:paraId="2B8D9297" w14:textId="163CE96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(включая Х.Н.) на 2017 год принята в размере 10 485,6776 млн. </w:t>
      </w:r>
      <w:proofErr w:type="spellStart"/>
      <w:r w:rsidRPr="00DD3AB6">
        <w:rPr>
          <w:rFonts w:ascii="Myriad Pro" w:eastAsia="Calibri" w:hAnsi="Myriad Pro" w:cs="Times New Roman"/>
          <w:sz w:val="26"/>
          <w:szCs w:val="26"/>
          <w:lang w:eastAsia="ru-RU"/>
        </w:rPr>
        <w:t>кВтч</w:t>
      </w:r>
      <w:proofErr w:type="spellEnd"/>
      <w:r w:rsidRPr="00DD3AB6">
        <w:rPr>
          <w:rFonts w:ascii="Myriad Pro" w:eastAsia="Calibri" w:hAnsi="Myriad Pro" w:cs="Times New Roman"/>
          <w:sz w:val="26"/>
          <w:szCs w:val="26"/>
          <w:lang w:eastAsia="ru-RU"/>
        </w:rPr>
        <w:t xml:space="preserve">. </w:t>
      </w:r>
    </w:p>
    <w:p w14:paraId="713D87FD" w14:textId="5405498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Порядок и результаты объема отпуска электрической 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(включая Х.Н.) по границам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уровням напряжения на 2017 год приведены в следующей таблицы.</w:t>
      </w:r>
    </w:p>
    <w:tbl>
      <w:tblPr>
        <w:tblW w:w="5000" w:type="pct"/>
        <w:tblLook w:val="04A0" w:firstRow="1" w:lastRow="0" w:firstColumn="1" w:lastColumn="0" w:noHBand="0" w:noVBand="1"/>
      </w:tblPr>
      <w:tblGrid>
        <w:gridCol w:w="2125"/>
        <w:gridCol w:w="3687"/>
        <w:gridCol w:w="3759"/>
      </w:tblGrid>
      <w:tr w:rsidR="00DD3AB6" w:rsidRPr="003C4CA2" w14:paraId="73631A08" w14:textId="77777777" w:rsidTr="003C4CA2">
        <w:trPr>
          <w:trHeight w:val="727"/>
          <w:tblHeader/>
        </w:trPr>
        <w:tc>
          <w:tcPr>
            <w:tcW w:w="8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96ECA5" w14:textId="77777777" w:rsidR="00DD3AB6" w:rsidRPr="003C4CA2" w:rsidRDefault="00DD3AB6" w:rsidP="003C4CA2">
            <w:pPr>
              <w:widowControl w:val="0"/>
              <w:spacing w:after="0" w:line="240" w:lineRule="auto"/>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Уровень напряжения</w:t>
            </w:r>
          </w:p>
        </w:tc>
        <w:tc>
          <w:tcPr>
            <w:tcW w:w="2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D419B" w14:textId="77777777" w:rsidR="003C4CA2" w:rsidRDefault="00DD3AB6" w:rsidP="003C4CA2">
            <w:pPr>
              <w:widowControl w:val="0"/>
              <w:spacing w:after="0" w:line="240" w:lineRule="auto"/>
              <w:ind w:firstLine="1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Факт полезного отпуска ЭЭ за 2015 г.</w:t>
            </w:r>
          </w:p>
          <w:p w14:paraId="190159F9" w14:textId="7F1F625B" w:rsidR="00DD3AB6" w:rsidRPr="003C4CA2" w:rsidRDefault="00DD3AB6" w:rsidP="003C4CA2">
            <w:pPr>
              <w:widowControl w:val="0"/>
              <w:spacing w:after="0" w:line="240" w:lineRule="auto"/>
              <w:ind w:firstLine="1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 (с Х.Н.), млн. </w:t>
            </w:r>
            <w:proofErr w:type="spellStart"/>
            <w:r w:rsidRPr="003C4CA2">
              <w:rPr>
                <w:rFonts w:ascii="Myriad Pro" w:eastAsia="Calibri" w:hAnsi="Myriad Pro" w:cs="Times New Roman"/>
                <w:b/>
                <w:bCs/>
                <w:color w:val="FFFFFF"/>
                <w:sz w:val="20"/>
                <w:szCs w:val="24"/>
              </w:rPr>
              <w:t>кВтч</w:t>
            </w:r>
            <w:proofErr w:type="spellEnd"/>
          </w:p>
        </w:tc>
        <w:tc>
          <w:tcPr>
            <w:tcW w:w="20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7FB16" w14:textId="77777777" w:rsidR="003C4CA2" w:rsidRDefault="00DD3AB6" w:rsidP="003C4CA2">
            <w:pPr>
              <w:widowControl w:val="0"/>
              <w:spacing w:after="0" w:line="240" w:lineRule="auto"/>
              <w:ind w:hanging="3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План полезного отпуска ЭЭ на 2017 г. </w:t>
            </w:r>
          </w:p>
          <w:p w14:paraId="63E56BBD" w14:textId="019ABD97" w:rsidR="00DD3AB6" w:rsidRPr="003C4CA2" w:rsidRDefault="00DD3AB6" w:rsidP="003C4CA2">
            <w:pPr>
              <w:widowControl w:val="0"/>
              <w:spacing w:after="0" w:line="240" w:lineRule="auto"/>
              <w:ind w:hanging="35"/>
              <w:contextualSpacing/>
              <w:jc w:val="center"/>
              <w:rPr>
                <w:rFonts w:ascii="Myriad Pro" w:eastAsia="Calibri" w:hAnsi="Myriad Pro" w:cs="Times New Roman"/>
                <w:b/>
                <w:bCs/>
                <w:color w:val="FFFFFF"/>
                <w:sz w:val="20"/>
                <w:szCs w:val="24"/>
              </w:rPr>
            </w:pPr>
            <w:r w:rsidRPr="003C4CA2">
              <w:rPr>
                <w:rFonts w:ascii="Myriad Pro" w:eastAsia="Calibri" w:hAnsi="Myriad Pro" w:cs="Times New Roman"/>
                <w:b/>
                <w:bCs/>
                <w:color w:val="FFFFFF"/>
                <w:sz w:val="20"/>
                <w:szCs w:val="24"/>
              </w:rPr>
              <w:t xml:space="preserve">(с Х.Н.), млн. </w:t>
            </w:r>
            <w:proofErr w:type="spellStart"/>
            <w:r w:rsidRPr="003C4CA2">
              <w:rPr>
                <w:rFonts w:ascii="Myriad Pro" w:eastAsia="Calibri" w:hAnsi="Myriad Pro" w:cs="Times New Roman"/>
                <w:b/>
                <w:bCs/>
                <w:color w:val="FFFFFF"/>
                <w:sz w:val="20"/>
                <w:szCs w:val="24"/>
              </w:rPr>
              <w:t>кВтч</w:t>
            </w:r>
            <w:proofErr w:type="spellEnd"/>
          </w:p>
        </w:tc>
      </w:tr>
      <w:tr w:rsidR="00DD3AB6" w:rsidRPr="00DD3AB6" w14:paraId="63B467C8" w14:textId="77777777" w:rsidTr="003C4CA2">
        <w:trPr>
          <w:cantSplit/>
          <w:trHeight w:val="284"/>
        </w:trPr>
        <w:tc>
          <w:tcPr>
            <w:tcW w:w="8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BEAA615"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ВН</w:t>
            </w:r>
          </w:p>
        </w:tc>
        <w:tc>
          <w:tcPr>
            <w:tcW w:w="2047" w:type="pct"/>
            <w:tcBorders>
              <w:top w:val="single" w:sz="4" w:space="0" w:color="FFFFFF" w:themeColor="background1"/>
              <w:left w:val="nil"/>
              <w:bottom w:val="single" w:sz="4" w:space="0" w:color="auto"/>
              <w:right w:val="single" w:sz="6" w:space="0" w:color="auto"/>
            </w:tcBorders>
            <w:shd w:val="clear" w:color="auto" w:fill="auto"/>
            <w:noWrap/>
            <w:hideMark/>
          </w:tcPr>
          <w:p w14:paraId="33F2532A"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9 027,1979</w:t>
            </w:r>
          </w:p>
        </w:tc>
        <w:tc>
          <w:tcPr>
            <w:tcW w:w="2084" w:type="pct"/>
            <w:tcBorders>
              <w:top w:val="single" w:sz="4" w:space="0" w:color="FFFFFF" w:themeColor="background1"/>
              <w:left w:val="single" w:sz="6" w:space="0" w:color="auto"/>
              <w:bottom w:val="single" w:sz="4" w:space="0" w:color="auto"/>
              <w:right w:val="single" w:sz="4" w:space="0" w:color="auto"/>
            </w:tcBorders>
            <w:shd w:val="clear" w:color="000000" w:fill="FFFFFF"/>
            <w:noWrap/>
            <w:hideMark/>
          </w:tcPr>
          <w:p w14:paraId="726D3C6F"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9 020,8430</w:t>
            </w:r>
          </w:p>
        </w:tc>
      </w:tr>
      <w:tr w:rsidR="00DD3AB6" w:rsidRPr="00DD3AB6" w14:paraId="0A3B74E9"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1AFE4E6F"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СН-1</w:t>
            </w:r>
          </w:p>
        </w:tc>
        <w:tc>
          <w:tcPr>
            <w:tcW w:w="2047" w:type="pct"/>
            <w:tcBorders>
              <w:top w:val="nil"/>
              <w:left w:val="nil"/>
              <w:bottom w:val="single" w:sz="4" w:space="0" w:color="auto"/>
              <w:right w:val="single" w:sz="4" w:space="0" w:color="auto"/>
            </w:tcBorders>
            <w:shd w:val="clear" w:color="auto" w:fill="auto"/>
            <w:noWrap/>
            <w:hideMark/>
          </w:tcPr>
          <w:p w14:paraId="2913A595"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1 053,7159</w:t>
            </w:r>
          </w:p>
        </w:tc>
        <w:tc>
          <w:tcPr>
            <w:tcW w:w="2084" w:type="pct"/>
            <w:tcBorders>
              <w:top w:val="nil"/>
              <w:left w:val="nil"/>
              <w:bottom w:val="single" w:sz="4" w:space="0" w:color="auto"/>
              <w:right w:val="single" w:sz="4" w:space="0" w:color="auto"/>
            </w:tcBorders>
            <w:shd w:val="clear" w:color="000000" w:fill="FFFFFF"/>
            <w:noWrap/>
            <w:hideMark/>
          </w:tcPr>
          <w:p w14:paraId="71C413E0"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1 052,9739</w:t>
            </w:r>
          </w:p>
        </w:tc>
      </w:tr>
      <w:tr w:rsidR="00DD3AB6" w:rsidRPr="00DD3AB6" w14:paraId="66B4B2D9"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2600BDED"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СН-2</w:t>
            </w:r>
          </w:p>
        </w:tc>
        <w:tc>
          <w:tcPr>
            <w:tcW w:w="2047" w:type="pct"/>
            <w:tcBorders>
              <w:top w:val="nil"/>
              <w:left w:val="nil"/>
              <w:bottom w:val="single" w:sz="4" w:space="0" w:color="auto"/>
              <w:right w:val="single" w:sz="4" w:space="0" w:color="auto"/>
            </w:tcBorders>
            <w:shd w:val="clear" w:color="auto" w:fill="auto"/>
            <w:noWrap/>
            <w:hideMark/>
          </w:tcPr>
          <w:p w14:paraId="0582F82E"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315,4319</w:t>
            </w:r>
          </w:p>
        </w:tc>
        <w:tc>
          <w:tcPr>
            <w:tcW w:w="2084" w:type="pct"/>
            <w:tcBorders>
              <w:top w:val="nil"/>
              <w:left w:val="nil"/>
              <w:bottom w:val="single" w:sz="4" w:space="0" w:color="auto"/>
              <w:right w:val="single" w:sz="4" w:space="0" w:color="auto"/>
            </w:tcBorders>
            <w:shd w:val="clear" w:color="000000" w:fill="FFFFFF"/>
            <w:noWrap/>
            <w:hideMark/>
          </w:tcPr>
          <w:p w14:paraId="0C77B057"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315,2097</w:t>
            </w:r>
          </w:p>
        </w:tc>
      </w:tr>
      <w:tr w:rsidR="00DD3AB6" w:rsidRPr="00DD3AB6" w14:paraId="4EF9D741"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3D3E2658" w14:textId="77777777" w:rsidR="00DD3AB6" w:rsidRPr="00DD3AB6" w:rsidRDefault="00DD3AB6" w:rsidP="00DD3AB6">
            <w:pPr>
              <w:widowControl w:val="0"/>
              <w:spacing w:after="0" w:line="240" w:lineRule="auto"/>
              <w:contextualSpacing/>
              <w:jc w:val="both"/>
              <w:rPr>
                <w:rFonts w:ascii="Myriad Pro" w:eastAsia="Calibri" w:hAnsi="Myriad Pro" w:cs="Times New Roman"/>
                <w:szCs w:val="26"/>
              </w:rPr>
            </w:pPr>
            <w:r w:rsidRPr="00DD3AB6">
              <w:rPr>
                <w:rFonts w:ascii="Myriad Pro" w:eastAsia="Calibri" w:hAnsi="Myriad Pro" w:cs="Times New Roman"/>
                <w:szCs w:val="26"/>
              </w:rPr>
              <w:t>НН</w:t>
            </w:r>
          </w:p>
        </w:tc>
        <w:tc>
          <w:tcPr>
            <w:tcW w:w="2047" w:type="pct"/>
            <w:tcBorders>
              <w:top w:val="nil"/>
              <w:left w:val="nil"/>
              <w:bottom w:val="single" w:sz="4" w:space="0" w:color="auto"/>
              <w:right w:val="single" w:sz="4" w:space="0" w:color="auto"/>
            </w:tcBorders>
            <w:shd w:val="clear" w:color="auto" w:fill="auto"/>
            <w:noWrap/>
            <w:hideMark/>
          </w:tcPr>
          <w:p w14:paraId="1451CCF2"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96,7193</w:t>
            </w:r>
          </w:p>
        </w:tc>
        <w:tc>
          <w:tcPr>
            <w:tcW w:w="2084" w:type="pct"/>
            <w:tcBorders>
              <w:top w:val="nil"/>
              <w:left w:val="nil"/>
              <w:bottom w:val="single" w:sz="4" w:space="0" w:color="auto"/>
              <w:right w:val="single" w:sz="4" w:space="0" w:color="auto"/>
            </w:tcBorders>
            <w:shd w:val="clear" w:color="000000" w:fill="FFFFFF"/>
            <w:noWrap/>
            <w:hideMark/>
          </w:tcPr>
          <w:p w14:paraId="213024A0" w14:textId="77777777" w:rsidR="00DD3AB6" w:rsidRPr="00DD3AB6" w:rsidRDefault="00DD3AB6" w:rsidP="00DD3AB6">
            <w:pPr>
              <w:widowControl w:val="0"/>
              <w:spacing w:after="0" w:line="240" w:lineRule="auto"/>
              <w:contextualSpacing/>
              <w:jc w:val="right"/>
              <w:rPr>
                <w:rFonts w:ascii="Myriad Pro" w:eastAsia="Calibri" w:hAnsi="Myriad Pro" w:cs="Times New Roman"/>
                <w:szCs w:val="26"/>
              </w:rPr>
            </w:pPr>
            <w:r w:rsidRPr="00DD3AB6">
              <w:rPr>
                <w:rFonts w:ascii="Myriad Pro" w:eastAsia="Calibri" w:hAnsi="Myriad Pro" w:cs="Times New Roman"/>
                <w:szCs w:val="26"/>
              </w:rPr>
              <w:t>96,6510</w:t>
            </w:r>
          </w:p>
        </w:tc>
      </w:tr>
      <w:tr w:rsidR="00DD3AB6" w:rsidRPr="00DD3AB6" w14:paraId="02F37511" w14:textId="77777777" w:rsidTr="003C4CA2">
        <w:trPr>
          <w:cantSplit/>
          <w:trHeight w:val="284"/>
        </w:trPr>
        <w:tc>
          <w:tcPr>
            <w:tcW w:w="869" w:type="pct"/>
            <w:tcBorders>
              <w:top w:val="nil"/>
              <w:left w:val="single" w:sz="4" w:space="0" w:color="auto"/>
              <w:bottom w:val="single" w:sz="4" w:space="0" w:color="auto"/>
              <w:right w:val="single" w:sz="4" w:space="0" w:color="auto"/>
            </w:tcBorders>
            <w:shd w:val="clear" w:color="auto" w:fill="auto"/>
            <w:noWrap/>
            <w:vAlign w:val="center"/>
            <w:hideMark/>
          </w:tcPr>
          <w:p w14:paraId="61C3BD3E" w14:textId="77777777" w:rsidR="00DD3AB6" w:rsidRPr="00DD3AB6" w:rsidRDefault="00DD3AB6" w:rsidP="00DD3AB6">
            <w:pPr>
              <w:widowControl w:val="0"/>
              <w:spacing w:after="0" w:line="240" w:lineRule="auto"/>
              <w:contextualSpacing/>
              <w:jc w:val="both"/>
              <w:rPr>
                <w:rFonts w:ascii="Myriad Pro" w:eastAsia="Calibri" w:hAnsi="Myriad Pro" w:cs="Times New Roman"/>
                <w:b/>
                <w:bCs/>
                <w:szCs w:val="26"/>
              </w:rPr>
            </w:pPr>
            <w:r w:rsidRPr="00DD3AB6">
              <w:rPr>
                <w:rFonts w:ascii="Myriad Pro" w:eastAsia="Calibri" w:hAnsi="Myriad Pro" w:cs="Times New Roman"/>
                <w:b/>
                <w:bCs/>
                <w:szCs w:val="26"/>
              </w:rPr>
              <w:t>Всего</w:t>
            </w:r>
          </w:p>
        </w:tc>
        <w:tc>
          <w:tcPr>
            <w:tcW w:w="2047" w:type="pct"/>
            <w:tcBorders>
              <w:top w:val="nil"/>
              <w:left w:val="nil"/>
              <w:bottom w:val="single" w:sz="4" w:space="0" w:color="auto"/>
              <w:right w:val="single" w:sz="4" w:space="0" w:color="auto"/>
            </w:tcBorders>
            <w:shd w:val="clear" w:color="auto" w:fill="auto"/>
            <w:noWrap/>
            <w:hideMark/>
          </w:tcPr>
          <w:p w14:paraId="2D3FCB31"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Cs w:val="26"/>
              </w:rPr>
            </w:pPr>
            <w:r w:rsidRPr="00DD3AB6">
              <w:rPr>
                <w:rFonts w:ascii="Myriad Pro" w:eastAsia="Calibri" w:hAnsi="Myriad Pro" w:cs="Times New Roman"/>
                <w:b/>
                <w:bCs/>
                <w:szCs w:val="26"/>
              </w:rPr>
              <w:t>10 493,0649</w:t>
            </w:r>
          </w:p>
        </w:tc>
        <w:tc>
          <w:tcPr>
            <w:tcW w:w="2084" w:type="pct"/>
            <w:tcBorders>
              <w:top w:val="nil"/>
              <w:left w:val="nil"/>
              <w:bottom w:val="single" w:sz="4" w:space="0" w:color="auto"/>
              <w:right w:val="single" w:sz="4" w:space="0" w:color="auto"/>
            </w:tcBorders>
            <w:shd w:val="clear" w:color="000000" w:fill="FFFFFF"/>
            <w:noWrap/>
            <w:hideMark/>
          </w:tcPr>
          <w:p w14:paraId="0362DE36"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Cs w:val="26"/>
              </w:rPr>
            </w:pPr>
            <w:r w:rsidRPr="00DD3AB6">
              <w:rPr>
                <w:rFonts w:ascii="Myriad Pro" w:eastAsia="Calibri" w:hAnsi="Myriad Pro" w:cs="Times New Roman"/>
                <w:b/>
                <w:bCs/>
                <w:szCs w:val="26"/>
              </w:rPr>
              <w:t>10 485,6776</w:t>
            </w:r>
          </w:p>
        </w:tc>
      </w:tr>
    </w:tbl>
    <w:p w14:paraId="50DED089"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p>
    <w:p w14:paraId="0EF2FCEE"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Распределение по уровням напряжения заявленной мощности потребителей на 2017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1ADDE2D2" w14:textId="38E51A5B"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Число часов использования мощности на каждом уровне напряжения определено в результате анализа, проведенного специалистами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основании опыта предыдущих периодов регулирования (2008-2015 гг.) и исходя из максимального годового числа часов использования мощности 8 760. 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следующей таблицы: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00"/>
        <w:gridCol w:w="2458"/>
        <w:gridCol w:w="2134"/>
        <w:gridCol w:w="2779"/>
      </w:tblGrid>
      <w:tr w:rsidR="00DD3AB6" w:rsidRPr="00DD3AB6" w14:paraId="47C6F415" w14:textId="77777777" w:rsidTr="003C4CA2">
        <w:trPr>
          <w:cantSplit/>
          <w:trHeight w:val="20"/>
          <w:tblHeader/>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535A2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Уровень напряжения</w:t>
            </w:r>
          </w:p>
        </w:tc>
        <w:tc>
          <w:tcPr>
            <w:tcW w:w="12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61EB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План полезного отпуска на 2017 г., млн. </w:t>
            </w:r>
            <w:proofErr w:type="spellStart"/>
            <w:r w:rsidRPr="00DD3AB6">
              <w:rPr>
                <w:rFonts w:ascii="Myriad Pro" w:eastAsia="Calibri" w:hAnsi="Myriad Pro" w:cs="Times New Roman"/>
                <w:b/>
                <w:bCs/>
                <w:color w:val="FFFFFF"/>
                <w:sz w:val="20"/>
                <w:szCs w:val="24"/>
              </w:rPr>
              <w:t>кВтч</w:t>
            </w:r>
            <w:proofErr w:type="spellEnd"/>
          </w:p>
        </w:tc>
        <w:tc>
          <w:tcPr>
            <w:tcW w:w="11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C48A0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Число часов использования мощности (ЧЧИМ), час</w:t>
            </w:r>
          </w:p>
        </w:tc>
        <w:tc>
          <w:tcPr>
            <w:tcW w:w="14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EFEF9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План заявленной мощности потребителей на 2017г., МВт</w:t>
            </w:r>
          </w:p>
        </w:tc>
      </w:tr>
      <w:tr w:rsidR="00DD3AB6" w:rsidRPr="00DD3AB6" w14:paraId="712906C3" w14:textId="77777777" w:rsidTr="003C4CA2">
        <w:trPr>
          <w:cantSplit/>
          <w:trHeight w:val="20"/>
        </w:trPr>
        <w:tc>
          <w:tcPr>
            <w:tcW w:w="1149" w:type="pct"/>
            <w:tcBorders>
              <w:top w:val="single" w:sz="4" w:space="0" w:color="FFFFFF"/>
            </w:tcBorders>
            <w:shd w:val="clear" w:color="auto" w:fill="auto"/>
            <w:noWrap/>
            <w:vAlign w:val="center"/>
            <w:hideMark/>
          </w:tcPr>
          <w:p w14:paraId="368E9203"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ВН</w:t>
            </w:r>
          </w:p>
        </w:tc>
        <w:tc>
          <w:tcPr>
            <w:tcW w:w="1284" w:type="pct"/>
            <w:tcBorders>
              <w:top w:val="single" w:sz="4" w:space="0" w:color="FFFFFF"/>
            </w:tcBorders>
            <w:shd w:val="clear" w:color="auto" w:fill="auto"/>
            <w:noWrap/>
            <w:vAlign w:val="center"/>
            <w:hideMark/>
          </w:tcPr>
          <w:p w14:paraId="16844267"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9 018,1552</w:t>
            </w:r>
          </w:p>
        </w:tc>
        <w:tc>
          <w:tcPr>
            <w:tcW w:w="1115" w:type="pct"/>
            <w:tcBorders>
              <w:top w:val="single" w:sz="4" w:space="0" w:color="FFFFFF"/>
            </w:tcBorders>
            <w:shd w:val="clear" w:color="auto" w:fill="auto"/>
            <w:noWrap/>
            <w:vAlign w:val="center"/>
            <w:hideMark/>
          </w:tcPr>
          <w:p w14:paraId="6AF41D91"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7664</w:t>
            </w:r>
          </w:p>
        </w:tc>
        <w:tc>
          <w:tcPr>
            <w:tcW w:w="1452" w:type="pct"/>
            <w:tcBorders>
              <w:top w:val="single" w:sz="4" w:space="0" w:color="FFFFFF"/>
            </w:tcBorders>
            <w:shd w:val="clear" w:color="auto" w:fill="auto"/>
            <w:vAlign w:val="center"/>
            <w:hideMark/>
          </w:tcPr>
          <w:p w14:paraId="321F2DB3"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1 176,7302</w:t>
            </w:r>
          </w:p>
        </w:tc>
      </w:tr>
      <w:tr w:rsidR="00DD3AB6" w:rsidRPr="00DD3AB6" w14:paraId="06ED2EE4" w14:textId="77777777" w:rsidTr="003C4CA2">
        <w:trPr>
          <w:cantSplit/>
          <w:trHeight w:val="20"/>
        </w:trPr>
        <w:tc>
          <w:tcPr>
            <w:tcW w:w="1149" w:type="pct"/>
            <w:shd w:val="clear" w:color="auto" w:fill="auto"/>
            <w:noWrap/>
            <w:vAlign w:val="center"/>
            <w:hideMark/>
          </w:tcPr>
          <w:p w14:paraId="4DF565C5"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СН-1</w:t>
            </w:r>
          </w:p>
        </w:tc>
        <w:tc>
          <w:tcPr>
            <w:tcW w:w="1284" w:type="pct"/>
            <w:shd w:val="clear" w:color="auto" w:fill="auto"/>
            <w:noWrap/>
            <w:vAlign w:val="center"/>
            <w:hideMark/>
          </w:tcPr>
          <w:p w14:paraId="5A4E0504"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1 052,5800</w:t>
            </w:r>
          </w:p>
        </w:tc>
        <w:tc>
          <w:tcPr>
            <w:tcW w:w="1115" w:type="pct"/>
            <w:shd w:val="clear" w:color="auto" w:fill="auto"/>
            <w:noWrap/>
            <w:vAlign w:val="center"/>
            <w:hideMark/>
          </w:tcPr>
          <w:p w14:paraId="7E234B1B"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5998</w:t>
            </w:r>
          </w:p>
        </w:tc>
        <w:tc>
          <w:tcPr>
            <w:tcW w:w="1452" w:type="pct"/>
            <w:shd w:val="clear" w:color="auto" w:fill="auto"/>
            <w:vAlign w:val="center"/>
            <w:hideMark/>
          </w:tcPr>
          <w:p w14:paraId="2B055727"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175,4922</w:t>
            </w:r>
          </w:p>
        </w:tc>
      </w:tr>
      <w:tr w:rsidR="00DD3AB6" w:rsidRPr="00DD3AB6" w14:paraId="3460A778" w14:textId="77777777" w:rsidTr="003C4CA2">
        <w:trPr>
          <w:cantSplit/>
          <w:trHeight w:val="20"/>
        </w:trPr>
        <w:tc>
          <w:tcPr>
            <w:tcW w:w="1149" w:type="pct"/>
            <w:shd w:val="clear" w:color="auto" w:fill="auto"/>
            <w:noWrap/>
            <w:vAlign w:val="center"/>
            <w:hideMark/>
          </w:tcPr>
          <w:p w14:paraId="542C8B63"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СН-2</w:t>
            </w:r>
          </w:p>
        </w:tc>
        <w:tc>
          <w:tcPr>
            <w:tcW w:w="1284" w:type="pct"/>
            <w:shd w:val="clear" w:color="auto" w:fill="auto"/>
            <w:noWrap/>
            <w:vAlign w:val="center"/>
            <w:hideMark/>
          </w:tcPr>
          <w:p w14:paraId="4BEC3566"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313,7170</w:t>
            </w:r>
          </w:p>
        </w:tc>
        <w:tc>
          <w:tcPr>
            <w:tcW w:w="1115" w:type="pct"/>
            <w:shd w:val="clear" w:color="auto" w:fill="auto"/>
            <w:noWrap/>
            <w:vAlign w:val="center"/>
            <w:hideMark/>
          </w:tcPr>
          <w:p w14:paraId="3FC95B21"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5116</w:t>
            </w:r>
          </w:p>
        </w:tc>
        <w:tc>
          <w:tcPr>
            <w:tcW w:w="1452" w:type="pct"/>
            <w:shd w:val="clear" w:color="auto" w:fill="auto"/>
            <w:vAlign w:val="center"/>
            <w:hideMark/>
          </w:tcPr>
          <w:p w14:paraId="2AB9C8FF"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61,3237</w:t>
            </w:r>
          </w:p>
        </w:tc>
      </w:tr>
      <w:tr w:rsidR="00DD3AB6" w:rsidRPr="00DD3AB6" w14:paraId="692BD5F8" w14:textId="77777777" w:rsidTr="003C4CA2">
        <w:trPr>
          <w:cantSplit/>
          <w:trHeight w:val="20"/>
        </w:trPr>
        <w:tc>
          <w:tcPr>
            <w:tcW w:w="1149" w:type="pct"/>
            <w:shd w:val="clear" w:color="auto" w:fill="auto"/>
            <w:noWrap/>
            <w:vAlign w:val="center"/>
            <w:hideMark/>
          </w:tcPr>
          <w:p w14:paraId="7B056F59" w14:textId="77777777" w:rsidR="00DD3AB6" w:rsidRPr="00DD3AB6" w:rsidRDefault="00DD3AB6" w:rsidP="00DD3AB6">
            <w:pPr>
              <w:widowControl w:val="0"/>
              <w:spacing w:after="0" w:line="240" w:lineRule="auto"/>
              <w:contextualSpacing/>
              <w:jc w:val="both"/>
              <w:rPr>
                <w:rFonts w:ascii="Myriad Pro" w:eastAsia="Calibri" w:hAnsi="Myriad Pro" w:cs="Times New Roman"/>
                <w:sz w:val="20"/>
                <w:szCs w:val="24"/>
              </w:rPr>
            </w:pPr>
            <w:r w:rsidRPr="00DD3AB6">
              <w:rPr>
                <w:rFonts w:ascii="Myriad Pro" w:eastAsia="Calibri" w:hAnsi="Myriad Pro" w:cs="Times New Roman"/>
                <w:sz w:val="20"/>
                <w:szCs w:val="24"/>
              </w:rPr>
              <w:t>НН</w:t>
            </w:r>
          </w:p>
        </w:tc>
        <w:tc>
          <w:tcPr>
            <w:tcW w:w="1284" w:type="pct"/>
            <w:shd w:val="clear" w:color="auto" w:fill="auto"/>
            <w:noWrap/>
            <w:vAlign w:val="center"/>
            <w:hideMark/>
          </w:tcPr>
          <w:p w14:paraId="1A8D917C"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95,9474</w:t>
            </w:r>
          </w:p>
        </w:tc>
        <w:tc>
          <w:tcPr>
            <w:tcW w:w="1115" w:type="pct"/>
            <w:shd w:val="clear" w:color="auto" w:fill="auto"/>
            <w:noWrap/>
            <w:vAlign w:val="center"/>
            <w:hideMark/>
          </w:tcPr>
          <w:p w14:paraId="4413081B"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5020</w:t>
            </w:r>
          </w:p>
        </w:tc>
        <w:tc>
          <w:tcPr>
            <w:tcW w:w="1452" w:type="pct"/>
            <w:shd w:val="clear" w:color="auto" w:fill="auto"/>
            <w:vAlign w:val="center"/>
            <w:hideMark/>
          </w:tcPr>
          <w:p w14:paraId="292AC748" w14:textId="77777777" w:rsidR="00DD3AB6" w:rsidRPr="00DD3AB6" w:rsidRDefault="00DD3AB6" w:rsidP="00DD3AB6">
            <w:pPr>
              <w:widowControl w:val="0"/>
              <w:spacing w:after="0" w:line="240" w:lineRule="auto"/>
              <w:contextualSpacing/>
              <w:jc w:val="right"/>
              <w:rPr>
                <w:rFonts w:ascii="Myriad Pro" w:eastAsia="Calibri" w:hAnsi="Myriad Pro" w:cs="Times New Roman"/>
                <w:sz w:val="20"/>
                <w:szCs w:val="24"/>
              </w:rPr>
            </w:pPr>
            <w:r w:rsidRPr="00DD3AB6">
              <w:rPr>
                <w:rFonts w:ascii="Myriad Pro" w:eastAsia="Calibri" w:hAnsi="Myriad Pro" w:cs="Times New Roman"/>
                <w:sz w:val="20"/>
                <w:szCs w:val="24"/>
              </w:rPr>
              <w:t>19,1148</w:t>
            </w:r>
          </w:p>
        </w:tc>
      </w:tr>
      <w:tr w:rsidR="00DD3AB6" w:rsidRPr="00DD3AB6" w14:paraId="39723054" w14:textId="77777777" w:rsidTr="003C4CA2">
        <w:trPr>
          <w:cantSplit/>
          <w:trHeight w:val="20"/>
        </w:trPr>
        <w:tc>
          <w:tcPr>
            <w:tcW w:w="1149" w:type="pct"/>
            <w:shd w:val="clear" w:color="auto" w:fill="auto"/>
            <w:noWrap/>
            <w:vAlign w:val="center"/>
            <w:hideMark/>
          </w:tcPr>
          <w:p w14:paraId="51BC6981" w14:textId="77777777" w:rsidR="00DD3AB6" w:rsidRPr="00DD3AB6" w:rsidRDefault="00DD3AB6" w:rsidP="00DD3AB6">
            <w:pPr>
              <w:widowControl w:val="0"/>
              <w:spacing w:after="0" w:line="240" w:lineRule="auto"/>
              <w:contextualSpacing/>
              <w:jc w:val="both"/>
              <w:rPr>
                <w:rFonts w:ascii="Myriad Pro" w:eastAsia="Calibri" w:hAnsi="Myriad Pro" w:cs="Times New Roman"/>
                <w:b/>
                <w:bCs/>
                <w:sz w:val="20"/>
                <w:szCs w:val="24"/>
              </w:rPr>
            </w:pPr>
            <w:r w:rsidRPr="00DD3AB6">
              <w:rPr>
                <w:rFonts w:ascii="Myriad Pro" w:eastAsia="Calibri" w:hAnsi="Myriad Pro" w:cs="Times New Roman"/>
                <w:b/>
                <w:bCs/>
                <w:sz w:val="20"/>
                <w:szCs w:val="24"/>
              </w:rPr>
              <w:t>Всего</w:t>
            </w:r>
          </w:p>
        </w:tc>
        <w:tc>
          <w:tcPr>
            <w:tcW w:w="1284" w:type="pct"/>
            <w:shd w:val="clear" w:color="auto" w:fill="auto"/>
            <w:noWrap/>
            <w:vAlign w:val="center"/>
            <w:hideMark/>
          </w:tcPr>
          <w:p w14:paraId="44284E9B"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10 480,3996</w:t>
            </w:r>
          </w:p>
        </w:tc>
        <w:tc>
          <w:tcPr>
            <w:tcW w:w="1115" w:type="pct"/>
            <w:shd w:val="clear" w:color="auto" w:fill="auto"/>
            <w:noWrap/>
            <w:vAlign w:val="center"/>
            <w:hideMark/>
          </w:tcPr>
          <w:p w14:paraId="595C7ADB"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7315</w:t>
            </w:r>
          </w:p>
        </w:tc>
        <w:tc>
          <w:tcPr>
            <w:tcW w:w="1452" w:type="pct"/>
            <w:shd w:val="clear" w:color="auto" w:fill="auto"/>
            <w:noWrap/>
            <w:vAlign w:val="center"/>
            <w:hideMark/>
          </w:tcPr>
          <w:p w14:paraId="4BE208A3" w14:textId="77777777" w:rsidR="00DD3AB6" w:rsidRPr="00DD3AB6" w:rsidRDefault="00DD3AB6" w:rsidP="00DD3AB6">
            <w:pPr>
              <w:widowControl w:val="0"/>
              <w:spacing w:after="0" w:line="240" w:lineRule="auto"/>
              <w:contextualSpacing/>
              <w:jc w:val="right"/>
              <w:rPr>
                <w:rFonts w:ascii="Myriad Pro" w:eastAsia="Calibri" w:hAnsi="Myriad Pro" w:cs="Times New Roman"/>
                <w:b/>
                <w:bCs/>
                <w:sz w:val="20"/>
                <w:szCs w:val="24"/>
              </w:rPr>
            </w:pPr>
            <w:r w:rsidRPr="00DD3AB6">
              <w:rPr>
                <w:rFonts w:ascii="Myriad Pro" w:eastAsia="Calibri" w:hAnsi="Myriad Pro" w:cs="Times New Roman"/>
                <w:b/>
                <w:bCs/>
                <w:sz w:val="20"/>
                <w:szCs w:val="24"/>
              </w:rPr>
              <w:t>1 432,6609</w:t>
            </w:r>
          </w:p>
        </w:tc>
      </w:tr>
    </w:tbl>
    <w:p w14:paraId="7157DD01" w14:textId="09C81C8C"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Таким образом, плановые объемы полезного отпуска электрической энергии и мощности на 2017 год определены в границах балансовой принадлежности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на основании имеющихся в распоряжении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фактических данных по объемам полезного отпуска электроэнергии.</w:t>
      </w:r>
    </w:p>
    <w:p w14:paraId="52C66A78" w14:textId="0C3886B2"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основании указанных плановых объемов полезного отпуска электрической энергии и мощности сформированы балансы электрической энергии и мощности по границам балансовой принадлежности филиала </w:t>
      </w:r>
      <w:r w:rsidRPr="00DD3AB6">
        <w:rPr>
          <w:rFonts w:ascii="Myriad Pro" w:eastAsia="Calibri" w:hAnsi="Myriad Pro" w:cs="Times New Roman"/>
          <w:sz w:val="26"/>
          <w:szCs w:val="26"/>
          <w:lang w:eastAsia="ru-RU"/>
        </w:rPr>
        <w:br/>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формам Таблиц П1.4. и П1.5.), в которых в качестве полезного отпуска фигурирует плановый переток электрической энергии и мощности непосредственно из сетей филиала </w:t>
      </w:r>
      <w:r w:rsidRPr="00DD3AB6">
        <w:rPr>
          <w:rFonts w:ascii="Myriad Pro" w:eastAsia="Calibri" w:hAnsi="Myriad Pro" w:cs="Times New Roman"/>
          <w:sz w:val="26"/>
          <w:szCs w:val="26"/>
          <w:lang w:eastAsia="ru-RU"/>
        </w:rPr>
        <w:br/>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по границам балансовой принадлежности в ТСО, выбравшие схемы взаиморасчетов с филиалом </w:t>
      </w:r>
      <w:r w:rsidR="0095224F">
        <w:rPr>
          <w:rFonts w:ascii="Myriad Pro" w:eastAsia="Calibri" w:hAnsi="Myriad Pro" w:cs="Times New Roman"/>
          <w:sz w:val="26"/>
          <w:szCs w:val="26"/>
          <w:lang w:eastAsia="ru-RU"/>
        </w:rPr>
        <w:lastRenderedPageBreak/>
        <w:t>ПАО </w:t>
      </w:r>
      <w:r w:rsidRPr="00DD3AB6">
        <w:rPr>
          <w:rFonts w:ascii="Myriad Pro" w:eastAsia="Calibri" w:hAnsi="Myriad Pro" w:cs="Times New Roman"/>
          <w:sz w:val="26"/>
          <w:szCs w:val="26"/>
          <w:lang w:eastAsia="ru-RU"/>
        </w:rPr>
        <w:t xml:space="preserve">«МРСК Северо-Запада» </w:t>
      </w:r>
      <w:r w:rsidR="003C4CA2">
        <w:rPr>
          <w:rFonts w:ascii="Myriad Pro" w:eastAsia="Calibri" w:hAnsi="Myriad Pro" w:cs="Times New Roman"/>
          <w:sz w:val="26"/>
          <w:szCs w:val="26"/>
          <w:lang w:eastAsia="ru-RU"/>
        </w:rPr>
        <w:t xml:space="preserve">– </w:t>
      </w:r>
      <w:r w:rsidRPr="00DD3AB6">
        <w:rPr>
          <w:rFonts w:ascii="Myriad Pro" w:eastAsia="Calibri" w:hAnsi="Myriad Pro" w:cs="Times New Roman"/>
          <w:sz w:val="26"/>
          <w:szCs w:val="26"/>
          <w:lang w:eastAsia="ru-RU"/>
        </w:rPr>
        <w:t xml:space="preserve">«Колэнерго» - «расчеты сверху» и «расчеты снизу», и полезный отпуск электрической энергии (мощности) конечным потребителям, непосредственно присоединенным к сетям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w:t>
      </w:r>
    </w:p>
    <w:p w14:paraId="20EF683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Структура полезного отпуска электрической энергии (мощности) по группам потребителей Таблица П1.6 на 2017 год сформирована на основании Формы 3.1, Таблиц П1.4. и П1.5 и прогноза электрической энергии и мощности по группам потребителей.</w:t>
      </w:r>
    </w:p>
    <w:p w14:paraId="1B7DF208" w14:textId="1EC6E30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(включая Х.Н.) на 2017 год принята в размере 10 485,6776 млн. кВт*ч.</w:t>
      </w:r>
    </w:p>
    <w:p w14:paraId="49BACD89" w14:textId="65C1B856"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 учетом норматива технологических потерь электрической энергии при её передаче по электрическим сетям территориальных сетевых организаций, утвержденных приказом Министерства энергетики России от 30 сентября 2014 года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674 был проведен расчёт нормативных потерь электрической энергии в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Расчет нормативных потерь электроэнергии был проведен на основании данных по оборудованию (ВЛ и КЛ), а также фактических данных по отпуску электроэнергии в сеть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2015 г. Нормативные потери на 2017 год составили 4,54% (расчет приведен в таблице).</w:t>
      </w:r>
    </w:p>
    <w:tbl>
      <w:tblPr>
        <w:tblW w:w="5000" w:type="pct"/>
        <w:jc w:val="center"/>
        <w:tblLayout w:type="fixed"/>
        <w:tblLook w:val="04A0" w:firstRow="1" w:lastRow="0" w:firstColumn="1" w:lastColumn="0" w:noHBand="0" w:noVBand="1"/>
      </w:tblPr>
      <w:tblGrid>
        <w:gridCol w:w="780"/>
        <w:gridCol w:w="696"/>
        <w:gridCol w:w="603"/>
        <w:gridCol w:w="825"/>
        <w:gridCol w:w="576"/>
        <w:gridCol w:w="1082"/>
        <w:gridCol w:w="637"/>
        <w:gridCol w:w="10"/>
        <w:gridCol w:w="882"/>
        <w:gridCol w:w="925"/>
        <w:gridCol w:w="10"/>
        <w:gridCol w:w="777"/>
        <w:gridCol w:w="879"/>
        <w:gridCol w:w="8"/>
        <w:gridCol w:w="881"/>
      </w:tblGrid>
      <w:tr w:rsidR="00DD3AB6" w:rsidRPr="003C4CA2" w14:paraId="7F2C8574" w14:textId="77777777" w:rsidTr="003C4CA2">
        <w:trPr>
          <w:trHeight w:val="475"/>
          <w:tblHeader/>
          <w:jc w:val="center"/>
        </w:trPr>
        <w:tc>
          <w:tcPr>
            <w:tcW w:w="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6BD631"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Уровень напряжения</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04CBF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ВЛ</w:t>
            </w:r>
          </w:p>
        </w:tc>
        <w:tc>
          <w:tcPr>
            <w:tcW w:w="3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11F5D0"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КЛ</w:t>
            </w:r>
          </w:p>
        </w:tc>
        <w:tc>
          <w:tcPr>
            <w:tcW w:w="4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0FE4A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Итого</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C4E94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roofErr w:type="spellStart"/>
            <w:r w:rsidRPr="003C4CA2">
              <w:rPr>
                <w:rFonts w:ascii="Myriad Pro" w:eastAsia="Calibri" w:hAnsi="Myriad Pro" w:cs="Times New Roman"/>
                <w:b/>
                <w:bCs/>
                <w:color w:val="FFFFFF"/>
                <w:sz w:val="16"/>
                <w:szCs w:val="16"/>
              </w:rPr>
              <w:t>Соотн</w:t>
            </w:r>
            <w:proofErr w:type="spellEnd"/>
            <w:r w:rsidRPr="003C4CA2">
              <w:rPr>
                <w:rFonts w:ascii="Myriad Pro" w:eastAsia="Calibri" w:hAnsi="Myriad Pro" w:cs="Times New Roman"/>
                <w:b/>
                <w:bCs/>
                <w:color w:val="FFFFFF"/>
                <w:sz w:val="16"/>
                <w:szCs w:val="16"/>
              </w:rPr>
              <w:t>. КЛ к ВЛ</w:t>
            </w:r>
          </w:p>
        </w:tc>
        <w:tc>
          <w:tcPr>
            <w:tcW w:w="89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367BF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Фактический отпуск в сеть филиала за 2015 г.</w:t>
            </w:r>
          </w:p>
        </w:tc>
        <w:tc>
          <w:tcPr>
            <w:tcW w:w="4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3DD85E" w14:textId="7CF51869"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 xml:space="preserve">Норматив потерь электроэнергии с учетом Приказа </w:t>
            </w:r>
            <w:r w:rsidR="00324DCA">
              <w:rPr>
                <w:rFonts w:ascii="Myriad Pro" w:eastAsia="Calibri" w:hAnsi="Myriad Pro" w:cs="Times New Roman"/>
                <w:b/>
                <w:bCs/>
                <w:color w:val="FFFFFF"/>
                <w:sz w:val="16"/>
                <w:szCs w:val="16"/>
              </w:rPr>
              <w:t>№ </w:t>
            </w:r>
            <w:r w:rsidRPr="003C4CA2">
              <w:rPr>
                <w:rFonts w:ascii="Myriad Pro" w:eastAsia="Calibri" w:hAnsi="Myriad Pro" w:cs="Times New Roman"/>
                <w:b/>
                <w:bCs/>
                <w:color w:val="FFFFFF"/>
                <w:sz w:val="16"/>
                <w:szCs w:val="16"/>
              </w:rPr>
              <w:t>674 Минэнерго</w:t>
            </w: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A265B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Потери в соответствии с нормативами</w:t>
            </w:r>
          </w:p>
        </w:tc>
        <w:tc>
          <w:tcPr>
            <w:tcW w:w="87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5EA76" w14:textId="77777777" w:rsidR="00DD3AB6" w:rsidRPr="003C4CA2" w:rsidRDefault="00DD3AB6" w:rsidP="00DD3AB6">
            <w:pPr>
              <w:widowControl w:val="0"/>
              <w:spacing w:after="0" w:line="240" w:lineRule="auto"/>
              <w:ind w:firstLine="34"/>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Фактические потери электроэнергии по филиалу за 2015 г.</w:t>
            </w:r>
          </w:p>
        </w:tc>
        <w:tc>
          <w:tcPr>
            <w:tcW w:w="46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A092C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roofErr w:type="spellStart"/>
            <w:r w:rsidRPr="003C4CA2">
              <w:rPr>
                <w:rFonts w:ascii="Myriad Pro" w:eastAsia="Calibri" w:hAnsi="Myriad Pro" w:cs="Times New Roman"/>
                <w:b/>
                <w:bCs/>
                <w:color w:val="FFFFFF"/>
                <w:sz w:val="16"/>
                <w:szCs w:val="16"/>
              </w:rPr>
              <w:t>min</w:t>
            </w:r>
            <w:proofErr w:type="spellEnd"/>
            <w:r w:rsidRPr="003C4CA2">
              <w:rPr>
                <w:rFonts w:ascii="Myriad Pro" w:eastAsia="Calibri" w:hAnsi="Myriad Pro" w:cs="Times New Roman"/>
                <w:b/>
                <w:bCs/>
                <w:color w:val="FFFFFF"/>
                <w:sz w:val="16"/>
                <w:szCs w:val="16"/>
              </w:rPr>
              <w:t xml:space="preserve"> величина потерь для тарифного регулирования</w:t>
            </w:r>
          </w:p>
        </w:tc>
      </w:tr>
      <w:tr w:rsidR="00DD3AB6" w:rsidRPr="003C4CA2" w14:paraId="195737AA" w14:textId="77777777" w:rsidTr="003C4CA2">
        <w:trPr>
          <w:trHeight w:val="475"/>
          <w:tblHeader/>
          <w:jc w:val="center"/>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8C22D"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111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0E2F1B" w14:textId="77777777" w:rsidR="00DD3AB6" w:rsidRPr="003C4CA2" w:rsidRDefault="00DD3AB6" w:rsidP="00DD3AB6">
            <w:pPr>
              <w:widowControl w:val="0"/>
              <w:spacing w:after="0" w:line="240" w:lineRule="auto"/>
              <w:ind w:right="-108"/>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Протяженность в одноцепном выражении</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321B30"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90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9EE5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4A04CF"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8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A7345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86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8EED54"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4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338A8F"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r>
      <w:tr w:rsidR="00DD3AB6" w:rsidRPr="003C4CA2" w14:paraId="1EA6D185" w14:textId="77777777" w:rsidTr="003C4CA2">
        <w:trPr>
          <w:trHeight w:val="353"/>
          <w:tblHeader/>
          <w:jc w:val="center"/>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FF3293"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44059E"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3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9884E5" w14:textId="77777777" w:rsidR="00DD3AB6" w:rsidRPr="003C4CA2" w:rsidRDefault="00DD3AB6" w:rsidP="00DD3AB6">
            <w:pPr>
              <w:widowControl w:val="0"/>
              <w:spacing w:after="0" w:line="240" w:lineRule="auto"/>
              <w:ind w:right="-108"/>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4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2F20D4"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км</w:t>
            </w:r>
          </w:p>
        </w:tc>
        <w:tc>
          <w:tcPr>
            <w:tcW w:w="3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0B447A"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5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4EBF87"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3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169BA1"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 xml:space="preserve">тыс. </w:t>
            </w:r>
            <w:proofErr w:type="spellStart"/>
            <w:r w:rsidRPr="003C4CA2">
              <w:rPr>
                <w:rFonts w:ascii="Myriad Pro" w:eastAsia="Calibri" w:hAnsi="Myriad Pro" w:cs="Times New Roman"/>
                <w:b/>
                <w:bCs/>
                <w:color w:val="FFFFFF"/>
                <w:sz w:val="16"/>
                <w:szCs w:val="16"/>
              </w:rPr>
              <w:t>кВтч</w:t>
            </w:r>
            <w:proofErr w:type="spellEnd"/>
            <w:r w:rsidRPr="003C4CA2">
              <w:rPr>
                <w:rFonts w:ascii="Myriad Pro" w:eastAsia="Calibri" w:hAnsi="Myriad Pro" w:cs="Times New Roman"/>
                <w:b/>
                <w:bCs/>
                <w:color w:val="FFFFFF"/>
                <w:sz w:val="16"/>
                <w:szCs w:val="16"/>
              </w:rPr>
              <w:t>/км</w:t>
            </w:r>
          </w:p>
        </w:tc>
        <w:tc>
          <w:tcPr>
            <w:tcW w:w="4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5D2417"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3E4D76"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41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2EA72C"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тыс. кВт*ч</w:t>
            </w:r>
          </w:p>
        </w:tc>
        <w:tc>
          <w:tcPr>
            <w:tcW w:w="4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00DC3"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c>
          <w:tcPr>
            <w:tcW w:w="46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ACD652" w14:textId="77777777" w:rsidR="00DD3AB6" w:rsidRPr="003C4CA2" w:rsidRDefault="00DD3AB6" w:rsidP="00DD3AB6">
            <w:pPr>
              <w:widowControl w:val="0"/>
              <w:spacing w:after="0" w:line="240" w:lineRule="auto"/>
              <w:contextualSpacing/>
              <w:jc w:val="center"/>
              <w:rPr>
                <w:rFonts w:ascii="Myriad Pro" w:eastAsia="Calibri" w:hAnsi="Myriad Pro" w:cs="Times New Roman"/>
                <w:b/>
                <w:bCs/>
                <w:color w:val="FFFFFF"/>
                <w:sz w:val="16"/>
                <w:szCs w:val="16"/>
              </w:rPr>
            </w:pPr>
            <w:r w:rsidRPr="003C4CA2">
              <w:rPr>
                <w:rFonts w:ascii="Myriad Pro" w:eastAsia="Calibri" w:hAnsi="Myriad Pro" w:cs="Times New Roman"/>
                <w:b/>
                <w:bCs/>
                <w:color w:val="FFFFFF"/>
                <w:sz w:val="16"/>
                <w:szCs w:val="16"/>
              </w:rPr>
              <w:t>%</w:t>
            </w:r>
          </w:p>
        </w:tc>
      </w:tr>
      <w:tr w:rsidR="00DD3AB6" w:rsidRPr="003C4CA2" w14:paraId="5173B02A" w14:textId="77777777" w:rsidTr="003C4CA2">
        <w:trPr>
          <w:trHeight w:val="307"/>
          <w:jc w:val="center"/>
        </w:trPr>
        <w:tc>
          <w:tcPr>
            <w:tcW w:w="408" w:type="pct"/>
            <w:tcBorders>
              <w:top w:val="single" w:sz="4" w:space="0" w:color="FFFFFF"/>
              <w:left w:val="single" w:sz="8" w:space="0" w:color="auto"/>
              <w:bottom w:val="single" w:sz="4" w:space="0" w:color="auto"/>
              <w:right w:val="single" w:sz="4" w:space="0" w:color="auto"/>
            </w:tcBorders>
            <w:shd w:val="clear" w:color="000000" w:fill="FFFFFF"/>
            <w:noWrap/>
            <w:vAlign w:val="bottom"/>
            <w:hideMark/>
          </w:tcPr>
          <w:p w14:paraId="00C0AAF8"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110 </w:t>
            </w:r>
            <w:proofErr w:type="spellStart"/>
            <w:r w:rsidRPr="003C4CA2">
              <w:rPr>
                <w:rFonts w:ascii="Myriad Pro" w:eastAsia="Calibri" w:hAnsi="Myriad Pro" w:cs="Times New Roman"/>
                <w:sz w:val="16"/>
                <w:szCs w:val="16"/>
              </w:rPr>
              <w:t>кВ</w:t>
            </w:r>
            <w:proofErr w:type="spellEnd"/>
          </w:p>
        </w:tc>
        <w:tc>
          <w:tcPr>
            <w:tcW w:w="364" w:type="pct"/>
            <w:tcBorders>
              <w:top w:val="single" w:sz="4" w:space="0" w:color="FFFFFF"/>
              <w:left w:val="nil"/>
              <w:bottom w:val="single" w:sz="4" w:space="0" w:color="auto"/>
              <w:right w:val="single" w:sz="4" w:space="0" w:color="auto"/>
            </w:tcBorders>
            <w:shd w:val="clear" w:color="000000" w:fill="FFFFFF"/>
            <w:noWrap/>
            <w:vAlign w:val="bottom"/>
            <w:hideMark/>
          </w:tcPr>
          <w:p w14:paraId="7A6BA2CA"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4491,8</w:t>
            </w:r>
          </w:p>
        </w:tc>
        <w:tc>
          <w:tcPr>
            <w:tcW w:w="315" w:type="pct"/>
            <w:tcBorders>
              <w:top w:val="single" w:sz="4" w:space="0" w:color="FFFFFF"/>
              <w:left w:val="nil"/>
              <w:bottom w:val="single" w:sz="4" w:space="0" w:color="auto"/>
              <w:right w:val="single" w:sz="4" w:space="0" w:color="auto"/>
            </w:tcBorders>
            <w:shd w:val="clear" w:color="000000" w:fill="FFFFFF"/>
            <w:noWrap/>
            <w:vAlign w:val="bottom"/>
            <w:hideMark/>
          </w:tcPr>
          <w:p w14:paraId="0E511028"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p>
        </w:tc>
        <w:tc>
          <w:tcPr>
            <w:tcW w:w="431" w:type="pct"/>
            <w:tcBorders>
              <w:top w:val="single" w:sz="4" w:space="0" w:color="FFFFFF"/>
              <w:left w:val="nil"/>
              <w:bottom w:val="single" w:sz="4" w:space="0" w:color="auto"/>
              <w:right w:val="single" w:sz="4" w:space="0" w:color="auto"/>
            </w:tcBorders>
            <w:shd w:val="clear" w:color="000000" w:fill="FFFFFF"/>
            <w:noWrap/>
            <w:vAlign w:val="bottom"/>
            <w:hideMark/>
          </w:tcPr>
          <w:p w14:paraId="56E5756B"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4491,8</w:t>
            </w:r>
          </w:p>
        </w:tc>
        <w:tc>
          <w:tcPr>
            <w:tcW w:w="301" w:type="pct"/>
            <w:tcBorders>
              <w:top w:val="single" w:sz="4" w:space="0" w:color="FFFFFF"/>
              <w:left w:val="nil"/>
              <w:bottom w:val="single" w:sz="4" w:space="0" w:color="auto"/>
              <w:right w:val="single" w:sz="4" w:space="0" w:color="auto"/>
            </w:tcBorders>
            <w:shd w:val="clear" w:color="000000" w:fill="FFFFFF"/>
            <w:noWrap/>
            <w:vAlign w:val="bottom"/>
            <w:hideMark/>
          </w:tcPr>
          <w:p w14:paraId="3BD66E20"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single" w:sz="4" w:space="0" w:color="FFFFFF"/>
              <w:left w:val="nil"/>
              <w:bottom w:val="single" w:sz="4" w:space="0" w:color="auto"/>
              <w:right w:val="single" w:sz="4" w:space="0" w:color="auto"/>
            </w:tcBorders>
            <w:shd w:val="clear" w:color="000000" w:fill="FFFFFF"/>
            <w:noWrap/>
            <w:vAlign w:val="bottom"/>
            <w:hideMark/>
          </w:tcPr>
          <w:p w14:paraId="2C4B9CD0"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10 604 799</w:t>
            </w:r>
          </w:p>
        </w:tc>
        <w:tc>
          <w:tcPr>
            <w:tcW w:w="333" w:type="pct"/>
            <w:tcBorders>
              <w:top w:val="single" w:sz="4" w:space="0" w:color="FFFFFF"/>
              <w:left w:val="nil"/>
              <w:bottom w:val="single" w:sz="4" w:space="0" w:color="auto"/>
              <w:right w:val="single" w:sz="4" w:space="0" w:color="auto"/>
            </w:tcBorders>
            <w:shd w:val="clear" w:color="000000" w:fill="FFFFFF"/>
            <w:noWrap/>
            <w:vAlign w:val="bottom"/>
            <w:hideMark/>
          </w:tcPr>
          <w:p w14:paraId="6BCBB392"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2 361</w:t>
            </w:r>
          </w:p>
        </w:tc>
        <w:tc>
          <w:tcPr>
            <w:tcW w:w="466" w:type="pct"/>
            <w:gridSpan w:val="2"/>
            <w:tcBorders>
              <w:top w:val="single" w:sz="4" w:space="0" w:color="FFFFFF"/>
              <w:left w:val="single" w:sz="8" w:space="0" w:color="auto"/>
              <w:bottom w:val="single" w:sz="4" w:space="0" w:color="auto"/>
              <w:right w:val="single" w:sz="4" w:space="0" w:color="auto"/>
            </w:tcBorders>
            <w:shd w:val="clear" w:color="000000" w:fill="FFFFFF"/>
            <w:noWrap/>
            <w:vAlign w:val="bottom"/>
            <w:hideMark/>
          </w:tcPr>
          <w:p w14:paraId="00B4EA58"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4,00</w:t>
            </w:r>
          </w:p>
        </w:tc>
        <w:tc>
          <w:tcPr>
            <w:tcW w:w="483" w:type="pct"/>
            <w:tcBorders>
              <w:top w:val="single" w:sz="4" w:space="0" w:color="FFFFFF"/>
              <w:left w:val="nil"/>
              <w:bottom w:val="single" w:sz="4" w:space="0" w:color="auto"/>
              <w:right w:val="single" w:sz="8" w:space="0" w:color="auto"/>
            </w:tcBorders>
            <w:shd w:val="clear" w:color="000000" w:fill="FFFFFF"/>
            <w:noWrap/>
            <w:vAlign w:val="bottom"/>
            <w:hideMark/>
          </w:tcPr>
          <w:p w14:paraId="378EE0A6"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424 192</w:t>
            </w:r>
          </w:p>
        </w:tc>
        <w:tc>
          <w:tcPr>
            <w:tcW w:w="411" w:type="pct"/>
            <w:gridSpan w:val="2"/>
            <w:tcBorders>
              <w:top w:val="single" w:sz="4" w:space="0" w:color="FFFFFF"/>
              <w:left w:val="single" w:sz="8" w:space="0" w:color="auto"/>
              <w:bottom w:val="single" w:sz="4" w:space="0" w:color="auto"/>
              <w:right w:val="single" w:sz="4" w:space="0" w:color="auto"/>
            </w:tcBorders>
            <w:shd w:val="clear" w:color="000000" w:fill="FFFFFF"/>
            <w:vAlign w:val="bottom"/>
            <w:hideMark/>
          </w:tcPr>
          <w:p w14:paraId="7F4D205C"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358 763</w:t>
            </w:r>
          </w:p>
        </w:tc>
        <w:tc>
          <w:tcPr>
            <w:tcW w:w="459" w:type="pct"/>
            <w:tcBorders>
              <w:top w:val="single" w:sz="4" w:space="0" w:color="FFFFFF"/>
              <w:left w:val="nil"/>
              <w:bottom w:val="single" w:sz="4" w:space="0" w:color="auto"/>
              <w:right w:val="single" w:sz="8" w:space="0" w:color="auto"/>
            </w:tcBorders>
            <w:shd w:val="clear" w:color="000000" w:fill="FFFFFF"/>
            <w:noWrap/>
            <w:vAlign w:val="bottom"/>
            <w:hideMark/>
          </w:tcPr>
          <w:p w14:paraId="4CDF6FD8"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3,38%</w:t>
            </w:r>
          </w:p>
        </w:tc>
        <w:tc>
          <w:tcPr>
            <w:tcW w:w="464" w:type="pct"/>
            <w:gridSpan w:val="2"/>
            <w:tcBorders>
              <w:top w:val="single" w:sz="4" w:space="0" w:color="FFFFFF"/>
              <w:left w:val="nil"/>
              <w:bottom w:val="single" w:sz="4" w:space="0" w:color="auto"/>
              <w:right w:val="single" w:sz="8" w:space="0" w:color="auto"/>
            </w:tcBorders>
            <w:shd w:val="clear" w:color="000000" w:fill="FFFFFF"/>
            <w:noWrap/>
            <w:vAlign w:val="bottom"/>
            <w:hideMark/>
          </w:tcPr>
          <w:p w14:paraId="32D28637"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3,38%</w:t>
            </w:r>
          </w:p>
        </w:tc>
      </w:tr>
      <w:tr w:rsidR="00DD3AB6" w:rsidRPr="003C4CA2" w14:paraId="7C7EF940" w14:textId="77777777" w:rsidTr="003C4CA2">
        <w:trPr>
          <w:trHeight w:val="307"/>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5E3A2056"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35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auto"/>
              <w:right w:val="single" w:sz="4" w:space="0" w:color="auto"/>
            </w:tcBorders>
            <w:shd w:val="clear" w:color="000000" w:fill="FFFFFF"/>
            <w:noWrap/>
            <w:vAlign w:val="bottom"/>
            <w:hideMark/>
          </w:tcPr>
          <w:p w14:paraId="76F75E5A"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908,2</w:t>
            </w:r>
          </w:p>
        </w:tc>
        <w:tc>
          <w:tcPr>
            <w:tcW w:w="315" w:type="pct"/>
            <w:tcBorders>
              <w:top w:val="nil"/>
              <w:left w:val="nil"/>
              <w:bottom w:val="single" w:sz="4" w:space="0" w:color="auto"/>
              <w:right w:val="single" w:sz="4" w:space="0" w:color="auto"/>
            </w:tcBorders>
            <w:shd w:val="clear" w:color="000000" w:fill="FFFFFF"/>
            <w:noWrap/>
            <w:vAlign w:val="bottom"/>
            <w:hideMark/>
          </w:tcPr>
          <w:p w14:paraId="0AEB9E1B"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0,8</w:t>
            </w:r>
          </w:p>
        </w:tc>
        <w:tc>
          <w:tcPr>
            <w:tcW w:w="431" w:type="pct"/>
            <w:tcBorders>
              <w:top w:val="nil"/>
              <w:left w:val="nil"/>
              <w:bottom w:val="single" w:sz="4" w:space="0" w:color="auto"/>
              <w:right w:val="single" w:sz="4" w:space="0" w:color="auto"/>
            </w:tcBorders>
            <w:shd w:val="clear" w:color="000000" w:fill="FFFFFF"/>
            <w:noWrap/>
            <w:vAlign w:val="bottom"/>
            <w:hideMark/>
          </w:tcPr>
          <w:p w14:paraId="0C1D2B95"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909,0</w:t>
            </w:r>
          </w:p>
        </w:tc>
        <w:tc>
          <w:tcPr>
            <w:tcW w:w="301" w:type="pct"/>
            <w:tcBorders>
              <w:top w:val="nil"/>
              <w:left w:val="nil"/>
              <w:bottom w:val="single" w:sz="4" w:space="0" w:color="auto"/>
              <w:right w:val="single" w:sz="4" w:space="0" w:color="auto"/>
            </w:tcBorders>
            <w:shd w:val="clear" w:color="000000" w:fill="FFFFFF"/>
            <w:noWrap/>
            <w:vAlign w:val="bottom"/>
            <w:hideMark/>
          </w:tcPr>
          <w:p w14:paraId="561DA854"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nil"/>
              <w:left w:val="nil"/>
              <w:bottom w:val="single" w:sz="4" w:space="0" w:color="auto"/>
              <w:right w:val="single" w:sz="4" w:space="0" w:color="auto"/>
            </w:tcBorders>
            <w:shd w:val="clear" w:color="000000" w:fill="FFFFFF"/>
            <w:noWrap/>
            <w:vAlign w:val="bottom"/>
            <w:hideMark/>
          </w:tcPr>
          <w:p w14:paraId="4ACF7701"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1 162014</w:t>
            </w:r>
          </w:p>
        </w:tc>
        <w:tc>
          <w:tcPr>
            <w:tcW w:w="333" w:type="pct"/>
            <w:tcBorders>
              <w:top w:val="nil"/>
              <w:left w:val="nil"/>
              <w:bottom w:val="single" w:sz="4" w:space="0" w:color="auto"/>
              <w:right w:val="single" w:sz="4" w:space="0" w:color="auto"/>
            </w:tcBorders>
            <w:shd w:val="clear" w:color="000000" w:fill="FFFFFF"/>
            <w:noWrap/>
            <w:vAlign w:val="bottom"/>
            <w:hideMark/>
          </w:tcPr>
          <w:p w14:paraId="14154F10"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1 278</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1086C94B"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3,22</w:t>
            </w:r>
          </w:p>
        </w:tc>
        <w:tc>
          <w:tcPr>
            <w:tcW w:w="483" w:type="pct"/>
            <w:tcBorders>
              <w:top w:val="nil"/>
              <w:left w:val="nil"/>
              <w:bottom w:val="single" w:sz="4" w:space="0" w:color="auto"/>
              <w:right w:val="single" w:sz="8" w:space="0" w:color="auto"/>
            </w:tcBorders>
            <w:shd w:val="clear" w:color="000000" w:fill="FFFFFF"/>
            <w:noWrap/>
            <w:vAlign w:val="bottom"/>
            <w:hideMark/>
          </w:tcPr>
          <w:p w14:paraId="1DE509BB"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37 417</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76B30959"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25 965</w:t>
            </w:r>
          </w:p>
        </w:tc>
        <w:tc>
          <w:tcPr>
            <w:tcW w:w="459" w:type="pct"/>
            <w:tcBorders>
              <w:top w:val="nil"/>
              <w:left w:val="nil"/>
              <w:bottom w:val="single" w:sz="4" w:space="0" w:color="auto"/>
              <w:right w:val="single" w:sz="8" w:space="0" w:color="auto"/>
            </w:tcBorders>
            <w:shd w:val="clear" w:color="000000" w:fill="FFFFFF"/>
            <w:noWrap/>
            <w:vAlign w:val="bottom"/>
            <w:hideMark/>
          </w:tcPr>
          <w:p w14:paraId="4D7A80EF"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2,23%</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6FB13659"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2,23%</w:t>
            </w:r>
          </w:p>
        </w:tc>
      </w:tr>
      <w:tr w:rsidR="00DD3AB6" w:rsidRPr="003C4CA2" w14:paraId="0FF314EC" w14:textId="77777777" w:rsidTr="003C4CA2">
        <w:trPr>
          <w:trHeight w:val="307"/>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2E2D1572"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10-6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000000"/>
              <w:right w:val="single" w:sz="4" w:space="0" w:color="000000"/>
            </w:tcBorders>
            <w:shd w:val="clear" w:color="000000" w:fill="FFFFFF"/>
            <w:noWrap/>
            <w:vAlign w:val="center"/>
            <w:hideMark/>
          </w:tcPr>
          <w:p w14:paraId="129C805F"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415,4</w:t>
            </w:r>
          </w:p>
        </w:tc>
        <w:tc>
          <w:tcPr>
            <w:tcW w:w="315" w:type="pct"/>
            <w:tcBorders>
              <w:top w:val="nil"/>
              <w:left w:val="nil"/>
              <w:bottom w:val="single" w:sz="4" w:space="0" w:color="auto"/>
              <w:right w:val="single" w:sz="4" w:space="0" w:color="auto"/>
            </w:tcBorders>
            <w:shd w:val="clear" w:color="000000" w:fill="FFFFFF"/>
            <w:noWrap/>
            <w:vAlign w:val="bottom"/>
            <w:hideMark/>
          </w:tcPr>
          <w:p w14:paraId="18F57AB4"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177,7</w:t>
            </w:r>
          </w:p>
        </w:tc>
        <w:tc>
          <w:tcPr>
            <w:tcW w:w="431" w:type="pct"/>
            <w:tcBorders>
              <w:top w:val="nil"/>
              <w:left w:val="nil"/>
              <w:bottom w:val="single" w:sz="4" w:space="0" w:color="auto"/>
              <w:right w:val="single" w:sz="4" w:space="0" w:color="auto"/>
            </w:tcBorders>
            <w:shd w:val="clear" w:color="000000" w:fill="FFFFFF"/>
            <w:noWrap/>
            <w:vAlign w:val="bottom"/>
            <w:hideMark/>
          </w:tcPr>
          <w:p w14:paraId="1C711C17"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593,1</w:t>
            </w:r>
          </w:p>
        </w:tc>
        <w:tc>
          <w:tcPr>
            <w:tcW w:w="301" w:type="pct"/>
            <w:tcBorders>
              <w:top w:val="nil"/>
              <w:left w:val="nil"/>
              <w:bottom w:val="single" w:sz="4" w:space="0" w:color="auto"/>
              <w:right w:val="single" w:sz="4" w:space="0" w:color="auto"/>
            </w:tcBorders>
            <w:shd w:val="clear" w:color="000000" w:fill="FFFFFF"/>
            <w:noWrap/>
            <w:vAlign w:val="bottom"/>
            <w:hideMark/>
          </w:tcPr>
          <w:p w14:paraId="3A4F69E2" w14:textId="77777777" w:rsidR="00DD3AB6" w:rsidRPr="003C4CA2" w:rsidRDefault="00DD3AB6" w:rsidP="00DD3AB6">
            <w:pPr>
              <w:widowControl w:val="0"/>
              <w:spacing w:after="0" w:line="240" w:lineRule="auto"/>
              <w:ind w:right="-108" w:firstLine="827"/>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70,04%</w:t>
            </w:r>
          </w:p>
        </w:tc>
        <w:tc>
          <w:tcPr>
            <w:tcW w:w="565" w:type="pct"/>
            <w:tcBorders>
              <w:top w:val="nil"/>
              <w:left w:val="nil"/>
              <w:bottom w:val="single" w:sz="4" w:space="0" w:color="auto"/>
              <w:right w:val="single" w:sz="4" w:space="0" w:color="auto"/>
            </w:tcBorders>
            <w:shd w:val="clear" w:color="000000" w:fill="FFFFFF"/>
            <w:noWrap/>
            <w:vAlign w:val="bottom"/>
            <w:hideMark/>
          </w:tcPr>
          <w:p w14:paraId="139DE08A"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425 590</w:t>
            </w:r>
          </w:p>
        </w:tc>
        <w:tc>
          <w:tcPr>
            <w:tcW w:w="333" w:type="pct"/>
            <w:tcBorders>
              <w:top w:val="nil"/>
              <w:left w:val="nil"/>
              <w:bottom w:val="single" w:sz="4" w:space="0" w:color="auto"/>
              <w:right w:val="single" w:sz="4" w:space="0" w:color="auto"/>
            </w:tcBorders>
            <w:shd w:val="clear" w:color="000000" w:fill="FFFFFF"/>
            <w:noWrap/>
            <w:vAlign w:val="bottom"/>
            <w:hideMark/>
          </w:tcPr>
          <w:p w14:paraId="2ABBD504"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718</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02E7CDDA"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6,12</w:t>
            </w:r>
          </w:p>
        </w:tc>
        <w:tc>
          <w:tcPr>
            <w:tcW w:w="483" w:type="pct"/>
            <w:tcBorders>
              <w:top w:val="nil"/>
              <w:left w:val="nil"/>
              <w:bottom w:val="single" w:sz="4" w:space="0" w:color="auto"/>
              <w:right w:val="single" w:sz="8" w:space="0" w:color="auto"/>
            </w:tcBorders>
            <w:shd w:val="clear" w:color="000000" w:fill="FFFFFF"/>
            <w:noWrap/>
            <w:vAlign w:val="bottom"/>
            <w:hideMark/>
          </w:tcPr>
          <w:p w14:paraId="11D0DE0B"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26 046</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14E3082B"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12 263</w:t>
            </w:r>
          </w:p>
        </w:tc>
        <w:tc>
          <w:tcPr>
            <w:tcW w:w="459" w:type="pct"/>
            <w:tcBorders>
              <w:top w:val="nil"/>
              <w:left w:val="nil"/>
              <w:bottom w:val="single" w:sz="4" w:space="0" w:color="auto"/>
              <w:right w:val="single" w:sz="8" w:space="0" w:color="auto"/>
            </w:tcBorders>
            <w:shd w:val="clear" w:color="000000" w:fill="FFFFFF"/>
            <w:noWrap/>
            <w:vAlign w:val="bottom"/>
            <w:hideMark/>
          </w:tcPr>
          <w:p w14:paraId="64BD1EA1"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2,88%</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464CEB7E"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2,88%</w:t>
            </w:r>
          </w:p>
        </w:tc>
      </w:tr>
      <w:tr w:rsidR="00DD3AB6" w:rsidRPr="003C4CA2" w14:paraId="510376A6" w14:textId="77777777" w:rsidTr="003C4CA2">
        <w:trPr>
          <w:trHeight w:val="361"/>
          <w:jc w:val="center"/>
        </w:trPr>
        <w:tc>
          <w:tcPr>
            <w:tcW w:w="408" w:type="pct"/>
            <w:tcBorders>
              <w:top w:val="nil"/>
              <w:left w:val="single" w:sz="8" w:space="0" w:color="auto"/>
              <w:bottom w:val="single" w:sz="4" w:space="0" w:color="auto"/>
              <w:right w:val="single" w:sz="4" w:space="0" w:color="auto"/>
            </w:tcBorders>
            <w:shd w:val="clear" w:color="000000" w:fill="FFFFFF"/>
            <w:noWrap/>
            <w:vAlign w:val="bottom"/>
            <w:hideMark/>
          </w:tcPr>
          <w:p w14:paraId="7B765488"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 xml:space="preserve">0,4 </w:t>
            </w:r>
            <w:proofErr w:type="spellStart"/>
            <w:r w:rsidRPr="003C4CA2">
              <w:rPr>
                <w:rFonts w:ascii="Myriad Pro" w:eastAsia="Calibri" w:hAnsi="Myriad Pro" w:cs="Times New Roman"/>
                <w:sz w:val="16"/>
                <w:szCs w:val="16"/>
              </w:rPr>
              <w:t>кВ</w:t>
            </w:r>
            <w:proofErr w:type="spellEnd"/>
          </w:p>
        </w:tc>
        <w:tc>
          <w:tcPr>
            <w:tcW w:w="364" w:type="pct"/>
            <w:tcBorders>
              <w:top w:val="nil"/>
              <w:left w:val="nil"/>
              <w:bottom w:val="single" w:sz="4" w:space="0" w:color="auto"/>
              <w:right w:val="single" w:sz="4" w:space="0" w:color="auto"/>
            </w:tcBorders>
            <w:shd w:val="clear" w:color="000000" w:fill="FFFFFF"/>
            <w:noWrap/>
            <w:vAlign w:val="bottom"/>
            <w:hideMark/>
          </w:tcPr>
          <w:p w14:paraId="0595EB75"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75,5</w:t>
            </w:r>
          </w:p>
        </w:tc>
        <w:tc>
          <w:tcPr>
            <w:tcW w:w="315" w:type="pct"/>
            <w:tcBorders>
              <w:top w:val="nil"/>
              <w:left w:val="nil"/>
              <w:bottom w:val="single" w:sz="4" w:space="0" w:color="auto"/>
              <w:right w:val="single" w:sz="4" w:space="0" w:color="auto"/>
            </w:tcBorders>
            <w:shd w:val="clear" w:color="000000" w:fill="FFFFFF"/>
            <w:noWrap/>
            <w:vAlign w:val="bottom"/>
            <w:hideMark/>
          </w:tcPr>
          <w:p w14:paraId="63769954"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162,0</w:t>
            </w:r>
          </w:p>
        </w:tc>
        <w:tc>
          <w:tcPr>
            <w:tcW w:w="431" w:type="pct"/>
            <w:tcBorders>
              <w:top w:val="nil"/>
              <w:left w:val="nil"/>
              <w:bottom w:val="single" w:sz="4" w:space="0" w:color="auto"/>
              <w:right w:val="single" w:sz="4" w:space="0" w:color="auto"/>
            </w:tcBorders>
            <w:shd w:val="clear" w:color="000000" w:fill="FFFFFF"/>
            <w:noWrap/>
            <w:vAlign w:val="bottom"/>
            <w:hideMark/>
          </w:tcPr>
          <w:p w14:paraId="57E523B3"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237,5</w:t>
            </w:r>
          </w:p>
        </w:tc>
        <w:tc>
          <w:tcPr>
            <w:tcW w:w="301" w:type="pct"/>
            <w:tcBorders>
              <w:top w:val="nil"/>
              <w:left w:val="nil"/>
              <w:bottom w:val="single" w:sz="4" w:space="0" w:color="auto"/>
              <w:right w:val="single" w:sz="4" w:space="0" w:color="auto"/>
            </w:tcBorders>
            <w:shd w:val="clear" w:color="000000" w:fill="FFFFFF"/>
            <w:noWrap/>
            <w:vAlign w:val="bottom"/>
            <w:hideMark/>
          </w:tcPr>
          <w:p w14:paraId="0C97715B" w14:textId="77777777" w:rsidR="00DD3AB6" w:rsidRPr="003C4CA2" w:rsidRDefault="00DD3AB6" w:rsidP="00DD3AB6">
            <w:pPr>
              <w:widowControl w:val="0"/>
              <w:spacing w:after="0" w:line="240" w:lineRule="auto"/>
              <w:ind w:right="-108" w:firstLine="827"/>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31,79%</w:t>
            </w:r>
          </w:p>
        </w:tc>
        <w:tc>
          <w:tcPr>
            <w:tcW w:w="565" w:type="pct"/>
            <w:tcBorders>
              <w:top w:val="nil"/>
              <w:left w:val="nil"/>
              <w:bottom w:val="single" w:sz="4" w:space="0" w:color="auto"/>
              <w:right w:val="single" w:sz="4" w:space="0" w:color="auto"/>
            </w:tcBorders>
            <w:shd w:val="clear" w:color="000000" w:fill="FFFFFF"/>
            <w:noWrap/>
            <w:vAlign w:val="bottom"/>
            <w:hideMark/>
          </w:tcPr>
          <w:p w14:paraId="28E4760B"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97 896</w:t>
            </w:r>
          </w:p>
        </w:tc>
        <w:tc>
          <w:tcPr>
            <w:tcW w:w="333" w:type="pct"/>
            <w:tcBorders>
              <w:top w:val="nil"/>
              <w:left w:val="nil"/>
              <w:bottom w:val="single" w:sz="4" w:space="0" w:color="auto"/>
              <w:right w:val="single" w:sz="4" w:space="0" w:color="auto"/>
            </w:tcBorders>
            <w:shd w:val="clear" w:color="000000" w:fill="FFFFFF"/>
            <w:noWrap/>
            <w:vAlign w:val="bottom"/>
            <w:hideMark/>
          </w:tcPr>
          <w:p w14:paraId="5F91507F"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412</w:t>
            </w:r>
          </w:p>
        </w:tc>
        <w:tc>
          <w:tcPr>
            <w:tcW w:w="466" w:type="pct"/>
            <w:gridSpan w:val="2"/>
            <w:tcBorders>
              <w:top w:val="nil"/>
              <w:left w:val="single" w:sz="8" w:space="0" w:color="auto"/>
              <w:bottom w:val="single" w:sz="4" w:space="0" w:color="auto"/>
              <w:right w:val="single" w:sz="4" w:space="0" w:color="auto"/>
            </w:tcBorders>
            <w:shd w:val="clear" w:color="000000" w:fill="FFFFFF"/>
            <w:noWrap/>
            <w:vAlign w:val="bottom"/>
            <w:hideMark/>
          </w:tcPr>
          <w:p w14:paraId="64CA036F"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7,27</w:t>
            </w:r>
          </w:p>
        </w:tc>
        <w:tc>
          <w:tcPr>
            <w:tcW w:w="483" w:type="pct"/>
            <w:tcBorders>
              <w:top w:val="nil"/>
              <w:left w:val="nil"/>
              <w:bottom w:val="single" w:sz="4" w:space="0" w:color="auto"/>
              <w:right w:val="single" w:sz="8" w:space="0" w:color="auto"/>
            </w:tcBorders>
            <w:shd w:val="clear" w:color="000000" w:fill="FFFFFF"/>
            <w:noWrap/>
            <w:vAlign w:val="bottom"/>
            <w:hideMark/>
          </w:tcPr>
          <w:p w14:paraId="34F2975C"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7 117</w:t>
            </w:r>
          </w:p>
        </w:tc>
        <w:tc>
          <w:tcPr>
            <w:tcW w:w="411" w:type="pct"/>
            <w:gridSpan w:val="2"/>
            <w:tcBorders>
              <w:top w:val="nil"/>
              <w:left w:val="single" w:sz="8" w:space="0" w:color="auto"/>
              <w:bottom w:val="single" w:sz="4" w:space="0" w:color="auto"/>
              <w:right w:val="single" w:sz="4" w:space="0" w:color="auto"/>
            </w:tcBorders>
            <w:shd w:val="clear" w:color="000000" w:fill="FFFFFF"/>
            <w:vAlign w:val="bottom"/>
            <w:hideMark/>
          </w:tcPr>
          <w:p w14:paraId="59A57CB0"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1 176</w:t>
            </w:r>
          </w:p>
        </w:tc>
        <w:tc>
          <w:tcPr>
            <w:tcW w:w="459" w:type="pct"/>
            <w:tcBorders>
              <w:top w:val="nil"/>
              <w:left w:val="nil"/>
              <w:bottom w:val="single" w:sz="4" w:space="0" w:color="auto"/>
              <w:right w:val="single" w:sz="8" w:space="0" w:color="auto"/>
            </w:tcBorders>
            <w:shd w:val="clear" w:color="000000" w:fill="FFFFFF"/>
            <w:noWrap/>
            <w:vAlign w:val="bottom"/>
            <w:hideMark/>
          </w:tcPr>
          <w:p w14:paraId="3CAD44BA"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1,20%</w:t>
            </w:r>
          </w:p>
        </w:tc>
        <w:tc>
          <w:tcPr>
            <w:tcW w:w="464" w:type="pct"/>
            <w:gridSpan w:val="2"/>
            <w:tcBorders>
              <w:top w:val="nil"/>
              <w:left w:val="nil"/>
              <w:bottom w:val="single" w:sz="4" w:space="0" w:color="auto"/>
              <w:right w:val="single" w:sz="8" w:space="0" w:color="auto"/>
            </w:tcBorders>
            <w:shd w:val="clear" w:color="000000" w:fill="FFFFFF"/>
            <w:noWrap/>
            <w:vAlign w:val="bottom"/>
            <w:hideMark/>
          </w:tcPr>
          <w:p w14:paraId="5E3276C6"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1,20%</w:t>
            </w:r>
          </w:p>
        </w:tc>
      </w:tr>
      <w:tr w:rsidR="00DD3AB6" w:rsidRPr="003C4CA2" w14:paraId="2F32C960" w14:textId="77777777" w:rsidTr="003C4CA2">
        <w:trPr>
          <w:trHeight w:val="323"/>
          <w:jc w:val="center"/>
        </w:trPr>
        <w:tc>
          <w:tcPr>
            <w:tcW w:w="408" w:type="pct"/>
            <w:tcBorders>
              <w:top w:val="nil"/>
              <w:left w:val="single" w:sz="8" w:space="0" w:color="auto"/>
              <w:bottom w:val="single" w:sz="8" w:space="0" w:color="auto"/>
              <w:right w:val="single" w:sz="4" w:space="0" w:color="auto"/>
            </w:tcBorders>
            <w:shd w:val="clear" w:color="000000" w:fill="FFFFFF"/>
            <w:noWrap/>
            <w:vAlign w:val="bottom"/>
            <w:hideMark/>
          </w:tcPr>
          <w:p w14:paraId="0CEBADA7" w14:textId="77777777" w:rsidR="00DD3AB6" w:rsidRPr="003C4CA2" w:rsidRDefault="00DD3AB6" w:rsidP="00DD3AB6">
            <w:pPr>
              <w:widowControl w:val="0"/>
              <w:spacing w:after="0" w:line="240" w:lineRule="auto"/>
              <w:contextualSpacing/>
              <w:jc w:val="both"/>
              <w:rPr>
                <w:rFonts w:ascii="Myriad Pro" w:eastAsia="Calibri" w:hAnsi="Myriad Pro" w:cs="Times New Roman"/>
                <w:sz w:val="16"/>
                <w:szCs w:val="16"/>
              </w:rPr>
            </w:pPr>
            <w:r w:rsidRPr="003C4CA2">
              <w:rPr>
                <w:rFonts w:ascii="Myriad Pro" w:eastAsia="Calibri" w:hAnsi="Myriad Pro" w:cs="Times New Roman"/>
                <w:sz w:val="16"/>
                <w:szCs w:val="16"/>
              </w:rPr>
              <w:t>итого</w:t>
            </w:r>
          </w:p>
        </w:tc>
        <w:tc>
          <w:tcPr>
            <w:tcW w:w="364" w:type="pct"/>
            <w:tcBorders>
              <w:top w:val="nil"/>
              <w:left w:val="nil"/>
              <w:bottom w:val="single" w:sz="8" w:space="0" w:color="auto"/>
              <w:right w:val="single" w:sz="4" w:space="0" w:color="auto"/>
            </w:tcBorders>
            <w:shd w:val="clear" w:color="000000" w:fill="FFFFFF"/>
            <w:noWrap/>
            <w:vAlign w:val="bottom"/>
            <w:hideMark/>
          </w:tcPr>
          <w:p w14:paraId="48718FFF" w14:textId="77777777" w:rsidR="00DD3AB6" w:rsidRPr="003C4CA2" w:rsidRDefault="00DD3AB6" w:rsidP="00DD3AB6">
            <w:pPr>
              <w:widowControl w:val="0"/>
              <w:spacing w:after="0" w:line="240" w:lineRule="auto"/>
              <w:ind w:left="-129"/>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5 890,9</w:t>
            </w:r>
          </w:p>
        </w:tc>
        <w:tc>
          <w:tcPr>
            <w:tcW w:w="315" w:type="pct"/>
            <w:tcBorders>
              <w:top w:val="nil"/>
              <w:left w:val="nil"/>
              <w:bottom w:val="single" w:sz="8" w:space="0" w:color="auto"/>
              <w:right w:val="single" w:sz="4" w:space="0" w:color="auto"/>
            </w:tcBorders>
            <w:shd w:val="clear" w:color="000000" w:fill="FFFFFF"/>
            <w:noWrap/>
            <w:vAlign w:val="bottom"/>
            <w:hideMark/>
          </w:tcPr>
          <w:p w14:paraId="47AE098B" w14:textId="77777777" w:rsidR="00DD3AB6" w:rsidRPr="003C4CA2" w:rsidRDefault="00DD3AB6" w:rsidP="00DD3AB6">
            <w:pPr>
              <w:widowControl w:val="0"/>
              <w:spacing w:after="0" w:line="240" w:lineRule="auto"/>
              <w:ind w:right="-108" w:firstLine="34"/>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340,5</w:t>
            </w:r>
          </w:p>
        </w:tc>
        <w:tc>
          <w:tcPr>
            <w:tcW w:w="431" w:type="pct"/>
            <w:tcBorders>
              <w:top w:val="nil"/>
              <w:left w:val="nil"/>
              <w:bottom w:val="single" w:sz="8" w:space="0" w:color="auto"/>
              <w:right w:val="single" w:sz="4" w:space="0" w:color="auto"/>
            </w:tcBorders>
            <w:shd w:val="clear" w:color="000000" w:fill="FFFFFF"/>
            <w:noWrap/>
            <w:vAlign w:val="bottom"/>
            <w:hideMark/>
          </w:tcPr>
          <w:p w14:paraId="7AB10683" w14:textId="77777777" w:rsidR="00DD3AB6" w:rsidRPr="003C4CA2" w:rsidRDefault="00DD3AB6" w:rsidP="00DD3AB6">
            <w:pPr>
              <w:widowControl w:val="0"/>
              <w:spacing w:after="0" w:line="240" w:lineRule="auto"/>
              <w:ind w:left="-72" w:right="-108"/>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6231,4</w:t>
            </w:r>
          </w:p>
        </w:tc>
        <w:tc>
          <w:tcPr>
            <w:tcW w:w="301" w:type="pct"/>
            <w:tcBorders>
              <w:top w:val="nil"/>
              <w:left w:val="nil"/>
              <w:bottom w:val="single" w:sz="8" w:space="0" w:color="auto"/>
              <w:right w:val="single" w:sz="4" w:space="0" w:color="auto"/>
            </w:tcBorders>
            <w:shd w:val="clear" w:color="000000" w:fill="FFFFFF"/>
            <w:noWrap/>
            <w:vAlign w:val="bottom"/>
            <w:hideMark/>
          </w:tcPr>
          <w:p w14:paraId="7453DACE" w14:textId="77777777" w:rsidR="00DD3AB6" w:rsidRPr="003C4CA2" w:rsidRDefault="00DD3AB6" w:rsidP="00DD3AB6">
            <w:pPr>
              <w:widowControl w:val="0"/>
              <w:spacing w:after="0" w:line="240" w:lineRule="auto"/>
              <w:ind w:right="-108" w:firstLine="577"/>
              <w:contextualSpacing/>
              <w:jc w:val="center"/>
              <w:rPr>
                <w:rFonts w:ascii="Myriad Pro" w:eastAsia="Calibri" w:hAnsi="Myriad Pro" w:cs="Times New Roman"/>
                <w:sz w:val="16"/>
                <w:szCs w:val="16"/>
              </w:rPr>
            </w:pPr>
          </w:p>
        </w:tc>
        <w:tc>
          <w:tcPr>
            <w:tcW w:w="565" w:type="pct"/>
            <w:tcBorders>
              <w:top w:val="nil"/>
              <w:left w:val="nil"/>
              <w:bottom w:val="single" w:sz="8" w:space="0" w:color="auto"/>
              <w:right w:val="single" w:sz="4" w:space="0" w:color="auto"/>
            </w:tcBorders>
            <w:shd w:val="clear" w:color="000000" w:fill="FFFFFF"/>
            <w:noWrap/>
            <w:vAlign w:val="bottom"/>
            <w:hideMark/>
          </w:tcPr>
          <w:p w14:paraId="4FFDFD8E" w14:textId="77777777" w:rsidR="00DD3AB6" w:rsidRPr="003C4CA2" w:rsidRDefault="00DD3AB6" w:rsidP="00DD3AB6">
            <w:pPr>
              <w:widowControl w:val="0"/>
              <w:spacing w:after="0" w:line="240" w:lineRule="auto"/>
              <w:ind w:hanging="201"/>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10 891 232</w:t>
            </w:r>
          </w:p>
        </w:tc>
        <w:tc>
          <w:tcPr>
            <w:tcW w:w="333" w:type="pct"/>
            <w:tcBorders>
              <w:top w:val="nil"/>
              <w:left w:val="nil"/>
              <w:bottom w:val="single" w:sz="8" w:space="0" w:color="auto"/>
              <w:right w:val="single" w:sz="4" w:space="0" w:color="auto"/>
            </w:tcBorders>
            <w:shd w:val="clear" w:color="000000" w:fill="FFFFFF"/>
            <w:noWrap/>
            <w:vAlign w:val="bottom"/>
            <w:hideMark/>
          </w:tcPr>
          <w:p w14:paraId="5DF52001"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p>
        </w:tc>
        <w:tc>
          <w:tcPr>
            <w:tcW w:w="466" w:type="pct"/>
            <w:gridSpan w:val="2"/>
            <w:tcBorders>
              <w:top w:val="nil"/>
              <w:left w:val="single" w:sz="8" w:space="0" w:color="auto"/>
              <w:bottom w:val="single" w:sz="8" w:space="0" w:color="auto"/>
              <w:right w:val="single" w:sz="4" w:space="0" w:color="auto"/>
            </w:tcBorders>
            <w:shd w:val="clear" w:color="000000" w:fill="FFFFFF"/>
            <w:noWrap/>
            <w:vAlign w:val="bottom"/>
            <w:hideMark/>
          </w:tcPr>
          <w:p w14:paraId="1FD9A407" w14:textId="77777777" w:rsidR="00DD3AB6" w:rsidRPr="003C4CA2" w:rsidRDefault="00DD3AB6" w:rsidP="00DD3AB6">
            <w:pPr>
              <w:widowControl w:val="0"/>
              <w:spacing w:after="0" w:line="240" w:lineRule="auto"/>
              <w:ind w:firstLine="33"/>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4,54%</w:t>
            </w:r>
          </w:p>
        </w:tc>
        <w:tc>
          <w:tcPr>
            <w:tcW w:w="483" w:type="pct"/>
            <w:tcBorders>
              <w:top w:val="nil"/>
              <w:left w:val="nil"/>
              <w:bottom w:val="single" w:sz="8" w:space="0" w:color="auto"/>
              <w:right w:val="single" w:sz="8" w:space="0" w:color="auto"/>
            </w:tcBorders>
            <w:shd w:val="clear" w:color="000000" w:fill="FFFFFF"/>
            <w:noWrap/>
            <w:vAlign w:val="bottom"/>
            <w:hideMark/>
          </w:tcPr>
          <w:p w14:paraId="7B7655F7"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494 772</w:t>
            </w:r>
          </w:p>
        </w:tc>
        <w:tc>
          <w:tcPr>
            <w:tcW w:w="411" w:type="pct"/>
            <w:gridSpan w:val="2"/>
            <w:tcBorders>
              <w:top w:val="nil"/>
              <w:left w:val="single" w:sz="8" w:space="0" w:color="auto"/>
              <w:bottom w:val="single" w:sz="8" w:space="0" w:color="auto"/>
              <w:right w:val="single" w:sz="4" w:space="0" w:color="auto"/>
            </w:tcBorders>
            <w:shd w:val="clear" w:color="000000" w:fill="FFFFFF"/>
            <w:vAlign w:val="bottom"/>
            <w:hideMark/>
          </w:tcPr>
          <w:p w14:paraId="05CCD221" w14:textId="77777777" w:rsidR="00DD3AB6" w:rsidRPr="003C4CA2" w:rsidRDefault="00DD3AB6" w:rsidP="00DD3AB6">
            <w:pPr>
              <w:widowControl w:val="0"/>
              <w:spacing w:after="0" w:line="240" w:lineRule="auto"/>
              <w:ind w:right="-105"/>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398 167</w:t>
            </w:r>
          </w:p>
        </w:tc>
        <w:tc>
          <w:tcPr>
            <w:tcW w:w="459" w:type="pct"/>
            <w:tcBorders>
              <w:top w:val="nil"/>
              <w:left w:val="nil"/>
              <w:bottom w:val="single" w:sz="8" w:space="0" w:color="auto"/>
              <w:right w:val="single" w:sz="8" w:space="0" w:color="auto"/>
            </w:tcBorders>
            <w:shd w:val="clear" w:color="000000" w:fill="FFFFFF"/>
            <w:noWrap/>
            <w:vAlign w:val="bottom"/>
            <w:hideMark/>
          </w:tcPr>
          <w:p w14:paraId="1DA5F6F6"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3,66%</w:t>
            </w:r>
          </w:p>
        </w:tc>
        <w:tc>
          <w:tcPr>
            <w:tcW w:w="464" w:type="pct"/>
            <w:gridSpan w:val="2"/>
            <w:tcBorders>
              <w:top w:val="nil"/>
              <w:left w:val="nil"/>
              <w:bottom w:val="single" w:sz="8" w:space="0" w:color="auto"/>
              <w:right w:val="single" w:sz="8" w:space="0" w:color="auto"/>
            </w:tcBorders>
            <w:shd w:val="clear" w:color="000000" w:fill="FFFFFF"/>
            <w:noWrap/>
            <w:vAlign w:val="bottom"/>
            <w:hideMark/>
          </w:tcPr>
          <w:p w14:paraId="02FFECF9" w14:textId="77777777" w:rsidR="00DD3AB6" w:rsidRPr="003C4CA2" w:rsidRDefault="00DD3AB6" w:rsidP="00DD3AB6">
            <w:pPr>
              <w:widowControl w:val="0"/>
              <w:spacing w:after="0" w:line="240" w:lineRule="auto"/>
              <w:contextualSpacing/>
              <w:jc w:val="center"/>
              <w:rPr>
                <w:rFonts w:ascii="Myriad Pro" w:eastAsia="Calibri" w:hAnsi="Myriad Pro" w:cs="Times New Roman"/>
                <w:sz w:val="16"/>
                <w:szCs w:val="16"/>
              </w:rPr>
            </w:pPr>
            <w:r w:rsidRPr="003C4CA2">
              <w:rPr>
                <w:rFonts w:ascii="Myriad Pro" w:eastAsia="Calibri" w:hAnsi="Myriad Pro" w:cs="Times New Roman"/>
                <w:sz w:val="16"/>
                <w:szCs w:val="16"/>
              </w:rPr>
              <w:t>3,66%</w:t>
            </w:r>
          </w:p>
        </w:tc>
      </w:tr>
    </w:tbl>
    <w:p w14:paraId="0159E7C2" w14:textId="6039BA2E"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 xml:space="preserve">Фактические потери по филиалу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за 2015 г. составили 398,167 млн. кВт*ч или 3,66% от отпуска электроэнергии в сеть. Величина потерь электроэнергии в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сформирована по факту 2015 года с учётом роста нагрузочных потерь на 2017 год и эффекта снижения потерь из ПЭСБ на 2017 год и принята 396,2100 млн. кВт*ч (3,64%). </w:t>
      </w:r>
    </w:p>
    <w:p w14:paraId="711CA51C"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соответствии с п.33 </w:t>
      </w:r>
      <w:hyperlink w:anchor="Par133" w:history="1">
        <w:r w:rsidRPr="00DD3AB6">
          <w:rPr>
            <w:rFonts w:ascii="Myriad Pro" w:eastAsia="Calibri" w:hAnsi="Myriad Pro" w:cs="Times New Roman"/>
            <w:sz w:val="26"/>
            <w:szCs w:val="26"/>
            <w:lang w:eastAsia="ru-RU"/>
          </w:rPr>
          <w:t>Основ</w:t>
        </w:r>
      </w:hyperlink>
      <w:r w:rsidRPr="00DD3AB6">
        <w:rPr>
          <w:rFonts w:ascii="Myriad Pro" w:eastAsia="Calibri" w:hAnsi="Myriad Pro" w:cs="Times New Roman"/>
          <w:sz w:val="26"/>
          <w:szCs w:val="26"/>
          <w:lang w:eastAsia="ru-RU"/>
        </w:rPr>
        <w:t xml:space="preserve"> ценообразования в области регулируемых цен (тарифов) в электроэнергетике, утвержденных Постановлением Правительства РФ №1178 от 29.12.2011 г. - Уровень потерь электрической энергии при ее передаче по электрическим сетям территориальной сетевой организации определяется органами исполнительной власти субъектов Российской Федерации в области государственного регулирования тарифов перед началом долгосрочного периода регулирования и устанавливается на первый год долгосрочного периода регулирования как минимальное значение из норматива потерь электрической энергии при ее передаче по электрическим сетям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за последний истекший год.</w:t>
      </w:r>
    </w:p>
    <w:p w14:paraId="72F726BF"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соответствии с п.12 </w:t>
      </w:r>
      <w:hyperlink w:anchor="Par133" w:history="1">
        <w:r w:rsidRPr="00DD3AB6">
          <w:rPr>
            <w:rFonts w:ascii="Myriad Pro" w:eastAsia="Calibri" w:hAnsi="Myriad Pro" w:cs="Times New Roman"/>
            <w:sz w:val="26"/>
            <w:szCs w:val="26"/>
            <w:lang w:eastAsia="ru-RU"/>
          </w:rPr>
          <w:t>Основ</w:t>
        </w:r>
      </w:hyperlink>
      <w:r w:rsidRPr="00DD3AB6">
        <w:rPr>
          <w:rFonts w:ascii="Myriad Pro" w:eastAsia="Calibri" w:hAnsi="Myriad Pro" w:cs="Times New Roman"/>
          <w:sz w:val="26"/>
          <w:szCs w:val="26"/>
          <w:lang w:eastAsia="ru-RU"/>
        </w:rPr>
        <w:t xml:space="preserve"> ценообразования в области регулируемых цен (тарифов) в электроэнергетике, утвержденных Постановлением Правительства РФ №1178 от 29.12.2011 г. – «Переход к регулированию тарифов с применением метода доходности инвестированного капитала, а также установление (корректировка) долгосрочных параметров регулирования осуществляются регулирующим органом по согласованию с Федеральной службой по тарифам». </w:t>
      </w:r>
    </w:p>
    <w:p w14:paraId="0E965145" w14:textId="53EA2314"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Таким образом, филиал считает необходимым учесть плановую величину потерь электроэнергии по филиалу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на 2017 г. (3,64%). </w:t>
      </w:r>
    </w:p>
    <w:p w14:paraId="37B87C7D" w14:textId="28F1083C"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Величина фактической мощности за 2015 год составила 1 454,3333 МВт (с учётом хозяйственных нужд). На 2017 год заявленная мощность по потребителям в Форме 3.1. сформирована аналогично величины объёмов поступления </w:t>
      </w:r>
      <w:r w:rsidRPr="00DD3AB6">
        <w:rPr>
          <w:rFonts w:ascii="Myriad Pro" w:eastAsia="Calibri" w:hAnsi="Myriad Pro" w:cs="Times New Roman"/>
          <w:sz w:val="26"/>
          <w:szCs w:val="26"/>
          <w:lang w:eastAsia="ru-RU"/>
        </w:rPr>
        <w:lastRenderedPageBreak/>
        <w:t xml:space="preserve">электрической энергии из сетей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2017 год и составила 1 433,8609 МВт.</w:t>
      </w:r>
    </w:p>
    <w:p w14:paraId="3B8C98A2" w14:textId="0A2A770F"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Форма 3.1.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сформирована по заявкам потребителей, полученных до 17.03.2016 года. Рассмотрение заявок потребителей, полученных 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после 17.03.2016 года будет рассматриваться при корректировке Формы 3.1. в августе 2016 года.</w:t>
      </w:r>
    </w:p>
    <w:p w14:paraId="1BC854CC" w14:textId="4726DE79" w:rsidR="00DD3AB6" w:rsidRPr="00DD3AB6" w:rsidRDefault="00DD3AB6" w:rsidP="00DD3AB6">
      <w:pPr>
        <w:spacing w:after="0" w:line="360" w:lineRule="auto"/>
        <w:ind w:firstLine="567"/>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В обоснование заявленной суммы расходов филиалом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были предоставлены следующие документы:</w:t>
      </w:r>
    </w:p>
    <w:p w14:paraId="6F69D6B2"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Пояснительная записка;</w:t>
      </w:r>
    </w:p>
    <w:p w14:paraId="4A5E5A88"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Форма 46-ЭЭ «Сведения об отпуске (передаче) электроэнергии распределительными сетевыми организациями отдельным категориям потребителей» за 2015 год (годовая и за каждый месяц);</w:t>
      </w:r>
    </w:p>
    <w:p w14:paraId="20C3F497"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Форма статистической отчетности №23-Н «Сведения о производстве, передаче, распределении и потреблении электрической энергии» за 2015 год;</w:t>
      </w:r>
    </w:p>
    <w:p w14:paraId="188B0EE3" w14:textId="2F275141"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1.3. «Расчет технологического расхода электрической энергии (потерь) в электрических сетях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w:t>
      </w:r>
    </w:p>
    <w:p w14:paraId="29C6DFA0"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Таблица 1.4 «Баланс электрической энергии по сетям ВН, СН1, СН11 и НН» (в формате приложений Методических указаний 20-э);</w:t>
      </w:r>
    </w:p>
    <w:p w14:paraId="4D7DC9B4" w14:textId="77777777"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Таблица 1.5 «Электрическая мощность по диапазонам напряжения ЭСО» (в формате приложений Методических указаний 20-э);</w:t>
      </w:r>
    </w:p>
    <w:p w14:paraId="6DAFCA4A" w14:textId="4557EB1E"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П 1.30 «Отпуск (передача) электроэнергии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на 2017 год (в формате приложений Методических указаний 20-э);</w:t>
      </w:r>
    </w:p>
    <w:p w14:paraId="0BF0792A" w14:textId="24753129" w:rsidR="00DD3AB6" w:rsidRPr="00DD3AB6" w:rsidRDefault="00DD3AB6" w:rsidP="003C4CA2">
      <w:pPr>
        <w:numPr>
          <w:ilvl w:val="0"/>
          <w:numId w:val="42"/>
        </w:numPr>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Предложения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технологическому расходу электроэнергии (мощности) – потерям в электрических сетях на 2017 год (по формам 3.1);</w:t>
      </w:r>
    </w:p>
    <w:p w14:paraId="2364F289" w14:textId="4B1AED7D" w:rsidR="003C4CA2" w:rsidRDefault="003C4CA2">
      <w:pPr>
        <w:rPr>
          <w:rFonts w:ascii="Myriad Pro" w:eastAsia="Calibri" w:hAnsi="Myriad Pro" w:cs="Times New Roman"/>
          <w:b/>
          <w:sz w:val="26"/>
          <w:szCs w:val="26"/>
          <w:shd w:val="clear" w:color="auto" w:fill="FFFFFF"/>
        </w:rPr>
      </w:pPr>
      <w:r>
        <w:rPr>
          <w:rFonts w:ascii="Myriad Pro" w:eastAsia="Calibri" w:hAnsi="Myriad Pro" w:cs="Times New Roman"/>
          <w:b/>
          <w:sz w:val="26"/>
          <w:szCs w:val="26"/>
          <w:shd w:val="clear" w:color="auto" w:fill="FFFFFF"/>
        </w:rPr>
        <w:br w:type="page"/>
      </w:r>
    </w:p>
    <w:p w14:paraId="72B94709" w14:textId="77777777" w:rsidR="00DD3AB6" w:rsidRPr="00DD3AB6" w:rsidRDefault="00DD3AB6" w:rsidP="00237934">
      <w:pPr>
        <w:autoSpaceDE w:val="0"/>
        <w:autoSpaceDN w:val="0"/>
        <w:adjustRightInd w:val="0"/>
        <w:spacing w:after="0" w:line="360" w:lineRule="auto"/>
        <w:jc w:val="both"/>
        <w:rPr>
          <w:rFonts w:ascii="Myriad Pro" w:eastAsia="Times New Roman" w:hAnsi="Myriad Pro" w:cs="Times New Roman"/>
          <w:b/>
          <w:bCs/>
          <w:sz w:val="26"/>
          <w:szCs w:val="26"/>
          <w:lang w:eastAsia="ru-RU"/>
        </w:rPr>
      </w:pPr>
      <w:r w:rsidRPr="00DD3AB6">
        <w:rPr>
          <w:rFonts w:ascii="Myriad Pro" w:eastAsia="Times New Roman" w:hAnsi="Myriad Pro" w:cs="Times New Roman"/>
          <w:b/>
          <w:bCs/>
          <w:sz w:val="26"/>
          <w:szCs w:val="26"/>
          <w:lang w:eastAsia="ru-RU"/>
        </w:rPr>
        <w:lastRenderedPageBreak/>
        <w:t>ПОЗИЦИЯ ОРГАНА РЕГУЛИРОВАНИЯ</w:t>
      </w:r>
    </w:p>
    <w:p w14:paraId="48E7193B"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DD3AB6">
        <w:rPr>
          <w:rFonts w:ascii="Myriad Pro" w:eastAsia="Calibri" w:hAnsi="Myriad Pro" w:cs="Times New Roman"/>
          <w:iCs/>
          <w:sz w:val="26"/>
          <w:szCs w:val="26"/>
        </w:rPr>
        <w:t xml:space="preserve">В </w:t>
      </w:r>
      <w:r w:rsidRPr="00DD3AB6">
        <w:rPr>
          <w:rFonts w:ascii="Myriad Pro" w:eastAsia="Calibri" w:hAnsi="Myriad Pro" w:cs="Times New Roman"/>
          <w:iCs/>
          <w:color w:val="000000"/>
          <w:sz w:val="26"/>
          <w:szCs w:val="26"/>
        </w:rPr>
        <w:t>протоколе заседания Коллегии комитета по тарифному регулированию Мурманской области от 27-28.12.2016 не указаны балансовые показатели.</w:t>
      </w:r>
    </w:p>
    <w:p w14:paraId="64BFDB1A"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color w:val="000000"/>
          <w:sz w:val="26"/>
          <w:szCs w:val="26"/>
        </w:rPr>
        <w:t>В приложении №3 к постановлению Комитета по тарифному регулированию Мурманской области от 27.01.2017 №5/1 указаны показатели для целей расчета единых (котловых) тарифов на услуги по передаче электрической энергии по сетям Мурманской области на 2017 год:</w:t>
      </w:r>
    </w:p>
    <w:tbl>
      <w:tblPr>
        <w:tblW w:w="5000" w:type="pct"/>
        <w:tblLayout w:type="fixed"/>
        <w:tblLook w:val="04A0" w:firstRow="1" w:lastRow="0" w:firstColumn="1" w:lastColumn="0" w:noHBand="0" w:noVBand="1"/>
      </w:tblPr>
      <w:tblGrid>
        <w:gridCol w:w="1869"/>
        <w:gridCol w:w="1031"/>
        <w:gridCol w:w="1210"/>
        <w:gridCol w:w="1344"/>
        <w:gridCol w:w="986"/>
        <w:gridCol w:w="1127"/>
        <w:gridCol w:w="936"/>
        <w:gridCol w:w="1068"/>
      </w:tblGrid>
      <w:tr w:rsidR="00DD3AB6" w:rsidRPr="003C4CA2" w14:paraId="7DADC104" w14:textId="77777777" w:rsidTr="003C4CA2">
        <w:trPr>
          <w:trHeight w:val="20"/>
        </w:trPr>
        <w:tc>
          <w:tcPr>
            <w:tcW w:w="9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45592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Показатель</w:t>
            </w:r>
          </w:p>
        </w:tc>
        <w:tc>
          <w:tcPr>
            <w:tcW w:w="5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79E571"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Ед. изм.</w:t>
            </w:r>
          </w:p>
        </w:tc>
        <w:tc>
          <w:tcPr>
            <w:tcW w:w="6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63E35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Период</w:t>
            </w:r>
          </w:p>
        </w:tc>
        <w:tc>
          <w:tcPr>
            <w:tcW w:w="70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15386E"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Всего</w:t>
            </w:r>
          </w:p>
        </w:tc>
        <w:tc>
          <w:tcPr>
            <w:tcW w:w="5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2293CD"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ВН</w:t>
            </w:r>
          </w:p>
        </w:tc>
        <w:tc>
          <w:tcPr>
            <w:tcW w:w="5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8CF005"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СН1</w:t>
            </w:r>
          </w:p>
        </w:tc>
        <w:tc>
          <w:tcPr>
            <w:tcW w:w="4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E0D3C6"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СН2</w:t>
            </w:r>
          </w:p>
        </w:tc>
        <w:tc>
          <w:tcPr>
            <w:tcW w:w="5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29123E" w14:textId="77777777" w:rsidR="00DD3AB6" w:rsidRPr="003C4CA2" w:rsidRDefault="00DD3AB6" w:rsidP="00DD3AB6">
            <w:pPr>
              <w:spacing w:after="0" w:line="240" w:lineRule="auto"/>
              <w:jc w:val="center"/>
              <w:rPr>
                <w:rFonts w:ascii="Myriad Pro" w:eastAsia="MS Mincho" w:hAnsi="Myriad Pro" w:cs="Calibri"/>
                <w:b/>
                <w:bCs/>
                <w:color w:val="FFFFFF"/>
                <w:sz w:val="20"/>
                <w:szCs w:val="20"/>
                <w:lang w:eastAsia="ru-RU"/>
              </w:rPr>
            </w:pPr>
            <w:r w:rsidRPr="003C4CA2">
              <w:rPr>
                <w:rFonts w:ascii="Myriad Pro" w:eastAsia="MS Mincho" w:hAnsi="Myriad Pro" w:cs="Calibri"/>
                <w:b/>
                <w:bCs/>
                <w:color w:val="FFFFFF"/>
                <w:sz w:val="20"/>
                <w:szCs w:val="20"/>
                <w:lang w:eastAsia="ru-RU"/>
              </w:rPr>
              <w:t>НН</w:t>
            </w:r>
          </w:p>
        </w:tc>
      </w:tr>
      <w:tr w:rsidR="00DD3AB6" w:rsidRPr="003C4CA2" w14:paraId="5011FF21" w14:textId="77777777" w:rsidTr="003C4CA2">
        <w:trPr>
          <w:trHeight w:val="20"/>
        </w:trPr>
        <w:tc>
          <w:tcPr>
            <w:tcW w:w="976"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DD2B742"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Плановый объем полезного отпуска</w:t>
            </w:r>
          </w:p>
        </w:tc>
        <w:tc>
          <w:tcPr>
            <w:tcW w:w="538" w:type="pct"/>
            <w:tcBorders>
              <w:top w:val="single" w:sz="4" w:space="0" w:color="FFFFFF"/>
              <w:left w:val="nil"/>
              <w:bottom w:val="single" w:sz="4" w:space="0" w:color="auto"/>
              <w:right w:val="single" w:sz="4" w:space="0" w:color="auto"/>
            </w:tcBorders>
            <w:shd w:val="clear" w:color="auto" w:fill="auto"/>
            <w:noWrap/>
            <w:vAlign w:val="center"/>
            <w:hideMark/>
          </w:tcPr>
          <w:p w14:paraId="67CD1BBE"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млн. кВт*ч</w:t>
            </w:r>
          </w:p>
        </w:tc>
        <w:tc>
          <w:tcPr>
            <w:tcW w:w="632" w:type="pct"/>
            <w:vMerge w:val="restar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2AE2DC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полугодие</w:t>
            </w:r>
          </w:p>
        </w:tc>
        <w:tc>
          <w:tcPr>
            <w:tcW w:w="702" w:type="pct"/>
            <w:tcBorders>
              <w:top w:val="single" w:sz="4" w:space="0" w:color="FFFFFF"/>
              <w:left w:val="nil"/>
              <w:bottom w:val="single" w:sz="4" w:space="0" w:color="auto"/>
              <w:right w:val="single" w:sz="4" w:space="0" w:color="auto"/>
            </w:tcBorders>
            <w:shd w:val="clear" w:color="auto" w:fill="auto"/>
            <w:noWrap/>
            <w:vAlign w:val="center"/>
            <w:hideMark/>
          </w:tcPr>
          <w:p w14:paraId="2F1EF865"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5 249,13</w:t>
            </w:r>
          </w:p>
        </w:tc>
        <w:tc>
          <w:tcPr>
            <w:tcW w:w="515" w:type="pct"/>
            <w:tcBorders>
              <w:top w:val="single" w:sz="4" w:space="0" w:color="FFFFFF"/>
              <w:left w:val="nil"/>
              <w:bottom w:val="single" w:sz="4" w:space="0" w:color="auto"/>
              <w:right w:val="single" w:sz="4" w:space="0" w:color="auto"/>
            </w:tcBorders>
            <w:shd w:val="clear" w:color="auto" w:fill="auto"/>
            <w:noWrap/>
            <w:vAlign w:val="center"/>
            <w:hideMark/>
          </w:tcPr>
          <w:p w14:paraId="522C110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3 627,52</w:t>
            </w:r>
          </w:p>
        </w:tc>
        <w:tc>
          <w:tcPr>
            <w:tcW w:w="589" w:type="pct"/>
            <w:tcBorders>
              <w:top w:val="single" w:sz="4" w:space="0" w:color="FFFFFF"/>
              <w:left w:val="nil"/>
              <w:bottom w:val="single" w:sz="4" w:space="0" w:color="auto"/>
              <w:right w:val="single" w:sz="4" w:space="0" w:color="auto"/>
            </w:tcBorders>
            <w:shd w:val="clear" w:color="auto" w:fill="auto"/>
            <w:noWrap/>
            <w:vAlign w:val="center"/>
            <w:hideMark/>
          </w:tcPr>
          <w:p w14:paraId="7F955D2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232,62</w:t>
            </w:r>
          </w:p>
        </w:tc>
        <w:tc>
          <w:tcPr>
            <w:tcW w:w="489" w:type="pct"/>
            <w:tcBorders>
              <w:top w:val="single" w:sz="4" w:space="0" w:color="FFFFFF"/>
              <w:left w:val="nil"/>
              <w:bottom w:val="single" w:sz="4" w:space="0" w:color="auto"/>
              <w:right w:val="single" w:sz="4" w:space="0" w:color="auto"/>
            </w:tcBorders>
            <w:shd w:val="clear" w:color="auto" w:fill="auto"/>
            <w:noWrap/>
            <w:vAlign w:val="center"/>
            <w:hideMark/>
          </w:tcPr>
          <w:p w14:paraId="2023A2CC"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579,60</w:t>
            </w:r>
          </w:p>
        </w:tc>
        <w:tc>
          <w:tcPr>
            <w:tcW w:w="558" w:type="pct"/>
            <w:tcBorders>
              <w:top w:val="single" w:sz="4" w:space="0" w:color="FFFFFF"/>
              <w:left w:val="nil"/>
              <w:bottom w:val="single" w:sz="4" w:space="0" w:color="auto"/>
              <w:right w:val="single" w:sz="4" w:space="0" w:color="auto"/>
            </w:tcBorders>
            <w:shd w:val="clear" w:color="auto" w:fill="auto"/>
            <w:noWrap/>
            <w:vAlign w:val="center"/>
            <w:hideMark/>
          </w:tcPr>
          <w:p w14:paraId="122928E1"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809,39</w:t>
            </w:r>
          </w:p>
        </w:tc>
      </w:tr>
      <w:tr w:rsidR="00DD3AB6" w:rsidRPr="003C4CA2" w14:paraId="06D2A4FD"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D756217"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Мощность</w:t>
            </w:r>
          </w:p>
        </w:tc>
        <w:tc>
          <w:tcPr>
            <w:tcW w:w="538" w:type="pct"/>
            <w:tcBorders>
              <w:top w:val="nil"/>
              <w:left w:val="nil"/>
              <w:bottom w:val="single" w:sz="4" w:space="0" w:color="auto"/>
              <w:right w:val="single" w:sz="4" w:space="0" w:color="auto"/>
            </w:tcBorders>
            <w:shd w:val="clear" w:color="auto" w:fill="auto"/>
            <w:noWrap/>
            <w:vAlign w:val="center"/>
            <w:hideMark/>
          </w:tcPr>
          <w:p w14:paraId="7B40E2AB"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МВт</w:t>
            </w:r>
          </w:p>
        </w:tc>
        <w:tc>
          <w:tcPr>
            <w:tcW w:w="632" w:type="pct"/>
            <w:vMerge/>
            <w:tcBorders>
              <w:top w:val="nil"/>
              <w:left w:val="single" w:sz="4" w:space="0" w:color="auto"/>
              <w:bottom w:val="single" w:sz="4" w:space="0" w:color="auto"/>
              <w:right w:val="single" w:sz="4" w:space="0" w:color="auto"/>
            </w:tcBorders>
            <w:vAlign w:val="center"/>
            <w:hideMark/>
          </w:tcPr>
          <w:p w14:paraId="0344C3EB"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p>
        </w:tc>
        <w:tc>
          <w:tcPr>
            <w:tcW w:w="702" w:type="pct"/>
            <w:tcBorders>
              <w:top w:val="nil"/>
              <w:left w:val="nil"/>
              <w:bottom w:val="single" w:sz="4" w:space="0" w:color="auto"/>
              <w:right w:val="single" w:sz="4" w:space="0" w:color="auto"/>
            </w:tcBorders>
            <w:shd w:val="clear" w:color="auto" w:fill="auto"/>
            <w:noWrap/>
            <w:vAlign w:val="center"/>
            <w:hideMark/>
          </w:tcPr>
          <w:p w14:paraId="001CC35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1 479,39</w:t>
            </w:r>
          </w:p>
        </w:tc>
        <w:tc>
          <w:tcPr>
            <w:tcW w:w="515" w:type="pct"/>
            <w:tcBorders>
              <w:top w:val="nil"/>
              <w:left w:val="nil"/>
              <w:bottom w:val="single" w:sz="4" w:space="0" w:color="auto"/>
              <w:right w:val="single" w:sz="4" w:space="0" w:color="auto"/>
            </w:tcBorders>
            <w:shd w:val="clear" w:color="auto" w:fill="auto"/>
            <w:noWrap/>
            <w:vAlign w:val="center"/>
            <w:hideMark/>
          </w:tcPr>
          <w:p w14:paraId="6A7EF0EB"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890,01</w:t>
            </w:r>
          </w:p>
        </w:tc>
        <w:tc>
          <w:tcPr>
            <w:tcW w:w="589" w:type="pct"/>
            <w:tcBorders>
              <w:top w:val="nil"/>
              <w:left w:val="nil"/>
              <w:bottom w:val="single" w:sz="4" w:space="0" w:color="auto"/>
              <w:right w:val="single" w:sz="4" w:space="0" w:color="auto"/>
            </w:tcBorders>
            <w:shd w:val="clear" w:color="auto" w:fill="auto"/>
            <w:noWrap/>
            <w:vAlign w:val="center"/>
            <w:hideMark/>
          </w:tcPr>
          <w:p w14:paraId="22ED5211"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66,29</w:t>
            </w:r>
          </w:p>
        </w:tc>
        <w:tc>
          <w:tcPr>
            <w:tcW w:w="489" w:type="pct"/>
            <w:tcBorders>
              <w:top w:val="nil"/>
              <w:left w:val="nil"/>
              <w:bottom w:val="single" w:sz="4" w:space="0" w:color="auto"/>
              <w:right w:val="single" w:sz="4" w:space="0" w:color="auto"/>
            </w:tcBorders>
            <w:shd w:val="clear" w:color="auto" w:fill="auto"/>
            <w:noWrap/>
            <w:vAlign w:val="center"/>
            <w:hideMark/>
          </w:tcPr>
          <w:p w14:paraId="0572129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232,61</w:t>
            </w:r>
          </w:p>
        </w:tc>
        <w:tc>
          <w:tcPr>
            <w:tcW w:w="558" w:type="pct"/>
            <w:tcBorders>
              <w:top w:val="nil"/>
              <w:left w:val="nil"/>
              <w:bottom w:val="single" w:sz="4" w:space="0" w:color="auto"/>
              <w:right w:val="single" w:sz="4" w:space="0" w:color="auto"/>
            </w:tcBorders>
            <w:shd w:val="clear" w:color="auto" w:fill="auto"/>
            <w:noWrap/>
            <w:vAlign w:val="center"/>
            <w:hideMark/>
          </w:tcPr>
          <w:p w14:paraId="043F2DF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290,48</w:t>
            </w:r>
          </w:p>
        </w:tc>
      </w:tr>
      <w:tr w:rsidR="00DD3AB6" w:rsidRPr="003C4CA2" w14:paraId="66BF6DE4"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A102BFD" w14:textId="77777777" w:rsidR="00DD3AB6" w:rsidRPr="003C4CA2" w:rsidRDefault="00DD3AB6" w:rsidP="00DD3AB6">
            <w:pPr>
              <w:spacing w:after="0" w:line="240" w:lineRule="auto"/>
              <w:jc w:val="both"/>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Плановый объем полезного отпуска</w:t>
            </w:r>
          </w:p>
        </w:tc>
        <w:tc>
          <w:tcPr>
            <w:tcW w:w="538" w:type="pct"/>
            <w:tcBorders>
              <w:top w:val="nil"/>
              <w:left w:val="nil"/>
              <w:bottom w:val="single" w:sz="4" w:space="0" w:color="auto"/>
              <w:right w:val="single" w:sz="4" w:space="0" w:color="auto"/>
            </w:tcBorders>
            <w:shd w:val="clear" w:color="auto" w:fill="auto"/>
            <w:noWrap/>
            <w:vAlign w:val="center"/>
            <w:hideMark/>
          </w:tcPr>
          <w:p w14:paraId="39747DF3"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млн. кВт*ч</w:t>
            </w:r>
          </w:p>
        </w:tc>
        <w:tc>
          <w:tcPr>
            <w:tcW w:w="63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10A27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 полугодие</w:t>
            </w:r>
          </w:p>
        </w:tc>
        <w:tc>
          <w:tcPr>
            <w:tcW w:w="702" w:type="pct"/>
            <w:tcBorders>
              <w:top w:val="nil"/>
              <w:left w:val="nil"/>
              <w:bottom w:val="single" w:sz="4" w:space="0" w:color="auto"/>
              <w:right w:val="single" w:sz="4" w:space="0" w:color="auto"/>
            </w:tcBorders>
            <w:shd w:val="clear" w:color="auto" w:fill="auto"/>
            <w:noWrap/>
            <w:vAlign w:val="center"/>
            <w:hideMark/>
          </w:tcPr>
          <w:p w14:paraId="2A35FBF0"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5 094,96</w:t>
            </w:r>
          </w:p>
        </w:tc>
        <w:tc>
          <w:tcPr>
            <w:tcW w:w="515" w:type="pct"/>
            <w:tcBorders>
              <w:top w:val="nil"/>
              <w:left w:val="nil"/>
              <w:bottom w:val="single" w:sz="4" w:space="0" w:color="auto"/>
              <w:right w:val="single" w:sz="4" w:space="0" w:color="auto"/>
            </w:tcBorders>
            <w:shd w:val="clear" w:color="auto" w:fill="auto"/>
            <w:noWrap/>
            <w:vAlign w:val="center"/>
            <w:hideMark/>
          </w:tcPr>
          <w:p w14:paraId="740EE2F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3 602,21</w:t>
            </w:r>
          </w:p>
        </w:tc>
        <w:tc>
          <w:tcPr>
            <w:tcW w:w="589" w:type="pct"/>
            <w:tcBorders>
              <w:top w:val="nil"/>
              <w:left w:val="nil"/>
              <w:bottom w:val="single" w:sz="4" w:space="0" w:color="auto"/>
              <w:right w:val="single" w:sz="4" w:space="0" w:color="auto"/>
            </w:tcBorders>
            <w:shd w:val="clear" w:color="auto" w:fill="auto"/>
            <w:noWrap/>
            <w:vAlign w:val="center"/>
            <w:hideMark/>
          </w:tcPr>
          <w:p w14:paraId="7A259064"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210,57</w:t>
            </w:r>
          </w:p>
        </w:tc>
        <w:tc>
          <w:tcPr>
            <w:tcW w:w="489" w:type="pct"/>
            <w:tcBorders>
              <w:top w:val="nil"/>
              <w:left w:val="nil"/>
              <w:bottom w:val="single" w:sz="4" w:space="0" w:color="auto"/>
              <w:right w:val="single" w:sz="4" w:space="0" w:color="auto"/>
            </w:tcBorders>
            <w:shd w:val="clear" w:color="auto" w:fill="auto"/>
            <w:noWrap/>
            <w:vAlign w:val="center"/>
            <w:hideMark/>
          </w:tcPr>
          <w:p w14:paraId="0E213FF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508,20</w:t>
            </w:r>
          </w:p>
        </w:tc>
        <w:tc>
          <w:tcPr>
            <w:tcW w:w="558" w:type="pct"/>
            <w:tcBorders>
              <w:top w:val="nil"/>
              <w:left w:val="nil"/>
              <w:bottom w:val="single" w:sz="4" w:space="0" w:color="auto"/>
              <w:right w:val="single" w:sz="4" w:space="0" w:color="auto"/>
            </w:tcBorders>
            <w:shd w:val="clear" w:color="auto" w:fill="auto"/>
            <w:noWrap/>
            <w:vAlign w:val="center"/>
            <w:hideMark/>
          </w:tcPr>
          <w:p w14:paraId="2C9EE4E2"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773,98</w:t>
            </w:r>
          </w:p>
        </w:tc>
      </w:tr>
      <w:tr w:rsidR="00DD3AB6" w:rsidRPr="003C4CA2" w14:paraId="17CE2574" w14:textId="77777777" w:rsidTr="003C4CA2">
        <w:trPr>
          <w:trHeight w:val="2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14:paraId="58E7C215" w14:textId="77777777" w:rsidR="00DD3AB6" w:rsidRPr="003C4CA2" w:rsidRDefault="00DD3AB6" w:rsidP="00DD3AB6">
            <w:pPr>
              <w:spacing w:after="0" w:line="240" w:lineRule="auto"/>
              <w:rPr>
                <w:rFonts w:ascii="Myriad Pro" w:eastAsia="Times New Roman" w:hAnsi="Myriad Pro" w:cs="Calibri"/>
                <w:color w:val="000000"/>
                <w:sz w:val="20"/>
                <w:szCs w:val="20"/>
                <w:lang w:eastAsia="ru-RU"/>
              </w:rPr>
            </w:pPr>
            <w:r w:rsidRPr="003C4CA2">
              <w:rPr>
                <w:rFonts w:ascii="Myriad Pro" w:eastAsia="Times New Roman" w:hAnsi="Myriad Pro" w:cs="Calibri"/>
                <w:color w:val="000000"/>
                <w:sz w:val="20"/>
                <w:szCs w:val="20"/>
                <w:lang w:eastAsia="ru-RU"/>
              </w:rPr>
              <w:t>Мощность</w:t>
            </w:r>
          </w:p>
        </w:tc>
        <w:tc>
          <w:tcPr>
            <w:tcW w:w="538" w:type="pct"/>
            <w:tcBorders>
              <w:top w:val="nil"/>
              <w:left w:val="nil"/>
              <w:bottom w:val="single" w:sz="4" w:space="0" w:color="auto"/>
              <w:right w:val="single" w:sz="4" w:space="0" w:color="auto"/>
            </w:tcBorders>
            <w:shd w:val="clear" w:color="auto" w:fill="auto"/>
            <w:noWrap/>
            <w:vAlign w:val="center"/>
            <w:hideMark/>
          </w:tcPr>
          <w:p w14:paraId="4E0D7BF1"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МВт</w:t>
            </w:r>
          </w:p>
        </w:tc>
        <w:tc>
          <w:tcPr>
            <w:tcW w:w="632" w:type="pct"/>
            <w:vMerge/>
            <w:tcBorders>
              <w:top w:val="nil"/>
              <w:left w:val="single" w:sz="4" w:space="0" w:color="auto"/>
              <w:bottom w:val="single" w:sz="4" w:space="0" w:color="auto"/>
              <w:right w:val="single" w:sz="4" w:space="0" w:color="auto"/>
            </w:tcBorders>
            <w:vAlign w:val="center"/>
            <w:hideMark/>
          </w:tcPr>
          <w:p w14:paraId="76589DFF" w14:textId="77777777" w:rsidR="00DD3AB6" w:rsidRPr="003C4CA2" w:rsidRDefault="00DD3AB6" w:rsidP="00DD3AB6">
            <w:pPr>
              <w:spacing w:after="0" w:line="240" w:lineRule="auto"/>
              <w:rPr>
                <w:rFonts w:ascii="Myriad Pro" w:eastAsia="Times New Roman" w:hAnsi="Myriad Pro" w:cs="Arial"/>
                <w:color w:val="000000"/>
                <w:sz w:val="20"/>
                <w:szCs w:val="20"/>
                <w:lang w:eastAsia="ru-RU"/>
              </w:rPr>
            </w:pPr>
          </w:p>
        </w:tc>
        <w:tc>
          <w:tcPr>
            <w:tcW w:w="702" w:type="pct"/>
            <w:tcBorders>
              <w:top w:val="nil"/>
              <w:left w:val="nil"/>
              <w:bottom w:val="single" w:sz="4" w:space="0" w:color="auto"/>
              <w:right w:val="single" w:sz="4" w:space="0" w:color="auto"/>
            </w:tcBorders>
            <w:shd w:val="clear" w:color="auto" w:fill="auto"/>
            <w:noWrap/>
            <w:vAlign w:val="center"/>
            <w:hideMark/>
          </w:tcPr>
          <w:p w14:paraId="40B22A7C"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1 425,46</w:t>
            </w:r>
          </w:p>
        </w:tc>
        <w:tc>
          <w:tcPr>
            <w:tcW w:w="515" w:type="pct"/>
            <w:tcBorders>
              <w:top w:val="nil"/>
              <w:left w:val="nil"/>
              <w:bottom w:val="single" w:sz="4" w:space="0" w:color="auto"/>
              <w:right w:val="single" w:sz="4" w:space="0" w:color="auto"/>
            </w:tcBorders>
            <w:shd w:val="clear" w:color="auto" w:fill="auto"/>
            <w:noWrap/>
            <w:vAlign w:val="center"/>
            <w:hideMark/>
          </w:tcPr>
          <w:p w14:paraId="0E14B1CA"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855,07</w:t>
            </w:r>
          </w:p>
        </w:tc>
        <w:tc>
          <w:tcPr>
            <w:tcW w:w="589" w:type="pct"/>
            <w:tcBorders>
              <w:top w:val="nil"/>
              <w:left w:val="nil"/>
              <w:bottom w:val="single" w:sz="4" w:space="0" w:color="auto"/>
              <w:right w:val="single" w:sz="4" w:space="0" w:color="auto"/>
            </w:tcBorders>
            <w:shd w:val="clear" w:color="auto" w:fill="auto"/>
            <w:noWrap/>
            <w:vAlign w:val="center"/>
            <w:hideMark/>
          </w:tcPr>
          <w:p w14:paraId="4AF54496"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69,52</w:t>
            </w:r>
          </w:p>
        </w:tc>
        <w:tc>
          <w:tcPr>
            <w:tcW w:w="489" w:type="pct"/>
            <w:tcBorders>
              <w:top w:val="nil"/>
              <w:left w:val="nil"/>
              <w:bottom w:val="single" w:sz="4" w:space="0" w:color="auto"/>
              <w:right w:val="single" w:sz="4" w:space="0" w:color="auto"/>
            </w:tcBorders>
            <w:shd w:val="clear" w:color="auto" w:fill="auto"/>
            <w:noWrap/>
            <w:vAlign w:val="center"/>
            <w:hideMark/>
          </w:tcPr>
          <w:p w14:paraId="3E54FCCB"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203,57</w:t>
            </w:r>
          </w:p>
        </w:tc>
        <w:tc>
          <w:tcPr>
            <w:tcW w:w="558" w:type="pct"/>
            <w:tcBorders>
              <w:top w:val="nil"/>
              <w:left w:val="nil"/>
              <w:bottom w:val="single" w:sz="4" w:space="0" w:color="auto"/>
              <w:right w:val="single" w:sz="4" w:space="0" w:color="auto"/>
            </w:tcBorders>
            <w:shd w:val="clear" w:color="auto" w:fill="auto"/>
            <w:noWrap/>
            <w:vAlign w:val="center"/>
            <w:hideMark/>
          </w:tcPr>
          <w:p w14:paraId="5D72CA77" w14:textId="77777777" w:rsidR="00DD3AB6" w:rsidRPr="003C4CA2" w:rsidRDefault="00DD3AB6" w:rsidP="00DD3AB6">
            <w:pPr>
              <w:spacing w:after="0" w:line="240" w:lineRule="auto"/>
              <w:jc w:val="center"/>
              <w:rPr>
                <w:rFonts w:ascii="Myriad Pro" w:eastAsia="Times New Roman" w:hAnsi="Myriad Pro" w:cs="Arial"/>
                <w:color w:val="000000"/>
                <w:sz w:val="20"/>
                <w:szCs w:val="20"/>
                <w:lang w:eastAsia="ru-RU"/>
              </w:rPr>
            </w:pPr>
            <w:r w:rsidRPr="003C4CA2">
              <w:rPr>
                <w:rFonts w:ascii="Myriad Pro" w:eastAsia="Times New Roman" w:hAnsi="Myriad Pro" w:cs="Arial"/>
                <w:color w:val="000000"/>
                <w:sz w:val="20"/>
                <w:szCs w:val="20"/>
                <w:lang w:eastAsia="ru-RU"/>
              </w:rPr>
              <w:t>297,30</w:t>
            </w:r>
          </w:p>
        </w:tc>
      </w:tr>
    </w:tbl>
    <w:p w14:paraId="5A7F8E08" w14:textId="77777777" w:rsidR="00DD3AB6" w:rsidRPr="003C4CA2" w:rsidRDefault="00DD3AB6"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3C4CA2">
        <w:rPr>
          <w:rFonts w:ascii="Myriad Pro" w:eastAsia="Calibri" w:hAnsi="Myriad Pro" w:cs="Times New Roman"/>
          <w:iCs/>
          <w:color w:val="000000"/>
          <w:sz w:val="26"/>
          <w:szCs w:val="26"/>
        </w:rPr>
        <w:t>Комитетом приняты следующие нормативные уровни потерь:</w:t>
      </w:r>
    </w:p>
    <w:tbl>
      <w:tblPr>
        <w:tblStyle w:val="1d"/>
        <w:tblW w:w="5000" w:type="pct"/>
        <w:tblLook w:val="04A0" w:firstRow="1" w:lastRow="0" w:firstColumn="1" w:lastColumn="0" w:noHBand="0" w:noVBand="1"/>
      </w:tblPr>
      <w:tblGrid>
        <w:gridCol w:w="3698"/>
        <w:gridCol w:w="2497"/>
        <w:gridCol w:w="1689"/>
        <w:gridCol w:w="1687"/>
      </w:tblGrid>
      <w:tr w:rsidR="00DD3AB6" w:rsidRPr="003C4CA2" w14:paraId="69377D03" w14:textId="77777777" w:rsidTr="003C4CA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FFFFFF"/>
              <w:bottom w:val="single" w:sz="4" w:space="0" w:color="FFFFFF"/>
              <w:right w:val="single" w:sz="4" w:space="0" w:color="FFFFFF"/>
            </w:tcBorders>
            <w:noWrap/>
            <w:hideMark/>
          </w:tcPr>
          <w:p w14:paraId="6A78C044" w14:textId="77777777" w:rsidR="00DD3AB6" w:rsidRPr="003C4CA2" w:rsidRDefault="00DD3AB6" w:rsidP="00DD3AB6">
            <w:pPr>
              <w:tabs>
                <w:tab w:val="left" w:pos="1134"/>
              </w:tabs>
              <w:ind w:left="22"/>
              <w:rPr>
                <w:rFonts w:ascii="Myriad Pro" w:hAnsi="Myriad Pro"/>
                <w:b/>
                <w:bCs/>
                <w:sz w:val="20"/>
                <w:szCs w:val="20"/>
              </w:rPr>
            </w:pPr>
            <w:r w:rsidRPr="003C4CA2">
              <w:rPr>
                <w:rFonts w:ascii="Myriad Pro" w:hAnsi="Myriad Pro"/>
                <w:b/>
                <w:bCs/>
                <w:sz w:val="20"/>
                <w:szCs w:val="20"/>
              </w:rPr>
              <w:t>Период</w:t>
            </w:r>
          </w:p>
        </w:tc>
        <w:tc>
          <w:tcPr>
            <w:tcW w:w="1335" w:type="pct"/>
            <w:tcBorders>
              <w:top w:val="single" w:sz="4" w:space="0" w:color="FFFFFF"/>
              <w:left w:val="single" w:sz="4" w:space="0" w:color="FFFFFF"/>
              <w:bottom w:val="single" w:sz="4" w:space="0" w:color="FFFFFF"/>
              <w:right w:val="single" w:sz="4" w:space="0" w:color="FFFFFF"/>
            </w:tcBorders>
            <w:noWrap/>
            <w:hideMark/>
          </w:tcPr>
          <w:p w14:paraId="3574D81B"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1 полугодие</w:t>
            </w:r>
          </w:p>
        </w:tc>
        <w:tc>
          <w:tcPr>
            <w:tcW w:w="912" w:type="pct"/>
            <w:tcBorders>
              <w:top w:val="single" w:sz="4" w:space="0" w:color="FFFFFF"/>
              <w:left w:val="single" w:sz="4" w:space="0" w:color="FFFFFF"/>
              <w:bottom w:val="single" w:sz="4" w:space="0" w:color="FFFFFF"/>
              <w:right w:val="single" w:sz="4" w:space="0" w:color="FFFFFF"/>
            </w:tcBorders>
            <w:noWrap/>
            <w:hideMark/>
          </w:tcPr>
          <w:p w14:paraId="5E9350C2"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2 полугодие</w:t>
            </w:r>
          </w:p>
        </w:tc>
        <w:tc>
          <w:tcPr>
            <w:tcW w:w="911" w:type="pct"/>
            <w:tcBorders>
              <w:top w:val="single" w:sz="4" w:space="0" w:color="FFFFFF"/>
              <w:left w:val="single" w:sz="4" w:space="0" w:color="FFFFFF"/>
              <w:bottom w:val="single" w:sz="4" w:space="0" w:color="FFFFFF"/>
              <w:right w:val="single" w:sz="4" w:space="0" w:color="FFFFFF"/>
            </w:tcBorders>
          </w:tcPr>
          <w:p w14:paraId="548E1138" w14:textId="77777777" w:rsidR="00DD3AB6" w:rsidRPr="003C4CA2" w:rsidRDefault="00DD3AB6" w:rsidP="00DD3AB6">
            <w:pPr>
              <w:tabs>
                <w:tab w:val="left" w:pos="1134"/>
              </w:tabs>
              <w:ind w:left="22"/>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3C4CA2">
              <w:rPr>
                <w:rFonts w:ascii="Myriad Pro" w:hAnsi="Myriad Pro"/>
                <w:b/>
                <w:bCs/>
                <w:sz w:val="20"/>
                <w:szCs w:val="20"/>
              </w:rPr>
              <w:t>Год</w:t>
            </w:r>
          </w:p>
        </w:tc>
      </w:tr>
      <w:tr w:rsidR="00DD3AB6" w:rsidRPr="003C4CA2" w14:paraId="1064E741" w14:textId="77777777" w:rsidTr="003C4CA2">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auto"/>
              <w:bottom w:val="single" w:sz="4" w:space="0" w:color="auto"/>
              <w:right w:val="single" w:sz="4" w:space="0" w:color="auto"/>
            </w:tcBorders>
            <w:noWrap/>
            <w:vAlign w:val="bottom"/>
            <w:hideMark/>
          </w:tcPr>
          <w:p w14:paraId="10C3DCF8" w14:textId="77777777" w:rsidR="00DD3AB6" w:rsidRPr="003C4CA2" w:rsidRDefault="00DD3AB6" w:rsidP="00DD3AB6">
            <w:pPr>
              <w:tabs>
                <w:tab w:val="left" w:pos="1134"/>
              </w:tabs>
              <w:ind w:left="22"/>
              <w:rPr>
                <w:rFonts w:eastAsia="Times New Roman" w:cs="Calibri"/>
                <w:color w:val="000000"/>
                <w:sz w:val="20"/>
                <w:szCs w:val="20"/>
                <w:lang w:eastAsia="ru-RU"/>
              </w:rPr>
            </w:pPr>
            <w:r w:rsidRPr="003C4CA2">
              <w:rPr>
                <w:rFonts w:eastAsia="Times New Roman" w:cs="Calibri"/>
                <w:color w:val="000000"/>
                <w:sz w:val="20"/>
                <w:szCs w:val="20"/>
                <w:lang w:eastAsia="ru-RU"/>
              </w:rPr>
              <w:t xml:space="preserve">Потери в электрической сети, млн. </w:t>
            </w:r>
            <w:proofErr w:type="spellStart"/>
            <w:r w:rsidRPr="003C4CA2">
              <w:rPr>
                <w:rFonts w:eastAsia="Times New Roman" w:cs="Calibri"/>
                <w:color w:val="000000"/>
                <w:sz w:val="20"/>
                <w:szCs w:val="20"/>
                <w:lang w:eastAsia="ru-RU"/>
              </w:rPr>
              <w:t>кВтч</w:t>
            </w:r>
            <w:proofErr w:type="spellEnd"/>
          </w:p>
        </w:tc>
        <w:tc>
          <w:tcPr>
            <w:tcW w:w="1335" w:type="pct"/>
            <w:tcBorders>
              <w:top w:val="single" w:sz="4" w:space="0" w:color="FFFFFF"/>
              <w:left w:val="single" w:sz="4" w:space="0" w:color="auto"/>
              <w:bottom w:val="single" w:sz="4" w:space="0" w:color="auto"/>
              <w:right w:val="single" w:sz="4" w:space="0" w:color="auto"/>
            </w:tcBorders>
            <w:noWrap/>
            <w:hideMark/>
          </w:tcPr>
          <w:p w14:paraId="4500D9C1"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185,4572</w:t>
            </w:r>
          </w:p>
        </w:tc>
        <w:tc>
          <w:tcPr>
            <w:tcW w:w="912" w:type="pct"/>
            <w:tcBorders>
              <w:top w:val="single" w:sz="4" w:space="0" w:color="FFFFFF"/>
              <w:left w:val="single" w:sz="4" w:space="0" w:color="auto"/>
              <w:bottom w:val="single" w:sz="4" w:space="0" w:color="auto"/>
              <w:right w:val="single" w:sz="4" w:space="0" w:color="auto"/>
            </w:tcBorders>
            <w:noWrap/>
            <w:hideMark/>
          </w:tcPr>
          <w:p w14:paraId="4CAE9BC7"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172,2227</w:t>
            </w:r>
          </w:p>
        </w:tc>
        <w:tc>
          <w:tcPr>
            <w:tcW w:w="911" w:type="pct"/>
            <w:tcBorders>
              <w:top w:val="single" w:sz="4" w:space="0" w:color="FFFFFF"/>
              <w:left w:val="single" w:sz="4" w:space="0" w:color="auto"/>
              <w:bottom w:val="single" w:sz="4" w:space="0" w:color="auto"/>
              <w:right w:val="single" w:sz="4" w:space="0" w:color="auto"/>
            </w:tcBorders>
          </w:tcPr>
          <w:p w14:paraId="619AF2E3"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357,6799</w:t>
            </w:r>
          </w:p>
        </w:tc>
      </w:tr>
      <w:tr w:rsidR="00DD3AB6" w:rsidRPr="003C4CA2" w14:paraId="4DC37D85" w14:textId="77777777" w:rsidTr="003C4CA2">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auto"/>
              <w:left w:val="single" w:sz="4" w:space="0" w:color="auto"/>
              <w:bottom w:val="single" w:sz="4" w:space="0" w:color="auto"/>
              <w:right w:val="single" w:sz="4" w:space="0" w:color="auto"/>
            </w:tcBorders>
            <w:noWrap/>
            <w:vAlign w:val="bottom"/>
          </w:tcPr>
          <w:p w14:paraId="0A08549A" w14:textId="77777777" w:rsidR="00DD3AB6" w:rsidRPr="003C4CA2" w:rsidRDefault="00DD3AB6" w:rsidP="00DD3AB6">
            <w:pPr>
              <w:tabs>
                <w:tab w:val="left" w:pos="1134"/>
              </w:tabs>
              <w:ind w:left="22"/>
              <w:rPr>
                <w:rFonts w:eastAsia="Times New Roman" w:cs="Calibri"/>
                <w:color w:val="000000"/>
                <w:sz w:val="20"/>
                <w:szCs w:val="20"/>
                <w:lang w:eastAsia="ru-RU"/>
              </w:rPr>
            </w:pPr>
            <w:r w:rsidRPr="003C4CA2">
              <w:rPr>
                <w:rFonts w:eastAsia="Times New Roman" w:cs="Calibri"/>
                <w:color w:val="000000"/>
                <w:sz w:val="20"/>
                <w:szCs w:val="20"/>
                <w:lang w:eastAsia="ru-RU"/>
              </w:rPr>
              <w:t>Потери мощности в сети, МВт</w:t>
            </w:r>
          </w:p>
        </w:tc>
        <w:tc>
          <w:tcPr>
            <w:tcW w:w="1335" w:type="pct"/>
            <w:tcBorders>
              <w:top w:val="single" w:sz="4" w:space="0" w:color="auto"/>
              <w:left w:val="single" w:sz="4" w:space="0" w:color="auto"/>
              <w:bottom w:val="single" w:sz="4" w:space="0" w:color="auto"/>
              <w:right w:val="single" w:sz="4" w:space="0" w:color="auto"/>
            </w:tcBorders>
            <w:noWrap/>
          </w:tcPr>
          <w:p w14:paraId="7CA23CF5"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54,1657</w:t>
            </w:r>
          </w:p>
        </w:tc>
        <w:tc>
          <w:tcPr>
            <w:tcW w:w="912" w:type="pct"/>
            <w:tcBorders>
              <w:top w:val="single" w:sz="4" w:space="0" w:color="auto"/>
              <w:left w:val="single" w:sz="4" w:space="0" w:color="auto"/>
              <w:bottom w:val="single" w:sz="4" w:space="0" w:color="auto"/>
              <w:right w:val="single" w:sz="4" w:space="0" w:color="auto"/>
            </w:tcBorders>
            <w:noWrap/>
          </w:tcPr>
          <w:p w14:paraId="770978DD"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47,0561</w:t>
            </w:r>
          </w:p>
        </w:tc>
        <w:tc>
          <w:tcPr>
            <w:tcW w:w="911" w:type="pct"/>
            <w:tcBorders>
              <w:top w:val="single" w:sz="4" w:space="0" w:color="auto"/>
              <w:left w:val="single" w:sz="4" w:space="0" w:color="auto"/>
              <w:bottom w:val="single" w:sz="4" w:space="0" w:color="auto"/>
              <w:right w:val="single" w:sz="4" w:space="0" w:color="auto"/>
            </w:tcBorders>
          </w:tcPr>
          <w:p w14:paraId="416EABD9" w14:textId="77777777" w:rsidR="00DD3AB6" w:rsidRPr="003C4CA2" w:rsidRDefault="00DD3AB6" w:rsidP="00DD3AB6">
            <w:pPr>
              <w:tabs>
                <w:tab w:val="left" w:pos="1134"/>
              </w:tabs>
              <w:ind w:left="22"/>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eastAsia="ru-RU"/>
              </w:rPr>
            </w:pPr>
            <w:r w:rsidRPr="003C4CA2">
              <w:rPr>
                <w:rFonts w:eastAsia="Times New Roman" w:cs="Calibri"/>
                <w:color w:val="000000"/>
                <w:sz w:val="20"/>
                <w:szCs w:val="20"/>
                <w:lang w:eastAsia="ru-RU"/>
              </w:rPr>
              <w:t>50,103</w:t>
            </w:r>
          </w:p>
        </w:tc>
      </w:tr>
    </w:tbl>
    <w:p w14:paraId="4FD00E68" w14:textId="77777777" w:rsidR="003C4CA2" w:rsidRPr="003C4CA2" w:rsidRDefault="003C4CA2" w:rsidP="003C4CA2">
      <w:pPr>
        <w:tabs>
          <w:tab w:val="num" w:pos="960"/>
          <w:tab w:val="left" w:pos="1134"/>
        </w:tabs>
        <w:spacing w:after="0" w:line="360" w:lineRule="auto"/>
        <w:ind w:firstLine="567"/>
        <w:jc w:val="both"/>
        <w:rPr>
          <w:rFonts w:ascii="Myriad Pro" w:eastAsia="Calibri" w:hAnsi="Myriad Pro" w:cs="Times New Roman"/>
          <w:iCs/>
          <w:color w:val="000000"/>
          <w:sz w:val="26"/>
          <w:szCs w:val="26"/>
        </w:rPr>
      </w:pPr>
    </w:p>
    <w:p w14:paraId="7AE16123" w14:textId="478EE410" w:rsidR="00DD3AB6" w:rsidRPr="003C4CA2" w:rsidRDefault="00DD3AB6" w:rsidP="003C4CA2">
      <w:pPr>
        <w:tabs>
          <w:tab w:val="num" w:pos="960"/>
          <w:tab w:val="left" w:pos="1134"/>
        </w:tabs>
        <w:spacing w:after="0" w:line="360" w:lineRule="auto"/>
        <w:rPr>
          <w:rFonts w:ascii="Myriad Pro" w:eastAsia="Calibri" w:hAnsi="Myriad Pro" w:cs="Times New Roman"/>
          <w:b/>
          <w:bCs/>
          <w:iCs/>
          <w:color w:val="000000"/>
          <w:sz w:val="26"/>
          <w:szCs w:val="26"/>
        </w:rPr>
      </w:pPr>
      <w:r w:rsidRPr="003C4CA2">
        <w:rPr>
          <w:rFonts w:ascii="Myriad Pro" w:eastAsia="Calibri" w:hAnsi="Myriad Pro" w:cs="Times New Roman"/>
          <w:b/>
          <w:bCs/>
          <w:iCs/>
          <w:color w:val="000000"/>
          <w:sz w:val="26"/>
          <w:szCs w:val="26"/>
        </w:rPr>
        <w:t>ПОЗИЦИЯ ИСПОЛНИТЕЛЯ</w:t>
      </w:r>
    </w:p>
    <w:p w14:paraId="33586F8E" w14:textId="77777777" w:rsidR="00DD3AB6" w:rsidRPr="00DD3AB6" w:rsidRDefault="00DD3AB6" w:rsidP="003C4CA2">
      <w:pPr>
        <w:tabs>
          <w:tab w:val="num" w:pos="960"/>
          <w:tab w:val="left" w:pos="1134"/>
        </w:tabs>
        <w:spacing w:after="0" w:line="360" w:lineRule="auto"/>
        <w:ind w:firstLine="567"/>
        <w:jc w:val="both"/>
        <w:rPr>
          <w:rFonts w:ascii="Myriad Pro" w:eastAsia="Calibri" w:hAnsi="Myriad Pro" w:cs="Times New Roman"/>
          <w:sz w:val="26"/>
          <w:szCs w:val="26"/>
        </w:rPr>
      </w:pPr>
      <w:r w:rsidRPr="003C4CA2">
        <w:rPr>
          <w:rFonts w:ascii="Myriad Pro" w:eastAsia="Calibri" w:hAnsi="Myriad Pro" w:cs="Times New Roman"/>
          <w:iCs/>
          <w:color w:val="000000"/>
          <w:sz w:val="26"/>
          <w:szCs w:val="26"/>
        </w:rPr>
        <w:t>2017 год – четвертый год очередного (второго) долгосрочного периода регулирования 2014-2018 годов с применением</w:t>
      </w:r>
      <w:r w:rsidRPr="00DD3AB6">
        <w:rPr>
          <w:rFonts w:ascii="Myriad Pro" w:eastAsia="Calibri" w:hAnsi="Myriad Pro" w:cs="Times New Roman"/>
          <w:sz w:val="26"/>
          <w:szCs w:val="26"/>
        </w:rPr>
        <w:t xml:space="preserve"> метода индексации.</w:t>
      </w:r>
    </w:p>
    <w:p w14:paraId="62BC6D88" w14:textId="34DB6A83"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долгосрочные параметры регулирования деятельности Филиала на 2014-2018 годы, в том числе норматив технологического расхода (потерь) в размере 3,04%.</w:t>
      </w:r>
    </w:p>
    <w:p w14:paraId="71C2D72A" w14:textId="59F0EAF0"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Постановлением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установлены </w:t>
      </w:r>
      <w:r w:rsidRPr="00DD3AB6">
        <w:rPr>
          <w:rFonts w:ascii="Myriad Pro" w:eastAsia="Calibri" w:hAnsi="Myriad Pro" w:cs="Times New Roman"/>
          <w:sz w:val="26"/>
          <w:szCs w:val="26"/>
        </w:rPr>
        <w:lastRenderedPageBreak/>
        <w:t>долгосрочные параметры регулирования на период 2014-2018 гг., в том числе норматив технологического расхода (потерь).</w:t>
      </w:r>
    </w:p>
    <w:tbl>
      <w:tblPr>
        <w:tblStyle w:val="1d"/>
        <w:tblW w:w="5000" w:type="pct"/>
        <w:tblLook w:val="04A0" w:firstRow="1" w:lastRow="0" w:firstColumn="1" w:lastColumn="0" w:noHBand="0" w:noVBand="1"/>
      </w:tblPr>
      <w:tblGrid>
        <w:gridCol w:w="4203"/>
        <w:gridCol w:w="1115"/>
        <w:gridCol w:w="1237"/>
        <w:gridCol w:w="1036"/>
        <w:gridCol w:w="990"/>
        <w:gridCol w:w="990"/>
      </w:tblGrid>
      <w:tr w:rsidR="00DD3AB6" w:rsidRPr="003C4CA2" w14:paraId="3CB4A27B" w14:textId="77777777" w:rsidTr="003C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left w:val="single" w:sz="4" w:space="0" w:color="FFFFFF"/>
              <w:bottom w:val="single" w:sz="4" w:space="0" w:color="FFFFFF"/>
              <w:right w:val="single" w:sz="4" w:space="0" w:color="FFFFFF"/>
            </w:tcBorders>
            <w:noWrap/>
            <w:hideMark/>
          </w:tcPr>
          <w:p w14:paraId="5AC56183" w14:textId="77777777" w:rsidR="00DD3AB6" w:rsidRPr="003C4CA2" w:rsidRDefault="00DD3AB6" w:rsidP="00DD3AB6">
            <w:pPr>
              <w:tabs>
                <w:tab w:val="left" w:pos="1134"/>
              </w:tabs>
              <w:rPr>
                <w:rFonts w:ascii="Myriad Pro" w:hAnsi="Myriad Pro"/>
                <w:b/>
                <w:bCs/>
                <w:sz w:val="24"/>
                <w:szCs w:val="24"/>
              </w:rPr>
            </w:pPr>
            <w:r w:rsidRPr="003C4CA2">
              <w:rPr>
                <w:rFonts w:ascii="Myriad Pro" w:hAnsi="Myriad Pro"/>
                <w:b/>
                <w:bCs/>
                <w:sz w:val="24"/>
                <w:szCs w:val="24"/>
              </w:rPr>
              <w:t>Год</w:t>
            </w:r>
          </w:p>
        </w:tc>
        <w:tc>
          <w:tcPr>
            <w:tcW w:w="583" w:type="pct"/>
            <w:tcBorders>
              <w:top w:val="single" w:sz="4" w:space="0" w:color="FFFFFF"/>
              <w:left w:val="single" w:sz="4" w:space="0" w:color="FFFFFF"/>
              <w:bottom w:val="single" w:sz="4" w:space="0" w:color="FFFFFF"/>
              <w:right w:val="single" w:sz="4" w:space="0" w:color="FFFFFF"/>
            </w:tcBorders>
            <w:noWrap/>
            <w:hideMark/>
          </w:tcPr>
          <w:p w14:paraId="613AD726"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2014</w:t>
            </w:r>
          </w:p>
        </w:tc>
        <w:tc>
          <w:tcPr>
            <w:tcW w:w="646" w:type="pct"/>
            <w:tcBorders>
              <w:top w:val="single" w:sz="4" w:space="0" w:color="FFFFFF"/>
              <w:left w:val="single" w:sz="4" w:space="0" w:color="FFFFFF"/>
              <w:bottom w:val="single" w:sz="4" w:space="0" w:color="FFFFFF"/>
              <w:right w:val="single" w:sz="4" w:space="0" w:color="FFFFFF"/>
            </w:tcBorders>
            <w:noWrap/>
            <w:hideMark/>
          </w:tcPr>
          <w:p w14:paraId="295CB09C"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2015</w:t>
            </w:r>
          </w:p>
        </w:tc>
        <w:tc>
          <w:tcPr>
            <w:tcW w:w="541" w:type="pct"/>
            <w:tcBorders>
              <w:top w:val="single" w:sz="4" w:space="0" w:color="FFFFFF"/>
              <w:left w:val="single" w:sz="4" w:space="0" w:color="FFFFFF"/>
              <w:bottom w:val="single" w:sz="4" w:space="0" w:color="FFFFFF"/>
              <w:right w:val="single" w:sz="4" w:space="0" w:color="FFFFFF"/>
            </w:tcBorders>
            <w:noWrap/>
            <w:hideMark/>
          </w:tcPr>
          <w:p w14:paraId="63F02869"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2016</w:t>
            </w:r>
          </w:p>
        </w:tc>
        <w:tc>
          <w:tcPr>
            <w:tcW w:w="517" w:type="pct"/>
            <w:tcBorders>
              <w:top w:val="single" w:sz="4" w:space="0" w:color="FFFFFF"/>
              <w:left w:val="single" w:sz="4" w:space="0" w:color="FFFFFF"/>
              <w:bottom w:val="single" w:sz="4" w:space="0" w:color="FFFFFF"/>
              <w:right w:val="single" w:sz="4" w:space="0" w:color="FFFFFF"/>
            </w:tcBorders>
            <w:noWrap/>
            <w:hideMark/>
          </w:tcPr>
          <w:p w14:paraId="0F4B38E3"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2017</w:t>
            </w:r>
          </w:p>
        </w:tc>
        <w:tc>
          <w:tcPr>
            <w:tcW w:w="517" w:type="pct"/>
            <w:tcBorders>
              <w:top w:val="single" w:sz="4" w:space="0" w:color="FFFFFF"/>
              <w:left w:val="single" w:sz="4" w:space="0" w:color="FFFFFF"/>
              <w:bottom w:val="single" w:sz="4" w:space="0" w:color="FFFFFF"/>
              <w:right w:val="single" w:sz="4" w:space="0" w:color="FFFFFF"/>
            </w:tcBorders>
            <w:hideMark/>
          </w:tcPr>
          <w:p w14:paraId="53D20FCA" w14:textId="77777777" w:rsidR="00DD3AB6" w:rsidRPr="003C4CA2"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4"/>
                <w:szCs w:val="24"/>
              </w:rPr>
            </w:pPr>
            <w:r w:rsidRPr="003C4CA2">
              <w:rPr>
                <w:rFonts w:ascii="Myriad Pro" w:hAnsi="Myriad Pro"/>
                <w:b/>
                <w:bCs/>
                <w:sz w:val="24"/>
                <w:szCs w:val="24"/>
              </w:rPr>
              <w:t>2018</w:t>
            </w:r>
          </w:p>
        </w:tc>
      </w:tr>
      <w:tr w:rsidR="00DD3AB6" w:rsidRPr="003C4CA2" w14:paraId="7C375655" w14:textId="77777777" w:rsidTr="003C4CA2">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tcBorders>
            <w:noWrap/>
            <w:hideMark/>
          </w:tcPr>
          <w:p w14:paraId="78CA2A50" w14:textId="77777777" w:rsidR="00DD3AB6" w:rsidRPr="003C4CA2" w:rsidRDefault="00DD3AB6" w:rsidP="00DD3AB6">
            <w:pPr>
              <w:tabs>
                <w:tab w:val="left" w:pos="1134"/>
              </w:tabs>
              <w:rPr>
                <w:sz w:val="24"/>
                <w:szCs w:val="24"/>
              </w:rPr>
            </w:pPr>
            <w:r w:rsidRPr="003C4CA2">
              <w:rPr>
                <w:sz w:val="24"/>
                <w:szCs w:val="24"/>
              </w:rPr>
              <w:t>Нормативный уровень потерь, %</w:t>
            </w:r>
          </w:p>
        </w:tc>
        <w:tc>
          <w:tcPr>
            <w:tcW w:w="583" w:type="pct"/>
            <w:tcBorders>
              <w:top w:val="single" w:sz="4" w:space="0" w:color="FFFFFF"/>
            </w:tcBorders>
            <w:noWrap/>
            <w:hideMark/>
          </w:tcPr>
          <w:p w14:paraId="7EC632E6"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2,98</w:t>
            </w:r>
          </w:p>
        </w:tc>
        <w:tc>
          <w:tcPr>
            <w:tcW w:w="646" w:type="pct"/>
            <w:tcBorders>
              <w:top w:val="single" w:sz="4" w:space="0" w:color="FFFFFF"/>
            </w:tcBorders>
            <w:noWrap/>
            <w:hideMark/>
          </w:tcPr>
          <w:p w14:paraId="149B9ADE"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41" w:type="pct"/>
            <w:tcBorders>
              <w:top w:val="single" w:sz="4" w:space="0" w:color="FFFFFF"/>
            </w:tcBorders>
            <w:noWrap/>
            <w:hideMark/>
          </w:tcPr>
          <w:p w14:paraId="3090ED1F"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17" w:type="pct"/>
            <w:tcBorders>
              <w:top w:val="single" w:sz="4" w:space="0" w:color="FFFFFF"/>
            </w:tcBorders>
            <w:noWrap/>
            <w:hideMark/>
          </w:tcPr>
          <w:p w14:paraId="42E59A20"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c>
          <w:tcPr>
            <w:tcW w:w="517" w:type="pct"/>
            <w:tcBorders>
              <w:top w:val="single" w:sz="4" w:space="0" w:color="FFFFFF"/>
            </w:tcBorders>
            <w:hideMark/>
          </w:tcPr>
          <w:p w14:paraId="7D568B9F" w14:textId="77777777" w:rsidR="00DD3AB6" w:rsidRPr="003C4CA2"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4"/>
                <w:szCs w:val="24"/>
              </w:rPr>
            </w:pPr>
            <w:r w:rsidRPr="003C4CA2">
              <w:rPr>
                <w:sz w:val="24"/>
                <w:szCs w:val="24"/>
              </w:rPr>
              <w:t>3,04</w:t>
            </w:r>
          </w:p>
        </w:tc>
      </w:tr>
    </w:tbl>
    <w:p w14:paraId="512EA8F6"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0614CB80"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Таким образом, для целей формирования балансовых показателей, нормативный уровень потерь электроэнергии (утвержденный как долгосрочный параметр регулирования) на 2017 год составляет 3,04% от отпуска в сеть.</w:t>
      </w:r>
    </w:p>
    <w:p w14:paraId="66CF90B7"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Однако, согласно принятым Комитетом балансовым показателям для тарифного регулирования 2017 года, объем потерь составил 357,68 млн. кВт*ч, плановый уровень потерь электроэнергии составляет 3,42%.</w:t>
      </w:r>
    </w:p>
    <w:p w14:paraId="43EFA48E" w14:textId="74251D4C"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уровень потерь электроэнергии на 2017 год заявлен в размере 3,78% от отпуска в сеть. </w:t>
      </w:r>
    </w:p>
    <w:p w14:paraId="5B88C0E3"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 основании вышеизложенного, Исполнитель считает, что филиалом и Комитетом для формирования балансовых показателей на 2017 год необоснованно применен уровень потерь, отличный от утвержденного как долгосрочный параметр регулирования.</w:t>
      </w:r>
    </w:p>
    <w:p w14:paraId="285CB47C" w14:textId="4AE1EEEA"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Сводном прогнозном балансе на 2017 год, утвержденном приказом </w:t>
      </w:r>
      <w:r w:rsidRPr="00DD3AB6">
        <w:rPr>
          <w:rFonts w:ascii="Myriad Pro" w:eastAsia="Calibri" w:hAnsi="Myriad Pro" w:cs="Times New Roman"/>
          <w:sz w:val="26"/>
          <w:szCs w:val="26"/>
        </w:rPr>
        <w:t xml:space="preserve">ФАС России от 17.11.2016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1601/16-ДСП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2017 год»</w:t>
      </w:r>
      <w:r w:rsidRPr="00DD3AB6">
        <w:rPr>
          <w:rFonts w:ascii="Myriad Pro" w:eastAsia="Calibri" w:hAnsi="Myriad Pro" w:cs="Times New Roman"/>
          <w:color w:val="000000"/>
          <w:sz w:val="26"/>
          <w:szCs w:val="26"/>
        </w:rPr>
        <w:t xml:space="preserve">, представленном Исполнителю для анализа, технологический расход электрической энергии (потери) в электрических сетях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sz w:val="26"/>
          <w:szCs w:val="26"/>
        </w:rPr>
        <w:t xml:space="preserve">«МРСК Северо-Запада» - «Колэнерго» учтены в размере 357,6799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w:t>
      </w:r>
    </w:p>
    <w:p w14:paraId="0784C1BB" w14:textId="42AD5388" w:rsidR="00DD3AB6" w:rsidRPr="00DD3AB6" w:rsidRDefault="00DD3AB6" w:rsidP="003C4CA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w:t>
      </w:r>
      <w:r w:rsidRPr="00DD3AB6">
        <w:rPr>
          <w:rFonts w:ascii="Myriad Pro" w:eastAsia="Calibri" w:hAnsi="Myriad Pro" w:cs="Times New Roman"/>
          <w:color w:val="000000"/>
          <w:sz w:val="26"/>
          <w:szCs w:val="26"/>
        </w:rPr>
        <w:lastRenderedPageBreak/>
        <w:t xml:space="preserve">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0B08DDC2" w14:textId="3776B555"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а также тот факт, что планируемые для тарифного регулирования балансовые показатели на 2017 год для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предусмотрены согласно утвержденному ФАС России Сводному прогнозному балансу на 2017 год, Исполнителем для дальнейшего анализа как плановый уровень потерь, используется принятый Комитетом.</w:t>
      </w:r>
    </w:p>
    <w:p w14:paraId="425BF39A" w14:textId="7A78E06B"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соблюдены сроки подачи документов для формирования сводного прогнозного баланса производства и поставок электрической энергии (мощности) на 2017 год в соответствии с графиком прохождения документов.</w:t>
      </w:r>
    </w:p>
    <w:p w14:paraId="5C9D2798" w14:textId="1F81DC81" w:rsidR="00DD3AB6" w:rsidRPr="00DD3AB6" w:rsidRDefault="00DD3AB6" w:rsidP="003C4CA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1404EB75"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Исполнителем проведена оценка балансовых показателей, заявленных филиалом и установленных Комитетом на 2017 год на основе динамики фактических показателей за предыдущие периоды.</w:t>
      </w:r>
    </w:p>
    <w:p w14:paraId="1BC996F0" w14:textId="303449C9"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 «Колэнерго». Исполнителем использована информация, предоставленная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 «Колэнерго» в исследуемых материалах.</w:t>
      </w:r>
    </w:p>
    <w:p w14:paraId="599E5484" w14:textId="77777777" w:rsidR="00237934" w:rsidRDefault="00DD3AB6" w:rsidP="003C4CA2">
      <w:pPr>
        <w:spacing w:after="0" w:line="360" w:lineRule="auto"/>
        <w:ind w:firstLine="567"/>
        <w:jc w:val="both"/>
        <w:rPr>
          <w:rFonts w:ascii="Myriad Pro" w:eastAsia="Calibri" w:hAnsi="Myriad Pro" w:cs="Times New Roman"/>
          <w:color w:val="000000"/>
          <w:sz w:val="26"/>
          <w:szCs w:val="26"/>
        </w:rPr>
        <w:sectPr w:rsidR="00237934">
          <w:pgSz w:w="11906" w:h="16838"/>
          <w:pgMar w:top="1134" w:right="850" w:bottom="1134" w:left="1701" w:header="708" w:footer="708" w:gutter="0"/>
          <w:cols w:space="708"/>
          <w:docGrid w:linePitch="360"/>
        </w:sectPr>
      </w:pPr>
      <w:r w:rsidRPr="00DD3AB6">
        <w:rPr>
          <w:rFonts w:ascii="Myriad Pro" w:eastAsia="Calibri" w:hAnsi="Myriad Pro" w:cs="Times New Roman"/>
          <w:color w:val="000000"/>
          <w:sz w:val="26"/>
          <w:szCs w:val="26"/>
        </w:rPr>
        <w:t xml:space="preserve">Показатели баланса электрической энергии, заявленные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 «Колэнерго» и принятые Комитетом в соответствии со сводным прогнозным балансом на 2017 год представлены в таблице:</w:t>
      </w:r>
    </w:p>
    <w:p w14:paraId="1FB027D7" w14:textId="570E45F3"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p>
    <w:p w14:paraId="43F534DA" w14:textId="77777777" w:rsidR="00DD3AB6" w:rsidRPr="00DD3AB6" w:rsidRDefault="00DD3AB6" w:rsidP="003C4CA2">
      <w:pPr>
        <w:spacing w:after="0" w:line="360" w:lineRule="auto"/>
        <w:ind w:firstLine="567"/>
        <w:jc w:val="both"/>
        <w:rPr>
          <w:rFonts w:ascii="Myriad Pro" w:eastAsia="Calibri" w:hAnsi="Myriad Pro" w:cs="Times New Roman"/>
          <w:color w:val="000000"/>
          <w:sz w:val="26"/>
          <w:szCs w:val="26"/>
        </w:rPr>
      </w:pPr>
    </w:p>
    <w:tbl>
      <w:tblPr>
        <w:tblW w:w="5000" w:type="pct"/>
        <w:tblLayout w:type="fixed"/>
        <w:tblLook w:val="04A0" w:firstRow="1" w:lastRow="0" w:firstColumn="1" w:lastColumn="0" w:noHBand="0" w:noVBand="1"/>
      </w:tblPr>
      <w:tblGrid>
        <w:gridCol w:w="2872"/>
        <w:gridCol w:w="1009"/>
        <w:gridCol w:w="1012"/>
        <w:gridCol w:w="1295"/>
        <w:gridCol w:w="1008"/>
        <w:gridCol w:w="1150"/>
        <w:gridCol w:w="1153"/>
        <w:gridCol w:w="1437"/>
        <w:gridCol w:w="1150"/>
        <w:gridCol w:w="1579"/>
        <w:gridCol w:w="1121"/>
      </w:tblGrid>
      <w:tr w:rsidR="00DD3AB6" w:rsidRPr="003C4CA2" w14:paraId="19865175" w14:textId="77777777" w:rsidTr="00324DCA">
        <w:trPr>
          <w:trHeight w:val="288"/>
        </w:trPr>
        <w:tc>
          <w:tcPr>
            <w:tcW w:w="971"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3964B0"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Показатель, млн. кВт*ч</w:t>
            </w:r>
          </w:p>
        </w:tc>
        <w:tc>
          <w:tcPr>
            <w:tcW w:w="68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D8A66D"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2014</w:t>
            </w:r>
          </w:p>
        </w:tc>
        <w:tc>
          <w:tcPr>
            <w:tcW w:w="77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275926B"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2015</w:t>
            </w:r>
          </w:p>
        </w:tc>
        <w:tc>
          <w:tcPr>
            <w:tcW w:w="77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7EDF39"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2016</w:t>
            </w:r>
          </w:p>
        </w:tc>
        <w:tc>
          <w:tcPr>
            <w:tcW w:w="1788"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466B12"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2017</w:t>
            </w:r>
          </w:p>
        </w:tc>
      </w:tr>
      <w:tr w:rsidR="00324DCA" w:rsidRPr="003C4CA2" w14:paraId="0DDA44B8" w14:textId="77777777" w:rsidTr="00324DCA">
        <w:trPr>
          <w:trHeight w:val="1728"/>
        </w:trPr>
        <w:tc>
          <w:tcPr>
            <w:tcW w:w="9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EFA6A8"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p>
        </w:tc>
        <w:tc>
          <w:tcPr>
            <w:tcW w:w="3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D95ADE"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4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7FB656"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факт</w:t>
            </w:r>
          </w:p>
        </w:tc>
        <w:tc>
          <w:tcPr>
            <w:tcW w:w="4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82EA37"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4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602C40"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факт</w:t>
            </w:r>
          </w:p>
        </w:tc>
        <w:tc>
          <w:tcPr>
            <w:tcW w:w="3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8E7F26"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3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B09DDD"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ожидаем.</w:t>
            </w:r>
          </w:p>
        </w:tc>
        <w:tc>
          <w:tcPr>
            <w:tcW w:w="4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A4DE96" w14:textId="1B154B88"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Тарифн</w:t>
            </w:r>
            <w:r w:rsidR="00324DCA">
              <w:rPr>
                <w:rFonts w:ascii="Myriad Pro" w:eastAsia="Times New Roman" w:hAnsi="Myriad Pro" w:cs="Times New Roman"/>
                <w:b/>
                <w:bCs/>
                <w:color w:val="FFFFFF"/>
                <w:sz w:val="18"/>
                <w:szCs w:val="18"/>
                <w:lang w:eastAsia="ru-RU"/>
              </w:rPr>
              <w:t>ое</w:t>
            </w:r>
            <w:r w:rsidRPr="003C4CA2">
              <w:rPr>
                <w:rFonts w:ascii="Myriad Pro" w:eastAsia="Times New Roman" w:hAnsi="Myriad Pro" w:cs="Times New Roman"/>
                <w:b/>
                <w:bCs/>
                <w:color w:val="FFFFFF"/>
                <w:sz w:val="18"/>
                <w:szCs w:val="18"/>
                <w:lang w:eastAsia="ru-RU"/>
              </w:rPr>
              <w:t xml:space="preserve"> </w:t>
            </w:r>
            <w:r w:rsidR="00324DCA">
              <w:rPr>
                <w:rFonts w:ascii="Myriad Pro" w:eastAsia="Times New Roman" w:hAnsi="Myriad Pro" w:cs="Times New Roman"/>
                <w:b/>
                <w:bCs/>
                <w:color w:val="FFFFFF"/>
                <w:sz w:val="18"/>
                <w:szCs w:val="18"/>
                <w:lang w:eastAsia="ru-RU"/>
              </w:rPr>
              <w:t>предложение</w:t>
            </w:r>
          </w:p>
        </w:tc>
        <w:tc>
          <w:tcPr>
            <w:tcW w:w="3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FBD5EB"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p>
        </w:tc>
        <w:tc>
          <w:tcPr>
            <w:tcW w:w="5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4A5F67"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 xml:space="preserve">Отклонение (ТБР 2017-оценка 2016), млн. </w:t>
            </w:r>
            <w:proofErr w:type="spellStart"/>
            <w:r w:rsidRPr="003C4CA2">
              <w:rPr>
                <w:rFonts w:ascii="Myriad Pro" w:eastAsia="Times New Roman" w:hAnsi="Myriad Pro" w:cs="Times New Roman"/>
                <w:b/>
                <w:bCs/>
                <w:color w:val="FFFFFF"/>
                <w:sz w:val="18"/>
                <w:szCs w:val="18"/>
                <w:lang w:eastAsia="ru-RU"/>
              </w:rPr>
              <w:t>кВтч</w:t>
            </w:r>
            <w:proofErr w:type="spellEnd"/>
          </w:p>
        </w:tc>
        <w:tc>
          <w:tcPr>
            <w:tcW w:w="3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3AD3C1" w14:textId="77777777" w:rsidR="00DD3AB6" w:rsidRPr="003C4CA2"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3C4CA2">
              <w:rPr>
                <w:rFonts w:ascii="Myriad Pro" w:eastAsia="Times New Roman" w:hAnsi="Myriad Pro" w:cs="Times New Roman"/>
                <w:b/>
                <w:bCs/>
                <w:color w:val="FFFFFF"/>
                <w:sz w:val="18"/>
                <w:szCs w:val="18"/>
                <w:lang w:eastAsia="ru-RU"/>
              </w:rPr>
              <w:t>(ТБР-</w:t>
            </w:r>
            <w:r w:rsidRPr="003C4CA2">
              <w:rPr>
                <w:rFonts w:ascii="Myriad Pro" w:eastAsia="Times New Roman" w:hAnsi="Myriad Pro" w:cs="Times New Roman"/>
                <w:b/>
                <w:bCs/>
                <w:color w:val="FFFFFF"/>
                <w:sz w:val="18"/>
                <w:szCs w:val="18"/>
                <w:lang w:eastAsia="ru-RU"/>
              </w:rPr>
              <w:br/>
              <w:t xml:space="preserve">оценка </w:t>
            </w:r>
            <w:r w:rsidRPr="003C4CA2">
              <w:rPr>
                <w:rFonts w:ascii="Myriad Pro" w:eastAsia="Times New Roman" w:hAnsi="Myriad Pro" w:cs="Times New Roman"/>
                <w:b/>
                <w:bCs/>
                <w:color w:val="FFFFFF"/>
                <w:sz w:val="18"/>
                <w:szCs w:val="18"/>
                <w:lang w:eastAsia="ru-RU"/>
              </w:rPr>
              <w:br/>
              <w:t>2017), %</w:t>
            </w:r>
          </w:p>
        </w:tc>
      </w:tr>
      <w:tr w:rsidR="00324DCA" w:rsidRPr="003C4CA2" w14:paraId="762A1D95" w14:textId="77777777" w:rsidTr="00324DCA">
        <w:trPr>
          <w:trHeight w:val="288"/>
        </w:trPr>
        <w:tc>
          <w:tcPr>
            <w:tcW w:w="971"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098B03C4"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Полезный отпуск из сети потребителям услуг, всего</w:t>
            </w:r>
          </w:p>
        </w:tc>
        <w:tc>
          <w:tcPr>
            <w:tcW w:w="341" w:type="pct"/>
            <w:tcBorders>
              <w:top w:val="single" w:sz="4" w:space="0" w:color="FFFFFF"/>
              <w:left w:val="nil"/>
              <w:bottom w:val="single" w:sz="4" w:space="0" w:color="auto"/>
              <w:right w:val="single" w:sz="4" w:space="0" w:color="auto"/>
            </w:tcBorders>
            <w:shd w:val="clear" w:color="auto" w:fill="auto"/>
            <w:noWrap/>
            <w:vAlign w:val="center"/>
            <w:hideMark/>
          </w:tcPr>
          <w:p w14:paraId="351C1D2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10 679,49</w:t>
            </w:r>
          </w:p>
        </w:tc>
        <w:tc>
          <w:tcPr>
            <w:tcW w:w="342" w:type="pct"/>
            <w:tcBorders>
              <w:top w:val="single" w:sz="4" w:space="0" w:color="FFFFFF"/>
              <w:left w:val="nil"/>
              <w:bottom w:val="single" w:sz="4" w:space="0" w:color="auto"/>
              <w:right w:val="single" w:sz="4" w:space="0" w:color="auto"/>
            </w:tcBorders>
            <w:shd w:val="clear" w:color="auto" w:fill="auto"/>
            <w:noWrap/>
            <w:vAlign w:val="center"/>
            <w:hideMark/>
          </w:tcPr>
          <w:p w14:paraId="1297BF7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10 354,44</w:t>
            </w:r>
          </w:p>
        </w:tc>
        <w:tc>
          <w:tcPr>
            <w:tcW w:w="438" w:type="pct"/>
            <w:tcBorders>
              <w:top w:val="single" w:sz="4" w:space="0" w:color="FFFFFF"/>
              <w:left w:val="nil"/>
              <w:bottom w:val="single" w:sz="4" w:space="0" w:color="auto"/>
              <w:right w:val="single" w:sz="4" w:space="0" w:color="auto"/>
            </w:tcBorders>
            <w:shd w:val="clear" w:color="auto" w:fill="auto"/>
            <w:noWrap/>
            <w:vAlign w:val="center"/>
            <w:hideMark/>
          </w:tcPr>
          <w:p w14:paraId="6299A8C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11 199,80</w:t>
            </w:r>
          </w:p>
        </w:tc>
        <w:tc>
          <w:tcPr>
            <w:tcW w:w="341" w:type="pct"/>
            <w:tcBorders>
              <w:top w:val="single" w:sz="4" w:space="0" w:color="FFFFFF"/>
              <w:left w:val="nil"/>
              <w:bottom w:val="single" w:sz="4" w:space="0" w:color="auto"/>
              <w:right w:val="single" w:sz="4" w:space="0" w:color="auto"/>
            </w:tcBorders>
            <w:shd w:val="clear" w:color="auto" w:fill="auto"/>
            <w:noWrap/>
            <w:vAlign w:val="center"/>
            <w:hideMark/>
          </w:tcPr>
          <w:p w14:paraId="3BEBAA23"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11 345,99</w:t>
            </w:r>
          </w:p>
        </w:tc>
        <w:tc>
          <w:tcPr>
            <w:tcW w:w="389" w:type="pct"/>
            <w:tcBorders>
              <w:top w:val="single" w:sz="4" w:space="0" w:color="FFFFFF"/>
              <w:left w:val="nil"/>
              <w:bottom w:val="single" w:sz="4" w:space="0" w:color="auto"/>
              <w:right w:val="single" w:sz="4" w:space="0" w:color="auto"/>
            </w:tcBorders>
            <w:shd w:val="clear" w:color="auto" w:fill="auto"/>
            <w:noWrap/>
            <w:vAlign w:val="center"/>
            <w:hideMark/>
          </w:tcPr>
          <w:p w14:paraId="5AEAD92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10 350,89</w:t>
            </w:r>
          </w:p>
        </w:tc>
        <w:tc>
          <w:tcPr>
            <w:tcW w:w="390" w:type="pct"/>
            <w:tcBorders>
              <w:top w:val="single" w:sz="4" w:space="0" w:color="FFFFFF"/>
              <w:left w:val="nil"/>
              <w:bottom w:val="single" w:sz="4" w:space="0" w:color="auto"/>
              <w:right w:val="single" w:sz="4" w:space="0" w:color="auto"/>
            </w:tcBorders>
            <w:shd w:val="clear" w:color="auto" w:fill="auto"/>
            <w:noWrap/>
            <w:vAlign w:val="center"/>
            <w:hideMark/>
          </w:tcPr>
          <w:p w14:paraId="7E98ADB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10 408,19</w:t>
            </w:r>
          </w:p>
        </w:tc>
        <w:tc>
          <w:tcPr>
            <w:tcW w:w="486" w:type="pct"/>
            <w:tcBorders>
              <w:top w:val="single" w:sz="4" w:space="0" w:color="FFFFFF"/>
              <w:left w:val="nil"/>
              <w:bottom w:val="single" w:sz="4" w:space="0" w:color="auto"/>
              <w:right w:val="single" w:sz="4" w:space="0" w:color="auto"/>
            </w:tcBorders>
            <w:shd w:val="clear" w:color="auto" w:fill="auto"/>
            <w:noWrap/>
            <w:vAlign w:val="center"/>
            <w:hideMark/>
          </w:tcPr>
          <w:p w14:paraId="424D207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10 540,40</w:t>
            </w:r>
          </w:p>
        </w:tc>
        <w:tc>
          <w:tcPr>
            <w:tcW w:w="389" w:type="pct"/>
            <w:tcBorders>
              <w:top w:val="single" w:sz="4" w:space="0" w:color="FFFFFF"/>
              <w:left w:val="nil"/>
              <w:bottom w:val="single" w:sz="4" w:space="0" w:color="auto"/>
              <w:right w:val="single" w:sz="4" w:space="0" w:color="auto"/>
            </w:tcBorders>
            <w:shd w:val="clear" w:color="auto" w:fill="auto"/>
            <w:noWrap/>
            <w:vAlign w:val="center"/>
            <w:hideMark/>
          </w:tcPr>
          <w:p w14:paraId="23E27C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10 452,23</w:t>
            </w:r>
          </w:p>
        </w:tc>
        <w:tc>
          <w:tcPr>
            <w:tcW w:w="534" w:type="pct"/>
            <w:tcBorders>
              <w:top w:val="single" w:sz="4" w:space="0" w:color="FFFFFF"/>
              <w:left w:val="nil"/>
              <w:bottom w:val="single" w:sz="4" w:space="0" w:color="auto"/>
              <w:right w:val="single" w:sz="4" w:space="0" w:color="auto"/>
            </w:tcBorders>
            <w:shd w:val="clear" w:color="auto" w:fill="auto"/>
            <w:noWrap/>
            <w:vAlign w:val="center"/>
            <w:hideMark/>
          </w:tcPr>
          <w:p w14:paraId="42D5A25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44,04</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18C26F0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0,4%</w:t>
            </w:r>
          </w:p>
        </w:tc>
      </w:tr>
      <w:tr w:rsidR="00324DCA" w:rsidRPr="003C4CA2" w14:paraId="6F8AA320"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48BDC641"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 xml:space="preserve">Потребители услуг ДЗО </w:t>
            </w:r>
            <w:proofErr w:type="gramStart"/>
            <w:r w:rsidRPr="003C4CA2">
              <w:rPr>
                <w:rFonts w:ascii="Myriad Pro" w:eastAsia="Times New Roman" w:hAnsi="Myriad Pro" w:cs="Times New Roman"/>
                <w:color w:val="000000"/>
                <w:sz w:val="18"/>
                <w:szCs w:val="18"/>
                <w:lang w:eastAsia="ru-RU"/>
              </w:rPr>
              <w:t>( за</w:t>
            </w:r>
            <w:proofErr w:type="gramEnd"/>
            <w:r w:rsidRPr="003C4CA2">
              <w:rPr>
                <w:rFonts w:ascii="Myriad Pro" w:eastAsia="Times New Roman" w:hAnsi="Myriad Pro" w:cs="Times New Roman"/>
                <w:color w:val="000000"/>
                <w:sz w:val="18"/>
                <w:szCs w:val="18"/>
                <w:lang w:eastAsia="ru-RU"/>
              </w:rPr>
              <w:t xml:space="preserve"> исключением ТСО и населения)</w:t>
            </w:r>
          </w:p>
        </w:tc>
        <w:tc>
          <w:tcPr>
            <w:tcW w:w="341" w:type="pct"/>
            <w:tcBorders>
              <w:top w:val="nil"/>
              <w:left w:val="nil"/>
              <w:bottom w:val="single" w:sz="4" w:space="0" w:color="auto"/>
              <w:right w:val="single" w:sz="4" w:space="0" w:color="auto"/>
            </w:tcBorders>
            <w:shd w:val="clear" w:color="auto" w:fill="auto"/>
            <w:noWrap/>
            <w:vAlign w:val="center"/>
            <w:hideMark/>
          </w:tcPr>
          <w:p w14:paraId="336B7F7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8 318,11</w:t>
            </w:r>
          </w:p>
        </w:tc>
        <w:tc>
          <w:tcPr>
            <w:tcW w:w="342" w:type="pct"/>
            <w:tcBorders>
              <w:top w:val="nil"/>
              <w:left w:val="nil"/>
              <w:bottom w:val="single" w:sz="4" w:space="0" w:color="auto"/>
              <w:right w:val="single" w:sz="4" w:space="0" w:color="auto"/>
            </w:tcBorders>
            <w:shd w:val="clear" w:color="auto" w:fill="auto"/>
            <w:noWrap/>
            <w:vAlign w:val="center"/>
            <w:hideMark/>
          </w:tcPr>
          <w:p w14:paraId="3E058F2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8 000,03</w:t>
            </w:r>
          </w:p>
        </w:tc>
        <w:tc>
          <w:tcPr>
            <w:tcW w:w="438" w:type="pct"/>
            <w:tcBorders>
              <w:top w:val="nil"/>
              <w:left w:val="nil"/>
              <w:bottom w:val="single" w:sz="4" w:space="0" w:color="auto"/>
              <w:right w:val="single" w:sz="4" w:space="0" w:color="auto"/>
            </w:tcBorders>
            <w:shd w:val="clear" w:color="auto" w:fill="auto"/>
            <w:noWrap/>
            <w:vAlign w:val="center"/>
            <w:hideMark/>
          </w:tcPr>
          <w:p w14:paraId="7651E1B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8 877,44</w:t>
            </w:r>
          </w:p>
        </w:tc>
        <w:tc>
          <w:tcPr>
            <w:tcW w:w="341" w:type="pct"/>
            <w:tcBorders>
              <w:top w:val="nil"/>
              <w:left w:val="nil"/>
              <w:bottom w:val="single" w:sz="4" w:space="0" w:color="auto"/>
              <w:right w:val="single" w:sz="4" w:space="0" w:color="auto"/>
            </w:tcBorders>
            <w:shd w:val="clear" w:color="auto" w:fill="auto"/>
            <w:noWrap/>
            <w:vAlign w:val="center"/>
            <w:hideMark/>
          </w:tcPr>
          <w:p w14:paraId="3E4C66A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9 034,70</w:t>
            </w:r>
          </w:p>
        </w:tc>
        <w:tc>
          <w:tcPr>
            <w:tcW w:w="389" w:type="pct"/>
            <w:tcBorders>
              <w:top w:val="nil"/>
              <w:left w:val="nil"/>
              <w:bottom w:val="single" w:sz="4" w:space="0" w:color="auto"/>
              <w:right w:val="single" w:sz="4" w:space="0" w:color="auto"/>
            </w:tcBorders>
            <w:shd w:val="clear" w:color="auto" w:fill="auto"/>
            <w:noWrap/>
            <w:vAlign w:val="center"/>
            <w:hideMark/>
          </w:tcPr>
          <w:p w14:paraId="140AA0E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8 639,39</w:t>
            </w:r>
          </w:p>
        </w:tc>
        <w:tc>
          <w:tcPr>
            <w:tcW w:w="390" w:type="pct"/>
            <w:tcBorders>
              <w:top w:val="nil"/>
              <w:left w:val="nil"/>
              <w:bottom w:val="single" w:sz="4" w:space="0" w:color="auto"/>
              <w:right w:val="single" w:sz="4" w:space="0" w:color="auto"/>
            </w:tcBorders>
            <w:shd w:val="clear" w:color="auto" w:fill="auto"/>
            <w:noWrap/>
            <w:vAlign w:val="center"/>
            <w:hideMark/>
          </w:tcPr>
          <w:p w14:paraId="76CAC8E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8 731,79</w:t>
            </w:r>
          </w:p>
        </w:tc>
        <w:tc>
          <w:tcPr>
            <w:tcW w:w="486" w:type="pct"/>
            <w:tcBorders>
              <w:top w:val="nil"/>
              <w:left w:val="nil"/>
              <w:bottom w:val="single" w:sz="4" w:space="0" w:color="auto"/>
              <w:right w:val="single" w:sz="4" w:space="0" w:color="auto"/>
            </w:tcBorders>
            <w:shd w:val="clear" w:color="auto" w:fill="auto"/>
            <w:noWrap/>
            <w:vAlign w:val="center"/>
            <w:hideMark/>
          </w:tcPr>
          <w:p w14:paraId="5C89443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10 480,40</w:t>
            </w:r>
          </w:p>
        </w:tc>
        <w:tc>
          <w:tcPr>
            <w:tcW w:w="389" w:type="pct"/>
            <w:tcBorders>
              <w:top w:val="nil"/>
              <w:left w:val="nil"/>
              <w:bottom w:val="single" w:sz="4" w:space="0" w:color="auto"/>
              <w:right w:val="single" w:sz="4" w:space="0" w:color="auto"/>
            </w:tcBorders>
            <w:shd w:val="clear" w:color="auto" w:fill="auto"/>
            <w:noWrap/>
            <w:vAlign w:val="center"/>
            <w:hideMark/>
          </w:tcPr>
          <w:p w14:paraId="190AE22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8 762,00</w:t>
            </w:r>
          </w:p>
        </w:tc>
        <w:tc>
          <w:tcPr>
            <w:tcW w:w="534" w:type="pct"/>
            <w:tcBorders>
              <w:top w:val="nil"/>
              <w:left w:val="nil"/>
              <w:bottom w:val="single" w:sz="4" w:space="0" w:color="auto"/>
              <w:right w:val="single" w:sz="4" w:space="0" w:color="auto"/>
            </w:tcBorders>
            <w:shd w:val="clear" w:color="auto" w:fill="auto"/>
            <w:noWrap/>
            <w:vAlign w:val="center"/>
            <w:hideMark/>
          </w:tcPr>
          <w:p w14:paraId="5192A26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30,21</w:t>
            </w:r>
          </w:p>
        </w:tc>
        <w:tc>
          <w:tcPr>
            <w:tcW w:w="379" w:type="pct"/>
            <w:tcBorders>
              <w:top w:val="nil"/>
              <w:left w:val="nil"/>
              <w:bottom w:val="single" w:sz="4" w:space="0" w:color="auto"/>
              <w:right w:val="single" w:sz="4" w:space="0" w:color="auto"/>
            </w:tcBorders>
            <w:shd w:val="clear" w:color="auto" w:fill="auto"/>
            <w:noWrap/>
            <w:vAlign w:val="center"/>
            <w:hideMark/>
          </w:tcPr>
          <w:p w14:paraId="016DE22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0,3%</w:t>
            </w:r>
          </w:p>
        </w:tc>
      </w:tr>
      <w:tr w:rsidR="00324DCA" w:rsidRPr="003C4CA2" w14:paraId="435EFF08"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34A0E71B"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ВН</w:t>
            </w:r>
          </w:p>
        </w:tc>
        <w:tc>
          <w:tcPr>
            <w:tcW w:w="341" w:type="pct"/>
            <w:tcBorders>
              <w:top w:val="nil"/>
              <w:left w:val="nil"/>
              <w:bottom w:val="single" w:sz="4" w:space="0" w:color="auto"/>
              <w:right w:val="single" w:sz="4" w:space="0" w:color="auto"/>
            </w:tcBorders>
            <w:shd w:val="clear" w:color="auto" w:fill="auto"/>
            <w:noWrap/>
            <w:vAlign w:val="center"/>
            <w:hideMark/>
          </w:tcPr>
          <w:p w14:paraId="1BCECC2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7 353,60</w:t>
            </w:r>
          </w:p>
        </w:tc>
        <w:tc>
          <w:tcPr>
            <w:tcW w:w="342" w:type="pct"/>
            <w:tcBorders>
              <w:top w:val="nil"/>
              <w:left w:val="nil"/>
              <w:bottom w:val="single" w:sz="4" w:space="0" w:color="auto"/>
              <w:right w:val="single" w:sz="4" w:space="0" w:color="auto"/>
            </w:tcBorders>
            <w:shd w:val="clear" w:color="auto" w:fill="auto"/>
            <w:noWrap/>
            <w:vAlign w:val="center"/>
            <w:hideMark/>
          </w:tcPr>
          <w:p w14:paraId="677AC9B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7 087,63</w:t>
            </w:r>
          </w:p>
        </w:tc>
        <w:tc>
          <w:tcPr>
            <w:tcW w:w="438" w:type="pct"/>
            <w:tcBorders>
              <w:top w:val="nil"/>
              <w:left w:val="nil"/>
              <w:bottom w:val="single" w:sz="4" w:space="0" w:color="auto"/>
              <w:right w:val="single" w:sz="4" w:space="0" w:color="auto"/>
            </w:tcBorders>
            <w:shd w:val="clear" w:color="auto" w:fill="auto"/>
            <w:noWrap/>
            <w:vAlign w:val="center"/>
            <w:hideMark/>
          </w:tcPr>
          <w:p w14:paraId="6C9A1BC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7 932,34</w:t>
            </w:r>
          </w:p>
        </w:tc>
        <w:tc>
          <w:tcPr>
            <w:tcW w:w="341" w:type="pct"/>
            <w:tcBorders>
              <w:top w:val="nil"/>
              <w:left w:val="nil"/>
              <w:bottom w:val="single" w:sz="4" w:space="0" w:color="auto"/>
              <w:right w:val="single" w:sz="4" w:space="0" w:color="auto"/>
            </w:tcBorders>
            <w:shd w:val="clear" w:color="auto" w:fill="auto"/>
            <w:noWrap/>
            <w:vAlign w:val="center"/>
            <w:hideMark/>
          </w:tcPr>
          <w:p w14:paraId="6F2832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8 136,45</w:t>
            </w:r>
          </w:p>
        </w:tc>
        <w:tc>
          <w:tcPr>
            <w:tcW w:w="389" w:type="pct"/>
            <w:tcBorders>
              <w:top w:val="nil"/>
              <w:left w:val="nil"/>
              <w:bottom w:val="single" w:sz="4" w:space="0" w:color="auto"/>
              <w:right w:val="single" w:sz="4" w:space="0" w:color="auto"/>
            </w:tcBorders>
            <w:shd w:val="clear" w:color="auto" w:fill="auto"/>
            <w:noWrap/>
            <w:vAlign w:val="center"/>
            <w:hideMark/>
          </w:tcPr>
          <w:p w14:paraId="742CF61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7 137,95</w:t>
            </w:r>
          </w:p>
        </w:tc>
        <w:tc>
          <w:tcPr>
            <w:tcW w:w="390" w:type="pct"/>
            <w:tcBorders>
              <w:top w:val="nil"/>
              <w:left w:val="nil"/>
              <w:bottom w:val="single" w:sz="4" w:space="0" w:color="auto"/>
              <w:right w:val="single" w:sz="4" w:space="0" w:color="auto"/>
            </w:tcBorders>
            <w:shd w:val="clear" w:color="auto" w:fill="auto"/>
            <w:noWrap/>
            <w:vAlign w:val="center"/>
            <w:hideMark/>
          </w:tcPr>
          <w:p w14:paraId="7BE9585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7 331,78</w:t>
            </w:r>
          </w:p>
        </w:tc>
        <w:tc>
          <w:tcPr>
            <w:tcW w:w="486" w:type="pct"/>
            <w:tcBorders>
              <w:top w:val="nil"/>
              <w:left w:val="nil"/>
              <w:bottom w:val="single" w:sz="4" w:space="0" w:color="auto"/>
              <w:right w:val="single" w:sz="4" w:space="0" w:color="auto"/>
            </w:tcBorders>
            <w:shd w:val="clear" w:color="auto" w:fill="auto"/>
            <w:noWrap/>
            <w:vAlign w:val="center"/>
            <w:hideMark/>
          </w:tcPr>
          <w:p w14:paraId="41F01F23"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9 018,16</w:t>
            </w:r>
          </w:p>
        </w:tc>
        <w:tc>
          <w:tcPr>
            <w:tcW w:w="389" w:type="pct"/>
            <w:tcBorders>
              <w:top w:val="nil"/>
              <w:left w:val="nil"/>
              <w:bottom w:val="single" w:sz="4" w:space="0" w:color="auto"/>
              <w:right w:val="single" w:sz="4" w:space="0" w:color="auto"/>
            </w:tcBorders>
            <w:shd w:val="clear" w:color="auto" w:fill="auto"/>
            <w:noWrap/>
            <w:vAlign w:val="center"/>
            <w:hideMark/>
          </w:tcPr>
          <w:p w14:paraId="33E7477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7 229,73</w:t>
            </w:r>
          </w:p>
        </w:tc>
        <w:tc>
          <w:tcPr>
            <w:tcW w:w="534" w:type="pct"/>
            <w:tcBorders>
              <w:top w:val="nil"/>
              <w:left w:val="nil"/>
              <w:bottom w:val="single" w:sz="4" w:space="0" w:color="auto"/>
              <w:right w:val="single" w:sz="4" w:space="0" w:color="auto"/>
            </w:tcBorders>
            <w:shd w:val="clear" w:color="auto" w:fill="auto"/>
            <w:noWrap/>
            <w:vAlign w:val="center"/>
            <w:hideMark/>
          </w:tcPr>
          <w:p w14:paraId="4AADCAE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-102,05</w:t>
            </w:r>
          </w:p>
        </w:tc>
        <w:tc>
          <w:tcPr>
            <w:tcW w:w="379" w:type="pct"/>
            <w:tcBorders>
              <w:top w:val="nil"/>
              <w:left w:val="nil"/>
              <w:bottom w:val="single" w:sz="4" w:space="0" w:color="auto"/>
              <w:right w:val="single" w:sz="4" w:space="0" w:color="auto"/>
            </w:tcBorders>
            <w:shd w:val="clear" w:color="auto" w:fill="auto"/>
            <w:noWrap/>
            <w:vAlign w:val="center"/>
            <w:hideMark/>
          </w:tcPr>
          <w:p w14:paraId="084E6AA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-1,4%</w:t>
            </w:r>
          </w:p>
        </w:tc>
      </w:tr>
      <w:tr w:rsidR="00324DCA" w:rsidRPr="003C4CA2" w14:paraId="44B4552F"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2E6AB8BD"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СН1</w:t>
            </w:r>
          </w:p>
        </w:tc>
        <w:tc>
          <w:tcPr>
            <w:tcW w:w="341" w:type="pct"/>
            <w:tcBorders>
              <w:top w:val="nil"/>
              <w:left w:val="nil"/>
              <w:bottom w:val="single" w:sz="4" w:space="0" w:color="auto"/>
              <w:right w:val="single" w:sz="4" w:space="0" w:color="auto"/>
            </w:tcBorders>
            <w:shd w:val="clear" w:color="auto" w:fill="auto"/>
            <w:noWrap/>
            <w:vAlign w:val="center"/>
            <w:hideMark/>
          </w:tcPr>
          <w:p w14:paraId="4F3DF48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352,19</w:t>
            </w:r>
          </w:p>
        </w:tc>
        <w:tc>
          <w:tcPr>
            <w:tcW w:w="342" w:type="pct"/>
            <w:tcBorders>
              <w:top w:val="nil"/>
              <w:left w:val="nil"/>
              <w:bottom w:val="single" w:sz="4" w:space="0" w:color="auto"/>
              <w:right w:val="single" w:sz="4" w:space="0" w:color="auto"/>
            </w:tcBorders>
            <w:shd w:val="clear" w:color="auto" w:fill="auto"/>
            <w:noWrap/>
            <w:vAlign w:val="center"/>
            <w:hideMark/>
          </w:tcPr>
          <w:p w14:paraId="16DB2FB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340,51</w:t>
            </w:r>
          </w:p>
        </w:tc>
        <w:tc>
          <w:tcPr>
            <w:tcW w:w="438" w:type="pct"/>
            <w:tcBorders>
              <w:top w:val="nil"/>
              <w:left w:val="nil"/>
              <w:bottom w:val="single" w:sz="4" w:space="0" w:color="auto"/>
              <w:right w:val="single" w:sz="4" w:space="0" w:color="auto"/>
            </w:tcBorders>
            <w:shd w:val="clear" w:color="auto" w:fill="auto"/>
            <w:noWrap/>
            <w:vAlign w:val="center"/>
            <w:hideMark/>
          </w:tcPr>
          <w:p w14:paraId="71C27AA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379,61</w:t>
            </w:r>
          </w:p>
        </w:tc>
        <w:tc>
          <w:tcPr>
            <w:tcW w:w="341" w:type="pct"/>
            <w:tcBorders>
              <w:top w:val="nil"/>
              <w:left w:val="nil"/>
              <w:bottom w:val="single" w:sz="4" w:space="0" w:color="auto"/>
              <w:right w:val="single" w:sz="4" w:space="0" w:color="auto"/>
            </w:tcBorders>
            <w:shd w:val="clear" w:color="auto" w:fill="auto"/>
            <w:noWrap/>
            <w:vAlign w:val="center"/>
            <w:hideMark/>
          </w:tcPr>
          <w:p w14:paraId="4CE896E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347,30</w:t>
            </w:r>
          </w:p>
        </w:tc>
        <w:tc>
          <w:tcPr>
            <w:tcW w:w="389" w:type="pct"/>
            <w:tcBorders>
              <w:top w:val="nil"/>
              <w:left w:val="nil"/>
              <w:bottom w:val="single" w:sz="4" w:space="0" w:color="auto"/>
              <w:right w:val="single" w:sz="4" w:space="0" w:color="auto"/>
            </w:tcBorders>
            <w:shd w:val="clear" w:color="auto" w:fill="auto"/>
            <w:noWrap/>
            <w:vAlign w:val="center"/>
            <w:hideMark/>
          </w:tcPr>
          <w:p w14:paraId="11F249A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436,94</w:t>
            </w:r>
          </w:p>
        </w:tc>
        <w:tc>
          <w:tcPr>
            <w:tcW w:w="390" w:type="pct"/>
            <w:tcBorders>
              <w:top w:val="nil"/>
              <w:left w:val="nil"/>
              <w:bottom w:val="single" w:sz="4" w:space="0" w:color="auto"/>
              <w:right w:val="single" w:sz="4" w:space="0" w:color="auto"/>
            </w:tcBorders>
            <w:shd w:val="clear" w:color="auto" w:fill="auto"/>
            <w:noWrap/>
            <w:vAlign w:val="center"/>
            <w:hideMark/>
          </w:tcPr>
          <w:p w14:paraId="1701544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333,92</w:t>
            </w:r>
          </w:p>
        </w:tc>
        <w:tc>
          <w:tcPr>
            <w:tcW w:w="486" w:type="pct"/>
            <w:tcBorders>
              <w:top w:val="nil"/>
              <w:left w:val="nil"/>
              <w:bottom w:val="single" w:sz="4" w:space="0" w:color="auto"/>
              <w:right w:val="single" w:sz="4" w:space="0" w:color="auto"/>
            </w:tcBorders>
            <w:shd w:val="clear" w:color="auto" w:fill="auto"/>
            <w:noWrap/>
            <w:vAlign w:val="center"/>
            <w:hideMark/>
          </w:tcPr>
          <w:p w14:paraId="290C01B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1 052,58</w:t>
            </w:r>
          </w:p>
        </w:tc>
        <w:tc>
          <w:tcPr>
            <w:tcW w:w="389" w:type="pct"/>
            <w:tcBorders>
              <w:top w:val="nil"/>
              <w:left w:val="nil"/>
              <w:bottom w:val="single" w:sz="4" w:space="0" w:color="auto"/>
              <w:right w:val="single" w:sz="4" w:space="0" w:color="auto"/>
            </w:tcBorders>
            <w:shd w:val="clear" w:color="auto" w:fill="auto"/>
            <w:noWrap/>
            <w:vAlign w:val="center"/>
            <w:hideMark/>
          </w:tcPr>
          <w:p w14:paraId="4CAB7B7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443,19</w:t>
            </w:r>
          </w:p>
        </w:tc>
        <w:tc>
          <w:tcPr>
            <w:tcW w:w="534" w:type="pct"/>
            <w:tcBorders>
              <w:top w:val="nil"/>
              <w:left w:val="nil"/>
              <w:bottom w:val="single" w:sz="4" w:space="0" w:color="auto"/>
              <w:right w:val="single" w:sz="4" w:space="0" w:color="auto"/>
            </w:tcBorders>
            <w:shd w:val="clear" w:color="auto" w:fill="auto"/>
            <w:noWrap/>
            <w:vAlign w:val="center"/>
            <w:hideMark/>
          </w:tcPr>
          <w:p w14:paraId="69AD3D5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109,27</w:t>
            </w:r>
          </w:p>
        </w:tc>
        <w:tc>
          <w:tcPr>
            <w:tcW w:w="379" w:type="pct"/>
            <w:tcBorders>
              <w:top w:val="nil"/>
              <w:left w:val="nil"/>
              <w:bottom w:val="single" w:sz="4" w:space="0" w:color="auto"/>
              <w:right w:val="single" w:sz="4" w:space="0" w:color="auto"/>
            </w:tcBorders>
            <w:shd w:val="clear" w:color="auto" w:fill="auto"/>
            <w:noWrap/>
            <w:vAlign w:val="center"/>
            <w:hideMark/>
          </w:tcPr>
          <w:p w14:paraId="3617A8D2"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32,7%</w:t>
            </w:r>
          </w:p>
        </w:tc>
      </w:tr>
      <w:tr w:rsidR="00324DCA" w:rsidRPr="003C4CA2" w14:paraId="69FBB47D"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5534BE32"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СН2</w:t>
            </w:r>
          </w:p>
        </w:tc>
        <w:tc>
          <w:tcPr>
            <w:tcW w:w="341" w:type="pct"/>
            <w:tcBorders>
              <w:top w:val="nil"/>
              <w:left w:val="nil"/>
              <w:bottom w:val="single" w:sz="4" w:space="0" w:color="auto"/>
              <w:right w:val="single" w:sz="4" w:space="0" w:color="auto"/>
            </w:tcBorders>
            <w:shd w:val="clear" w:color="auto" w:fill="auto"/>
            <w:noWrap/>
            <w:vAlign w:val="center"/>
            <w:hideMark/>
          </w:tcPr>
          <w:p w14:paraId="6371610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504,42</w:t>
            </w:r>
          </w:p>
        </w:tc>
        <w:tc>
          <w:tcPr>
            <w:tcW w:w="342" w:type="pct"/>
            <w:tcBorders>
              <w:top w:val="nil"/>
              <w:left w:val="nil"/>
              <w:bottom w:val="single" w:sz="4" w:space="0" w:color="auto"/>
              <w:right w:val="single" w:sz="4" w:space="0" w:color="auto"/>
            </w:tcBorders>
            <w:shd w:val="clear" w:color="auto" w:fill="auto"/>
            <w:noWrap/>
            <w:vAlign w:val="center"/>
            <w:hideMark/>
          </w:tcPr>
          <w:p w14:paraId="0FA318D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476,44</w:t>
            </w:r>
          </w:p>
        </w:tc>
        <w:tc>
          <w:tcPr>
            <w:tcW w:w="438" w:type="pct"/>
            <w:tcBorders>
              <w:top w:val="nil"/>
              <w:left w:val="nil"/>
              <w:bottom w:val="single" w:sz="4" w:space="0" w:color="auto"/>
              <w:right w:val="single" w:sz="4" w:space="0" w:color="auto"/>
            </w:tcBorders>
            <w:shd w:val="clear" w:color="auto" w:fill="auto"/>
            <w:noWrap/>
            <w:vAlign w:val="center"/>
            <w:hideMark/>
          </w:tcPr>
          <w:p w14:paraId="7EFDA44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465,82</w:t>
            </w:r>
          </w:p>
        </w:tc>
        <w:tc>
          <w:tcPr>
            <w:tcW w:w="341" w:type="pct"/>
            <w:tcBorders>
              <w:top w:val="nil"/>
              <w:left w:val="nil"/>
              <w:bottom w:val="single" w:sz="4" w:space="0" w:color="auto"/>
              <w:right w:val="single" w:sz="4" w:space="0" w:color="auto"/>
            </w:tcBorders>
            <w:shd w:val="clear" w:color="auto" w:fill="auto"/>
            <w:noWrap/>
            <w:vAlign w:val="center"/>
            <w:hideMark/>
          </w:tcPr>
          <w:p w14:paraId="639461B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452,06</w:t>
            </w:r>
          </w:p>
        </w:tc>
        <w:tc>
          <w:tcPr>
            <w:tcW w:w="389" w:type="pct"/>
            <w:tcBorders>
              <w:top w:val="nil"/>
              <w:left w:val="nil"/>
              <w:bottom w:val="single" w:sz="4" w:space="0" w:color="auto"/>
              <w:right w:val="single" w:sz="4" w:space="0" w:color="auto"/>
            </w:tcBorders>
            <w:shd w:val="clear" w:color="auto" w:fill="auto"/>
            <w:noWrap/>
            <w:vAlign w:val="center"/>
            <w:hideMark/>
          </w:tcPr>
          <w:p w14:paraId="4E761B4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810,72</w:t>
            </w:r>
          </w:p>
        </w:tc>
        <w:tc>
          <w:tcPr>
            <w:tcW w:w="390" w:type="pct"/>
            <w:tcBorders>
              <w:top w:val="nil"/>
              <w:left w:val="nil"/>
              <w:bottom w:val="single" w:sz="4" w:space="0" w:color="auto"/>
              <w:right w:val="single" w:sz="4" w:space="0" w:color="auto"/>
            </w:tcBorders>
            <w:shd w:val="clear" w:color="auto" w:fill="auto"/>
            <w:noWrap/>
            <w:vAlign w:val="center"/>
            <w:hideMark/>
          </w:tcPr>
          <w:p w14:paraId="24012C3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795,52</w:t>
            </w:r>
          </w:p>
        </w:tc>
        <w:tc>
          <w:tcPr>
            <w:tcW w:w="486" w:type="pct"/>
            <w:tcBorders>
              <w:top w:val="nil"/>
              <w:left w:val="nil"/>
              <w:bottom w:val="single" w:sz="4" w:space="0" w:color="auto"/>
              <w:right w:val="single" w:sz="4" w:space="0" w:color="auto"/>
            </w:tcBorders>
            <w:shd w:val="clear" w:color="auto" w:fill="auto"/>
            <w:noWrap/>
            <w:vAlign w:val="center"/>
            <w:hideMark/>
          </w:tcPr>
          <w:p w14:paraId="5C090C8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313,72</w:t>
            </w:r>
          </w:p>
        </w:tc>
        <w:tc>
          <w:tcPr>
            <w:tcW w:w="389" w:type="pct"/>
            <w:tcBorders>
              <w:top w:val="nil"/>
              <w:left w:val="nil"/>
              <w:bottom w:val="single" w:sz="4" w:space="0" w:color="auto"/>
              <w:right w:val="single" w:sz="4" w:space="0" w:color="auto"/>
            </w:tcBorders>
            <w:shd w:val="clear" w:color="auto" w:fill="auto"/>
            <w:noWrap/>
            <w:vAlign w:val="center"/>
            <w:hideMark/>
          </w:tcPr>
          <w:p w14:paraId="6232376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793,98</w:t>
            </w:r>
          </w:p>
        </w:tc>
        <w:tc>
          <w:tcPr>
            <w:tcW w:w="534" w:type="pct"/>
            <w:tcBorders>
              <w:top w:val="nil"/>
              <w:left w:val="nil"/>
              <w:bottom w:val="single" w:sz="4" w:space="0" w:color="auto"/>
              <w:right w:val="single" w:sz="4" w:space="0" w:color="auto"/>
            </w:tcBorders>
            <w:shd w:val="clear" w:color="auto" w:fill="auto"/>
            <w:noWrap/>
            <w:vAlign w:val="center"/>
            <w:hideMark/>
          </w:tcPr>
          <w:p w14:paraId="3B84A2F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-1,55</w:t>
            </w:r>
          </w:p>
        </w:tc>
        <w:tc>
          <w:tcPr>
            <w:tcW w:w="379" w:type="pct"/>
            <w:tcBorders>
              <w:top w:val="nil"/>
              <w:left w:val="nil"/>
              <w:bottom w:val="single" w:sz="4" w:space="0" w:color="auto"/>
              <w:right w:val="single" w:sz="4" w:space="0" w:color="auto"/>
            </w:tcBorders>
            <w:shd w:val="clear" w:color="auto" w:fill="auto"/>
            <w:noWrap/>
            <w:vAlign w:val="center"/>
            <w:hideMark/>
          </w:tcPr>
          <w:p w14:paraId="6A6CC62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-0,2%</w:t>
            </w:r>
          </w:p>
        </w:tc>
      </w:tr>
      <w:tr w:rsidR="00324DCA" w:rsidRPr="003C4CA2" w14:paraId="05CDCAB6"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7848212F"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НН</w:t>
            </w:r>
          </w:p>
        </w:tc>
        <w:tc>
          <w:tcPr>
            <w:tcW w:w="341" w:type="pct"/>
            <w:tcBorders>
              <w:top w:val="nil"/>
              <w:left w:val="nil"/>
              <w:bottom w:val="single" w:sz="4" w:space="0" w:color="auto"/>
              <w:right w:val="single" w:sz="4" w:space="0" w:color="auto"/>
            </w:tcBorders>
            <w:shd w:val="clear" w:color="auto" w:fill="auto"/>
            <w:noWrap/>
            <w:vAlign w:val="center"/>
            <w:hideMark/>
          </w:tcPr>
          <w:p w14:paraId="022DF8F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107,90</w:t>
            </w:r>
          </w:p>
        </w:tc>
        <w:tc>
          <w:tcPr>
            <w:tcW w:w="342" w:type="pct"/>
            <w:tcBorders>
              <w:top w:val="nil"/>
              <w:left w:val="nil"/>
              <w:bottom w:val="single" w:sz="4" w:space="0" w:color="auto"/>
              <w:right w:val="single" w:sz="4" w:space="0" w:color="auto"/>
            </w:tcBorders>
            <w:shd w:val="clear" w:color="auto" w:fill="auto"/>
            <w:noWrap/>
            <w:vAlign w:val="center"/>
            <w:hideMark/>
          </w:tcPr>
          <w:p w14:paraId="38B5F7E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95,45</w:t>
            </w:r>
          </w:p>
        </w:tc>
        <w:tc>
          <w:tcPr>
            <w:tcW w:w="438" w:type="pct"/>
            <w:tcBorders>
              <w:top w:val="nil"/>
              <w:left w:val="nil"/>
              <w:bottom w:val="single" w:sz="4" w:space="0" w:color="auto"/>
              <w:right w:val="single" w:sz="4" w:space="0" w:color="auto"/>
            </w:tcBorders>
            <w:shd w:val="clear" w:color="auto" w:fill="auto"/>
            <w:noWrap/>
            <w:vAlign w:val="center"/>
            <w:hideMark/>
          </w:tcPr>
          <w:p w14:paraId="37F4F5CC"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99,67</w:t>
            </w:r>
          </w:p>
        </w:tc>
        <w:tc>
          <w:tcPr>
            <w:tcW w:w="341" w:type="pct"/>
            <w:tcBorders>
              <w:top w:val="nil"/>
              <w:left w:val="nil"/>
              <w:bottom w:val="single" w:sz="4" w:space="0" w:color="auto"/>
              <w:right w:val="single" w:sz="4" w:space="0" w:color="auto"/>
            </w:tcBorders>
            <w:shd w:val="clear" w:color="auto" w:fill="auto"/>
            <w:noWrap/>
            <w:vAlign w:val="center"/>
            <w:hideMark/>
          </w:tcPr>
          <w:p w14:paraId="4B86748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98,88</w:t>
            </w:r>
          </w:p>
        </w:tc>
        <w:tc>
          <w:tcPr>
            <w:tcW w:w="389" w:type="pct"/>
            <w:tcBorders>
              <w:top w:val="nil"/>
              <w:left w:val="nil"/>
              <w:bottom w:val="single" w:sz="4" w:space="0" w:color="auto"/>
              <w:right w:val="single" w:sz="4" w:space="0" w:color="auto"/>
            </w:tcBorders>
            <w:shd w:val="clear" w:color="auto" w:fill="auto"/>
            <w:noWrap/>
            <w:vAlign w:val="center"/>
            <w:hideMark/>
          </w:tcPr>
          <w:p w14:paraId="0030CAE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253,78</w:t>
            </w:r>
          </w:p>
        </w:tc>
        <w:tc>
          <w:tcPr>
            <w:tcW w:w="390" w:type="pct"/>
            <w:tcBorders>
              <w:top w:val="nil"/>
              <w:left w:val="nil"/>
              <w:bottom w:val="single" w:sz="4" w:space="0" w:color="auto"/>
              <w:right w:val="single" w:sz="4" w:space="0" w:color="auto"/>
            </w:tcBorders>
            <w:shd w:val="clear" w:color="auto" w:fill="auto"/>
            <w:noWrap/>
            <w:vAlign w:val="center"/>
            <w:hideMark/>
          </w:tcPr>
          <w:p w14:paraId="6AE4459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270,56</w:t>
            </w:r>
          </w:p>
        </w:tc>
        <w:tc>
          <w:tcPr>
            <w:tcW w:w="486" w:type="pct"/>
            <w:tcBorders>
              <w:top w:val="nil"/>
              <w:left w:val="nil"/>
              <w:bottom w:val="single" w:sz="4" w:space="0" w:color="auto"/>
              <w:right w:val="single" w:sz="4" w:space="0" w:color="auto"/>
            </w:tcBorders>
            <w:shd w:val="clear" w:color="auto" w:fill="auto"/>
            <w:noWrap/>
            <w:vAlign w:val="center"/>
            <w:hideMark/>
          </w:tcPr>
          <w:p w14:paraId="524FD8D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95,95</w:t>
            </w:r>
          </w:p>
        </w:tc>
        <w:tc>
          <w:tcPr>
            <w:tcW w:w="389" w:type="pct"/>
            <w:tcBorders>
              <w:top w:val="nil"/>
              <w:left w:val="nil"/>
              <w:bottom w:val="single" w:sz="4" w:space="0" w:color="auto"/>
              <w:right w:val="single" w:sz="4" w:space="0" w:color="auto"/>
            </w:tcBorders>
            <w:shd w:val="clear" w:color="auto" w:fill="auto"/>
            <w:noWrap/>
            <w:vAlign w:val="center"/>
            <w:hideMark/>
          </w:tcPr>
          <w:p w14:paraId="5C3E0CD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295,10</w:t>
            </w:r>
          </w:p>
        </w:tc>
        <w:tc>
          <w:tcPr>
            <w:tcW w:w="534" w:type="pct"/>
            <w:tcBorders>
              <w:top w:val="nil"/>
              <w:left w:val="nil"/>
              <w:bottom w:val="single" w:sz="4" w:space="0" w:color="auto"/>
              <w:right w:val="single" w:sz="4" w:space="0" w:color="auto"/>
            </w:tcBorders>
            <w:shd w:val="clear" w:color="auto" w:fill="auto"/>
            <w:noWrap/>
            <w:vAlign w:val="center"/>
            <w:hideMark/>
          </w:tcPr>
          <w:p w14:paraId="537E728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24,54</w:t>
            </w:r>
          </w:p>
        </w:tc>
        <w:tc>
          <w:tcPr>
            <w:tcW w:w="379" w:type="pct"/>
            <w:tcBorders>
              <w:top w:val="nil"/>
              <w:left w:val="nil"/>
              <w:bottom w:val="single" w:sz="4" w:space="0" w:color="auto"/>
              <w:right w:val="single" w:sz="4" w:space="0" w:color="auto"/>
            </w:tcBorders>
            <w:shd w:val="clear" w:color="auto" w:fill="auto"/>
            <w:noWrap/>
            <w:vAlign w:val="center"/>
            <w:hideMark/>
          </w:tcPr>
          <w:p w14:paraId="34FDC07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9,1%</w:t>
            </w:r>
          </w:p>
        </w:tc>
      </w:tr>
      <w:tr w:rsidR="00324DCA" w:rsidRPr="003C4CA2" w14:paraId="481B8B88"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42E6590C"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ТСО</w:t>
            </w:r>
          </w:p>
        </w:tc>
        <w:tc>
          <w:tcPr>
            <w:tcW w:w="341" w:type="pct"/>
            <w:tcBorders>
              <w:top w:val="nil"/>
              <w:left w:val="nil"/>
              <w:bottom w:val="single" w:sz="4" w:space="0" w:color="auto"/>
              <w:right w:val="single" w:sz="4" w:space="0" w:color="auto"/>
            </w:tcBorders>
            <w:shd w:val="clear" w:color="auto" w:fill="auto"/>
            <w:noWrap/>
            <w:vAlign w:val="center"/>
            <w:hideMark/>
          </w:tcPr>
          <w:p w14:paraId="19F2EC4A"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2 155,76</w:t>
            </w:r>
          </w:p>
        </w:tc>
        <w:tc>
          <w:tcPr>
            <w:tcW w:w="342" w:type="pct"/>
            <w:tcBorders>
              <w:top w:val="nil"/>
              <w:left w:val="nil"/>
              <w:bottom w:val="single" w:sz="4" w:space="0" w:color="auto"/>
              <w:right w:val="single" w:sz="4" w:space="0" w:color="auto"/>
            </w:tcBorders>
            <w:shd w:val="clear" w:color="auto" w:fill="auto"/>
            <w:noWrap/>
            <w:vAlign w:val="center"/>
            <w:hideMark/>
          </w:tcPr>
          <w:p w14:paraId="175F9EF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2 119,21</w:t>
            </w:r>
          </w:p>
        </w:tc>
        <w:tc>
          <w:tcPr>
            <w:tcW w:w="438" w:type="pct"/>
            <w:tcBorders>
              <w:top w:val="nil"/>
              <w:left w:val="nil"/>
              <w:bottom w:val="single" w:sz="4" w:space="0" w:color="auto"/>
              <w:right w:val="single" w:sz="4" w:space="0" w:color="auto"/>
            </w:tcBorders>
            <w:shd w:val="clear" w:color="auto" w:fill="auto"/>
            <w:noWrap/>
            <w:vAlign w:val="center"/>
            <w:hideMark/>
          </w:tcPr>
          <w:p w14:paraId="4A611EAD"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2 116,74</w:t>
            </w:r>
          </w:p>
        </w:tc>
        <w:tc>
          <w:tcPr>
            <w:tcW w:w="341" w:type="pct"/>
            <w:tcBorders>
              <w:top w:val="nil"/>
              <w:left w:val="nil"/>
              <w:bottom w:val="single" w:sz="4" w:space="0" w:color="auto"/>
              <w:right w:val="single" w:sz="4" w:space="0" w:color="auto"/>
            </w:tcBorders>
            <w:shd w:val="clear" w:color="auto" w:fill="auto"/>
            <w:noWrap/>
            <w:vAlign w:val="center"/>
            <w:hideMark/>
          </w:tcPr>
          <w:p w14:paraId="0AE2A34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2 100,58</w:t>
            </w:r>
          </w:p>
        </w:tc>
        <w:tc>
          <w:tcPr>
            <w:tcW w:w="389" w:type="pct"/>
            <w:tcBorders>
              <w:top w:val="nil"/>
              <w:left w:val="nil"/>
              <w:bottom w:val="single" w:sz="4" w:space="0" w:color="auto"/>
              <w:right w:val="single" w:sz="4" w:space="0" w:color="auto"/>
            </w:tcBorders>
            <w:shd w:val="clear" w:color="auto" w:fill="auto"/>
            <w:noWrap/>
            <w:vAlign w:val="center"/>
            <w:hideMark/>
          </w:tcPr>
          <w:p w14:paraId="339D7DE8"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1 254,78</w:t>
            </w:r>
          </w:p>
        </w:tc>
        <w:tc>
          <w:tcPr>
            <w:tcW w:w="390" w:type="pct"/>
            <w:tcBorders>
              <w:top w:val="nil"/>
              <w:left w:val="nil"/>
              <w:bottom w:val="single" w:sz="4" w:space="0" w:color="auto"/>
              <w:right w:val="single" w:sz="4" w:space="0" w:color="auto"/>
            </w:tcBorders>
            <w:shd w:val="clear" w:color="auto" w:fill="auto"/>
            <w:noWrap/>
            <w:vAlign w:val="center"/>
            <w:hideMark/>
          </w:tcPr>
          <w:p w14:paraId="3BF3F4D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1 219,34</w:t>
            </w:r>
          </w:p>
        </w:tc>
        <w:tc>
          <w:tcPr>
            <w:tcW w:w="486" w:type="pct"/>
            <w:tcBorders>
              <w:top w:val="nil"/>
              <w:left w:val="nil"/>
              <w:bottom w:val="single" w:sz="4" w:space="0" w:color="auto"/>
              <w:right w:val="single" w:sz="4" w:space="0" w:color="auto"/>
            </w:tcBorders>
            <w:shd w:val="clear" w:color="auto" w:fill="auto"/>
            <w:noWrap/>
            <w:vAlign w:val="center"/>
            <w:hideMark/>
          </w:tcPr>
          <w:p w14:paraId="1904A17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0,00</w:t>
            </w:r>
          </w:p>
        </w:tc>
        <w:tc>
          <w:tcPr>
            <w:tcW w:w="389" w:type="pct"/>
            <w:tcBorders>
              <w:top w:val="nil"/>
              <w:left w:val="nil"/>
              <w:bottom w:val="single" w:sz="4" w:space="0" w:color="auto"/>
              <w:right w:val="single" w:sz="4" w:space="0" w:color="auto"/>
            </w:tcBorders>
            <w:shd w:val="clear" w:color="auto" w:fill="auto"/>
            <w:noWrap/>
            <w:vAlign w:val="center"/>
            <w:hideMark/>
          </w:tcPr>
          <w:p w14:paraId="61B419E4"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1 219,39</w:t>
            </w:r>
          </w:p>
        </w:tc>
        <w:tc>
          <w:tcPr>
            <w:tcW w:w="534" w:type="pct"/>
            <w:tcBorders>
              <w:top w:val="nil"/>
              <w:left w:val="nil"/>
              <w:bottom w:val="single" w:sz="4" w:space="0" w:color="auto"/>
              <w:right w:val="single" w:sz="4" w:space="0" w:color="auto"/>
            </w:tcBorders>
            <w:shd w:val="clear" w:color="auto" w:fill="auto"/>
            <w:noWrap/>
            <w:vAlign w:val="center"/>
            <w:hideMark/>
          </w:tcPr>
          <w:p w14:paraId="555225B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0,05</w:t>
            </w:r>
          </w:p>
        </w:tc>
        <w:tc>
          <w:tcPr>
            <w:tcW w:w="379" w:type="pct"/>
            <w:tcBorders>
              <w:top w:val="nil"/>
              <w:left w:val="nil"/>
              <w:bottom w:val="single" w:sz="4" w:space="0" w:color="auto"/>
              <w:right w:val="single" w:sz="4" w:space="0" w:color="auto"/>
            </w:tcBorders>
            <w:shd w:val="clear" w:color="auto" w:fill="auto"/>
            <w:noWrap/>
            <w:vAlign w:val="center"/>
            <w:hideMark/>
          </w:tcPr>
          <w:p w14:paraId="4B7E51F9"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0,0%</w:t>
            </w:r>
          </w:p>
        </w:tc>
      </w:tr>
      <w:tr w:rsidR="00324DCA" w:rsidRPr="003C4CA2" w14:paraId="509D3B21" w14:textId="77777777" w:rsidTr="00324DCA">
        <w:trPr>
          <w:trHeight w:val="288"/>
        </w:trPr>
        <w:tc>
          <w:tcPr>
            <w:tcW w:w="971" w:type="pct"/>
            <w:tcBorders>
              <w:top w:val="nil"/>
              <w:left w:val="single" w:sz="4" w:space="0" w:color="auto"/>
              <w:bottom w:val="single" w:sz="4" w:space="0" w:color="auto"/>
              <w:right w:val="single" w:sz="4" w:space="0" w:color="auto"/>
            </w:tcBorders>
            <w:shd w:val="clear" w:color="auto" w:fill="auto"/>
            <w:noWrap/>
            <w:vAlign w:val="bottom"/>
            <w:hideMark/>
          </w:tcPr>
          <w:p w14:paraId="63C4C495" w14:textId="77777777" w:rsidR="00DD3AB6" w:rsidRPr="003C4CA2" w:rsidRDefault="00DD3AB6" w:rsidP="00DD3AB6">
            <w:pPr>
              <w:spacing w:after="0" w:line="240" w:lineRule="auto"/>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Население</w:t>
            </w:r>
          </w:p>
        </w:tc>
        <w:tc>
          <w:tcPr>
            <w:tcW w:w="341" w:type="pct"/>
            <w:tcBorders>
              <w:top w:val="nil"/>
              <w:left w:val="nil"/>
              <w:bottom w:val="single" w:sz="4" w:space="0" w:color="auto"/>
              <w:right w:val="single" w:sz="4" w:space="0" w:color="auto"/>
            </w:tcBorders>
            <w:shd w:val="clear" w:color="auto" w:fill="auto"/>
            <w:noWrap/>
            <w:vAlign w:val="center"/>
            <w:hideMark/>
          </w:tcPr>
          <w:p w14:paraId="0EB682B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205,62</w:t>
            </w:r>
          </w:p>
        </w:tc>
        <w:tc>
          <w:tcPr>
            <w:tcW w:w="342" w:type="pct"/>
            <w:tcBorders>
              <w:top w:val="nil"/>
              <w:left w:val="nil"/>
              <w:bottom w:val="single" w:sz="4" w:space="0" w:color="auto"/>
              <w:right w:val="single" w:sz="4" w:space="0" w:color="auto"/>
            </w:tcBorders>
            <w:shd w:val="clear" w:color="auto" w:fill="auto"/>
            <w:noWrap/>
            <w:vAlign w:val="center"/>
            <w:hideMark/>
          </w:tcPr>
          <w:p w14:paraId="0AC16041"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235,20</w:t>
            </w:r>
          </w:p>
        </w:tc>
        <w:tc>
          <w:tcPr>
            <w:tcW w:w="438" w:type="pct"/>
            <w:tcBorders>
              <w:top w:val="nil"/>
              <w:left w:val="nil"/>
              <w:bottom w:val="single" w:sz="4" w:space="0" w:color="auto"/>
              <w:right w:val="single" w:sz="4" w:space="0" w:color="auto"/>
            </w:tcBorders>
            <w:shd w:val="clear" w:color="auto" w:fill="auto"/>
            <w:noWrap/>
            <w:vAlign w:val="center"/>
            <w:hideMark/>
          </w:tcPr>
          <w:p w14:paraId="379652D0"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205,62</w:t>
            </w:r>
          </w:p>
        </w:tc>
        <w:tc>
          <w:tcPr>
            <w:tcW w:w="341" w:type="pct"/>
            <w:tcBorders>
              <w:top w:val="nil"/>
              <w:left w:val="nil"/>
              <w:bottom w:val="single" w:sz="4" w:space="0" w:color="auto"/>
              <w:right w:val="single" w:sz="4" w:space="0" w:color="auto"/>
            </w:tcBorders>
            <w:shd w:val="clear" w:color="auto" w:fill="auto"/>
            <w:noWrap/>
            <w:vAlign w:val="center"/>
            <w:hideMark/>
          </w:tcPr>
          <w:p w14:paraId="1CF3CE0E"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210,72</w:t>
            </w:r>
          </w:p>
        </w:tc>
        <w:tc>
          <w:tcPr>
            <w:tcW w:w="389" w:type="pct"/>
            <w:tcBorders>
              <w:top w:val="nil"/>
              <w:left w:val="nil"/>
              <w:bottom w:val="single" w:sz="4" w:space="0" w:color="auto"/>
              <w:right w:val="single" w:sz="4" w:space="0" w:color="auto"/>
            </w:tcBorders>
            <w:shd w:val="clear" w:color="auto" w:fill="auto"/>
            <w:noWrap/>
            <w:vAlign w:val="center"/>
            <w:hideMark/>
          </w:tcPr>
          <w:p w14:paraId="5034B66B"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456,72</w:t>
            </w:r>
          </w:p>
        </w:tc>
        <w:tc>
          <w:tcPr>
            <w:tcW w:w="390" w:type="pct"/>
            <w:tcBorders>
              <w:top w:val="nil"/>
              <w:left w:val="nil"/>
              <w:bottom w:val="single" w:sz="4" w:space="0" w:color="auto"/>
              <w:right w:val="single" w:sz="4" w:space="0" w:color="auto"/>
            </w:tcBorders>
            <w:shd w:val="clear" w:color="auto" w:fill="auto"/>
            <w:noWrap/>
            <w:vAlign w:val="center"/>
            <w:hideMark/>
          </w:tcPr>
          <w:p w14:paraId="1146FDB7"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457,07</w:t>
            </w:r>
          </w:p>
        </w:tc>
        <w:tc>
          <w:tcPr>
            <w:tcW w:w="486" w:type="pct"/>
            <w:tcBorders>
              <w:top w:val="nil"/>
              <w:left w:val="nil"/>
              <w:bottom w:val="single" w:sz="4" w:space="0" w:color="auto"/>
              <w:right w:val="single" w:sz="4" w:space="0" w:color="auto"/>
            </w:tcBorders>
            <w:shd w:val="clear" w:color="auto" w:fill="auto"/>
            <w:noWrap/>
            <w:vAlign w:val="center"/>
            <w:hideMark/>
          </w:tcPr>
          <w:p w14:paraId="6B801CF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60,00</w:t>
            </w:r>
          </w:p>
        </w:tc>
        <w:tc>
          <w:tcPr>
            <w:tcW w:w="389" w:type="pct"/>
            <w:tcBorders>
              <w:top w:val="nil"/>
              <w:left w:val="nil"/>
              <w:bottom w:val="single" w:sz="4" w:space="0" w:color="auto"/>
              <w:right w:val="single" w:sz="4" w:space="0" w:color="auto"/>
            </w:tcBorders>
            <w:shd w:val="clear" w:color="auto" w:fill="auto"/>
            <w:noWrap/>
            <w:vAlign w:val="center"/>
            <w:hideMark/>
          </w:tcPr>
          <w:p w14:paraId="2CE3EE26"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470,84</w:t>
            </w:r>
          </w:p>
        </w:tc>
        <w:tc>
          <w:tcPr>
            <w:tcW w:w="534" w:type="pct"/>
            <w:tcBorders>
              <w:top w:val="nil"/>
              <w:left w:val="nil"/>
              <w:bottom w:val="single" w:sz="4" w:space="0" w:color="auto"/>
              <w:right w:val="single" w:sz="4" w:space="0" w:color="auto"/>
            </w:tcBorders>
            <w:shd w:val="clear" w:color="auto" w:fill="auto"/>
            <w:noWrap/>
            <w:vAlign w:val="center"/>
            <w:hideMark/>
          </w:tcPr>
          <w:p w14:paraId="3F33E71F"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13,77</w:t>
            </w:r>
          </w:p>
        </w:tc>
        <w:tc>
          <w:tcPr>
            <w:tcW w:w="379" w:type="pct"/>
            <w:tcBorders>
              <w:top w:val="nil"/>
              <w:left w:val="nil"/>
              <w:bottom w:val="single" w:sz="4" w:space="0" w:color="auto"/>
              <w:right w:val="single" w:sz="4" w:space="0" w:color="auto"/>
            </w:tcBorders>
            <w:shd w:val="clear" w:color="auto" w:fill="auto"/>
            <w:noWrap/>
            <w:vAlign w:val="center"/>
            <w:hideMark/>
          </w:tcPr>
          <w:p w14:paraId="45365665" w14:textId="77777777" w:rsidR="00DD3AB6" w:rsidRPr="003C4CA2" w:rsidRDefault="00DD3AB6" w:rsidP="00324DCA">
            <w:pPr>
              <w:spacing w:after="0" w:line="240" w:lineRule="auto"/>
              <w:jc w:val="right"/>
              <w:rPr>
                <w:rFonts w:ascii="Myriad Pro" w:eastAsia="Times New Roman" w:hAnsi="Myriad Pro" w:cs="Times New Roman"/>
                <w:color w:val="000000"/>
                <w:sz w:val="18"/>
                <w:szCs w:val="18"/>
                <w:lang w:eastAsia="ru-RU"/>
              </w:rPr>
            </w:pPr>
            <w:r w:rsidRPr="003C4CA2">
              <w:rPr>
                <w:rFonts w:ascii="Myriad Pro" w:eastAsia="Times New Roman" w:hAnsi="Myriad Pro" w:cs="Times New Roman"/>
                <w:color w:val="000000"/>
                <w:sz w:val="18"/>
                <w:szCs w:val="18"/>
                <w:lang w:eastAsia="ru-RU"/>
              </w:rPr>
              <w:t>3,0%</w:t>
            </w:r>
          </w:p>
        </w:tc>
      </w:tr>
    </w:tbl>
    <w:p w14:paraId="3AF2440B"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p>
    <w:p w14:paraId="7B2938C7"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sectPr w:rsidR="00DD3AB6" w:rsidRPr="00DD3AB6" w:rsidSect="003C4CA2">
          <w:pgSz w:w="16838" w:h="11906" w:orient="landscape" w:code="9"/>
          <w:pgMar w:top="1134" w:right="1134" w:bottom="851" w:left="1134" w:header="709" w:footer="709" w:gutter="0"/>
          <w:cols w:space="708"/>
          <w:docGrid w:linePitch="360"/>
        </w:sectPr>
      </w:pPr>
    </w:p>
    <w:p w14:paraId="777421E0" w14:textId="77A8527F"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Исполнитель отмечает, что </w:t>
      </w:r>
      <w:r w:rsidRPr="00DD3AB6">
        <w:rPr>
          <w:rFonts w:ascii="Myriad Pro" w:eastAsia="Calibri" w:hAnsi="Myriad Pro" w:cs="Times New Roman"/>
          <w:color w:val="000000"/>
          <w:sz w:val="26"/>
          <w:szCs w:val="26"/>
        </w:rPr>
        <w:t xml:space="preserve">заявленные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w:t>
      </w:r>
      <w:r w:rsidRPr="00DD3AB6">
        <w:rPr>
          <w:rFonts w:ascii="Myriad Pro" w:eastAsia="Calibri" w:hAnsi="Myriad Pro" w:cs="Times New Roman"/>
          <w:color w:val="000000"/>
          <w:sz w:val="26"/>
          <w:szCs w:val="26"/>
        </w:rPr>
        <w:t xml:space="preserve">плановые объемы полезного отпуска электрической энергии </w:t>
      </w:r>
      <w:r w:rsidRPr="00DD3AB6">
        <w:rPr>
          <w:rFonts w:ascii="Myriad Pro" w:eastAsia="Calibri" w:hAnsi="Myriad Pro" w:cs="Times New Roman"/>
          <w:sz w:val="26"/>
          <w:szCs w:val="26"/>
        </w:rPr>
        <w:t xml:space="preserve">на 2017 год прогнозируются с увеличением к факту 2014 года на 185,96 млн. кВт*ч. (+1,80%). </w:t>
      </w:r>
    </w:p>
    <w:p w14:paraId="3D448AAE" w14:textId="1D7C7B52"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к расчёту тарифов на услуги по передаче электрической энергии на 2017 год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указывает расчет объемов полезного отпуска по потребителям по фактическим данным 2015 года и за два месяца 2016 года.</w:t>
      </w:r>
    </w:p>
    <w:p w14:paraId="09891C3E" w14:textId="7F636EE9" w:rsidR="00DD3AB6" w:rsidRPr="00DD3AB6" w:rsidRDefault="00DD3AB6" w:rsidP="003C4CA2">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Удельные вес по уровням напряжения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применен по фактическим данным за 2015 год.</w:t>
      </w:r>
    </w:p>
    <w:tbl>
      <w:tblPr>
        <w:tblW w:w="5000" w:type="pct"/>
        <w:tblLook w:val="04A0" w:firstRow="1" w:lastRow="0" w:firstColumn="1" w:lastColumn="0" w:noHBand="0" w:noVBand="1"/>
      </w:tblPr>
      <w:tblGrid>
        <w:gridCol w:w="2898"/>
        <w:gridCol w:w="1740"/>
        <w:gridCol w:w="1449"/>
        <w:gridCol w:w="1493"/>
        <w:gridCol w:w="990"/>
        <w:gridCol w:w="982"/>
        <w:gridCol w:w="8"/>
        <w:gridCol w:w="11"/>
      </w:tblGrid>
      <w:tr w:rsidR="00DD3AB6" w:rsidRPr="00DD3AB6" w14:paraId="61CAD29D" w14:textId="77777777" w:rsidTr="003C4CA2">
        <w:trPr>
          <w:trHeight w:val="300"/>
        </w:trPr>
        <w:tc>
          <w:tcPr>
            <w:tcW w:w="15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0D20A1"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Год</w:t>
            </w:r>
          </w:p>
        </w:tc>
        <w:tc>
          <w:tcPr>
            <w:tcW w:w="3486" w:type="pct"/>
            <w:gridSpan w:val="7"/>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A9C3D6"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Объем услуг по передаче электрической энергии, млн. кВт*ч</w:t>
            </w:r>
          </w:p>
        </w:tc>
      </w:tr>
      <w:tr w:rsidR="00DD3AB6" w:rsidRPr="00DD3AB6" w14:paraId="2ABB264F" w14:textId="77777777" w:rsidTr="003C4CA2">
        <w:trPr>
          <w:gridAfter w:val="1"/>
          <w:wAfter w:w="6" w:type="pct"/>
          <w:trHeight w:val="300"/>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FEC420"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B6D978"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всего</w:t>
            </w:r>
          </w:p>
        </w:tc>
        <w:tc>
          <w:tcPr>
            <w:tcW w:w="2571" w:type="pct"/>
            <w:gridSpan w:val="5"/>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C17BE7"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том числе по уровням напряжения</w:t>
            </w:r>
          </w:p>
        </w:tc>
      </w:tr>
      <w:tr w:rsidR="00DD3AB6" w:rsidRPr="00DD3AB6" w14:paraId="4CE22BC8" w14:textId="77777777" w:rsidTr="003C4CA2">
        <w:trPr>
          <w:gridAfter w:val="2"/>
          <w:wAfter w:w="11" w:type="pct"/>
          <w:trHeight w:val="300"/>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B972EC"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7AB9DA"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 </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38AC2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ВН</w:t>
            </w:r>
          </w:p>
        </w:tc>
        <w:tc>
          <w:tcPr>
            <w:tcW w:w="78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31F4DF"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СН1</w:t>
            </w:r>
          </w:p>
        </w:tc>
        <w:tc>
          <w:tcPr>
            <w:tcW w:w="5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8BBD2B"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СН2</w:t>
            </w:r>
          </w:p>
        </w:tc>
        <w:tc>
          <w:tcPr>
            <w:tcW w:w="5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E4F044"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НН</w:t>
            </w:r>
          </w:p>
        </w:tc>
      </w:tr>
      <w:tr w:rsidR="00DD3AB6" w:rsidRPr="00DD3AB6" w14:paraId="3E02ADD4" w14:textId="77777777" w:rsidTr="003C4CA2">
        <w:trPr>
          <w:gridAfter w:val="2"/>
          <w:wAfter w:w="11" w:type="pct"/>
          <w:trHeight w:val="300"/>
        </w:trPr>
        <w:tc>
          <w:tcPr>
            <w:tcW w:w="151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BB671A6" w14:textId="77777777" w:rsidR="00DD3AB6" w:rsidRPr="00DD3AB6" w:rsidRDefault="00DD3AB6"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2015</w:t>
            </w:r>
          </w:p>
        </w:tc>
        <w:tc>
          <w:tcPr>
            <w:tcW w:w="909" w:type="pct"/>
            <w:tcBorders>
              <w:top w:val="single" w:sz="4" w:space="0" w:color="FFFFFF"/>
              <w:left w:val="nil"/>
              <w:bottom w:val="single" w:sz="4" w:space="0" w:color="auto"/>
              <w:right w:val="single" w:sz="4" w:space="0" w:color="auto"/>
            </w:tcBorders>
            <w:shd w:val="clear" w:color="auto" w:fill="auto"/>
            <w:noWrap/>
            <w:vAlign w:val="center"/>
            <w:hideMark/>
          </w:tcPr>
          <w:p w14:paraId="4132A68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10 493,060</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4F2C405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9 027,198</w:t>
            </w:r>
          </w:p>
        </w:tc>
        <w:tc>
          <w:tcPr>
            <w:tcW w:w="780" w:type="pct"/>
            <w:tcBorders>
              <w:top w:val="single" w:sz="4" w:space="0" w:color="FFFFFF"/>
              <w:left w:val="nil"/>
              <w:bottom w:val="single" w:sz="4" w:space="0" w:color="auto"/>
              <w:right w:val="single" w:sz="4" w:space="0" w:color="auto"/>
            </w:tcBorders>
            <w:shd w:val="clear" w:color="auto" w:fill="auto"/>
            <w:noWrap/>
            <w:vAlign w:val="center"/>
            <w:hideMark/>
          </w:tcPr>
          <w:p w14:paraId="6FAE4B7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1 053,716</w:t>
            </w:r>
          </w:p>
        </w:tc>
        <w:tc>
          <w:tcPr>
            <w:tcW w:w="517" w:type="pct"/>
            <w:tcBorders>
              <w:top w:val="single" w:sz="4" w:space="0" w:color="FFFFFF"/>
              <w:left w:val="nil"/>
              <w:bottom w:val="single" w:sz="4" w:space="0" w:color="auto"/>
              <w:right w:val="single" w:sz="4" w:space="0" w:color="auto"/>
            </w:tcBorders>
            <w:shd w:val="clear" w:color="auto" w:fill="auto"/>
            <w:noWrap/>
            <w:vAlign w:val="center"/>
            <w:hideMark/>
          </w:tcPr>
          <w:p w14:paraId="0C92BF1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315,432</w:t>
            </w:r>
          </w:p>
        </w:tc>
        <w:tc>
          <w:tcPr>
            <w:tcW w:w="513" w:type="pct"/>
            <w:tcBorders>
              <w:top w:val="single" w:sz="4" w:space="0" w:color="FFFFFF"/>
              <w:left w:val="nil"/>
              <w:bottom w:val="single" w:sz="4" w:space="0" w:color="auto"/>
              <w:right w:val="single" w:sz="4" w:space="0" w:color="auto"/>
            </w:tcBorders>
            <w:shd w:val="clear" w:color="auto" w:fill="auto"/>
            <w:noWrap/>
            <w:vAlign w:val="center"/>
            <w:hideMark/>
          </w:tcPr>
          <w:p w14:paraId="74BAD17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96,719</w:t>
            </w:r>
          </w:p>
        </w:tc>
      </w:tr>
      <w:tr w:rsidR="00DD3AB6" w:rsidRPr="00DD3AB6" w14:paraId="26D39FA9" w14:textId="77777777" w:rsidTr="003C4CA2">
        <w:trPr>
          <w:gridAfter w:val="2"/>
          <w:wAfter w:w="11" w:type="pct"/>
          <w:trHeight w:val="30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07D37190" w14:textId="77777777" w:rsidR="00DD3AB6" w:rsidRPr="00DD3AB6" w:rsidRDefault="00DD3AB6" w:rsidP="00DD3AB6">
            <w:pPr>
              <w:spacing w:after="0" w:line="240" w:lineRule="auto"/>
              <w:ind w:firstLineChars="200" w:firstLine="360"/>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удельный вес</w:t>
            </w:r>
          </w:p>
        </w:tc>
        <w:tc>
          <w:tcPr>
            <w:tcW w:w="909" w:type="pct"/>
            <w:tcBorders>
              <w:top w:val="nil"/>
              <w:left w:val="nil"/>
              <w:bottom w:val="single" w:sz="4" w:space="0" w:color="auto"/>
              <w:right w:val="single" w:sz="4" w:space="0" w:color="auto"/>
            </w:tcBorders>
            <w:shd w:val="clear" w:color="auto" w:fill="auto"/>
            <w:vAlign w:val="center"/>
            <w:hideMark/>
          </w:tcPr>
          <w:p w14:paraId="55B86918"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100,00%</w:t>
            </w:r>
          </w:p>
        </w:tc>
        <w:tc>
          <w:tcPr>
            <w:tcW w:w="757" w:type="pct"/>
            <w:tcBorders>
              <w:top w:val="nil"/>
              <w:left w:val="nil"/>
              <w:bottom w:val="single" w:sz="4" w:space="0" w:color="auto"/>
              <w:right w:val="single" w:sz="4" w:space="0" w:color="auto"/>
            </w:tcBorders>
            <w:shd w:val="clear" w:color="auto" w:fill="auto"/>
            <w:vAlign w:val="center"/>
            <w:hideMark/>
          </w:tcPr>
          <w:p w14:paraId="1EA49802"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86,03%</w:t>
            </w:r>
          </w:p>
        </w:tc>
        <w:tc>
          <w:tcPr>
            <w:tcW w:w="780" w:type="pct"/>
            <w:tcBorders>
              <w:top w:val="nil"/>
              <w:left w:val="nil"/>
              <w:bottom w:val="single" w:sz="4" w:space="0" w:color="auto"/>
              <w:right w:val="single" w:sz="4" w:space="0" w:color="auto"/>
            </w:tcBorders>
            <w:shd w:val="clear" w:color="auto" w:fill="auto"/>
            <w:vAlign w:val="center"/>
            <w:hideMark/>
          </w:tcPr>
          <w:p w14:paraId="2B6859D9"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10,04%</w:t>
            </w:r>
          </w:p>
        </w:tc>
        <w:tc>
          <w:tcPr>
            <w:tcW w:w="517" w:type="pct"/>
            <w:tcBorders>
              <w:top w:val="nil"/>
              <w:left w:val="nil"/>
              <w:bottom w:val="single" w:sz="4" w:space="0" w:color="auto"/>
              <w:right w:val="single" w:sz="4" w:space="0" w:color="auto"/>
            </w:tcBorders>
            <w:shd w:val="clear" w:color="auto" w:fill="auto"/>
            <w:vAlign w:val="center"/>
            <w:hideMark/>
          </w:tcPr>
          <w:p w14:paraId="5D4B9A7E"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3,01%</w:t>
            </w:r>
          </w:p>
        </w:tc>
        <w:tc>
          <w:tcPr>
            <w:tcW w:w="513" w:type="pct"/>
            <w:tcBorders>
              <w:top w:val="nil"/>
              <w:left w:val="nil"/>
              <w:bottom w:val="single" w:sz="4" w:space="0" w:color="auto"/>
              <w:right w:val="single" w:sz="4" w:space="0" w:color="auto"/>
            </w:tcBorders>
            <w:shd w:val="clear" w:color="auto" w:fill="auto"/>
            <w:vAlign w:val="center"/>
            <w:hideMark/>
          </w:tcPr>
          <w:p w14:paraId="3872CA9C"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0,92%</w:t>
            </w:r>
          </w:p>
        </w:tc>
      </w:tr>
      <w:tr w:rsidR="00DD3AB6" w:rsidRPr="00DD3AB6" w14:paraId="6A437053" w14:textId="77777777" w:rsidTr="003C4CA2">
        <w:trPr>
          <w:gridAfter w:val="2"/>
          <w:wAfter w:w="11" w:type="pct"/>
          <w:trHeight w:val="48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1FA0D9D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предложение Филиала на 2017</w:t>
            </w:r>
          </w:p>
        </w:tc>
        <w:tc>
          <w:tcPr>
            <w:tcW w:w="909" w:type="pct"/>
            <w:tcBorders>
              <w:top w:val="nil"/>
              <w:left w:val="nil"/>
              <w:bottom w:val="single" w:sz="4" w:space="0" w:color="auto"/>
              <w:right w:val="single" w:sz="4" w:space="0" w:color="auto"/>
            </w:tcBorders>
            <w:shd w:val="clear" w:color="auto" w:fill="auto"/>
            <w:noWrap/>
            <w:vAlign w:val="center"/>
            <w:hideMark/>
          </w:tcPr>
          <w:p w14:paraId="78D1862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10 485,68</w:t>
            </w:r>
          </w:p>
        </w:tc>
        <w:tc>
          <w:tcPr>
            <w:tcW w:w="757" w:type="pct"/>
            <w:tcBorders>
              <w:top w:val="nil"/>
              <w:left w:val="nil"/>
              <w:bottom w:val="single" w:sz="4" w:space="0" w:color="auto"/>
              <w:right w:val="single" w:sz="4" w:space="0" w:color="auto"/>
            </w:tcBorders>
            <w:shd w:val="clear" w:color="auto" w:fill="auto"/>
            <w:noWrap/>
            <w:vAlign w:val="center"/>
            <w:hideMark/>
          </w:tcPr>
          <w:p w14:paraId="1913CAA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9 020,84</w:t>
            </w:r>
          </w:p>
        </w:tc>
        <w:tc>
          <w:tcPr>
            <w:tcW w:w="780" w:type="pct"/>
            <w:tcBorders>
              <w:top w:val="nil"/>
              <w:left w:val="nil"/>
              <w:bottom w:val="single" w:sz="4" w:space="0" w:color="auto"/>
              <w:right w:val="single" w:sz="4" w:space="0" w:color="auto"/>
            </w:tcBorders>
            <w:shd w:val="clear" w:color="auto" w:fill="auto"/>
            <w:noWrap/>
            <w:vAlign w:val="center"/>
            <w:hideMark/>
          </w:tcPr>
          <w:p w14:paraId="2753204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1 052,97</w:t>
            </w:r>
          </w:p>
        </w:tc>
        <w:tc>
          <w:tcPr>
            <w:tcW w:w="517" w:type="pct"/>
            <w:tcBorders>
              <w:top w:val="nil"/>
              <w:left w:val="nil"/>
              <w:bottom w:val="single" w:sz="4" w:space="0" w:color="auto"/>
              <w:right w:val="single" w:sz="4" w:space="0" w:color="auto"/>
            </w:tcBorders>
            <w:shd w:val="clear" w:color="auto" w:fill="auto"/>
            <w:noWrap/>
            <w:vAlign w:val="center"/>
            <w:hideMark/>
          </w:tcPr>
          <w:p w14:paraId="3B0AC81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315,2097</w:t>
            </w:r>
          </w:p>
        </w:tc>
        <w:tc>
          <w:tcPr>
            <w:tcW w:w="513" w:type="pct"/>
            <w:tcBorders>
              <w:top w:val="nil"/>
              <w:left w:val="nil"/>
              <w:bottom w:val="single" w:sz="4" w:space="0" w:color="auto"/>
              <w:right w:val="single" w:sz="4" w:space="0" w:color="auto"/>
            </w:tcBorders>
            <w:shd w:val="clear" w:color="auto" w:fill="auto"/>
            <w:noWrap/>
            <w:vAlign w:val="center"/>
            <w:hideMark/>
          </w:tcPr>
          <w:p w14:paraId="27AB1B4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96,651</w:t>
            </w:r>
          </w:p>
        </w:tc>
      </w:tr>
      <w:tr w:rsidR="00DD3AB6" w:rsidRPr="00DD3AB6" w14:paraId="7DDDD682" w14:textId="77777777" w:rsidTr="003C4CA2">
        <w:trPr>
          <w:gridAfter w:val="2"/>
          <w:wAfter w:w="11" w:type="pct"/>
          <w:trHeight w:val="30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8391D0F" w14:textId="77777777" w:rsidR="00DD3AB6" w:rsidRPr="00DD3AB6" w:rsidRDefault="00DD3AB6" w:rsidP="00DD3AB6">
            <w:pPr>
              <w:spacing w:after="0" w:line="240" w:lineRule="auto"/>
              <w:ind w:firstLineChars="200" w:firstLine="360"/>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удельный вес</w:t>
            </w:r>
          </w:p>
        </w:tc>
        <w:tc>
          <w:tcPr>
            <w:tcW w:w="909" w:type="pct"/>
            <w:tcBorders>
              <w:top w:val="nil"/>
              <w:left w:val="nil"/>
              <w:bottom w:val="single" w:sz="4" w:space="0" w:color="auto"/>
              <w:right w:val="single" w:sz="4" w:space="0" w:color="auto"/>
            </w:tcBorders>
            <w:shd w:val="clear" w:color="auto" w:fill="auto"/>
            <w:vAlign w:val="center"/>
            <w:hideMark/>
          </w:tcPr>
          <w:p w14:paraId="021C9A6D"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100,00%</w:t>
            </w:r>
          </w:p>
        </w:tc>
        <w:tc>
          <w:tcPr>
            <w:tcW w:w="757" w:type="pct"/>
            <w:tcBorders>
              <w:top w:val="nil"/>
              <w:left w:val="nil"/>
              <w:bottom w:val="single" w:sz="4" w:space="0" w:color="auto"/>
              <w:right w:val="single" w:sz="4" w:space="0" w:color="auto"/>
            </w:tcBorders>
            <w:shd w:val="clear" w:color="auto" w:fill="auto"/>
            <w:vAlign w:val="center"/>
            <w:hideMark/>
          </w:tcPr>
          <w:p w14:paraId="1E5CF023"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86,03%</w:t>
            </w:r>
          </w:p>
        </w:tc>
        <w:tc>
          <w:tcPr>
            <w:tcW w:w="780" w:type="pct"/>
            <w:tcBorders>
              <w:top w:val="nil"/>
              <w:left w:val="nil"/>
              <w:bottom w:val="single" w:sz="4" w:space="0" w:color="auto"/>
              <w:right w:val="single" w:sz="4" w:space="0" w:color="auto"/>
            </w:tcBorders>
            <w:shd w:val="clear" w:color="auto" w:fill="auto"/>
            <w:vAlign w:val="center"/>
            <w:hideMark/>
          </w:tcPr>
          <w:p w14:paraId="6E752C75"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10,04%</w:t>
            </w:r>
          </w:p>
        </w:tc>
        <w:tc>
          <w:tcPr>
            <w:tcW w:w="517" w:type="pct"/>
            <w:tcBorders>
              <w:top w:val="nil"/>
              <w:left w:val="nil"/>
              <w:bottom w:val="single" w:sz="4" w:space="0" w:color="auto"/>
              <w:right w:val="single" w:sz="4" w:space="0" w:color="auto"/>
            </w:tcBorders>
            <w:shd w:val="clear" w:color="auto" w:fill="auto"/>
            <w:vAlign w:val="center"/>
            <w:hideMark/>
          </w:tcPr>
          <w:p w14:paraId="203768C3"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3,01%</w:t>
            </w:r>
          </w:p>
        </w:tc>
        <w:tc>
          <w:tcPr>
            <w:tcW w:w="513" w:type="pct"/>
            <w:tcBorders>
              <w:top w:val="nil"/>
              <w:left w:val="nil"/>
              <w:bottom w:val="single" w:sz="4" w:space="0" w:color="auto"/>
              <w:right w:val="single" w:sz="4" w:space="0" w:color="auto"/>
            </w:tcBorders>
            <w:shd w:val="clear" w:color="auto" w:fill="auto"/>
            <w:vAlign w:val="center"/>
            <w:hideMark/>
          </w:tcPr>
          <w:p w14:paraId="08BAB5D1" w14:textId="77777777" w:rsidR="00DD3AB6" w:rsidRPr="00DD3AB6" w:rsidRDefault="00DD3AB6" w:rsidP="00DD3AB6">
            <w:pPr>
              <w:spacing w:after="0" w:line="240" w:lineRule="auto"/>
              <w:jc w:val="center"/>
              <w:rPr>
                <w:rFonts w:ascii="Myriad Pro" w:eastAsia="Times New Roman" w:hAnsi="Myriad Pro" w:cs="Arial"/>
                <w:i/>
                <w:iCs/>
                <w:color w:val="000000"/>
                <w:sz w:val="18"/>
                <w:szCs w:val="18"/>
                <w:lang w:eastAsia="ru-RU"/>
              </w:rPr>
            </w:pPr>
            <w:r w:rsidRPr="00DD3AB6">
              <w:rPr>
                <w:rFonts w:ascii="Myriad Pro" w:eastAsia="Times New Roman" w:hAnsi="Myriad Pro" w:cs="Arial"/>
                <w:i/>
                <w:iCs/>
                <w:color w:val="000000"/>
                <w:sz w:val="18"/>
                <w:szCs w:val="18"/>
                <w:lang w:eastAsia="ru-RU"/>
              </w:rPr>
              <w:t>0,92%</w:t>
            </w:r>
          </w:p>
        </w:tc>
      </w:tr>
    </w:tbl>
    <w:p w14:paraId="0B6B4D51" w14:textId="1517B359" w:rsidR="00DD3AB6" w:rsidRPr="003C4CA2" w:rsidRDefault="00DD3AB6" w:rsidP="003C4CA2">
      <w:pPr>
        <w:spacing w:after="0" w:line="360" w:lineRule="auto"/>
        <w:ind w:firstLine="567"/>
        <w:jc w:val="both"/>
        <w:rPr>
          <w:rFonts w:ascii="Myriad Pro" w:eastAsia="Calibri" w:hAnsi="Myriad Pro" w:cs="Times New Roman"/>
          <w:sz w:val="26"/>
          <w:szCs w:val="26"/>
        </w:rPr>
      </w:pPr>
      <w:r w:rsidRPr="003C4CA2">
        <w:rPr>
          <w:rFonts w:ascii="Myriad Pro" w:eastAsia="Calibri" w:hAnsi="Myriad Pro" w:cs="Times New Roman"/>
          <w:sz w:val="26"/>
          <w:szCs w:val="26"/>
        </w:rPr>
        <w:t xml:space="preserve">Объемы полезного отпуска электрической энергии, принятые Комитетом на 2017 год в соответствии со сводным прогнозным балансом на 88,17 </w:t>
      </w:r>
      <w:r w:rsidRPr="00DD3AB6">
        <w:rPr>
          <w:rFonts w:ascii="Myriad Pro" w:eastAsia="Calibri" w:hAnsi="Myriad Pro" w:cs="Times New Roman"/>
          <w:sz w:val="26"/>
          <w:szCs w:val="26"/>
        </w:rPr>
        <w:t xml:space="preserve">млн. кВт*ч. </w:t>
      </w:r>
      <w:proofErr w:type="spellStart"/>
      <w:r w:rsidRPr="00DD3AB6">
        <w:rPr>
          <w:rFonts w:ascii="Myriad Pro" w:eastAsia="Calibri" w:hAnsi="Myriad Pro" w:cs="Times New Roman"/>
          <w:sz w:val="26"/>
          <w:szCs w:val="26"/>
        </w:rPr>
        <w:t>bли</w:t>
      </w:r>
      <w:proofErr w:type="spellEnd"/>
      <w:r w:rsidRPr="00DD3AB6">
        <w:rPr>
          <w:rFonts w:ascii="Myriad Pro" w:eastAsia="Calibri" w:hAnsi="Myriad Pro" w:cs="Times New Roman"/>
          <w:sz w:val="26"/>
          <w:szCs w:val="26"/>
        </w:rPr>
        <w:t xml:space="preserve"> на</w:t>
      </w:r>
      <w:r w:rsidRPr="003C4CA2">
        <w:rPr>
          <w:rFonts w:ascii="Myriad Pro" w:eastAsia="Calibri" w:hAnsi="Myriad Pro" w:cs="Times New Roman"/>
          <w:sz w:val="26"/>
          <w:szCs w:val="26"/>
        </w:rPr>
        <w:t xml:space="preserve"> 0,84% ниже заявленных филиалом </w:t>
      </w:r>
      <w:r w:rsidR="0095224F">
        <w:rPr>
          <w:rFonts w:ascii="Myriad Pro" w:eastAsia="Calibri" w:hAnsi="Myriad Pro" w:cs="Times New Roman"/>
          <w:sz w:val="26"/>
          <w:szCs w:val="26"/>
        </w:rPr>
        <w:t>ПАО </w:t>
      </w:r>
      <w:r w:rsidRPr="003C4CA2">
        <w:rPr>
          <w:rFonts w:ascii="Myriad Pro" w:eastAsia="Calibri" w:hAnsi="Myriad Pro" w:cs="Times New Roman"/>
          <w:sz w:val="26"/>
          <w:szCs w:val="26"/>
        </w:rPr>
        <w:t xml:space="preserve">«МРСК Северо-Запада» - «Колэнерго». Комитетом по тарифному регулированию Мурманской области учтены прогнозируемые Филиалом объемы полезного отпуска за 2016 год, которые на 44,04 </w:t>
      </w:r>
      <w:r w:rsidRPr="00DD3AB6">
        <w:rPr>
          <w:rFonts w:ascii="Myriad Pro" w:eastAsia="Calibri" w:hAnsi="Myriad Pro" w:cs="Times New Roman"/>
          <w:sz w:val="26"/>
          <w:szCs w:val="26"/>
        </w:rPr>
        <w:t xml:space="preserve">млн. кВт*ч. </w:t>
      </w:r>
      <w:r w:rsidRPr="003C4CA2">
        <w:rPr>
          <w:rFonts w:ascii="Myriad Pro" w:eastAsia="Calibri" w:hAnsi="Myriad Pro" w:cs="Times New Roman"/>
          <w:sz w:val="26"/>
          <w:szCs w:val="26"/>
        </w:rPr>
        <w:t xml:space="preserve">и на 0,42% выше прогнозных за 2016 год. </w:t>
      </w:r>
    </w:p>
    <w:p w14:paraId="2E81CF14"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проанализирован фактический и плановый объем полезного отпуска за 2017 год.</w:t>
      </w:r>
    </w:p>
    <w:tbl>
      <w:tblPr>
        <w:tblW w:w="4917"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077"/>
        <w:gridCol w:w="1161"/>
        <w:gridCol w:w="1161"/>
        <w:gridCol w:w="1003"/>
        <w:gridCol w:w="1003"/>
        <w:gridCol w:w="7"/>
      </w:tblGrid>
      <w:tr w:rsidR="00DD3AB6" w:rsidRPr="009A2E67" w14:paraId="344050E2" w14:textId="77777777" w:rsidTr="009A2E67">
        <w:trPr>
          <w:trHeight w:val="300"/>
          <w:tblHeader/>
        </w:trPr>
        <w:tc>
          <w:tcPr>
            <w:tcW w:w="49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F20403" w14:textId="77777777" w:rsidR="00DD3AB6" w:rsidRPr="009A2E67" w:rsidRDefault="00DD3AB6" w:rsidP="009A2E67">
            <w:pPr>
              <w:spacing w:after="0" w:line="240" w:lineRule="auto"/>
              <w:jc w:val="center"/>
              <w:rPr>
                <w:rFonts w:ascii="Myriad Pro" w:eastAsia="Times New Roman" w:hAnsi="Myriad Pro" w:cs="Calibri"/>
                <w:b/>
                <w:bCs/>
                <w:color w:val="FFFFFF"/>
                <w:sz w:val="18"/>
                <w:szCs w:val="18"/>
                <w:lang w:eastAsia="ru-RU"/>
              </w:rPr>
            </w:pPr>
            <w:r w:rsidRPr="009A2E67">
              <w:rPr>
                <w:rFonts w:ascii="Myriad Pro" w:eastAsia="Times New Roman" w:hAnsi="Myriad Pro" w:cs="Calibri"/>
                <w:b/>
                <w:bCs/>
                <w:color w:val="FFFFFF"/>
                <w:sz w:val="18"/>
                <w:szCs w:val="18"/>
                <w:lang w:eastAsia="ru-RU"/>
              </w:rPr>
              <w:t>Показатель</w:t>
            </w:r>
          </w:p>
        </w:tc>
        <w:tc>
          <w:tcPr>
            <w:tcW w:w="423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0C773"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2017 год - натуральные показатели по отпуску</w:t>
            </w:r>
          </w:p>
        </w:tc>
      </w:tr>
      <w:tr w:rsidR="00DD3AB6" w:rsidRPr="009A2E67" w14:paraId="37B01730" w14:textId="77777777" w:rsidTr="009A2E67">
        <w:trPr>
          <w:gridAfter w:val="1"/>
          <w:wAfter w:w="7" w:type="dxa"/>
          <w:trHeight w:val="480"/>
          <w:tblHeader/>
        </w:trPr>
        <w:tc>
          <w:tcPr>
            <w:tcW w:w="495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BBA3B" w14:textId="77777777" w:rsidR="00DD3AB6" w:rsidRPr="009A2E67" w:rsidRDefault="00DD3AB6" w:rsidP="009A2E67">
            <w:pPr>
              <w:spacing w:after="0" w:line="240" w:lineRule="auto"/>
              <w:jc w:val="center"/>
              <w:rPr>
                <w:rFonts w:ascii="Myriad Pro" w:eastAsia="Times New Roman" w:hAnsi="Myriad Pro" w:cs="Calibri"/>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431E4"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 xml:space="preserve">план - тыс. </w:t>
            </w:r>
            <w:proofErr w:type="spellStart"/>
            <w:r w:rsidRPr="009A2E67">
              <w:rPr>
                <w:rFonts w:ascii="Myriad Pro" w:eastAsia="Times New Roman" w:hAnsi="Myriad Pro" w:cs="Arial"/>
                <w:b/>
                <w:bCs/>
                <w:color w:val="FFFFFF"/>
                <w:sz w:val="18"/>
                <w:szCs w:val="18"/>
                <w:lang w:eastAsia="ru-RU"/>
              </w:rPr>
              <w:t>кВтч</w:t>
            </w:r>
            <w:proofErr w:type="spellEnd"/>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AC41A"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r w:rsidRPr="009A2E67">
              <w:rPr>
                <w:rFonts w:ascii="Myriad Pro" w:eastAsia="Times New Roman" w:hAnsi="Myriad Pro" w:cs="Arial"/>
                <w:b/>
                <w:bCs/>
                <w:color w:val="FFFFFF"/>
                <w:sz w:val="18"/>
                <w:szCs w:val="18"/>
                <w:lang w:eastAsia="ru-RU"/>
              </w:rPr>
              <w:t xml:space="preserve">факт - тыс. </w:t>
            </w:r>
            <w:proofErr w:type="spellStart"/>
            <w:r w:rsidRPr="009A2E67">
              <w:rPr>
                <w:rFonts w:ascii="Myriad Pro" w:eastAsia="Times New Roman" w:hAnsi="Myriad Pro" w:cs="Arial"/>
                <w:b/>
                <w:bCs/>
                <w:color w:val="FFFFFF"/>
                <w:sz w:val="18"/>
                <w:szCs w:val="18"/>
                <w:lang w:eastAsia="ru-RU"/>
              </w:rPr>
              <w:t>кВтч</w:t>
            </w:r>
            <w:proofErr w:type="spellEnd"/>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21633"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proofErr w:type="spellStart"/>
            <w:r w:rsidRPr="009A2E67">
              <w:rPr>
                <w:rFonts w:ascii="Myriad Pro" w:eastAsia="Times New Roman" w:hAnsi="Myriad Pro" w:cs="Arial"/>
                <w:b/>
                <w:bCs/>
                <w:color w:val="FFFFFF"/>
                <w:sz w:val="18"/>
                <w:szCs w:val="18"/>
                <w:lang w:eastAsia="ru-RU"/>
              </w:rPr>
              <w:t>откл</w:t>
            </w:r>
            <w:proofErr w:type="spellEnd"/>
            <w:r w:rsidRPr="009A2E67">
              <w:rPr>
                <w:rFonts w:ascii="Myriad Pro" w:eastAsia="Times New Roman" w:hAnsi="Myriad Pro" w:cs="Arial"/>
                <w:b/>
                <w:bCs/>
                <w:color w:val="FFFFFF"/>
                <w:sz w:val="18"/>
                <w:szCs w:val="18"/>
                <w:lang w:eastAsia="ru-RU"/>
              </w:rPr>
              <w:t>. тыс. Квтч</w:t>
            </w:r>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A8D00" w14:textId="77777777" w:rsidR="00DD3AB6" w:rsidRPr="009A2E67" w:rsidRDefault="00DD3AB6" w:rsidP="009A2E67">
            <w:pPr>
              <w:spacing w:after="0" w:line="240" w:lineRule="auto"/>
              <w:jc w:val="center"/>
              <w:rPr>
                <w:rFonts w:ascii="Myriad Pro" w:eastAsia="Times New Roman" w:hAnsi="Myriad Pro" w:cs="Arial"/>
                <w:b/>
                <w:bCs/>
                <w:color w:val="FFFFFF"/>
                <w:sz w:val="18"/>
                <w:szCs w:val="18"/>
                <w:lang w:eastAsia="ru-RU"/>
              </w:rPr>
            </w:pPr>
            <w:proofErr w:type="spellStart"/>
            <w:r w:rsidRPr="009A2E67">
              <w:rPr>
                <w:rFonts w:ascii="Myriad Pro" w:eastAsia="Times New Roman" w:hAnsi="Myriad Pro" w:cs="Arial"/>
                <w:b/>
                <w:bCs/>
                <w:color w:val="FFFFFF"/>
                <w:sz w:val="18"/>
                <w:szCs w:val="18"/>
                <w:lang w:eastAsia="ru-RU"/>
              </w:rPr>
              <w:t>откл</w:t>
            </w:r>
            <w:proofErr w:type="spellEnd"/>
            <w:r w:rsidRPr="009A2E67">
              <w:rPr>
                <w:rFonts w:ascii="Myriad Pro" w:eastAsia="Times New Roman" w:hAnsi="Myriad Pro" w:cs="Arial"/>
                <w:b/>
                <w:bCs/>
                <w:color w:val="FFFFFF"/>
                <w:sz w:val="18"/>
                <w:szCs w:val="18"/>
                <w:lang w:eastAsia="ru-RU"/>
              </w:rPr>
              <w:t>. %</w:t>
            </w:r>
          </w:p>
        </w:tc>
      </w:tr>
      <w:tr w:rsidR="009A2E67" w:rsidRPr="00DD3AB6" w14:paraId="0233E3A1" w14:textId="77777777" w:rsidTr="009A2E67">
        <w:trPr>
          <w:gridAfter w:val="1"/>
          <w:wAfter w:w="7" w:type="dxa"/>
          <w:trHeight w:val="288"/>
        </w:trPr>
        <w:tc>
          <w:tcPr>
            <w:tcW w:w="4957" w:type="dxa"/>
            <w:tcBorders>
              <w:top w:val="single" w:sz="4" w:space="0" w:color="FFFFFF" w:themeColor="background1"/>
            </w:tcBorders>
            <w:shd w:val="clear" w:color="auto" w:fill="auto"/>
            <w:noWrap/>
            <w:vAlign w:val="bottom"/>
            <w:hideMark/>
          </w:tcPr>
          <w:p w14:paraId="2F066867" w14:textId="1FA5877A" w:rsidR="009A2E67" w:rsidRPr="00DD3AB6" w:rsidRDefault="009A2E67" w:rsidP="009A2E67">
            <w:pPr>
              <w:spacing w:after="0" w:line="240" w:lineRule="auto"/>
              <w:rPr>
                <w:rFonts w:ascii="Myriad Pro" w:eastAsia="Times New Roman" w:hAnsi="Myriad Pro" w:cs="Calibri"/>
                <w:color w:val="000000"/>
                <w:sz w:val="18"/>
                <w:szCs w:val="18"/>
                <w:lang w:eastAsia="ru-RU"/>
              </w:rPr>
            </w:pPr>
          </w:p>
        </w:tc>
        <w:tc>
          <w:tcPr>
            <w:tcW w:w="1134" w:type="dxa"/>
            <w:tcBorders>
              <w:top w:val="single" w:sz="4" w:space="0" w:color="FFFFFF" w:themeColor="background1"/>
            </w:tcBorders>
            <w:shd w:val="clear" w:color="auto" w:fill="auto"/>
            <w:noWrap/>
            <w:vAlign w:val="bottom"/>
            <w:hideMark/>
          </w:tcPr>
          <w:p w14:paraId="23E016F4" w14:textId="7E4CB8CF"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10 452,23</w:t>
            </w:r>
          </w:p>
        </w:tc>
        <w:tc>
          <w:tcPr>
            <w:tcW w:w="1134" w:type="dxa"/>
            <w:tcBorders>
              <w:top w:val="single" w:sz="4" w:space="0" w:color="FFFFFF" w:themeColor="background1"/>
            </w:tcBorders>
            <w:shd w:val="clear" w:color="auto" w:fill="auto"/>
            <w:noWrap/>
            <w:vAlign w:val="bottom"/>
            <w:hideMark/>
          </w:tcPr>
          <w:p w14:paraId="66DD58D1" w14:textId="168565D8"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10 845,00</w:t>
            </w:r>
          </w:p>
        </w:tc>
        <w:tc>
          <w:tcPr>
            <w:tcW w:w="979" w:type="dxa"/>
            <w:tcBorders>
              <w:top w:val="single" w:sz="4" w:space="0" w:color="FFFFFF" w:themeColor="background1"/>
            </w:tcBorders>
            <w:shd w:val="clear" w:color="auto" w:fill="auto"/>
            <w:noWrap/>
            <w:vAlign w:val="bottom"/>
            <w:hideMark/>
          </w:tcPr>
          <w:p w14:paraId="54A54362" w14:textId="314C651D"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392,77</w:t>
            </w:r>
          </w:p>
        </w:tc>
        <w:tc>
          <w:tcPr>
            <w:tcW w:w="979" w:type="dxa"/>
            <w:tcBorders>
              <w:top w:val="single" w:sz="4" w:space="0" w:color="FFFFFF" w:themeColor="background1"/>
            </w:tcBorders>
            <w:shd w:val="clear" w:color="auto" w:fill="auto"/>
            <w:noWrap/>
            <w:vAlign w:val="bottom"/>
            <w:hideMark/>
          </w:tcPr>
          <w:p w14:paraId="6316F14C" w14:textId="70397AC0"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9A2E67">
              <w:rPr>
                <w:rFonts w:ascii="Myriad Pro" w:eastAsia="Times New Roman" w:hAnsi="Myriad Pro" w:cs="Calibri"/>
                <w:color w:val="000000" w:themeColor="text1"/>
                <w:sz w:val="18"/>
                <w:szCs w:val="18"/>
                <w:lang w:eastAsia="ru-RU"/>
              </w:rPr>
              <w:t>3,76%</w:t>
            </w:r>
          </w:p>
        </w:tc>
      </w:tr>
      <w:tr w:rsidR="009A2E67" w:rsidRPr="00DD3AB6" w14:paraId="04CCA791" w14:textId="77777777" w:rsidTr="009A2E67">
        <w:trPr>
          <w:gridAfter w:val="1"/>
          <w:wAfter w:w="7" w:type="dxa"/>
          <w:trHeight w:val="288"/>
        </w:trPr>
        <w:tc>
          <w:tcPr>
            <w:tcW w:w="4957" w:type="dxa"/>
            <w:shd w:val="clear" w:color="auto" w:fill="auto"/>
            <w:noWrap/>
            <w:vAlign w:val="bottom"/>
          </w:tcPr>
          <w:p w14:paraId="1F8BD86C" w14:textId="46632AE6"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Потребители услуг ДЗО (за исключением ТСО и населения)</w:t>
            </w:r>
          </w:p>
        </w:tc>
        <w:tc>
          <w:tcPr>
            <w:tcW w:w="1134" w:type="dxa"/>
            <w:shd w:val="clear" w:color="auto" w:fill="auto"/>
            <w:noWrap/>
            <w:vAlign w:val="bottom"/>
          </w:tcPr>
          <w:p w14:paraId="52FA59BC" w14:textId="6571860E"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8 762,00</w:t>
            </w:r>
          </w:p>
        </w:tc>
        <w:tc>
          <w:tcPr>
            <w:tcW w:w="1134" w:type="dxa"/>
            <w:shd w:val="clear" w:color="auto" w:fill="auto"/>
            <w:noWrap/>
            <w:vAlign w:val="bottom"/>
          </w:tcPr>
          <w:p w14:paraId="69516B78" w14:textId="4F30B262"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9 170,62</w:t>
            </w:r>
          </w:p>
        </w:tc>
        <w:tc>
          <w:tcPr>
            <w:tcW w:w="979" w:type="dxa"/>
            <w:shd w:val="clear" w:color="auto" w:fill="auto"/>
            <w:noWrap/>
            <w:vAlign w:val="bottom"/>
          </w:tcPr>
          <w:p w14:paraId="7394C331" w14:textId="1A3837A4"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408,62</w:t>
            </w:r>
          </w:p>
        </w:tc>
        <w:tc>
          <w:tcPr>
            <w:tcW w:w="979" w:type="dxa"/>
            <w:shd w:val="clear" w:color="auto" w:fill="auto"/>
            <w:noWrap/>
            <w:vAlign w:val="bottom"/>
          </w:tcPr>
          <w:p w14:paraId="2D111E85" w14:textId="79BB407A"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4,66%</w:t>
            </w:r>
          </w:p>
        </w:tc>
      </w:tr>
      <w:tr w:rsidR="009A2E67" w:rsidRPr="00DD3AB6" w14:paraId="48E45F5D" w14:textId="77777777" w:rsidTr="009A2E67">
        <w:trPr>
          <w:gridAfter w:val="1"/>
          <w:wAfter w:w="7" w:type="dxa"/>
          <w:trHeight w:val="288"/>
        </w:trPr>
        <w:tc>
          <w:tcPr>
            <w:tcW w:w="4957" w:type="dxa"/>
            <w:shd w:val="clear" w:color="auto" w:fill="auto"/>
            <w:noWrap/>
            <w:vAlign w:val="bottom"/>
            <w:hideMark/>
          </w:tcPr>
          <w:p w14:paraId="1BB04400"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ВН</w:t>
            </w:r>
          </w:p>
        </w:tc>
        <w:tc>
          <w:tcPr>
            <w:tcW w:w="1134" w:type="dxa"/>
            <w:shd w:val="clear" w:color="auto" w:fill="auto"/>
            <w:noWrap/>
            <w:vAlign w:val="bottom"/>
            <w:hideMark/>
          </w:tcPr>
          <w:p w14:paraId="542D636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7 229,73</w:t>
            </w:r>
          </w:p>
        </w:tc>
        <w:tc>
          <w:tcPr>
            <w:tcW w:w="1134" w:type="dxa"/>
            <w:shd w:val="clear" w:color="auto" w:fill="auto"/>
            <w:noWrap/>
            <w:vAlign w:val="bottom"/>
            <w:hideMark/>
          </w:tcPr>
          <w:p w14:paraId="6C4C62FA"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7 719,04</w:t>
            </w:r>
          </w:p>
        </w:tc>
        <w:tc>
          <w:tcPr>
            <w:tcW w:w="979" w:type="dxa"/>
            <w:shd w:val="clear" w:color="auto" w:fill="auto"/>
            <w:noWrap/>
            <w:vAlign w:val="bottom"/>
            <w:hideMark/>
          </w:tcPr>
          <w:p w14:paraId="497DFFDD"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489,31</w:t>
            </w:r>
          </w:p>
        </w:tc>
        <w:tc>
          <w:tcPr>
            <w:tcW w:w="979" w:type="dxa"/>
            <w:shd w:val="clear" w:color="auto" w:fill="auto"/>
            <w:noWrap/>
            <w:vAlign w:val="bottom"/>
            <w:hideMark/>
          </w:tcPr>
          <w:p w14:paraId="01CDA2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6,77%</w:t>
            </w:r>
          </w:p>
        </w:tc>
      </w:tr>
      <w:tr w:rsidR="009A2E67" w:rsidRPr="00DD3AB6" w14:paraId="6AFAE9D3" w14:textId="77777777" w:rsidTr="009A2E67">
        <w:trPr>
          <w:gridAfter w:val="1"/>
          <w:wAfter w:w="7" w:type="dxa"/>
          <w:trHeight w:val="288"/>
        </w:trPr>
        <w:tc>
          <w:tcPr>
            <w:tcW w:w="4957" w:type="dxa"/>
            <w:shd w:val="clear" w:color="auto" w:fill="auto"/>
            <w:noWrap/>
            <w:vAlign w:val="bottom"/>
            <w:hideMark/>
          </w:tcPr>
          <w:p w14:paraId="7C2B5610"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СН1</w:t>
            </w:r>
          </w:p>
        </w:tc>
        <w:tc>
          <w:tcPr>
            <w:tcW w:w="1134" w:type="dxa"/>
            <w:shd w:val="clear" w:color="auto" w:fill="auto"/>
            <w:noWrap/>
            <w:vAlign w:val="bottom"/>
            <w:hideMark/>
          </w:tcPr>
          <w:p w14:paraId="2591AE82"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443,19</w:t>
            </w:r>
          </w:p>
        </w:tc>
        <w:tc>
          <w:tcPr>
            <w:tcW w:w="1134" w:type="dxa"/>
            <w:shd w:val="clear" w:color="auto" w:fill="auto"/>
            <w:noWrap/>
            <w:vAlign w:val="bottom"/>
            <w:hideMark/>
          </w:tcPr>
          <w:p w14:paraId="60E06D18"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359,20</w:t>
            </w:r>
          </w:p>
        </w:tc>
        <w:tc>
          <w:tcPr>
            <w:tcW w:w="979" w:type="dxa"/>
            <w:shd w:val="clear" w:color="auto" w:fill="auto"/>
            <w:noWrap/>
            <w:vAlign w:val="bottom"/>
            <w:hideMark/>
          </w:tcPr>
          <w:p w14:paraId="1CC6109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-83,99</w:t>
            </w:r>
          </w:p>
        </w:tc>
        <w:tc>
          <w:tcPr>
            <w:tcW w:w="979" w:type="dxa"/>
            <w:shd w:val="clear" w:color="auto" w:fill="auto"/>
            <w:noWrap/>
            <w:vAlign w:val="bottom"/>
            <w:hideMark/>
          </w:tcPr>
          <w:p w14:paraId="7576D5F4"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-18,95%</w:t>
            </w:r>
          </w:p>
        </w:tc>
      </w:tr>
      <w:tr w:rsidR="009A2E67" w:rsidRPr="00DD3AB6" w14:paraId="5D00AD2E" w14:textId="77777777" w:rsidTr="009A2E67">
        <w:trPr>
          <w:gridAfter w:val="1"/>
          <w:wAfter w:w="7" w:type="dxa"/>
          <w:trHeight w:val="288"/>
        </w:trPr>
        <w:tc>
          <w:tcPr>
            <w:tcW w:w="4957" w:type="dxa"/>
            <w:shd w:val="clear" w:color="auto" w:fill="auto"/>
            <w:noWrap/>
            <w:vAlign w:val="bottom"/>
            <w:hideMark/>
          </w:tcPr>
          <w:p w14:paraId="36E92AFB"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СН2</w:t>
            </w:r>
          </w:p>
        </w:tc>
        <w:tc>
          <w:tcPr>
            <w:tcW w:w="1134" w:type="dxa"/>
            <w:shd w:val="clear" w:color="auto" w:fill="auto"/>
            <w:noWrap/>
            <w:vAlign w:val="bottom"/>
            <w:hideMark/>
          </w:tcPr>
          <w:p w14:paraId="2A22A53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793,98</w:t>
            </w:r>
          </w:p>
        </w:tc>
        <w:tc>
          <w:tcPr>
            <w:tcW w:w="1134" w:type="dxa"/>
            <w:shd w:val="clear" w:color="auto" w:fill="auto"/>
            <w:noWrap/>
            <w:vAlign w:val="bottom"/>
            <w:hideMark/>
          </w:tcPr>
          <w:p w14:paraId="0E2A0EF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750,23</w:t>
            </w:r>
          </w:p>
        </w:tc>
        <w:tc>
          <w:tcPr>
            <w:tcW w:w="979" w:type="dxa"/>
            <w:shd w:val="clear" w:color="auto" w:fill="auto"/>
            <w:noWrap/>
            <w:vAlign w:val="bottom"/>
            <w:hideMark/>
          </w:tcPr>
          <w:p w14:paraId="7E8E0D72"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-43,75</w:t>
            </w:r>
          </w:p>
        </w:tc>
        <w:tc>
          <w:tcPr>
            <w:tcW w:w="979" w:type="dxa"/>
            <w:shd w:val="clear" w:color="auto" w:fill="auto"/>
            <w:noWrap/>
            <w:vAlign w:val="bottom"/>
            <w:hideMark/>
          </w:tcPr>
          <w:p w14:paraId="2AA6D330"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-5,51%</w:t>
            </w:r>
          </w:p>
        </w:tc>
      </w:tr>
      <w:tr w:rsidR="009A2E67" w:rsidRPr="00DD3AB6" w14:paraId="44B0D0C5" w14:textId="77777777" w:rsidTr="009A2E67">
        <w:trPr>
          <w:gridAfter w:val="1"/>
          <w:wAfter w:w="7" w:type="dxa"/>
          <w:trHeight w:val="288"/>
        </w:trPr>
        <w:tc>
          <w:tcPr>
            <w:tcW w:w="4957" w:type="dxa"/>
            <w:shd w:val="clear" w:color="auto" w:fill="auto"/>
            <w:noWrap/>
            <w:vAlign w:val="bottom"/>
            <w:hideMark/>
          </w:tcPr>
          <w:p w14:paraId="7E00A841"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НН</w:t>
            </w:r>
          </w:p>
        </w:tc>
        <w:tc>
          <w:tcPr>
            <w:tcW w:w="1134" w:type="dxa"/>
            <w:shd w:val="clear" w:color="auto" w:fill="auto"/>
            <w:noWrap/>
            <w:vAlign w:val="bottom"/>
            <w:hideMark/>
          </w:tcPr>
          <w:p w14:paraId="7A43D10D"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295,10</w:t>
            </w:r>
          </w:p>
        </w:tc>
        <w:tc>
          <w:tcPr>
            <w:tcW w:w="1134" w:type="dxa"/>
            <w:shd w:val="clear" w:color="auto" w:fill="auto"/>
            <w:noWrap/>
            <w:vAlign w:val="bottom"/>
            <w:hideMark/>
          </w:tcPr>
          <w:p w14:paraId="16B7E147"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342,15</w:t>
            </w:r>
          </w:p>
        </w:tc>
        <w:tc>
          <w:tcPr>
            <w:tcW w:w="979" w:type="dxa"/>
            <w:shd w:val="clear" w:color="auto" w:fill="auto"/>
            <w:noWrap/>
            <w:vAlign w:val="bottom"/>
            <w:hideMark/>
          </w:tcPr>
          <w:p w14:paraId="274A168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47,05</w:t>
            </w:r>
          </w:p>
        </w:tc>
        <w:tc>
          <w:tcPr>
            <w:tcW w:w="979" w:type="dxa"/>
            <w:shd w:val="clear" w:color="auto" w:fill="auto"/>
            <w:noWrap/>
            <w:vAlign w:val="bottom"/>
            <w:hideMark/>
          </w:tcPr>
          <w:p w14:paraId="604EA8DB"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15,94%</w:t>
            </w:r>
          </w:p>
        </w:tc>
      </w:tr>
      <w:tr w:rsidR="009A2E67" w:rsidRPr="00DD3AB6" w14:paraId="669E899F" w14:textId="77777777" w:rsidTr="009A2E67">
        <w:trPr>
          <w:gridAfter w:val="1"/>
          <w:wAfter w:w="7" w:type="dxa"/>
          <w:trHeight w:val="288"/>
        </w:trPr>
        <w:tc>
          <w:tcPr>
            <w:tcW w:w="4957" w:type="dxa"/>
            <w:shd w:val="clear" w:color="auto" w:fill="auto"/>
            <w:noWrap/>
            <w:vAlign w:val="bottom"/>
            <w:hideMark/>
          </w:tcPr>
          <w:p w14:paraId="4E45EF08"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ТСО</w:t>
            </w:r>
          </w:p>
        </w:tc>
        <w:tc>
          <w:tcPr>
            <w:tcW w:w="1134" w:type="dxa"/>
            <w:shd w:val="clear" w:color="auto" w:fill="auto"/>
            <w:noWrap/>
            <w:vAlign w:val="bottom"/>
            <w:hideMark/>
          </w:tcPr>
          <w:p w14:paraId="6BEFDB19"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1 219,39</w:t>
            </w:r>
          </w:p>
        </w:tc>
        <w:tc>
          <w:tcPr>
            <w:tcW w:w="1134" w:type="dxa"/>
            <w:shd w:val="clear" w:color="auto" w:fill="auto"/>
            <w:noWrap/>
            <w:vAlign w:val="bottom"/>
            <w:hideMark/>
          </w:tcPr>
          <w:p w14:paraId="6BB53C13"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1 210,20</w:t>
            </w:r>
          </w:p>
        </w:tc>
        <w:tc>
          <w:tcPr>
            <w:tcW w:w="979" w:type="dxa"/>
            <w:shd w:val="clear" w:color="auto" w:fill="auto"/>
            <w:noWrap/>
            <w:vAlign w:val="bottom"/>
            <w:hideMark/>
          </w:tcPr>
          <w:p w14:paraId="22CE97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-9,19</w:t>
            </w:r>
          </w:p>
        </w:tc>
        <w:tc>
          <w:tcPr>
            <w:tcW w:w="979" w:type="dxa"/>
            <w:shd w:val="clear" w:color="auto" w:fill="auto"/>
            <w:noWrap/>
            <w:vAlign w:val="bottom"/>
            <w:hideMark/>
          </w:tcPr>
          <w:p w14:paraId="6A9B65D5"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-0,75%</w:t>
            </w:r>
          </w:p>
        </w:tc>
      </w:tr>
      <w:tr w:rsidR="009A2E67" w:rsidRPr="00DD3AB6" w14:paraId="02707BB9" w14:textId="77777777" w:rsidTr="009A2E67">
        <w:trPr>
          <w:gridAfter w:val="1"/>
          <w:wAfter w:w="7" w:type="dxa"/>
          <w:trHeight w:val="288"/>
        </w:trPr>
        <w:tc>
          <w:tcPr>
            <w:tcW w:w="4957" w:type="dxa"/>
            <w:shd w:val="clear" w:color="auto" w:fill="auto"/>
            <w:noWrap/>
            <w:vAlign w:val="bottom"/>
            <w:hideMark/>
          </w:tcPr>
          <w:p w14:paraId="6B129285" w14:textId="77777777" w:rsidR="009A2E67" w:rsidRPr="00DD3AB6" w:rsidRDefault="009A2E67" w:rsidP="009A2E67">
            <w:pPr>
              <w:spacing w:after="0" w:line="24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Население</w:t>
            </w:r>
          </w:p>
        </w:tc>
        <w:tc>
          <w:tcPr>
            <w:tcW w:w="1134" w:type="dxa"/>
            <w:shd w:val="clear" w:color="auto" w:fill="auto"/>
            <w:noWrap/>
            <w:vAlign w:val="bottom"/>
            <w:hideMark/>
          </w:tcPr>
          <w:p w14:paraId="428BD886"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470,84</w:t>
            </w:r>
          </w:p>
        </w:tc>
        <w:tc>
          <w:tcPr>
            <w:tcW w:w="1134" w:type="dxa"/>
            <w:shd w:val="clear" w:color="auto" w:fill="auto"/>
            <w:noWrap/>
            <w:vAlign w:val="bottom"/>
            <w:hideMark/>
          </w:tcPr>
          <w:p w14:paraId="09FE6F37"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464,18</w:t>
            </w:r>
          </w:p>
        </w:tc>
        <w:tc>
          <w:tcPr>
            <w:tcW w:w="979" w:type="dxa"/>
            <w:shd w:val="clear" w:color="auto" w:fill="auto"/>
            <w:noWrap/>
            <w:vAlign w:val="bottom"/>
            <w:hideMark/>
          </w:tcPr>
          <w:p w14:paraId="00FD3EFE"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-6,66</w:t>
            </w:r>
          </w:p>
        </w:tc>
        <w:tc>
          <w:tcPr>
            <w:tcW w:w="979" w:type="dxa"/>
            <w:shd w:val="clear" w:color="auto" w:fill="auto"/>
            <w:noWrap/>
            <w:vAlign w:val="bottom"/>
            <w:hideMark/>
          </w:tcPr>
          <w:p w14:paraId="0E66379F" w14:textId="77777777" w:rsidR="009A2E67" w:rsidRPr="00DD3AB6" w:rsidRDefault="009A2E67" w:rsidP="009A2E67">
            <w:pPr>
              <w:spacing w:after="0" w:line="240" w:lineRule="auto"/>
              <w:jc w:val="right"/>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-1,41%</w:t>
            </w:r>
          </w:p>
        </w:tc>
      </w:tr>
    </w:tbl>
    <w:p w14:paraId="30472696" w14:textId="77777777"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p>
    <w:p w14:paraId="34A0176F"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lastRenderedPageBreak/>
        <w:t>Основное отклонение в принятых объемах полезного отпуска наблюдается по уровню напряжения СН1 и НН, где фактические объемы полезного отпуска приняты Комитетом с отклонением (-18,95%) и 15,94%. В остальных группах потребления отклонения между фактическим и плановым полезным отпуском отличаются незначительно в пределах 3-7%, что является нормальным отклонением при планировании прогнозных данных.</w:t>
      </w:r>
    </w:p>
    <w:p w14:paraId="7CAFC25E"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По мнению Исполнителя, Комитет по тарифному регулированию Мурманской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 а также фактические данные по соответствующим показателям за предыдущий отчетный период и динамику прошлых лет. </w:t>
      </w:r>
    </w:p>
    <w:p w14:paraId="7DC08BD0" w14:textId="6C664A9E" w:rsidR="00DD3AB6" w:rsidRPr="00DD3AB6" w:rsidRDefault="00DD3AB6" w:rsidP="00DD3AB6">
      <w:pPr>
        <w:spacing w:after="0" w:line="360" w:lineRule="auto"/>
        <w:ind w:firstLine="709"/>
        <w:jc w:val="both"/>
        <w:rPr>
          <w:rFonts w:ascii="Myriad Pro" w:eastAsia="Calibri" w:hAnsi="Myriad Pro" w:cs="Myriad Pro"/>
          <w:sz w:val="26"/>
          <w:szCs w:val="26"/>
        </w:rPr>
      </w:pPr>
      <w:r w:rsidRPr="00DD3AB6">
        <w:rPr>
          <w:rFonts w:ascii="Myriad Pro" w:eastAsia="Calibri" w:hAnsi="Myriad Pro" w:cs="Times New Roman"/>
          <w:b/>
          <w:bCs/>
          <w:color w:val="26282F"/>
          <w:sz w:val="26"/>
          <w:szCs w:val="26"/>
        </w:rPr>
        <w:t xml:space="preserve">В целях снижения текущих недополученных доходов филиала </w:t>
      </w:r>
      <w:r w:rsidR="0095224F">
        <w:rPr>
          <w:rFonts w:ascii="Myriad Pro" w:eastAsia="Calibri" w:hAnsi="Myriad Pro" w:cs="Times New Roman"/>
          <w:b/>
          <w:bCs/>
          <w:color w:val="26282F"/>
          <w:sz w:val="26"/>
          <w:szCs w:val="26"/>
        </w:rPr>
        <w:t>ПАО </w:t>
      </w:r>
      <w:r w:rsidRPr="00DD3AB6">
        <w:rPr>
          <w:rFonts w:ascii="Myriad Pro" w:eastAsia="Calibri" w:hAnsi="Myriad Pro" w:cs="Times New Roman"/>
          <w:b/>
          <w:bCs/>
          <w:color w:val="26282F"/>
          <w:sz w:val="26"/>
          <w:szCs w:val="26"/>
        </w:rPr>
        <w:t xml:space="preserve">«МРСК </w:t>
      </w:r>
      <w:proofErr w:type="spellStart"/>
      <w:r w:rsidRPr="00DD3AB6">
        <w:rPr>
          <w:rFonts w:ascii="Myriad Pro" w:eastAsia="Calibri" w:hAnsi="Myriad Pro" w:cs="Times New Roman"/>
          <w:b/>
          <w:bCs/>
          <w:color w:val="26282F"/>
          <w:sz w:val="26"/>
          <w:szCs w:val="26"/>
        </w:rPr>
        <w:t>Северо</w:t>
      </w:r>
      <w:proofErr w:type="spellEnd"/>
      <w:r w:rsidRPr="00DD3AB6">
        <w:rPr>
          <w:rFonts w:ascii="Myriad Pro" w:eastAsia="Calibri" w:hAnsi="Myriad Pro" w:cs="Times New Roman"/>
          <w:b/>
          <w:bCs/>
          <w:color w:val="26282F"/>
          <w:sz w:val="26"/>
          <w:szCs w:val="26"/>
        </w:rPr>
        <w:t xml:space="preserve"> Запада» - «Колэнерго»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DD3AB6">
        <w:rPr>
          <w:rFonts w:ascii="Myriad Pro" w:eastAsia="Calibri" w:hAnsi="Myriad Pro" w:cs="Myriad Pro"/>
          <w:sz w:val="26"/>
          <w:szCs w:val="26"/>
        </w:rPr>
        <w:t>при направлении предложений по параметрам Сводного прогнозного баланса на предстоящий период регулирования согласовывать показатели с гарантирующими поставщиками в целях предоставления единой позиции в Комитет по тарифной политике Мурманской области и ФАС России.</w:t>
      </w:r>
    </w:p>
    <w:p w14:paraId="5EC0B64D" w14:textId="77777777" w:rsidR="00DD3AB6" w:rsidRPr="00DD3AB6" w:rsidRDefault="00DD3AB6" w:rsidP="00DD3AB6">
      <w:pPr>
        <w:spacing w:after="0" w:line="360" w:lineRule="auto"/>
        <w:ind w:firstLine="709"/>
        <w:jc w:val="both"/>
        <w:rPr>
          <w:rFonts w:ascii="Myriad Pro" w:eastAsia="Calibri" w:hAnsi="Myriad Pro" w:cs="Myriad Pro"/>
          <w:color w:val="000000"/>
          <w:sz w:val="26"/>
          <w:szCs w:val="26"/>
        </w:rPr>
      </w:pPr>
      <w:r w:rsidRPr="00DD3AB6">
        <w:rPr>
          <w:rFonts w:ascii="Myriad Pro" w:eastAsia="Calibri" w:hAnsi="Myriad Pro" w:cs="Myriad Pro"/>
          <w:color w:val="000000"/>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w:t>
      </w:r>
      <w:proofErr w:type="spellStart"/>
      <w:r w:rsidRPr="00DD3AB6">
        <w:rPr>
          <w:rFonts w:ascii="Myriad Pro" w:eastAsia="Calibri" w:hAnsi="Myriad Pro" w:cs="Myriad Pro"/>
          <w:color w:val="000000"/>
          <w:sz w:val="26"/>
          <w:szCs w:val="26"/>
        </w:rPr>
        <w:t>одноставочным</w:t>
      </w:r>
      <w:proofErr w:type="spellEnd"/>
      <w:r w:rsidRPr="00DD3AB6">
        <w:rPr>
          <w:rFonts w:ascii="Myriad Pro" w:eastAsia="Calibri" w:hAnsi="Myriad Pro" w:cs="Myriad Pro"/>
          <w:color w:val="000000"/>
          <w:sz w:val="26"/>
          <w:szCs w:val="26"/>
        </w:rPr>
        <w:t xml:space="preserve"> и </w:t>
      </w:r>
      <w:proofErr w:type="spellStart"/>
      <w:r w:rsidRPr="00DD3AB6">
        <w:rPr>
          <w:rFonts w:ascii="Myriad Pro" w:eastAsia="Calibri" w:hAnsi="Myriad Pro" w:cs="Myriad Pro"/>
          <w:color w:val="000000"/>
          <w:sz w:val="26"/>
          <w:szCs w:val="26"/>
        </w:rPr>
        <w:t>двухставочным</w:t>
      </w:r>
      <w:proofErr w:type="spellEnd"/>
      <w:r w:rsidRPr="00DD3AB6">
        <w:rPr>
          <w:rFonts w:ascii="Myriad Pro" w:eastAsia="Calibri" w:hAnsi="Myriad Pro" w:cs="Myriad Pro"/>
          <w:color w:val="000000"/>
          <w:sz w:val="26"/>
          <w:szCs w:val="26"/>
        </w:rPr>
        <w:t xml:space="preserve"> тарифам, в динамике предыдущих периодов. По потребителям, рассчитывающимся по </w:t>
      </w:r>
      <w:proofErr w:type="spellStart"/>
      <w:r w:rsidRPr="00DD3AB6">
        <w:rPr>
          <w:rFonts w:ascii="Myriad Pro" w:eastAsia="Calibri" w:hAnsi="Myriad Pro" w:cs="Myriad Pro"/>
          <w:color w:val="000000"/>
          <w:sz w:val="26"/>
          <w:szCs w:val="26"/>
        </w:rPr>
        <w:t>одноставочным</w:t>
      </w:r>
      <w:proofErr w:type="spellEnd"/>
      <w:r w:rsidRPr="00DD3AB6">
        <w:rPr>
          <w:rFonts w:ascii="Myriad Pro" w:eastAsia="Calibri" w:hAnsi="Myriad Pro" w:cs="Myriad Pro"/>
          <w:color w:val="000000"/>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w:t>
      </w:r>
      <w:r w:rsidRPr="00DD3AB6">
        <w:rPr>
          <w:rFonts w:ascii="Myriad Pro" w:eastAsia="Calibri" w:hAnsi="Myriad Pro" w:cs="Myriad Pro"/>
          <w:color w:val="000000"/>
          <w:sz w:val="26"/>
          <w:szCs w:val="26"/>
        </w:rPr>
        <w:lastRenderedPageBreak/>
        <w:t xml:space="preserve">привести справочную информацию по отдельным категориям потребителей) и годовой объем потребления электрической энергии. </w:t>
      </w:r>
    </w:p>
    <w:p w14:paraId="221E9F09" w14:textId="77777777" w:rsidR="00DD3AB6" w:rsidRPr="00DD3AB6" w:rsidRDefault="00DD3AB6" w:rsidP="00DD3AB6">
      <w:pPr>
        <w:spacing w:after="0" w:line="360" w:lineRule="auto"/>
        <w:ind w:firstLine="709"/>
        <w:jc w:val="both"/>
        <w:rPr>
          <w:rFonts w:ascii="Myriad Pro" w:eastAsia="Calibri" w:hAnsi="Myriad Pro" w:cs="Times New Roman"/>
          <w:sz w:val="26"/>
          <w:szCs w:val="26"/>
        </w:rPr>
      </w:pPr>
      <w:r w:rsidRPr="00DD3AB6">
        <w:rPr>
          <w:rFonts w:ascii="Myriad Pro" w:eastAsia="Calibri" w:hAnsi="Myriad Pro" w:cs="Myriad Pro"/>
          <w:color w:val="000000"/>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w:t>
      </w:r>
      <w:r w:rsidRPr="00DD3AB6">
        <w:rPr>
          <w:rFonts w:ascii="Myriad Pro" w:eastAsia="Calibri" w:hAnsi="Myriad Pro" w:cs="Times New Roman"/>
          <w:sz w:val="26"/>
          <w:szCs w:val="26"/>
          <w:lang w:eastAsia="ru-RU"/>
        </w:rPr>
        <w:t>по тарифному регулированию Мурманской области.</w:t>
      </w:r>
    </w:p>
    <w:p w14:paraId="0BC7E7CD" w14:textId="77777777" w:rsidR="00DD3AB6" w:rsidRPr="00DD3AB6" w:rsidRDefault="00DD3AB6" w:rsidP="00DD3AB6">
      <w:pPr>
        <w:spacing w:after="0" w:line="360" w:lineRule="auto"/>
        <w:ind w:firstLine="709"/>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Для возможности включения корректных балансовых показателей Исполнитель рекомендует более тесно прорабатывать вопрос формирования прогнозного баланса на планируемый период с Комитетом по тарифному регулированию Мурманской области и при необходимости участвовать в заседаниях ФАС России по формированию Сводного прогнозного баланса производства и поставок электрической энергии (мощности) на предстоящий период регулирования.</w:t>
      </w:r>
    </w:p>
    <w:p w14:paraId="0F145A8C" w14:textId="7D6F4CE5" w:rsidR="009A2E67" w:rsidRDefault="009A2E67">
      <w:pPr>
        <w:rPr>
          <w:rFonts w:ascii="Myriad Pro" w:eastAsia="Calibri" w:hAnsi="Myriad Pro" w:cs="Times New Roman"/>
          <w:iCs/>
          <w:sz w:val="26"/>
          <w:szCs w:val="26"/>
        </w:rPr>
      </w:pPr>
      <w:r>
        <w:rPr>
          <w:rFonts w:ascii="Myriad Pro" w:eastAsia="Calibri" w:hAnsi="Myriad Pro" w:cs="Times New Roman"/>
          <w:iCs/>
          <w:sz w:val="26"/>
          <w:szCs w:val="26"/>
        </w:rPr>
        <w:br w:type="page"/>
      </w:r>
    </w:p>
    <w:p w14:paraId="1AE273BE" w14:textId="77777777"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35" w:name="_Toc53475327"/>
      <w:bookmarkStart w:id="36" w:name="_Toc81249732"/>
      <w:r w:rsidRPr="00DD3AB6">
        <w:rPr>
          <w:rFonts w:ascii="Myriad Pro" w:eastAsia="Times New Roman" w:hAnsi="Myriad Pro" w:cs="Times New Roman"/>
          <w:b/>
          <w:color w:val="4F6228"/>
          <w:sz w:val="28"/>
          <w:szCs w:val="28"/>
          <w:lang w:val="x-none" w:eastAsia="x-none"/>
        </w:rPr>
        <w:lastRenderedPageBreak/>
        <w:t>Экспертиза обоснованности принятых Комитетом по тарифному регулированию Мурманской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5"/>
      <w:bookmarkEnd w:id="36"/>
    </w:p>
    <w:p w14:paraId="3218D015" w14:textId="77777777" w:rsidR="00DD3AB6" w:rsidRPr="00DD3AB6" w:rsidRDefault="00DD3AB6" w:rsidP="009A2E67">
      <w:pPr>
        <w:tabs>
          <w:tab w:val="left" w:pos="1134"/>
        </w:tabs>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7CF371CB" w14:textId="1CE610F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Таблицы П1.4, П1.5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балансу электрической энергии (мощности) по уровням напряжения на 2018 год сформированы по границам балансовой принадлежности филиала (руководствуясь в том числе положениями главы VIII «Расчёт тарифа на услуги по передаче электрической энергии по региональным электрическим сетям»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20-э/2) и соответствуют предложениям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представленным в Комитет по тарифному регулированию Мурманской области в формате шаблонов ЕИАС ФСТ России – Форма 3.1. на 2018 год.</w:t>
      </w:r>
    </w:p>
    <w:p w14:paraId="2261737B" w14:textId="27C2D89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основе проведенного анализа и представленных заявок прогнозируемая величина отпуска электроэнергии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принята в размере 10 556,4323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 xml:space="preserve">. </w:t>
      </w:r>
    </w:p>
    <w:p w14:paraId="0F97FD8B" w14:textId="100AC8A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Порядок и результаты объема отпуска электрической энергии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уровням напряжения на 2018 год приведены в таблице «Объемы полезного отпуска электрической энергии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уровням напряжения на 2018 год на основании фактических объемов полезного отпуска электрической энергии за 2016 год:</w:t>
      </w:r>
    </w:p>
    <w:tbl>
      <w:tblPr>
        <w:tblW w:w="9470" w:type="dxa"/>
        <w:tblLayout w:type="fixed"/>
        <w:tblLook w:val="04A0" w:firstRow="1" w:lastRow="0" w:firstColumn="1" w:lastColumn="0" w:noHBand="0" w:noVBand="1"/>
      </w:tblPr>
      <w:tblGrid>
        <w:gridCol w:w="2503"/>
        <w:gridCol w:w="3485"/>
        <w:gridCol w:w="3482"/>
      </w:tblGrid>
      <w:tr w:rsidR="00DD3AB6" w:rsidRPr="00DD3AB6" w14:paraId="16ADFC8A" w14:textId="77777777" w:rsidTr="009A2E67">
        <w:trPr>
          <w:trHeight w:val="742"/>
          <w:tblHeader/>
        </w:trPr>
        <w:tc>
          <w:tcPr>
            <w:tcW w:w="2503"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E678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Уровень напряжения</w:t>
            </w:r>
          </w:p>
        </w:tc>
        <w:tc>
          <w:tcPr>
            <w:tcW w:w="348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A5655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Факт полезного отпуска ЭЭ за 2016 г. (с Х.Н.)</w:t>
            </w:r>
          </w:p>
        </w:tc>
        <w:tc>
          <w:tcPr>
            <w:tcW w:w="34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2D088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План полезного отпуска ЭЭ на 2018 г. (с Х.Н.)</w:t>
            </w:r>
          </w:p>
        </w:tc>
      </w:tr>
      <w:tr w:rsidR="00DD3AB6" w:rsidRPr="00DD3AB6" w14:paraId="5590786C" w14:textId="77777777" w:rsidTr="009A2E67">
        <w:trPr>
          <w:trHeight w:val="260"/>
          <w:tblHeader/>
        </w:trPr>
        <w:tc>
          <w:tcPr>
            <w:tcW w:w="2503" w:type="dxa"/>
            <w:vMerge/>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BE0297"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p>
        </w:tc>
        <w:tc>
          <w:tcPr>
            <w:tcW w:w="348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762722"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Объемы, млн. </w:t>
            </w:r>
            <w:proofErr w:type="spellStart"/>
            <w:r w:rsidRPr="00DD3AB6">
              <w:rPr>
                <w:rFonts w:ascii="Myriad Pro" w:eastAsia="Calibri" w:hAnsi="Myriad Pro" w:cs="Times New Roman"/>
                <w:b/>
                <w:bCs/>
                <w:color w:val="FFFFFF"/>
                <w:sz w:val="18"/>
                <w:szCs w:val="18"/>
              </w:rPr>
              <w:t>кВтч</w:t>
            </w:r>
            <w:proofErr w:type="spellEnd"/>
          </w:p>
        </w:tc>
        <w:tc>
          <w:tcPr>
            <w:tcW w:w="34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C819BE"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Объемы, млн. </w:t>
            </w:r>
            <w:proofErr w:type="spellStart"/>
            <w:r w:rsidRPr="00DD3AB6">
              <w:rPr>
                <w:rFonts w:ascii="Myriad Pro" w:eastAsia="Calibri" w:hAnsi="Myriad Pro" w:cs="Times New Roman"/>
                <w:b/>
                <w:bCs/>
                <w:color w:val="FFFFFF"/>
                <w:sz w:val="18"/>
                <w:szCs w:val="18"/>
              </w:rPr>
              <w:t>кВтч</w:t>
            </w:r>
            <w:proofErr w:type="spellEnd"/>
          </w:p>
        </w:tc>
      </w:tr>
      <w:tr w:rsidR="00DD3AB6" w:rsidRPr="00DD3AB6" w14:paraId="6FFCF1AB" w14:textId="77777777" w:rsidTr="009A2E67">
        <w:trPr>
          <w:trHeight w:val="290"/>
        </w:trPr>
        <w:tc>
          <w:tcPr>
            <w:tcW w:w="2503"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2689E61"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lastRenderedPageBreak/>
              <w:t>ВН</w:t>
            </w:r>
          </w:p>
        </w:tc>
        <w:tc>
          <w:tcPr>
            <w:tcW w:w="3485" w:type="dxa"/>
            <w:tcBorders>
              <w:top w:val="single" w:sz="4" w:space="0" w:color="FFFFFF"/>
              <w:left w:val="nil"/>
              <w:bottom w:val="single" w:sz="4" w:space="0" w:color="auto"/>
              <w:right w:val="single" w:sz="6" w:space="0" w:color="auto"/>
            </w:tcBorders>
            <w:shd w:val="clear" w:color="auto" w:fill="auto"/>
            <w:noWrap/>
            <w:vAlign w:val="center"/>
            <w:hideMark/>
          </w:tcPr>
          <w:p w14:paraId="2290AC3B"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9 170,9478</w:t>
            </w:r>
          </w:p>
        </w:tc>
        <w:tc>
          <w:tcPr>
            <w:tcW w:w="3482" w:type="dxa"/>
            <w:tcBorders>
              <w:top w:val="single" w:sz="4" w:space="0" w:color="FFFFFF"/>
              <w:left w:val="single" w:sz="6" w:space="0" w:color="auto"/>
              <w:bottom w:val="single" w:sz="4" w:space="0" w:color="auto"/>
              <w:right w:val="single" w:sz="4" w:space="0" w:color="auto"/>
            </w:tcBorders>
            <w:shd w:val="clear" w:color="000000" w:fill="FFFFFF"/>
            <w:noWrap/>
            <w:vAlign w:val="center"/>
            <w:hideMark/>
          </w:tcPr>
          <w:p w14:paraId="232C27BB"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9 129,9863</w:t>
            </w:r>
          </w:p>
        </w:tc>
      </w:tr>
      <w:tr w:rsidR="00DD3AB6" w:rsidRPr="00DD3AB6" w14:paraId="6ACC599F"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55D02AED"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СН-1</w:t>
            </w:r>
          </w:p>
        </w:tc>
        <w:tc>
          <w:tcPr>
            <w:tcW w:w="3485" w:type="dxa"/>
            <w:tcBorders>
              <w:top w:val="nil"/>
              <w:left w:val="nil"/>
              <w:bottom w:val="single" w:sz="4" w:space="0" w:color="auto"/>
              <w:right w:val="single" w:sz="4" w:space="0" w:color="auto"/>
            </w:tcBorders>
            <w:shd w:val="clear" w:color="auto" w:fill="auto"/>
            <w:noWrap/>
            <w:vAlign w:val="center"/>
            <w:hideMark/>
          </w:tcPr>
          <w:p w14:paraId="2E0B9F0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992,2022</w:t>
            </w:r>
          </w:p>
        </w:tc>
        <w:tc>
          <w:tcPr>
            <w:tcW w:w="3482" w:type="dxa"/>
            <w:tcBorders>
              <w:top w:val="nil"/>
              <w:left w:val="nil"/>
              <w:bottom w:val="single" w:sz="4" w:space="0" w:color="auto"/>
              <w:right w:val="single" w:sz="4" w:space="0" w:color="auto"/>
            </w:tcBorders>
            <w:shd w:val="clear" w:color="000000" w:fill="FFFFFF"/>
            <w:noWrap/>
            <w:vAlign w:val="center"/>
            <w:hideMark/>
          </w:tcPr>
          <w:p w14:paraId="0EE10D6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990,3100</w:t>
            </w:r>
          </w:p>
        </w:tc>
      </w:tr>
      <w:tr w:rsidR="00DD3AB6" w:rsidRPr="00DD3AB6" w14:paraId="2F9FA4D5"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3C9718DB"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СН-2</w:t>
            </w:r>
          </w:p>
        </w:tc>
        <w:tc>
          <w:tcPr>
            <w:tcW w:w="3485" w:type="dxa"/>
            <w:tcBorders>
              <w:top w:val="nil"/>
              <w:left w:val="nil"/>
              <w:bottom w:val="single" w:sz="4" w:space="0" w:color="auto"/>
              <w:right w:val="single" w:sz="4" w:space="0" w:color="auto"/>
            </w:tcBorders>
            <w:shd w:val="clear" w:color="auto" w:fill="auto"/>
            <w:noWrap/>
            <w:vAlign w:val="center"/>
            <w:hideMark/>
          </w:tcPr>
          <w:p w14:paraId="0BA15936"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313,3393</w:t>
            </w:r>
          </w:p>
        </w:tc>
        <w:tc>
          <w:tcPr>
            <w:tcW w:w="3482" w:type="dxa"/>
            <w:tcBorders>
              <w:top w:val="nil"/>
              <w:left w:val="nil"/>
              <w:bottom w:val="single" w:sz="4" w:space="0" w:color="auto"/>
              <w:right w:val="single" w:sz="4" w:space="0" w:color="auto"/>
            </w:tcBorders>
            <w:shd w:val="clear" w:color="000000" w:fill="FFFFFF"/>
            <w:noWrap/>
            <w:vAlign w:val="center"/>
            <w:hideMark/>
          </w:tcPr>
          <w:p w14:paraId="47E82351"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311,5000</w:t>
            </w:r>
          </w:p>
        </w:tc>
      </w:tr>
      <w:tr w:rsidR="00DD3AB6" w:rsidRPr="00DD3AB6" w14:paraId="78508832"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1A834105"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sz w:val="18"/>
                <w:szCs w:val="18"/>
              </w:rPr>
            </w:pPr>
            <w:r w:rsidRPr="00DD3AB6">
              <w:rPr>
                <w:rFonts w:ascii="Myriad Pro" w:eastAsia="Calibri" w:hAnsi="Myriad Pro" w:cs="Times New Roman"/>
                <w:sz w:val="18"/>
                <w:szCs w:val="18"/>
              </w:rPr>
              <w:t>НН</w:t>
            </w:r>
          </w:p>
        </w:tc>
        <w:tc>
          <w:tcPr>
            <w:tcW w:w="3485" w:type="dxa"/>
            <w:tcBorders>
              <w:top w:val="nil"/>
              <w:left w:val="nil"/>
              <w:bottom w:val="single" w:sz="4" w:space="0" w:color="auto"/>
              <w:right w:val="single" w:sz="4" w:space="0" w:color="auto"/>
            </w:tcBorders>
            <w:shd w:val="clear" w:color="auto" w:fill="auto"/>
            <w:noWrap/>
            <w:vAlign w:val="center"/>
            <w:hideMark/>
          </w:tcPr>
          <w:p w14:paraId="386214CA"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124,8938</w:t>
            </w:r>
          </w:p>
        </w:tc>
        <w:tc>
          <w:tcPr>
            <w:tcW w:w="3482" w:type="dxa"/>
            <w:tcBorders>
              <w:top w:val="nil"/>
              <w:left w:val="nil"/>
              <w:bottom w:val="single" w:sz="4" w:space="0" w:color="auto"/>
              <w:right w:val="single" w:sz="4" w:space="0" w:color="auto"/>
            </w:tcBorders>
            <w:shd w:val="clear" w:color="000000" w:fill="FFFFFF"/>
            <w:noWrap/>
            <w:vAlign w:val="center"/>
            <w:hideMark/>
          </w:tcPr>
          <w:p w14:paraId="25C45729"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sz w:val="18"/>
                <w:szCs w:val="18"/>
              </w:rPr>
            </w:pPr>
            <w:r w:rsidRPr="00DD3AB6">
              <w:rPr>
                <w:rFonts w:ascii="Myriad Pro" w:eastAsia="Calibri" w:hAnsi="Myriad Pro" w:cs="Times New Roman"/>
                <w:sz w:val="18"/>
                <w:szCs w:val="18"/>
              </w:rPr>
              <w:t>124,6360</w:t>
            </w:r>
          </w:p>
        </w:tc>
      </w:tr>
      <w:tr w:rsidR="00DD3AB6" w:rsidRPr="00DD3AB6" w14:paraId="6E7798D6" w14:textId="77777777" w:rsidTr="009A2E67">
        <w:trPr>
          <w:trHeight w:val="290"/>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14:paraId="4485F13B" w14:textId="77777777" w:rsidR="00DD3AB6" w:rsidRPr="00DD3AB6" w:rsidRDefault="00DD3AB6" w:rsidP="00DD3AB6">
            <w:pPr>
              <w:autoSpaceDE w:val="0"/>
              <w:autoSpaceDN w:val="0"/>
              <w:adjustRightInd w:val="0"/>
              <w:spacing w:after="0" w:line="240" w:lineRule="auto"/>
              <w:ind w:firstLine="708"/>
              <w:rPr>
                <w:rFonts w:ascii="Myriad Pro" w:eastAsia="Calibri" w:hAnsi="Myriad Pro" w:cs="Times New Roman"/>
                <w:b/>
                <w:bCs/>
                <w:sz w:val="18"/>
                <w:szCs w:val="18"/>
              </w:rPr>
            </w:pPr>
            <w:r w:rsidRPr="00DD3AB6">
              <w:rPr>
                <w:rFonts w:ascii="Myriad Pro" w:eastAsia="Calibri" w:hAnsi="Myriad Pro" w:cs="Times New Roman"/>
                <w:b/>
                <w:bCs/>
                <w:sz w:val="18"/>
                <w:szCs w:val="18"/>
              </w:rPr>
              <w:t>Всего</w:t>
            </w:r>
          </w:p>
        </w:tc>
        <w:tc>
          <w:tcPr>
            <w:tcW w:w="3485" w:type="dxa"/>
            <w:tcBorders>
              <w:top w:val="nil"/>
              <w:left w:val="nil"/>
              <w:bottom w:val="single" w:sz="4" w:space="0" w:color="auto"/>
              <w:right w:val="single" w:sz="4" w:space="0" w:color="auto"/>
            </w:tcBorders>
            <w:shd w:val="clear" w:color="auto" w:fill="auto"/>
            <w:noWrap/>
            <w:vAlign w:val="center"/>
            <w:hideMark/>
          </w:tcPr>
          <w:p w14:paraId="61844311"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sz w:val="18"/>
                <w:szCs w:val="18"/>
              </w:rPr>
            </w:pPr>
            <w:r w:rsidRPr="00DD3AB6">
              <w:rPr>
                <w:rFonts w:ascii="Myriad Pro" w:eastAsia="Calibri" w:hAnsi="Myriad Pro" w:cs="Times New Roman"/>
                <w:b/>
                <w:bCs/>
                <w:sz w:val="18"/>
                <w:szCs w:val="18"/>
              </w:rPr>
              <w:t>10 601,3831</w:t>
            </w:r>
          </w:p>
        </w:tc>
        <w:tc>
          <w:tcPr>
            <w:tcW w:w="3482" w:type="dxa"/>
            <w:tcBorders>
              <w:top w:val="nil"/>
              <w:left w:val="nil"/>
              <w:bottom w:val="single" w:sz="4" w:space="0" w:color="auto"/>
              <w:right w:val="single" w:sz="4" w:space="0" w:color="auto"/>
            </w:tcBorders>
            <w:shd w:val="clear" w:color="000000" w:fill="FFFFFF"/>
            <w:noWrap/>
            <w:vAlign w:val="center"/>
            <w:hideMark/>
          </w:tcPr>
          <w:p w14:paraId="2A0DCCD4" w14:textId="77777777" w:rsidR="00DD3AB6" w:rsidRPr="00DD3AB6" w:rsidRDefault="00DD3AB6" w:rsidP="00DD3AB6">
            <w:pPr>
              <w:autoSpaceDE w:val="0"/>
              <w:autoSpaceDN w:val="0"/>
              <w:adjustRightInd w:val="0"/>
              <w:spacing w:after="0" w:line="240" w:lineRule="auto"/>
              <w:ind w:firstLine="708"/>
              <w:jc w:val="center"/>
              <w:rPr>
                <w:rFonts w:ascii="Myriad Pro" w:eastAsia="Calibri" w:hAnsi="Myriad Pro" w:cs="Times New Roman"/>
                <w:b/>
                <w:bCs/>
                <w:sz w:val="18"/>
                <w:szCs w:val="18"/>
              </w:rPr>
            </w:pPr>
            <w:r w:rsidRPr="00DD3AB6">
              <w:rPr>
                <w:rFonts w:ascii="Myriad Pro" w:eastAsia="Calibri" w:hAnsi="Myriad Pro" w:cs="Times New Roman"/>
                <w:b/>
                <w:bCs/>
                <w:sz w:val="18"/>
                <w:szCs w:val="18"/>
              </w:rPr>
              <w:t>10 556,4323</w:t>
            </w:r>
          </w:p>
        </w:tc>
      </w:tr>
    </w:tbl>
    <w:p w14:paraId="164F2777"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Распределение по уровням напряжения заявленной мощности потребителей на 2018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75A9BDE5" w14:textId="37312B50"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Число часов использования мощности на каждом уровне напряжения определено в результате анализа, проведенного специалистами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основании опыта предыдущих периодов регулирования (2008-2016 гг.) и исходя из максимального годового числа часов использования мощности 8 760. </w:t>
      </w:r>
    </w:p>
    <w:p w14:paraId="0BE6E6D7" w14:textId="5B2D66C2"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таблице «Дифференциация объема заявленной мощности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уровням напряжения на 2018 год».</w:t>
      </w:r>
    </w:p>
    <w:tbl>
      <w:tblPr>
        <w:tblW w:w="5000" w:type="pct"/>
        <w:tblLook w:val="04A0" w:firstRow="1" w:lastRow="0" w:firstColumn="1" w:lastColumn="0" w:noHBand="0" w:noVBand="1"/>
      </w:tblPr>
      <w:tblGrid>
        <w:gridCol w:w="2199"/>
        <w:gridCol w:w="2410"/>
        <w:gridCol w:w="2408"/>
        <w:gridCol w:w="2554"/>
      </w:tblGrid>
      <w:tr w:rsidR="00DD3AB6" w:rsidRPr="00DD3AB6" w14:paraId="14B968AB" w14:textId="77777777" w:rsidTr="009A2E67">
        <w:trPr>
          <w:trHeight w:val="20"/>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328845"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Уровень напряжения</w:t>
            </w:r>
          </w:p>
        </w:tc>
        <w:tc>
          <w:tcPr>
            <w:tcW w:w="12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A28175"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План полезного отпуска на 2018 г.</w:t>
            </w:r>
          </w:p>
        </w:tc>
        <w:tc>
          <w:tcPr>
            <w:tcW w:w="12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D166F"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Число часов использования мощности (ЧЧИМ)</w:t>
            </w:r>
          </w:p>
        </w:tc>
        <w:tc>
          <w:tcPr>
            <w:tcW w:w="13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626B42"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План заявленной мощности потребителей на 2018г.</w:t>
            </w:r>
          </w:p>
        </w:tc>
      </w:tr>
      <w:tr w:rsidR="00DD3AB6" w:rsidRPr="00DD3AB6" w14:paraId="21E7E5DD" w14:textId="77777777" w:rsidTr="009A2E67">
        <w:trPr>
          <w:trHeight w:val="20"/>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F1299D"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1</w:t>
            </w:r>
          </w:p>
        </w:tc>
        <w:tc>
          <w:tcPr>
            <w:tcW w:w="12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D62D12"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2</w:t>
            </w:r>
          </w:p>
        </w:tc>
        <w:tc>
          <w:tcPr>
            <w:tcW w:w="12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8BFEDA"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3</w:t>
            </w:r>
          </w:p>
        </w:tc>
        <w:tc>
          <w:tcPr>
            <w:tcW w:w="13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BCDFF1" w14:textId="77777777" w:rsidR="00DD3AB6" w:rsidRPr="00DD3AB6" w:rsidRDefault="00DD3AB6" w:rsidP="009A2E67">
            <w:pPr>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4</w:t>
            </w:r>
          </w:p>
        </w:tc>
      </w:tr>
      <w:tr w:rsidR="00DD3AB6" w:rsidRPr="00DD3AB6" w14:paraId="338A56F6" w14:textId="77777777" w:rsidTr="009A2E67">
        <w:trPr>
          <w:trHeight w:val="20"/>
        </w:trPr>
        <w:tc>
          <w:tcPr>
            <w:tcW w:w="1149" w:type="pct"/>
            <w:tcBorders>
              <w:top w:val="single" w:sz="4" w:space="0" w:color="FFFFFF"/>
              <w:left w:val="single" w:sz="8" w:space="0" w:color="auto"/>
              <w:bottom w:val="single" w:sz="4" w:space="0" w:color="auto"/>
              <w:right w:val="single" w:sz="8" w:space="0" w:color="auto"/>
            </w:tcBorders>
            <w:shd w:val="clear" w:color="auto" w:fill="auto"/>
            <w:noWrap/>
            <w:vAlign w:val="bottom"/>
            <w:hideMark/>
          </w:tcPr>
          <w:p w14:paraId="586A036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259" w:type="pct"/>
            <w:tcBorders>
              <w:top w:val="single" w:sz="4" w:space="0" w:color="FFFFFF"/>
              <w:left w:val="nil"/>
              <w:bottom w:val="single" w:sz="4" w:space="0" w:color="auto"/>
              <w:right w:val="single" w:sz="8" w:space="0" w:color="auto"/>
            </w:tcBorders>
            <w:shd w:val="clear" w:color="000000" w:fill="FFFFFF"/>
            <w:vAlign w:val="center"/>
            <w:hideMark/>
          </w:tcPr>
          <w:p w14:paraId="7612A358"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Объемы, млн. </w:t>
            </w:r>
            <w:proofErr w:type="spellStart"/>
            <w:r w:rsidRPr="00DD3AB6">
              <w:rPr>
                <w:rFonts w:ascii="Myriad Pro" w:eastAsia="Calibri" w:hAnsi="Myriad Pro" w:cs="Times New Roman"/>
                <w:sz w:val="20"/>
                <w:szCs w:val="20"/>
              </w:rPr>
              <w:t>кВтч</w:t>
            </w:r>
            <w:proofErr w:type="spellEnd"/>
          </w:p>
        </w:tc>
        <w:tc>
          <w:tcPr>
            <w:tcW w:w="1258" w:type="pct"/>
            <w:tcBorders>
              <w:top w:val="single" w:sz="4" w:space="0" w:color="FFFFFF"/>
              <w:left w:val="nil"/>
              <w:bottom w:val="single" w:sz="4" w:space="0" w:color="auto"/>
              <w:right w:val="single" w:sz="8" w:space="0" w:color="auto"/>
            </w:tcBorders>
            <w:shd w:val="clear" w:color="auto" w:fill="auto"/>
            <w:noWrap/>
            <w:vAlign w:val="center"/>
            <w:hideMark/>
          </w:tcPr>
          <w:p w14:paraId="441167FF"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Количество, час</w:t>
            </w:r>
          </w:p>
        </w:tc>
        <w:tc>
          <w:tcPr>
            <w:tcW w:w="1334" w:type="pct"/>
            <w:tcBorders>
              <w:top w:val="single" w:sz="4" w:space="0" w:color="FFFFFF"/>
              <w:left w:val="nil"/>
              <w:bottom w:val="single" w:sz="4" w:space="0" w:color="auto"/>
              <w:right w:val="single" w:sz="8" w:space="0" w:color="auto"/>
            </w:tcBorders>
            <w:shd w:val="clear" w:color="auto" w:fill="auto"/>
            <w:vAlign w:val="center"/>
            <w:hideMark/>
          </w:tcPr>
          <w:p w14:paraId="6ACF7362"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Величина,  МВт</w:t>
            </w:r>
          </w:p>
        </w:tc>
      </w:tr>
      <w:tr w:rsidR="00DD3AB6" w:rsidRPr="00DD3AB6" w14:paraId="2D4BD538" w14:textId="77777777" w:rsidTr="009A2E67">
        <w:trPr>
          <w:trHeight w:val="20"/>
        </w:trPr>
        <w:tc>
          <w:tcPr>
            <w:tcW w:w="1149" w:type="pct"/>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D36E59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ВН</w:t>
            </w:r>
          </w:p>
        </w:tc>
        <w:tc>
          <w:tcPr>
            <w:tcW w:w="1259" w:type="pct"/>
            <w:tcBorders>
              <w:top w:val="single" w:sz="4" w:space="0" w:color="auto"/>
              <w:left w:val="nil"/>
              <w:bottom w:val="single" w:sz="8" w:space="0" w:color="auto"/>
              <w:right w:val="single" w:sz="8" w:space="0" w:color="auto"/>
            </w:tcBorders>
            <w:shd w:val="clear" w:color="auto" w:fill="auto"/>
            <w:noWrap/>
            <w:vAlign w:val="center"/>
            <w:hideMark/>
          </w:tcPr>
          <w:p w14:paraId="1E13DED4"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9 129,9863</w:t>
            </w:r>
          </w:p>
        </w:tc>
        <w:tc>
          <w:tcPr>
            <w:tcW w:w="1258" w:type="pct"/>
            <w:tcBorders>
              <w:top w:val="single" w:sz="4" w:space="0" w:color="auto"/>
              <w:left w:val="nil"/>
              <w:bottom w:val="single" w:sz="8" w:space="0" w:color="auto"/>
              <w:right w:val="single" w:sz="8" w:space="0" w:color="auto"/>
            </w:tcBorders>
            <w:shd w:val="clear" w:color="auto" w:fill="auto"/>
            <w:noWrap/>
            <w:vAlign w:val="bottom"/>
            <w:hideMark/>
          </w:tcPr>
          <w:p w14:paraId="7B582B3A"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7 631</w:t>
            </w:r>
          </w:p>
        </w:tc>
        <w:tc>
          <w:tcPr>
            <w:tcW w:w="1334" w:type="pct"/>
            <w:tcBorders>
              <w:top w:val="single" w:sz="4" w:space="0" w:color="auto"/>
              <w:left w:val="nil"/>
              <w:bottom w:val="single" w:sz="8" w:space="0" w:color="auto"/>
              <w:right w:val="single" w:sz="8" w:space="0" w:color="auto"/>
            </w:tcBorders>
            <w:shd w:val="clear" w:color="auto" w:fill="auto"/>
            <w:vAlign w:val="bottom"/>
            <w:hideMark/>
          </w:tcPr>
          <w:p w14:paraId="007F4377"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1 196,4761</w:t>
            </w:r>
          </w:p>
        </w:tc>
      </w:tr>
      <w:tr w:rsidR="00DD3AB6" w:rsidRPr="00DD3AB6" w14:paraId="6061B0BD"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513F8688"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СН-1</w:t>
            </w:r>
          </w:p>
        </w:tc>
        <w:tc>
          <w:tcPr>
            <w:tcW w:w="1259" w:type="pct"/>
            <w:tcBorders>
              <w:top w:val="nil"/>
              <w:left w:val="nil"/>
              <w:bottom w:val="single" w:sz="8" w:space="0" w:color="auto"/>
              <w:right w:val="single" w:sz="8" w:space="0" w:color="auto"/>
            </w:tcBorders>
            <w:shd w:val="clear" w:color="auto" w:fill="auto"/>
            <w:noWrap/>
            <w:vAlign w:val="center"/>
            <w:hideMark/>
          </w:tcPr>
          <w:p w14:paraId="0D18F5CD"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990,3100</w:t>
            </w:r>
          </w:p>
        </w:tc>
        <w:tc>
          <w:tcPr>
            <w:tcW w:w="1258" w:type="pct"/>
            <w:tcBorders>
              <w:top w:val="nil"/>
              <w:left w:val="nil"/>
              <w:bottom w:val="single" w:sz="8" w:space="0" w:color="auto"/>
              <w:right w:val="single" w:sz="8" w:space="0" w:color="auto"/>
            </w:tcBorders>
            <w:shd w:val="clear" w:color="auto" w:fill="auto"/>
            <w:noWrap/>
            <w:vAlign w:val="bottom"/>
            <w:hideMark/>
          </w:tcPr>
          <w:p w14:paraId="119A61F0"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6 067</w:t>
            </w:r>
          </w:p>
        </w:tc>
        <w:tc>
          <w:tcPr>
            <w:tcW w:w="1334" w:type="pct"/>
            <w:tcBorders>
              <w:top w:val="nil"/>
              <w:left w:val="nil"/>
              <w:bottom w:val="single" w:sz="8" w:space="0" w:color="auto"/>
              <w:right w:val="single" w:sz="8" w:space="0" w:color="auto"/>
            </w:tcBorders>
            <w:shd w:val="clear" w:color="auto" w:fill="auto"/>
            <w:vAlign w:val="bottom"/>
            <w:hideMark/>
          </w:tcPr>
          <w:p w14:paraId="6AABEAF5"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163,2380</w:t>
            </w:r>
          </w:p>
        </w:tc>
      </w:tr>
      <w:tr w:rsidR="00DD3AB6" w:rsidRPr="00DD3AB6" w14:paraId="3DB9CEA5"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1EC6268B"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СН-2</w:t>
            </w:r>
          </w:p>
        </w:tc>
        <w:tc>
          <w:tcPr>
            <w:tcW w:w="1259" w:type="pct"/>
            <w:tcBorders>
              <w:top w:val="nil"/>
              <w:left w:val="nil"/>
              <w:bottom w:val="single" w:sz="8" w:space="0" w:color="auto"/>
              <w:right w:val="single" w:sz="8" w:space="0" w:color="auto"/>
            </w:tcBorders>
            <w:shd w:val="clear" w:color="auto" w:fill="auto"/>
            <w:noWrap/>
            <w:vAlign w:val="center"/>
            <w:hideMark/>
          </w:tcPr>
          <w:p w14:paraId="32C15AD8"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311,5000</w:t>
            </w:r>
          </w:p>
        </w:tc>
        <w:tc>
          <w:tcPr>
            <w:tcW w:w="1258" w:type="pct"/>
            <w:tcBorders>
              <w:top w:val="nil"/>
              <w:left w:val="nil"/>
              <w:bottom w:val="single" w:sz="8" w:space="0" w:color="auto"/>
              <w:right w:val="single" w:sz="8" w:space="0" w:color="auto"/>
            </w:tcBorders>
            <w:shd w:val="clear" w:color="auto" w:fill="auto"/>
            <w:noWrap/>
            <w:vAlign w:val="bottom"/>
            <w:hideMark/>
          </w:tcPr>
          <w:p w14:paraId="3EC6DAB9"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5 049</w:t>
            </w:r>
          </w:p>
        </w:tc>
        <w:tc>
          <w:tcPr>
            <w:tcW w:w="1334" w:type="pct"/>
            <w:tcBorders>
              <w:top w:val="nil"/>
              <w:left w:val="nil"/>
              <w:bottom w:val="single" w:sz="8" w:space="0" w:color="auto"/>
              <w:right w:val="single" w:sz="8" w:space="0" w:color="auto"/>
            </w:tcBorders>
            <w:shd w:val="clear" w:color="auto" w:fill="auto"/>
            <w:vAlign w:val="bottom"/>
            <w:hideMark/>
          </w:tcPr>
          <w:p w14:paraId="6DC1C545"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61,6990</w:t>
            </w:r>
          </w:p>
        </w:tc>
      </w:tr>
      <w:tr w:rsidR="00DD3AB6" w:rsidRPr="00DD3AB6" w14:paraId="3AF41E66"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1C395D0C"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НН</w:t>
            </w:r>
          </w:p>
        </w:tc>
        <w:tc>
          <w:tcPr>
            <w:tcW w:w="1259" w:type="pct"/>
            <w:tcBorders>
              <w:top w:val="nil"/>
              <w:left w:val="nil"/>
              <w:bottom w:val="single" w:sz="8" w:space="0" w:color="auto"/>
              <w:right w:val="single" w:sz="8" w:space="0" w:color="auto"/>
            </w:tcBorders>
            <w:shd w:val="clear" w:color="auto" w:fill="auto"/>
            <w:noWrap/>
            <w:vAlign w:val="center"/>
            <w:hideMark/>
          </w:tcPr>
          <w:p w14:paraId="5FB34550"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124,6360</w:t>
            </w:r>
          </w:p>
        </w:tc>
        <w:tc>
          <w:tcPr>
            <w:tcW w:w="1258" w:type="pct"/>
            <w:tcBorders>
              <w:top w:val="nil"/>
              <w:left w:val="nil"/>
              <w:bottom w:val="single" w:sz="8" w:space="0" w:color="auto"/>
              <w:right w:val="single" w:sz="8" w:space="0" w:color="auto"/>
            </w:tcBorders>
            <w:shd w:val="clear" w:color="auto" w:fill="auto"/>
            <w:noWrap/>
            <w:vAlign w:val="bottom"/>
            <w:hideMark/>
          </w:tcPr>
          <w:p w14:paraId="7B76F17D"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4 997</w:t>
            </w:r>
          </w:p>
        </w:tc>
        <w:tc>
          <w:tcPr>
            <w:tcW w:w="1334" w:type="pct"/>
            <w:tcBorders>
              <w:top w:val="nil"/>
              <w:left w:val="nil"/>
              <w:bottom w:val="single" w:sz="8" w:space="0" w:color="auto"/>
              <w:right w:val="single" w:sz="8" w:space="0" w:color="auto"/>
            </w:tcBorders>
            <w:shd w:val="clear" w:color="auto" w:fill="auto"/>
            <w:vAlign w:val="bottom"/>
            <w:hideMark/>
          </w:tcPr>
          <w:p w14:paraId="1D1B4A0A"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24,9430</w:t>
            </w:r>
          </w:p>
        </w:tc>
      </w:tr>
      <w:tr w:rsidR="00DD3AB6" w:rsidRPr="00DD3AB6" w14:paraId="37647867" w14:textId="77777777" w:rsidTr="009A2E67">
        <w:trPr>
          <w:trHeight w:val="20"/>
        </w:trPr>
        <w:tc>
          <w:tcPr>
            <w:tcW w:w="1149" w:type="pct"/>
            <w:tcBorders>
              <w:top w:val="nil"/>
              <w:left w:val="single" w:sz="8" w:space="0" w:color="auto"/>
              <w:bottom w:val="single" w:sz="8" w:space="0" w:color="auto"/>
              <w:right w:val="single" w:sz="8" w:space="0" w:color="auto"/>
            </w:tcBorders>
            <w:shd w:val="clear" w:color="auto" w:fill="auto"/>
            <w:noWrap/>
            <w:vAlign w:val="bottom"/>
            <w:hideMark/>
          </w:tcPr>
          <w:p w14:paraId="423F14C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Всего</w:t>
            </w:r>
          </w:p>
        </w:tc>
        <w:tc>
          <w:tcPr>
            <w:tcW w:w="1259" w:type="pct"/>
            <w:tcBorders>
              <w:top w:val="nil"/>
              <w:left w:val="nil"/>
              <w:bottom w:val="single" w:sz="8" w:space="0" w:color="auto"/>
              <w:right w:val="single" w:sz="8" w:space="0" w:color="auto"/>
            </w:tcBorders>
            <w:shd w:val="clear" w:color="auto" w:fill="auto"/>
            <w:noWrap/>
            <w:vAlign w:val="center"/>
            <w:hideMark/>
          </w:tcPr>
          <w:p w14:paraId="090E164E" w14:textId="77777777" w:rsidR="00DD3AB6" w:rsidRPr="00DD3AB6" w:rsidRDefault="00DD3AB6" w:rsidP="00DD3AB6">
            <w:pPr>
              <w:autoSpaceDE w:val="0"/>
              <w:autoSpaceDN w:val="0"/>
              <w:adjustRightInd w:val="0"/>
              <w:spacing w:after="0"/>
              <w:jc w:val="center"/>
              <w:rPr>
                <w:rFonts w:ascii="Myriad Pro" w:eastAsia="Calibri" w:hAnsi="Myriad Pro" w:cs="Times New Roman"/>
                <w:sz w:val="20"/>
                <w:szCs w:val="20"/>
              </w:rPr>
            </w:pPr>
            <w:r w:rsidRPr="00DD3AB6">
              <w:rPr>
                <w:rFonts w:ascii="Myriad Pro" w:eastAsia="Calibri" w:hAnsi="Myriad Pro" w:cs="Times New Roman"/>
                <w:sz w:val="20"/>
                <w:szCs w:val="20"/>
              </w:rPr>
              <w:t>10 556,4323</w:t>
            </w:r>
          </w:p>
        </w:tc>
        <w:tc>
          <w:tcPr>
            <w:tcW w:w="1258" w:type="pct"/>
            <w:tcBorders>
              <w:top w:val="nil"/>
              <w:left w:val="nil"/>
              <w:bottom w:val="single" w:sz="8" w:space="0" w:color="auto"/>
              <w:right w:val="single" w:sz="8" w:space="0" w:color="auto"/>
            </w:tcBorders>
            <w:shd w:val="clear" w:color="auto" w:fill="auto"/>
            <w:noWrap/>
            <w:vAlign w:val="bottom"/>
            <w:hideMark/>
          </w:tcPr>
          <w:p w14:paraId="7C7A5E49"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7 299</w:t>
            </w:r>
          </w:p>
        </w:tc>
        <w:tc>
          <w:tcPr>
            <w:tcW w:w="1334" w:type="pct"/>
            <w:tcBorders>
              <w:top w:val="nil"/>
              <w:left w:val="nil"/>
              <w:bottom w:val="single" w:sz="8" w:space="0" w:color="auto"/>
              <w:right w:val="single" w:sz="8" w:space="0" w:color="auto"/>
            </w:tcBorders>
            <w:shd w:val="clear" w:color="auto" w:fill="auto"/>
            <w:noWrap/>
            <w:vAlign w:val="bottom"/>
            <w:hideMark/>
          </w:tcPr>
          <w:p w14:paraId="7D80204F" w14:textId="77777777" w:rsidR="00DD3AB6" w:rsidRPr="00DD3AB6" w:rsidRDefault="00DD3AB6" w:rsidP="00DD3AB6">
            <w:pPr>
              <w:autoSpaceDE w:val="0"/>
              <w:autoSpaceDN w:val="0"/>
              <w:adjustRightInd w:val="0"/>
              <w:spacing w:after="0"/>
              <w:ind w:firstLine="708"/>
              <w:rPr>
                <w:rFonts w:ascii="Myriad Pro" w:eastAsia="Calibri" w:hAnsi="Myriad Pro" w:cs="Times New Roman"/>
                <w:sz w:val="20"/>
                <w:szCs w:val="20"/>
              </w:rPr>
            </w:pPr>
            <w:r w:rsidRPr="00DD3AB6">
              <w:rPr>
                <w:rFonts w:ascii="Myriad Pro" w:eastAsia="Calibri" w:hAnsi="Myriad Pro" w:cs="Times New Roman"/>
                <w:sz w:val="20"/>
                <w:szCs w:val="20"/>
              </w:rPr>
              <w:t>1 446,3561</w:t>
            </w:r>
          </w:p>
        </w:tc>
      </w:tr>
    </w:tbl>
    <w:p w14:paraId="246BCB15" w14:textId="1BE5FCF9" w:rsidR="00DD3AB6" w:rsidRPr="00DD3AB6" w:rsidRDefault="00DD3AB6" w:rsidP="009A2E67">
      <w:pPr>
        <w:tabs>
          <w:tab w:val="left" w:pos="1134"/>
        </w:tabs>
        <w:spacing w:after="0" w:line="360" w:lineRule="auto"/>
        <w:ind w:firstLine="567"/>
        <w:jc w:val="both"/>
        <w:rPr>
          <w:rFonts w:ascii="Myriad Pro" w:eastAsia="Calibri" w:hAnsi="Myriad Pro" w:cs="Times New Roman"/>
          <w:i/>
          <w:iCs/>
          <w:sz w:val="26"/>
          <w:szCs w:val="26"/>
        </w:rPr>
      </w:pPr>
      <w:r w:rsidRPr="00DD3AB6">
        <w:rPr>
          <w:rFonts w:ascii="Myriad Pro" w:eastAsia="Calibri" w:hAnsi="Myriad Pro" w:cs="Times New Roman"/>
          <w:i/>
          <w:iCs/>
          <w:sz w:val="26"/>
          <w:szCs w:val="26"/>
        </w:rPr>
        <w:t xml:space="preserve">Таким образом, плановые объемы полезного отпуска электрической энергии и мощности на 2018 год определены в границах балансовой принадлежности филиала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 xml:space="preserve">«МРСК Северо-Запада» «Колэнерго» с учетом имеющихся в филиале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фактических данных по объемам полезного отпуска электроэнергии.</w:t>
      </w:r>
    </w:p>
    <w:p w14:paraId="565A98EE" w14:textId="0053CE41" w:rsidR="00DD3AB6" w:rsidRPr="00DD3AB6" w:rsidRDefault="00DD3AB6" w:rsidP="009A2E6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На основании указанных плановых объемов полезного отпуска электрической энергии и мощности сформированы балансы электрической энергии и мощности по границам балансовой принадлежности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формам Таблиц П1.4. и П1.5.), в которых в качестве полезного отпуска принят плановый переток электрической энергии и мощности непосредственно из сетей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по границам балансовой принадлежности в ТСО, выбравшие схемы взаиморасчетов с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 «расчеты сверху» и «расчеты снизу», и полезный отпуск электрической энергии (мощности) конечным потребителям, непосредственно присоединенным к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6CA9B40E" w14:textId="77777777" w:rsidR="00DD3AB6" w:rsidRPr="00DD3AB6" w:rsidRDefault="00DD3AB6" w:rsidP="009A2E6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Структура полезного отпуска электрической энергии (мощности) по группам потребителей Таблица П1.6 на 2018 год сформирована на основании Формы 3.1, Таблиц П1.4. и П1.5 и прогноза электрической энергии и мощности по группам потребителей. </w:t>
      </w:r>
    </w:p>
    <w:p w14:paraId="456D75DF" w14:textId="1BB779D2"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Отпуск (передача) электроэнергии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в формате таблицы П1.30 сформирован на основании таблиц П1.4, П1.5 и таблиц П1.30 по ТСО на 2018 год. </w:t>
      </w:r>
    </w:p>
    <w:p w14:paraId="134FBE5C"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следующим ТСО - МУП «Кировская городская электрическая сеть», МУП «Городская электрическая сеть» ЗАТО г. Островной, АО «Кольская ГМК», АО «ММРП», АО «</w:t>
      </w:r>
      <w:proofErr w:type="spellStart"/>
      <w:r w:rsidRPr="00DD3AB6">
        <w:rPr>
          <w:rFonts w:ascii="Myriad Pro" w:eastAsia="Calibri" w:hAnsi="Myriad Pro" w:cs="Times New Roman"/>
          <w:sz w:val="26"/>
          <w:szCs w:val="26"/>
        </w:rPr>
        <w:t>Оборонэнерго</w:t>
      </w:r>
      <w:proofErr w:type="spellEnd"/>
      <w:r w:rsidRPr="00DD3AB6">
        <w:rPr>
          <w:rFonts w:ascii="Myriad Pro" w:eastAsia="Calibri" w:hAnsi="Myriad Pro" w:cs="Times New Roman"/>
          <w:sz w:val="26"/>
          <w:szCs w:val="26"/>
        </w:rPr>
        <w:t>», ОАО «РЖД», АО «</w:t>
      </w:r>
      <w:proofErr w:type="spellStart"/>
      <w:r w:rsidRPr="00DD3AB6">
        <w:rPr>
          <w:rFonts w:ascii="Myriad Pro" w:eastAsia="Calibri" w:hAnsi="Myriad Pro" w:cs="Times New Roman"/>
          <w:sz w:val="26"/>
          <w:szCs w:val="26"/>
        </w:rPr>
        <w:t>Мурманэнергосбыт</w:t>
      </w:r>
      <w:proofErr w:type="spellEnd"/>
      <w:r w:rsidRPr="00DD3AB6">
        <w:rPr>
          <w:rFonts w:ascii="Myriad Pro" w:eastAsia="Calibri" w:hAnsi="Myriad Pro" w:cs="Times New Roman"/>
          <w:sz w:val="26"/>
          <w:szCs w:val="26"/>
        </w:rPr>
        <w:t>» и ООО «Мурманская судоверфь – Энергосеть» - скорректирована годовая заявленная мощность в связи с некорректно представленными заявками.</w:t>
      </w:r>
    </w:p>
    <w:p w14:paraId="75469ACC" w14:textId="77777777"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Также по АО «Кольская ГМК» и АО «</w:t>
      </w:r>
      <w:proofErr w:type="spellStart"/>
      <w:r w:rsidRPr="00DD3AB6">
        <w:rPr>
          <w:rFonts w:ascii="Myriad Pro" w:eastAsia="Calibri" w:hAnsi="Myriad Pro" w:cs="Times New Roman"/>
          <w:sz w:val="26"/>
          <w:szCs w:val="26"/>
        </w:rPr>
        <w:t>Оборонэнерго</w:t>
      </w:r>
      <w:proofErr w:type="spellEnd"/>
      <w:r w:rsidRPr="00DD3AB6">
        <w:rPr>
          <w:rFonts w:ascii="Myriad Pro" w:eastAsia="Calibri" w:hAnsi="Myriad Pro" w:cs="Times New Roman"/>
          <w:sz w:val="26"/>
          <w:szCs w:val="26"/>
        </w:rPr>
        <w:t>» скорректирован отпуск электроэнергии по полугодиям, в связи с некорректно представленными заявками.</w:t>
      </w:r>
    </w:p>
    <w:p w14:paraId="30AD79F9" w14:textId="01BF6A40" w:rsidR="00DD3AB6" w:rsidRPr="00DD3AB6" w:rsidRDefault="00DD3AB6" w:rsidP="00DD3AB6">
      <w:pPr>
        <w:tabs>
          <w:tab w:val="left" w:pos="1134"/>
        </w:tabs>
        <w:spacing w:after="0" w:line="360" w:lineRule="auto"/>
        <w:ind w:right="-6"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 учетом данных за 2016г. сформирована плановая величина потерь электроэнергии на 2018 г. в размере 385,32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 xml:space="preserve">. Данные по величине потерь в составе Формы 3.1 предоставлены в КТР МО с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41-07-03/1596 от 31.03.2017 г.</w:t>
      </w:r>
    </w:p>
    <w:p w14:paraId="0A2D14A9" w14:textId="77777777" w:rsidR="00DD3AB6" w:rsidRPr="00DD3AB6" w:rsidRDefault="00DD3AB6" w:rsidP="00DD3AB6">
      <w:pPr>
        <w:tabs>
          <w:tab w:val="left" w:pos="1134"/>
        </w:tabs>
        <w:autoSpaceDE w:val="0"/>
        <w:autoSpaceDN w:val="0"/>
        <w:adjustRightInd w:val="0"/>
        <w:spacing w:after="0" w:line="360" w:lineRule="auto"/>
        <w:ind w:left="360"/>
        <w:jc w:val="both"/>
        <w:rPr>
          <w:rFonts w:ascii="Myriad Pro" w:eastAsia="Calibri" w:hAnsi="Myriad Pro" w:cs="Times New Roman"/>
          <w:b/>
          <w:sz w:val="26"/>
          <w:szCs w:val="26"/>
          <w:highlight w:val="green"/>
          <w:shd w:val="clear" w:color="auto" w:fill="FFFFFF"/>
        </w:rPr>
      </w:pPr>
    </w:p>
    <w:p w14:paraId="7E7E4AA4" w14:textId="77777777" w:rsidR="00DD3AB6" w:rsidRPr="00DD3AB6" w:rsidRDefault="00DD3AB6" w:rsidP="009A2E67">
      <w:pPr>
        <w:tabs>
          <w:tab w:val="left" w:pos="1134"/>
        </w:tabs>
        <w:autoSpaceDE w:val="0"/>
        <w:autoSpaceDN w:val="0"/>
        <w:adjustRightInd w:val="0"/>
        <w:spacing w:after="0" w:line="360" w:lineRule="auto"/>
        <w:jc w:val="both"/>
        <w:rPr>
          <w:rFonts w:ascii="Myriad Pro" w:eastAsia="Calibri" w:hAnsi="Myriad Pro" w:cs="Times New Roman"/>
          <w:b/>
          <w:sz w:val="26"/>
          <w:szCs w:val="26"/>
          <w:shd w:val="clear" w:color="auto" w:fill="FFFFFF"/>
        </w:rPr>
      </w:pPr>
      <w:r w:rsidRPr="00DD3AB6">
        <w:rPr>
          <w:rFonts w:ascii="Myriad Pro" w:eastAsia="Calibri" w:hAnsi="Myriad Pro" w:cs="Times New Roman"/>
          <w:b/>
          <w:sz w:val="26"/>
          <w:szCs w:val="26"/>
          <w:shd w:val="clear" w:color="auto" w:fill="FFFFFF"/>
        </w:rPr>
        <w:lastRenderedPageBreak/>
        <w:t>ПОЗИЦИЯ ОРГАНА РЕГУЛИРОВАНИЯ</w:t>
      </w:r>
    </w:p>
    <w:p w14:paraId="4E027F12" w14:textId="77777777" w:rsidR="00DD3AB6" w:rsidRPr="00DD3AB6" w:rsidRDefault="00DD3AB6" w:rsidP="00DD3AB6">
      <w:pPr>
        <w:tabs>
          <w:tab w:val="num" w:pos="960"/>
          <w:tab w:val="left" w:pos="1134"/>
        </w:tabs>
        <w:spacing w:after="0" w:line="360" w:lineRule="auto"/>
        <w:ind w:firstLine="567"/>
        <w:jc w:val="both"/>
        <w:rPr>
          <w:rFonts w:ascii="Myriad Pro" w:eastAsia="Calibri" w:hAnsi="Myriad Pro" w:cs="Times New Roman"/>
          <w:iCs/>
          <w:color w:val="000000"/>
          <w:sz w:val="26"/>
          <w:szCs w:val="26"/>
        </w:rPr>
      </w:pPr>
      <w:r w:rsidRPr="00DD3AB6">
        <w:rPr>
          <w:rFonts w:ascii="Myriad Pro" w:eastAsia="Calibri" w:hAnsi="Myriad Pro" w:cs="Times New Roman"/>
          <w:iCs/>
          <w:color w:val="000000"/>
          <w:sz w:val="26"/>
          <w:szCs w:val="26"/>
        </w:rPr>
        <w:t>В протоколе Комитета по тарифному регулированию Мурманской области от 25-29.12.2017 г. регулирующим органом не указаны балансовые показатели.</w:t>
      </w:r>
    </w:p>
    <w:p w14:paraId="50D1BB5E" w14:textId="091CFDFD"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sz w:val="26"/>
          <w:szCs w:val="26"/>
        </w:rPr>
        <w:t xml:space="preserve">Балансовые показатели для целей расчета единых (котловых) тарифов на услуги по передаче электрической энергии по сетям Мурманской области на 2018 год отражены в приложении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 к постановлению Комитета </w:t>
      </w:r>
      <w:r w:rsidRPr="00DD3AB6">
        <w:rPr>
          <w:rFonts w:ascii="Myriad Pro" w:eastAsia="Calibri" w:hAnsi="Myriad Pro" w:cs="Times New Roman"/>
          <w:color w:val="000000"/>
          <w:sz w:val="26"/>
          <w:szCs w:val="26"/>
        </w:rPr>
        <w:t>по тарифному регулированию Мурманской области от 29.12.2017 №62/3:</w:t>
      </w:r>
    </w:p>
    <w:tbl>
      <w:tblPr>
        <w:tblW w:w="5000" w:type="pct"/>
        <w:tblLook w:val="04A0" w:firstRow="1" w:lastRow="0" w:firstColumn="1" w:lastColumn="0" w:noHBand="0" w:noVBand="1"/>
      </w:tblPr>
      <w:tblGrid>
        <w:gridCol w:w="3035"/>
        <w:gridCol w:w="1061"/>
        <w:gridCol w:w="1178"/>
        <w:gridCol w:w="1123"/>
        <w:gridCol w:w="825"/>
        <w:gridCol w:w="837"/>
        <w:gridCol w:w="726"/>
        <w:gridCol w:w="786"/>
      </w:tblGrid>
      <w:tr w:rsidR="00DD3AB6" w:rsidRPr="00DD3AB6" w14:paraId="38ED5B1B" w14:textId="77777777" w:rsidTr="009A2E67">
        <w:trPr>
          <w:trHeight w:val="403"/>
        </w:trPr>
        <w:tc>
          <w:tcPr>
            <w:tcW w:w="11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0DD938"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Показатель</w:t>
            </w:r>
          </w:p>
        </w:tc>
        <w:tc>
          <w:tcPr>
            <w:tcW w:w="3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530B8A"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Ед. изм.</w:t>
            </w:r>
          </w:p>
        </w:tc>
        <w:tc>
          <w:tcPr>
            <w:tcW w:w="6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EE90EF"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Период</w:t>
            </w:r>
          </w:p>
        </w:tc>
        <w:tc>
          <w:tcPr>
            <w:tcW w:w="7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3B1EEE"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Всего</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1E5ED6"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ВН</w:t>
            </w:r>
          </w:p>
        </w:tc>
        <w:tc>
          <w:tcPr>
            <w:tcW w:w="59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29116E"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СН1</w:t>
            </w:r>
          </w:p>
        </w:tc>
        <w:tc>
          <w:tcPr>
            <w:tcW w:w="4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8E930F"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СН2</w:t>
            </w:r>
          </w:p>
        </w:tc>
        <w:tc>
          <w:tcPr>
            <w:tcW w:w="5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AC8815" w14:textId="77777777" w:rsidR="00DD3AB6" w:rsidRPr="00DD3AB6" w:rsidRDefault="00DD3AB6" w:rsidP="00DD3AB6">
            <w:pPr>
              <w:spacing w:after="0" w:line="240" w:lineRule="auto"/>
              <w:jc w:val="center"/>
              <w:rPr>
                <w:rFonts w:ascii="Myriad Pro" w:eastAsia="MS Mincho" w:hAnsi="Myriad Pro" w:cs="Calibri"/>
                <w:b/>
                <w:bCs/>
                <w:color w:val="FFFFFF"/>
                <w:sz w:val="18"/>
                <w:szCs w:val="18"/>
                <w:lang w:eastAsia="ru-RU"/>
              </w:rPr>
            </w:pPr>
            <w:r w:rsidRPr="00DD3AB6">
              <w:rPr>
                <w:rFonts w:ascii="Myriad Pro" w:eastAsia="MS Mincho" w:hAnsi="Myriad Pro" w:cs="Calibri"/>
                <w:b/>
                <w:bCs/>
                <w:color w:val="FFFFFF"/>
                <w:sz w:val="18"/>
                <w:szCs w:val="18"/>
                <w:lang w:eastAsia="ru-RU"/>
              </w:rPr>
              <w:t>НН</w:t>
            </w:r>
          </w:p>
        </w:tc>
      </w:tr>
      <w:tr w:rsidR="00DD3AB6" w:rsidRPr="00DD3AB6" w14:paraId="16F64FD4" w14:textId="77777777" w:rsidTr="009A2E67">
        <w:trPr>
          <w:trHeight w:val="20"/>
        </w:trPr>
        <w:tc>
          <w:tcPr>
            <w:tcW w:w="1149"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4CCED9C"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Плановый объем полезного отпуска</w:t>
            </w:r>
          </w:p>
        </w:tc>
        <w:tc>
          <w:tcPr>
            <w:tcW w:w="369" w:type="pct"/>
            <w:tcBorders>
              <w:top w:val="single" w:sz="4" w:space="0" w:color="FFFFFF"/>
              <w:left w:val="nil"/>
              <w:bottom w:val="single" w:sz="4" w:space="0" w:color="auto"/>
              <w:right w:val="single" w:sz="4" w:space="0" w:color="auto"/>
            </w:tcBorders>
            <w:shd w:val="clear" w:color="auto" w:fill="auto"/>
            <w:noWrap/>
            <w:vAlign w:val="center"/>
            <w:hideMark/>
          </w:tcPr>
          <w:p w14:paraId="44C42222"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606" w:type="pct"/>
            <w:vMerge w:val="restar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35E4F7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полугодие</w:t>
            </w:r>
          </w:p>
        </w:tc>
        <w:tc>
          <w:tcPr>
            <w:tcW w:w="713" w:type="pct"/>
            <w:tcBorders>
              <w:top w:val="single" w:sz="4" w:space="0" w:color="FFFFFF"/>
              <w:left w:val="nil"/>
              <w:bottom w:val="single" w:sz="4" w:space="0" w:color="auto"/>
              <w:right w:val="single" w:sz="4" w:space="0" w:color="auto"/>
            </w:tcBorders>
            <w:shd w:val="clear" w:color="auto" w:fill="auto"/>
            <w:noWrap/>
            <w:vAlign w:val="center"/>
          </w:tcPr>
          <w:p w14:paraId="441C3FC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5 009,73</w:t>
            </w:r>
          </w:p>
        </w:tc>
        <w:tc>
          <w:tcPr>
            <w:tcW w:w="523" w:type="pct"/>
            <w:tcBorders>
              <w:top w:val="single" w:sz="4" w:space="0" w:color="FFFFFF"/>
              <w:left w:val="nil"/>
              <w:bottom w:val="single" w:sz="4" w:space="0" w:color="auto"/>
              <w:right w:val="single" w:sz="4" w:space="0" w:color="auto"/>
            </w:tcBorders>
            <w:shd w:val="clear" w:color="auto" w:fill="auto"/>
            <w:noWrap/>
            <w:vAlign w:val="center"/>
          </w:tcPr>
          <w:p w14:paraId="0AC7BF8A"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3 360,19</w:t>
            </w:r>
          </w:p>
        </w:tc>
        <w:tc>
          <w:tcPr>
            <w:tcW w:w="598" w:type="pct"/>
            <w:tcBorders>
              <w:top w:val="single" w:sz="4" w:space="0" w:color="FFFFFF"/>
              <w:left w:val="nil"/>
              <w:bottom w:val="single" w:sz="4" w:space="0" w:color="auto"/>
              <w:right w:val="single" w:sz="4" w:space="0" w:color="auto"/>
            </w:tcBorders>
            <w:shd w:val="clear" w:color="auto" w:fill="auto"/>
            <w:noWrap/>
            <w:vAlign w:val="center"/>
          </w:tcPr>
          <w:p w14:paraId="2C0BC97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246,18</w:t>
            </w:r>
          </w:p>
        </w:tc>
        <w:tc>
          <w:tcPr>
            <w:tcW w:w="475" w:type="pct"/>
            <w:tcBorders>
              <w:top w:val="single" w:sz="4" w:space="0" w:color="FFFFFF"/>
              <w:left w:val="nil"/>
              <w:bottom w:val="single" w:sz="4" w:space="0" w:color="auto"/>
              <w:right w:val="single" w:sz="4" w:space="0" w:color="auto"/>
            </w:tcBorders>
            <w:shd w:val="clear" w:color="auto" w:fill="auto"/>
            <w:noWrap/>
            <w:vAlign w:val="center"/>
          </w:tcPr>
          <w:p w14:paraId="5B3D3DF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551,16</w:t>
            </w:r>
          </w:p>
        </w:tc>
        <w:tc>
          <w:tcPr>
            <w:tcW w:w="567" w:type="pct"/>
            <w:tcBorders>
              <w:top w:val="single" w:sz="4" w:space="0" w:color="FFFFFF"/>
              <w:left w:val="nil"/>
              <w:bottom w:val="single" w:sz="4" w:space="0" w:color="auto"/>
              <w:right w:val="single" w:sz="4" w:space="0" w:color="auto"/>
            </w:tcBorders>
            <w:shd w:val="clear" w:color="auto" w:fill="auto"/>
            <w:noWrap/>
            <w:vAlign w:val="center"/>
          </w:tcPr>
          <w:p w14:paraId="577DFA4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852,20</w:t>
            </w:r>
          </w:p>
        </w:tc>
      </w:tr>
      <w:tr w:rsidR="00DD3AB6" w:rsidRPr="00DD3AB6" w14:paraId="160D5065" w14:textId="77777777" w:rsidTr="009A2E67">
        <w:trPr>
          <w:trHeight w:val="407"/>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0261450C"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Мощность</w:t>
            </w:r>
          </w:p>
        </w:tc>
        <w:tc>
          <w:tcPr>
            <w:tcW w:w="369" w:type="pct"/>
            <w:tcBorders>
              <w:top w:val="nil"/>
              <w:left w:val="nil"/>
              <w:bottom w:val="single" w:sz="4" w:space="0" w:color="auto"/>
              <w:right w:val="single" w:sz="4" w:space="0" w:color="auto"/>
            </w:tcBorders>
            <w:shd w:val="clear" w:color="auto" w:fill="auto"/>
            <w:noWrap/>
            <w:vAlign w:val="center"/>
            <w:hideMark/>
          </w:tcPr>
          <w:p w14:paraId="68A28658"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МВт</w:t>
            </w:r>
          </w:p>
        </w:tc>
        <w:tc>
          <w:tcPr>
            <w:tcW w:w="606" w:type="pct"/>
            <w:vMerge/>
            <w:tcBorders>
              <w:top w:val="nil"/>
              <w:left w:val="single" w:sz="4" w:space="0" w:color="auto"/>
              <w:bottom w:val="single" w:sz="4" w:space="0" w:color="auto"/>
              <w:right w:val="single" w:sz="4" w:space="0" w:color="auto"/>
            </w:tcBorders>
            <w:vAlign w:val="center"/>
            <w:hideMark/>
          </w:tcPr>
          <w:p w14:paraId="3E08C586"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p>
        </w:tc>
        <w:tc>
          <w:tcPr>
            <w:tcW w:w="713" w:type="pct"/>
            <w:tcBorders>
              <w:top w:val="nil"/>
              <w:left w:val="nil"/>
              <w:bottom w:val="single" w:sz="4" w:space="0" w:color="auto"/>
              <w:right w:val="single" w:sz="4" w:space="0" w:color="auto"/>
            </w:tcBorders>
            <w:shd w:val="clear" w:color="auto" w:fill="auto"/>
            <w:noWrap/>
            <w:vAlign w:val="center"/>
          </w:tcPr>
          <w:p w14:paraId="718E7134"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1 551,29</w:t>
            </w:r>
          </w:p>
        </w:tc>
        <w:tc>
          <w:tcPr>
            <w:tcW w:w="523" w:type="pct"/>
            <w:tcBorders>
              <w:top w:val="nil"/>
              <w:left w:val="nil"/>
              <w:bottom w:val="single" w:sz="4" w:space="0" w:color="auto"/>
              <w:right w:val="single" w:sz="4" w:space="0" w:color="auto"/>
            </w:tcBorders>
            <w:shd w:val="clear" w:color="auto" w:fill="auto"/>
            <w:noWrap/>
            <w:vAlign w:val="center"/>
          </w:tcPr>
          <w:p w14:paraId="0099DBB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904,15</w:t>
            </w:r>
          </w:p>
        </w:tc>
        <w:tc>
          <w:tcPr>
            <w:tcW w:w="598" w:type="pct"/>
            <w:tcBorders>
              <w:top w:val="nil"/>
              <w:left w:val="nil"/>
              <w:bottom w:val="single" w:sz="4" w:space="0" w:color="auto"/>
              <w:right w:val="single" w:sz="4" w:space="0" w:color="auto"/>
            </w:tcBorders>
            <w:shd w:val="clear" w:color="auto" w:fill="auto"/>
            <w:noWrap/>
            <w:vAlign w:val="center"/>
          </w:tcPr>
          <w:p w14:paraId="298DDC4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82,87</w:t>
            </w:r>
          </w:p>
        </w:tc>
        <w:tc>
          <w:tcPr>
            <w:tcW w:w="475" w:type="pct"/>
            <w:tcBorders>
              <w:top w:val="nil"/>
              <w:left w:val="nil"/>
              <w:bottom w:val="single" w:sz="4" w:space="0" w:color="auto"/>
              <w:right w:val="single" w:sz="4" w:space="0" w:color="auto"/>
            </w:tcBorders>
            <w:shd w:val="clear" w:color="auto" w:fill="auto"/>
            <w:noWrap/>
            <w:vAlign w:val="center"/>
          </w:tcPr>
          <w:p w14:paraId="4247AA5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222,62</w:t>
            </w:r>
          </w:p>
        </w:tc>
        <w:tc>
          <w:tcPr>
            <w:tcW w:w="567" w:type="pct"/>
            <w:tcBorders>
              <w:top w:val="nil"/>
              <w:left w:val="nil"/>
              <w:bottom w:val="single" w:sz="4" w:space="0" w:color="auto"/>
              <w:right w:val="single" w:sz="4" w:space="0" w:color="auto"/>
            </w:tcBorders>
            <w:shd w:val="clear" w:color="auto" w:fill="auto"/>
            <w:noWrap/>
            <w:vAlign w:val="center"/>
          </w:tcPr>
          <w:p w14:paraId="525EB33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341,65</w:t>
            </w:r>
          </w:p>
        </w:tc>
      </w:tr>
      <w:tr w:rsidR="00DD3AB6" w:rsidRPr="00DD3AB6" w14:paraId="69D2D25D" w14:textId="77777777" w:rsidTr="009A2E67">
        <w:trPr>
          <w:trHeight w:val="20"/>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17D1F442" w14:textId="77777777" w:rsidR="00DD3AB6" w:rsidRPr="00DD3AB6" w:rsidRDefault="00DD3AB6" w:rsidP="00DD3AB6">
            <w:pPr>
              <w:spacing w:after="0" w:line="240" w:lineRule="auto"/>
              <w:jc w:val="both"/>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Плановый объем полезного отпуска</w:t>
            </w:r>
          </w:p>
        </w:tc>
        <w:tc>
          <w:tcPr>
            <w:tcW w:w="369" w:type="pct"/>
            <w:tcBorders>
              <w:top w:val="nil"/>
              <w:left w:val="nil"/>
              <w:bottom w:val="single" w:sz="4" w:space="0" w:color="auto"/>
              <w:right w:val="single" w:sz="4" w:space="0" w:color="auto"/>
            </w:tcBorders>
            <w:shd w:val="clear" w:color="auto" w:fill="auto"/>
            <w:noWrap/>
            <w:vAlign w:val="center"/>
            <w:hideMark/>
          </w:tcPr>
          <w:p w14:paraId="6C9438FA"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60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5AC715"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полугодие</w:t>
            </w:r>
          </w:p>
        </w:tc>
        <w:tc>
          <w:tcPr>
            <w:tcW w:w="713" w:type="pct"/>
            <w:tcBorders>
              <w:top w:val="nil"/>
              <w:left w:val="nil"/>
              <w:bottom w:val="single" w:sz="4" w:space="0" w:color="auto"/>
              <w:right w:val="single" w:sz="4" w:space="0" w:color="auto"/>
            </w:tcBorders>
            <w:shd w:val="clear" w:color="auto" w:fill="auto"/>
            <w:noWrap/>
            <w:vAlign w:val="center"/>
          </w:tcPr>
          <w:p w14:paraId="6E9438A2"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4 839,07</w:t>
            </w:r>
          </w:p>
        </w:tc>
        <w:tc>
          <w:tcPr>
            <w:tcW w:w="523" w:type="pct"/>
            <w:tcBorders>
              <w:top w:val="nil"/>
              <w:left w:val="nil"/>
              <w:bottom w:val="single" w:sz="4" w:space="0" w:color="auto"/>
              <w:right w:val="single" w:sz="4" w:space="0" w:color="auto"/>
            </w:tcBorders>
            <w:shd w:val="clear" w:color="auto" w:fill="auto"/>
            <w:noWrap/>
            <w:vAlign w:val="center"/>
          </w:tcPr>
          <w:p w14:paraId="474D8E0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3 376,79</w:t>
            </w:r>
          </w:p>
        </w:tc>
        <w:tc>
          <w:tcPr>
            <w:tcW w:w="598" w:type="pct"/>
            <w:tcBorders>
              <w:top w:val="nil"/>
              <w:left w:val="nil"/>
              <w:bottom w:val="single" w:sz="4" w:space="0" w:color="auto"/>
              <w:right w:val="single" w:sz="4" w:space="0" w:color="auto"/>
            </w:tcBorders>
            <w:shd w:val="clear" w:color="auto" w:fill="auto"/>
            <w:noWrap/>
            <w:vAlign w:val="center"/>
          </w:tcPr>
          <w:p w14:paraId="054F2B1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204,56</w:t>
            </w:r>
          </w:p>
        </w:tc>
        <w:tc>
          <w:tcPr>
            <w:tcW w:w="475" w:type="pct"/>
            <w:tcBorders>
              <w:top w:val="nil"/>
              <w:left w:val="nil"/>
              <w:bottom w:val="single" w:sz="4" w:space="0" w:color="auto"/>
              <w:right w:val="single" w:sz="4" w:space="0" w:color="auto"/>
            </w:tcBorders>
            <w:shd w:val="clear" w:color="auto" w:fill="auto"/>
            <w:noWrap/>
            <w:vAlign w:val="center"/>
          </w:tcPr>
          <w:p w14:paraId="4935DFA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470,67</w:t>
            </w:r>
          </w:p>
        </w:tc>
        <w:tc>
          <w:tcPr>
            <w:tcW w:w="567" w:type="pct"/>
            <w:tcBorders>
              <w:top w:val="nil"/>
              <w:left w:val="nil"/>
              <w:bottom w:val="single" w:sz="4" w:space="0" w:color="auto"/>
              <w:right w:val="single" w:sz="4" w:space="0" w:color="auto"/>
            </w:tcBorders>
            <w:shd w:val="clear" w:color="auto" w:fill="auto"/>
            <w:noWrap/>
            <w:vAlign w:val="center"/>
          </w:tcPr>
          <w:p w14:paraId="32D328D9"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787,05</w:t>
            </w:r>
          </w:p>
        </w:tc>
      </w:tr>
      <w:tr w:rsidR="00DD3AB6" w:rsidRPr="00DD3AB6" w14:paraId="53C881B2" w14:textId="77777777" w:rsidTr="009A2E67">
        <w:trPr>
          <w:trHeight w:val="421"/>
        </w:trPr>
        <w:tc>
          <w:tcPr>
            <w:tcW w:w="1149" w:type="pct"/>
            <w:tcBorders>
              <w:top w:val="nil"/>
              <w:left w:val="single" w:sz="4" w:space="0" w:color="auto"/>
              <w:bottom w:val="single" w:sz="4" w:space="0" w:color="auto"/>
              <w:right w:val="single" w:sz="4" w:space="0" w:color="auto"/>
            </w:tcBorders>
            <w:shd w:val="clear" w:color="auto" w:fill="auto"/>
            <w:noWrap/>
            <w:vAlign w:val="center"/>
            <w:hideMark/>
          </w:tcPr>
          <w:p w14:paraId="57DD2934" w14:textId="77777777" w:rsidR="00DD3AB6" w:rsidRPr="00DD3AB6" w:rsidRDefault="00DD3AB6" w:rsidP="009A2E67">
            <w:pPr>
              <w:spacing w:after="0" w:line="360" w:lineRule="auto"/>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Мощность</w:t>
            </w:r>
          </w:p>
        </w:tc>
        <w:tc>
          <w:tcPr>
            <w:tcW w:w="369" w:type="pct"/>
            <w:tcBorders>
              <w:top w:val="nil"/>
              <w:left w:val="nil"/>
              <w:bottom w:val="single" w:sz="4" w:space="0" w:color="auto"/>
              <w:right w:val="single" w:sz="4" w:space="0" w:color="auto"/>
            </w:tcBorders>
            <w:shd w:val="clear" w:color="auto" w:fill="auto"/>
            <w:noWrap/>
            <w:vAlign w:val="center"/>
            <w:hideMark/>
          </w:tcPr>
          <w:p w14:paraId="5A828D8D" w14:textId="77777777" w:rsidR="00DD3AB6" w:rsidRPr="00DD3AB6" w:rsidRDefault="00DD3AB6" w:rsidP="009A2E67">
            <w:pPr>
              <w:spacing w:after="0" w:line="36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МВт</w:t>
            </w:r>
          </w:p>
        </w:tc>
        <w:tc>
          <w:tcPr>
            <w:tcW w:w="606" w:type="pct"/>
            <w:vMerge/>
            <w:tcBorders>
              <w:top w:val="nil"/>
              <w:left w:val="single" w:sz="4" w:space="0" w:color="auto"/>
              <w:bottom w:val="single" w:sz="4" w:space="0" w:color="auto"/>
              <w:right w:val="single" w:sz="4" w:space="0" w:color="auto"/>
            </w:tcBorders>
            <w:vAlign w:val="center"/>
            <w:hideMark/>
          </w:tcPr>
          <w:p w14:paraId="5D7D3602" w14:textId="77777777" w:rsidR="00DD3AB6" w:rsidRPr="00DD3AB6" w:rsidRDefault="00DD3AB6" w:rsidP="009A2E67">
            <w:pPr>
              <w:spacing w:after="0" w:line="360" w:lineRule="auto"/>
              <w:rPr>
                <w:rFonts w:ascii="Myriad Pro" w:eastAsia="Times New Roman" w:hAnsi="Myriad Pro" w:cs="Arial"/>
                <w:color w:val="000000"/>
                <w:sz w:val="18"/>
                <w:szCs w:val="18"/>
                <w:lang w:eastAsia="ru-RU"/>
              </w:rPr>
            </w:pPr>
          </w:p>
        </w:tc>
        <w:tc>
          <w:tcPr>
            <w:tcW w:w="713" w:type="pct"/>
            <w:tcBorders>
              <w:top w:val="nil"/>
              <w:left w:val="nil"/>
              <w:bottom w:val="single" w:sz="4" w:space="0" w:color="auto"/>
              <w:right w:val="single" w:sz="4" w:space="0" w:color="auto"/>
            </w:tcBorders>
            <w:shd w:val="clear" w:color="auto" w:fill="auto"/>
            <w:noWrap/>
            <w:vAlign w:val="center"/>
          </w:tcPr>
          <w:p w14:paraId="278DD820"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1 356,43</w:t>
            </w:r>
          </w:p>
        </w:tc>
        <w:tc>
          <w:tcPr>
            <w:tcW w:w="523" w:type="pct"/>
            <w:tcBorders>
              <w:top w:val="nil"/>
              <w:left w:val="nil"/>
              <w:bottom w:val="single" w:sz="4" w:space="0" w:color="auto"/>
              <w:right w:val="single" w:sz="4" w:space="0" w:color="auto"/>
            </w:tcBorders>
            <w:shd w:val="clear" w:color="auto" w:fill="auto"/>
            <w:noWrap/>
            <w:vAlign w:val="center"/>
          </w:tcPr>
          <w:p w14:paraId="07A8FE99"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864,34</w:t>
            </w:r>
          </w:p>
        </w:tc>
        <w:tc>
          <w:tcPr>
            <w:tcW w:w="598" w:type="pct"/>
            <w:tcBorders>
              <w:top w:val="nil"/>
              <w:left w:val="nil"/>
              <w:bottom w:val="single" w:sz="4" w:space="0" w:color="auto"/>
              <w:right w:val="single" w:sz="4" w:space="0" w:color="auto"/>
            </w:tcBorders>
            <w:shd w:val="clear" w:color="auto" w:fill="auto"/>
            <w:noWrap/>
            <w:vAlign w:val="center"/>
          </w:tcPr>
          <w:p w14:paraId="793BE52E"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49,66</w:t>
            </w:r>
          </w:p>
        </w:tc>
        <w:tc>
          <w:tcPr>
            <w:tcW w:w="475" w:type="pct"/>
            <w:tcBorders>
              <w:top w:val="nil"/>
              <w:left w:val="nil"/>
              <w:bottom w:val="single" w:sz="4" w:space="0" w:color="auto"/>
              <w:right w:val="single" w:sz="4" w:space="0" w:color="auto"/>
            </w:tcBorders>
            <w:shd w:val="clear" w:color="auto" w:fill="auto"/>
            <w:noWrap/>
            <w:vAlign w:val="center"/>
          </w:tcPr>
          <w:p w14:paraId="09D41F5C"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177,52</w:t>
            </w:r>
          </w:p>
        </w:tc>
        <w:tc>
          <w:tcPr>
            <w:tcW w:w="567" w:type="pct"/>
            <w:tcBorders>
              <w:top w:val="nil"/>
              <w:left w:val="nil"/>
              <w:bottom w:val="single" w:sz="4" w:space="0" w:color="auto"/>
              <w:right w:val="single" w:sz="4" w:space="0" w:color="auto"/>
            </w:tcBorders>
            <w:shd w:val="clear" w:color="auto" w:fill="auto"/>
            <w:noWrap/>
            <w:vAlign w:val="center"/>
          </w:tcPr>
          <w:p w14:paraId="29C3B376" w14:textId="77777777" w:rsidR="00DD3AB6" w:rsidRPr="00DD3AB6" w:rsidRDefault="00DD3AB6" w:rsidP="009A2E67">
            <w:pPr>
              <w:spacing w:after="0" w:line="36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264,91</w:t>
            </w:r>
          </w:p>
        </w:tc>
      </w:tr>
    </w:tbl>
    <w:p w14:paraId="4E245C9C" w14:textId="77777777" w:rsidR="00DD3AB6" w:rsidRPr="00DD3AB6" w:rsidRDefault="00DD3AB6" w:rsidP="009A2E67">
      <w:pPr>
        <w:tabs>
          <w:tab w:val="num" w:pos="960"/>
          <w:tab w:val="left" w:pos="1134"/>
        </w:tabs>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Комитетом приняты следующие нормативные уровни</w:t>
      </w:r>
      <w:r w:rsidRPr="00DD3AB6">
        <w:rPr>
          <w:rFonts w:ascii="Myriad Pro" w:eastAsia="Calibri" w:hAnsi="Myriad Pro" w:cs="Times New Roman"/>
          <w:i/>
          <w:iCs/>
          <w:sz w:val="26"/>
          <w:szCs w:val="26"/>
        </w:rPr>
        <w:t xml:space="preserve"> </w:t>
      </w:r>
      <w:r w:rsidRPr="00DD3AB6">
        <w:rPr>
          <w:rFonts w:ascii="Myriad Pro" w:eastAsia="Calibri" w:hAnsi="Myriad Pro" w:cs="Times New Roman"/>
          <w:color w:val="000000"/>
          <w:sz w:val="26"/>
          <w:szCs w:val="26"/>
        </w:rPr>
        <w:t>потерь:</w:t>
      </w:r>
    </w:p>
    <w:tbl>
      <w:tblPr>
        <w:tblStyle w:val="1d"/>
        <w:tblW w:w="5000" w:type="pct"/>
        <w:tblLayout w:type="fixed"/>
        <w:tblLook w:val="04A0" w:firstRow="1" w:lastRow="0" w:firstColumn="1" w:lastColumn="0" w:noHBand="0" w:noVBand="1"/>
      </w:tblPr>
      <w:tblGrid>
        <w:gridCol w:w="3526"/>
        <w:gridCol w:w="2555"/>
        <w:gridCol w:w="1746"/>
        <w:gridCol w:w="1744"/>
      </w:tblGrid>
      <w:tr w:rsidR="00DD3AB6" w:rsidRPr="00DD3AB6" w14:paraId="4C0CC40A" w14:textId="77777777" w:rsidTr="009A2E67">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FFFFFF"/>
              <w:bottom w:val="single" w:sz="4" w:space="0" w:color="FFFFFF"/>
              <w:right w:val="single" w:sz="4" w:space="0" w:color="FFFFFF"/>
            </w:tcBorders>
            <w:noWrap/>
            <w:hideMark/>
          </w:tcPr>
          <w:p w14:paraId="6401A96E" w14:textId="77777777" w:rsidR="00DD3AB6" w:rsidRPr="00DD3AB6" w:rsidRDefault="00DD3AB6" w:rsidP="009A2E67">
            <w:pPr>
              <w:tabs>
                <w:tab w:val="left" w:pos="1134"/>
              </w:tabs>
              <w:rPr>
                <w:rFonts w:ascii="Myriad Pro" w:hAnsi="Myriad Pro"/>
                <w:b/>
                <w:bCs/>
              </w:rPr>
            </w:pPr>
            <w:r w:rsidRPr="00DD3AB6">
              <w:rPr>
                <w:rFonts w:ascii="Myriad Pro" w:hAnsi="Myriad Pro"/>
                <w:b/>
                <w:bCs/>
              </w:rPr>
              <w:t>Период</w:t>
            </w:r>
          </w:p>
        </w:tc>
        <w:tc>
          <w:tcPr>
            <w:tcW w:w="1335" w:type="pct"/>
            <w:tcBorders>
              <w:top w:val="single" w:sz="4" w:space="0" w:color="FFFFFF"/>
              <w:left w:val="single" w:sz="4" w:space="0" w:color="FFFFFF"/>
              <w:bottom w:val="single" w:sz="4" w:space="0" w:color="FFFFFF"/>
              <w:right w:val="single" w:sz="4" w:space="0" w:color="FFFFFF"/>
            </w:tcBorders>
            <w:noWrap/>
            <w:hideMark/>
          </w:tcPr>
          <w:p w14:paraId="2ECDDC38"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1 полугодие</w:t>
            </w:r>
          </w:p>
        </w:tc>
        <w:tc>
          <w:tcPr>
            <w:tcW w:w="912" w:type="pct"/>
            <w:tcBorders>
              <w:top w:val="single" w:sz="4" w:space="0" w:color="FFFFFF"/>
              <w:left w:val="single" w:sz="4" w:space="0" w:color="FFFFFF"/>
              <w:bottom w:val="single" w:sz="4" w:space="0" w:color="FFFFFF"/>
              <w:right w:val="single" w:sz="4" w:space="0" w:color="FFFFFF"/>
            </w:tcBorders>
            <w:noWrap/>
            <w:hideMark/>
          </w:tcPr>
          <w:p w14:paraId="2A862277"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2 полугодие</w:t>
            </w:r>
          </w:p>
        </w:tc>
        <w:tc>
          <w:tcPr>
            <w:tcW w:w="911" w:type="pct"/>
            <w:tcBorders>
              <w:top w:val="single" w:sz="4" w:space="0" w:color="FFFFFF"/>
              <w:left w:val="single" w:sz="4" w:space="0" w:color="FFFFFF"/>
              <w:bottom w:val="single" w:sz="4" w:space="0" w:color="FFFFFF"/>
              <w:right w:val="single" w:sz="4" w:space="0" w:color="FFFFFF"/>
            </w:tcBorders>
          </w:tcPr>
          <w:p w14:paraId="76E50C10" w14:textId="77777777" w:rsidR="00DD3AB6" w:rsidRPr="00DD3AB6" w:rsidRDefault="00DD3AB6" w:rsidP="009A2E67">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DD3AB6">
              <w:rPr>
                <w:rFonts w:ascii="Myriad Pro" w:hAnsi="Myriad Pro"/>
                <w:b/>
                <w:bCs/>
              </w:rPr>
              <w:t>Год</w:t>
            </w:r>
          </w:p>
        </w:tc>
      </w:tr>
      <w:tr w:rsidR="00DD3AB6" w:rsidRPr="00DD3AB6" w14:paraId="6D0C6E82" w14:textId="77777777" w:rsidTr="00DD3AB6">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FFFFFF"/>
              <w:left w:val="single" w:sz="4" w:space="0" w:color="auto"/>
              <w:bottom w:val="single" w:sz="4" w:space="0" w:color="auto"/>
              <w:right w:val="single" w:sz="4" w:space="0" w:color="auto"/>
            </w:tcBorders>
            <w:noWrap/>
            <w:hideMark/>
          </w:tcPr>
          <w:p w14:paraId="20C981C9" w14:textId="77777777" w:rsidR="00DD3AB6" w:rsidRPr="00DD3AB6" w:rsidRDefault="00DD3AB6" w:rsidP="009A2E67">
            <w:pPr>
              <w:rPr>
                <w:rFonts w:eastAsia="Times New Roman" w:cs="Calibri"/>
                <w:color w:val="000000"/>
                <w:szCs w:val="18"/>
                <w:lang w:eastAsia="ru-RU"/>
              </w:rPr>
            </w:pPr>
            <w:r w:rsidRPr="00DD3AB6">
              <w:rPr>
                <w:rFonts w:eastAsia="Times New Roman" w:cs="Calibri"/>
                <w:color w:val="000000"/>
                <w:szCs w:val="18"/>
                <w:lang w:eastAsia="ru-RU"/>
              </w:rPr>
              <w:t>Потери в электрической сети,</w:t>
            </w:r>
          </w:p>
          <w:p w14:paraId="6D84C0CD" w14:textId="77777777" w:rsidR="00DD3AB6" w:rsidRPr="00DD3AB6" w:rsidRDefault="00DD3AB6" w:rsidP="009A2E67">
            <w:pPr>
              <w:rPr>
                <w:rFonts w:eastAsia="Times New Roman" w:cs="Calibri"/>
                <w:color w:val="000000"/>
                <w:szCs w:val="18"/>
                <w:lang w:eastAsia="ru-RU"/>
              </w:rPr>
            </w:pPr>
            <w:r w:rsidRPr="00DD3AB6">
              <w:rPr>
                <w:rFonts w:eastAsia="Times New Roman" w:cs="Calibri"/>
                <w:color w:val="000000"/>
                <w:szCs w:val="18"/>
                <w:lang w:eastAsia="ru-RU"/>
              </w:rPr>
              <w:t xml:space="preserve"> млн. </w:t>
            </w:r>
            <w:proofErr w:type="spellStart"/>
            <w:r w:rsidRPr="00DD3AB6">
              <w:rPr>
                <w:rFonts w:eastAsia="Times New Roman" w:cs="Calibri"/>
                <w:color w:val="000000"/>
                <w:szCs w:val="18"/>
                <w:lang w:eastAsia="ru-RU"/>
              </w:rPr>
              <w:t>кВтч</w:t>
            </w:r>
            <w:proofErr w:type="spellEnd"/>
          </w:p>
        </w:tc>
        <w:tc>
          <w:tcPr>
            <w:tcW w:w="1335" w:type="pct"/>
            <w:tcBorders>
              <w:top w:val="single" w:sz="4" w:space="0" w:color="FFFFFF"/>
              <w:left w:val="single" w:sz="4" w:space="0" w:color="auto"/>
              <w:bottom w:val="single" w:sz="4" w:space="0" w:color="auto"/>
              <w:right w:val="single" w:sz="4" w:space="0" w:color="auto"/>
            </w:tcBorders>
            <w:noWrap/>
            <w:hideMark/>
          </w:tcPr>
          <w:p w14:paraId="18E56EF0"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183,6801</w:t>
            </w:r>
          </w:p>
        </w:tc>
        <w:tc>
          <w:tcPr>
            <w:tcW w:w="912" w:type="pct"/>
            <w:tcBorders>
              <w:top w:val="single" w:sz="4" w:space="0" w:color="FFFFFF"/>
              <w:left w:val="single" w:sz="4" w:space="0" w:color="auto"/>
              <w:bottom w:val="single" w:sz="4" w:space="0" w:color="auto"/>
              <w:right w:val="single" w:sz="4" w:space="0" w:color="auto"/>
            </w:tcBorders>
            <w:noWrap/>
          </w:tcPr>
          <w:p w14:paraId="34DDA768"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178 4698</w:t>
            </w:r>
          </w:p>
        </w:tc>
        <w:tc>
          <w:tcPr>
            <w:tcW w:w="911" w:type="pct"/>
            <w:tcBorders>
              <w:top w:val="single" w:sz="4" w:space="0" w:color="FFFFFF"/>
              <w:left w:val="single" w:sz="4" w:space="0" w:color="auto"/>
              <w:bottom w:val="single" w:sz="4" w:space="0" w:color="auto"/>
              <w:right w:val="single" w:sz="4" w:space="0" w:color="auto"/>
            </w:tcBorders>
          </w:tcPr>
          <w:p w14:paraId="366C1FCB"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362,15</w:t>
            </w:r>
          </w:p>
        </w:tc>
      </w:tr>
      <w:tr w:rsidR="00DD3AB6" w:rsidRPr="00DD3AB6" w14:paraId="0DCE3CD7" w14:textId="77777777" w:rsidTr="0025070C">
        <w:trPr>
          <w:trHeight w:val="20"/>
        </w:trPr>
        <w:tc>
          <w:tcPr>
            <w:cnfStyle w:val="001000000000" w:firstRow="0" w:lastRow="0" w:firstColumn="1" w:lastColumn="0" w:oddVBand="0" w:evenVBand="0" w:oddHBand="0" w:evenHBand="0" w:firstRowFirstColumn="0" w:firstRowLastColumn="0" w:lastRowFirstColumn="0" w:lastRowLastColumn="0"/>
            <w:tcW w:w="1842" w:type="pct"/>
            <w:tcBorders>
              <w:top w:val="single" w:sz="4" w:space="0" w:color="auto"/>
              <w:left w:val="single" w:sz="4" w:space="0" w:color="auto"/>
              <w:bottom w:val="single" w:sz="4" w:space="0" w:color="auto"/>
              <w:right w:val="single" w:sz="4" w:space="0" w:color="auto"/>
            </w:tcBorders>
            <w:noWrap/>
          </w:tcPr>
          <w:p w14:paraId="10F8612C" w14:textId="77777777" w:rsidR="00DD3AB6" w:rsidRPr="00DD3AB6" w:rsidRDefault="00DD3AB6" w:rsidP="009A2E67">
            <w:pPr>
              <w:tabs>
                <w:tab w:val="left" w:pos="1134"/>
              </w:tabs>
              <w:rPr>
                <w:rFonts w:eastAsia="Times New Roman" w:cs="Calibri"/>
                <w:color w:val="000000"/>
                <w:szCs w:val="18"/>
                <w:lang w:eastAsia="ru-RU"/>
              </w:rPr>
            </w:pPr>
            <w:r w:rsidRPr="00DD3AB6">
              <w:rPr>
                <w:rFonts w:eastAsia="Times New Roman" w:cs="Calibri"/>
                <w:color w:val="000000"/>
                <w:szCs w:val="18"/>
                <w:lang w:eastAsia="ru-RU"/>
              </w:rPr>
              <w:t>Потери мощности в сети, МВт</w:t>
            </w:r>
          </w:p>
        </w:tc>
        <w:tc>
          <w:tcPr>
            <w:tcW w:w="1335" w:type="pct"/>
            <w:tcBorders>
              <w:top w:val="single" w:sz="4" w:space="0" w:color="auto"/>
              <w:left w:val="single" w:sz="4" w:space="0" w:color="auto"/>
              <w:bottom w:val="single" w:sz="4" w:space="0" w:color="auto"/>
              <w:right w:val="single" w:sz="4" w:space="0" w:color="auto"/>
            </w:tcBorders>
            <w:noWrap/>
          </w:tcPr>
          <w:p w14:paraId="23B496D9"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49,0744</w:t>
            </w:r>
          </w:p>
        </w:tc>
        <w:tc>
          <w:tcPr>
            <w:tcW w:w="912" w:type="pct"/>
            <w:tcBorders>
              <w:top w:val="single" w:sz="4" w:space="0" w:color="auto"/>
              <w:left w:val="single" w:sz="4" w:space="0" w:color="auto"/>
              <w:bottom w:val="single" w:sz="4" w:space="0" w:color="auto"/>
              <w:right w:val="single" w:sz="4" w:space="0" w:color="auto"/>
            </w:tcBorders>
            <w:noWrap/>
          </w:tcPr>
          <w:p w14:paraId="620BCFB5"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47,6323</w:t>
            </w:r>
          </w:p>
        </w:tc>
        <w:tc>
          <w:tcPr>
            <w:tcW w:w="911" w:type="pct"/>
            <w:tcBorders>
              <w:top w:val="single" w:sz="4" w:space="0" w:color="auto"/>
              <w:left w:val="single" w:sz="4" w:space="0" w:color="auto"/>
              <w:bottom w:val="single" w:sz="4" w:space="0" w:color="auto"/>
              <w:right w:val="single" w:sz="4" w:space="0" w:color="auto"/>
            </w:tcBorders>
          </w:tcPr>
          <w:p w14:paraId="7A2C3A87" w14:textId="77777777" w:rsidR="00DD3AB6" w:rsidRPr="00DD3AB6" w:rsidRDefault="00DD3AB6" w:rsidP="009A2E67">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18"/>
                <w:lang w:eastAsia="ru-RU"/>
              </w:rPr>
            </w:pPr>
            <w:r w:rsidRPr="00DD3AB6">
              <w:rPr>
                <w:rFonts w:eastAsia="Times New Roman" w:cs="Calibri"/>
                <w:color w:val="000000"/>
                <w:szCs w:val="18"/>
                <w:lang w:eastAsia="ru-RU"/>
              </w:rPr>
              <w:t>48,3534</w:t>
            </w:r>
          </w:p>
        </w:tc>
      </w:tr>
    </w:tbl>
    <w:p w14:paraId="3C00B7E2" w14:textId="77777777" w:rsidR="00DD3AB6" w:rsidRPr="00DD3AB6" w:rsidRDefault="00DD3AB6" w:rsidP="009A2E67">
      <w:pPr>
        <w:spacing w:after="0" w:line="240" w:lineRule="auto"/>
        <w:ind w:firstLine="567"/>
        <w:jc w:val="both"/>
        <w:rPr>
          <w:rFonts w:ascii="Myriad Pro" w:eastAsia="Calibri" w:hAnsi="Myriad Pro" w:cs="Times New Roman"/>
          <w:sz w:val="26"/>
          <w:szCs w:val="26"/>
        </w:rPr>
      </w:pPr>
    </w:p>
    <w:p w14:paraId="029B204A" w14:textId="77777777" w:rsidR="00DD3AB6" w:rsidRPr="00DD3AB6" w:rsidRDefault="00DD3AB6" w:rsidP="009A2E67">
      <w:pPr>
        <w:tabs>
          <w:tab w:val="left" w:pos="1134"/>
        </w:tabs>
        <w:spacing w:after="0" w:line="360" w:lineRule="auto"/>
        <w:jc w:val="both"/>
        <w:rPr>
          <w:rFonts w:ascii="Myriad Pro" w:eastAsia="Calibri" w:hAnsi="Myriad Pro" w:cs="Times New Roman"/>
          <w:b/>
          <w:bCs/>
          <w:sz w:val="26"/>
          <w:szCs w:val="26"/>
          <w:lang w:eastAsia="ru-RU"/>
        </w:rPr>
      </w:pPr>
      <w:r w:rsidRPr="00DD3AB6">
        <w:rPr>
          <w:rFonts w:ascii="Myriad Pro" w:eastAsia="Calibri" w:hAnsi="Myriad Pro" w:cs="Times New Roman"/>
          <w:b/>
          <w:bCs/>
          <w:sz w:val="26"/>
          <w:szCs w:val="26"/>
          <w:lang w:eastAsia="ru-RU"/>
        </w:rPr>
        <w:t>ПОЗИЦИЯ ИСПОЛНИТЕЛЯ</w:t>
      </w:r>
    </w:p>
    <w:p w14:paraId="1432596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2018 год – пятый (последний) год второго долгосрочного периода регулирования 2014-2018 годов с применением метода индексации.</w:t>
      </w:r>
    </w:p>
    <w:p w14:paraId="6A9D7A52" w14:textId="50D6FB75"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долгосрочные параметры регулирования деятельности Филиала на 2014-2018 годы, в том числе норматив технологического расхода (потерь) в размере 3,04%.</w:t>
      </w:r>
    </w:p>
    <w:p w14:paraId="366A96D2" w14:textId="6BC41A68"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Постановлением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59/10 «Об установлении необходимой валовой выручки территориальных сетевых организаций Мурманской области на </w:t>
      </w:r>
      <w:r w:rsidRPr="00DD3AB6">
        <w:rPr>
          <w:rFonts w:ascii="Myriad Pro" w:eastAsia="Calibri" w:hAnsi="Myriad Pro" w:cs="Times New Roman"/>
          <w:sz w:val="26"/>
          <w:szCs w:val="26"/>
        </w:rPr>
        <w:lastRenderedPageBreak/>
        <w:t>долгосрочный период регулирования (без оплаты потерь)» установлены долгосрочные параметры регулирования на период 2014-2018 гг., в том числе норматив технологического расхода (потерь).</w:t>
      </w:r>
    </w:p>
    <w:tbl>
      <w:tblPr>
        <w:tblStyle w:val="1d"/>
        <w:tblW w:w="5000" w:type="pct"/>
        <w:tblLook w:val="04A0" w:firstRow="1" w:lastRow="0" w:firstColumn="1" w:lastColumn="0" w:noHBand="0" w:noVBand="1"/>
      </w:tblPr>
      <w:tblGrid>
        <w:gridCol w:w="4203"/>
        <w:gridCol w:w="1115"/>
        <w:gridCol w:w="1237"/>
        <w:gridCol w:w="1036"/>
        <w:gridCol w:w="990"/>
        <w:gridCol w:w="990"/>
      </w:tblGrid>
      <w:tr w:rsidR="00DD3AB6" w:rsidRPr="009A2E67" w14:paraId="289B9F6C" w14:textId="77777777" w:rsidTr="009A2E6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left w:val="single" w:sz="4" w:space="0" w:color="FFFFFF"/>
              <w:bottom w:val="single" w:sz="4" w:space="0" w:color="FFFFFF"/>
              <w:right w:val="single" w:sz="4" w:space="0" w:color="FFFFFF"/>
            </w:tcBorders>
            <w:noWrap/>
            <w:hideMark/>
          </w:tcPr>
          <w:p w14:paraId="3228D9DF" w14:textId="77777777" w:rsidR="00DD3AB6" w:rsidRPr="009A2E67" w:rsidRDefault="00DD3AB6" w:rsidP="00DD3AB6">
            <w:pPr>
              <w:tabs>
                <w:tab w:val="left" w:pos="1134"/>
              </w:tabs>
              <w:rPr>
                <w:rFonts w:ascii="Myriad Pro" w:hAnsi="Myriad Pro"/>
                <w:b/>
                <w:bCs/>
                <w:sz w:val="20"/>
                <w:szCs w:val="24"/>
              </w:rPr>
            </w:pPr>
            <w:r w:rsidRPr="009A2E67">
              <w:rPr>
                <w:rFonts w:ascii="Myriad Pro" w:hAnsi="Myriad Pro"/>
                <w:b/>
                <w:bCs/>
                <w:sz w:val="20"/>
                <w:szCs w:val="24"/>
              </w:rPr>
              <w:t>Год</w:t>
            </w:r>
          </w:p>
        </w:tc>
        <w:tc>
          <w:tcPr>
            <w:tcW w:w="583" w:type="pct"/>
            <w:tcBorders>
              <w:top w:val="single" w:sz="4" w:space="0" w:color="FFFFFF"/>
              <w:left w:val="single" w:sz="4" w:space="0" w:color="FFFFFF"/>
              <w:bottom w:val="single" w:sz="4" w:space="0" w:color="FFFFFF"/>
              <w:right w:val="single" w:sz="4" w:space="0" w:color="FFFFFF"/>
            </w:tcBorders>
            <w:noWrap/>
            <w:hideMark/>
          </w:tcPr>
          <w:p w14:paraId="643B02D9"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2014</w:t>
            </w:r>
          </w:p>
        </w:tc>
        <w:tc>
          <w:tcPr>
            <w:tcW w:w="646" w:type="pct"/>
            <w:tcBorders>
              <w:top w:val="single" w:sz="4" w:space="0" w:color="FFFFFF"/>
              <w:left w:val="single" w:sz="4" w:space="0" w:color="FFFFFF"/>
              <w:bottom w:val="single" w:sz="4" w:space="0" w:color="FFFFFF"/>
              <w:right w:val="single" w:sz="4" w:space="0" w:color="FFFFFF"/>
            </w:tcBorders>
            <w:noWrap/>
            <w:hideMark/>
          </w:tcPr>
          <w:p w14:paraId="46E91992"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2015</w:t>
            </w:r>
          </w:p>
        </w:tc>
        <w:tc>
          <w:tcPr>
            <w:tcW w:w="541" w:type="pct"/>
            <w:tcBorders>
              <w:top w:val="single" w:sz="4" w:space="0" w:color="FFFFFF"/>
              <w:left w:val="single" w:sz="4" w:space="0" w:color="FFFFFF"/>
              <w:bottom w:val="single" w:sz="4" w:space="0" w:color="FFFFFF"/>
              <w:right w:val="single" w:sz="4" w:space="0" w:color="FFFFFF"/>
            </w:tcBorders>
            <w:noWrap/>
            <w:hideMark/>
          </w:tcPr>
          <w:p w14:paraId="7786CE9A"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2016</w:t>
            </w:r>
          </w:p>
        </w:tc>
        <w:tc>
          <w:tcPr>
            <w:tcW w:w="517" w:type="pct"/>
            <w:tcBorders>
              <w:top w:val="single" w:sz="4" w:space="0" w:color="FFFFFF"/>
              <w:left w:val="single" w:sz="4" w:space="0" w:color="FFFFFF"/>
              <w:bottom w:val="single" w:sz="4" w:space="0" w:color="FFFFFF"/>
              <w:right w:val="single" w:sz="4" w:space="0" w:color="FFFFFF"/>
            </w:tcBorders>
            <w:noWrap/>
            <w:hideMark/>
          </w:tcPr>
          <w:p w14:paraId="09B0DE9D"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2017</w:t>
            </w:r>
          </w:p>
        </w:tc>
        <w:tc>
          <w:tcPr>
            <w:tcW w:w="517" w:type="pct"/>
            <w:tcBorders>
              <w:top w:val="single" w:sz="4" w:space="0" w:color="FFFFFF"/>
              <w:left w:val="single" w:sz="4" w:space="0" w:color="FFFFFF"/>
              <w:bottom w:val="single" w:sz="4" w:space="0" w:color="FFFFFF"/>
              <w:right w:val="single" w:sz="4" w:space="0" w:color="FFFFFF"/>
            </w:tcBorders>
            <w:hideMark/>
          </w:tcPr>
          <w:p w14:paraId="6158D977" w14:textId="77777777" w:rsidR="00DD3AB6" w:rsidRPr="009A2E67"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4"/>
              </w:rPr>
            </w:pPr>
            <w:r w:rsidRPr="009A2E67">
              <w:rPr>
                <w:rFonts w:ascii="Myriad Pro" w:hAnsi="Myriad Pro"/>
                <w:b/>
                <w:bCs/>
                <w:sz w:val="20"/>
                <w:szCs w:val="24"/>
              </w:rPr>
              <w:t>2018</w:t>
            </w:r>
          </w:p>
        </w:tc>
      </w:tr>
      <w:tr w:rsidR="00DD3AB6" w:rsidRPr="009A2E67" w14:paraId="2A0ECC8E" w14:textId="77777777" w:rsidTr="009A2E67">
        <w:tc>
          <w:tcPr>
            <w:cnfStyle w:val="001000000000" w:firstRow="0" w:lastRow="0" w:firstColumn="1" w:lastColumn="0" w:oddVBand="0" w:evenVBand="0" w:oddHBand="0" w:evenHBand="0" w:firstRowFirstColumn="0" w:firstRowLastColumn="0" w:lastRowFirstColumn="0" w:lastRowLastColumn="0"/>
            <w:tcW w:w="2196" w:type="pct"/>
            <w:tcBorders>
              <w:top w:val="single" w:sz="4" w:space="0" w:color="FFFFFF"/>
            </w:tcBorders>
            <w:noWrap/>
            <w:hideMark/>
          </w:tcPr>
          <w:p w14:paraId="753FA901" w14:textId="77777777" w:rsidR="00DD3AB6" w:rsidRPr="009A2E67" w:rsidRDefault="00DD3AB6" w:rsidP="00DD3AB6">
            <w:pPr>
              <w:tabs>
                <w:tab w:val="left" w:pos="1134"/>
              </w:tabs>
              <w:rPr>
                <w:sz w:val="20"/>
                <w:szCs w:val="24"/>
              </w:rPr>
            </w:pPr>
            <w:r w:rsidRPr="009A2E67">
              <w:rPr>
                <w:sz w:val="20"/>
                <w:szCs w:val="24"/>
              </w:rPr>
              <w:t>Нормативный уровень потерь, %</w:t>
            </w:r>
          </w:p>
        </w:tc>
        <w:tc>
          <w:tcPr>
            <w:tcW w:w="583" w:type="pct"/>
            <w:tcBorders>
              <w:top w:val="single" w:sz="4" w:space="0" w:color="FFFFFF"/>
            </w:tcBorders>
            <w:noWrap/>
            <w:hideMark/>
          </w:tcPr>
          <w:p w14:paraId="2643831A"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2,98</w:t>
            </w:r>
          </w:p>
        </w:tc>
        <w:tc>
          <w:tcPr>
            <w:tcW w:w="646" w:type="pct"/>
            <w:tcBorders>
              <w:top w:val="single" w:sz="4" w:space="0" w:color="FFFFFF"/>
            </w:tcBorders>
            <w:noWrap/>
            <w:hideMark/>
          </w:tcPr>
          <w:p w14:paraId="07093A1D"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41" w:type="pct"/>
            <w:tcBorders>
              <w:top w:val="single" w:sz="4" w:space="0" w:color="FFFFFF"/>
            </w:tcBorders>
            <w:noWrap/>
            <w:hideMark/>
          </w:tcPr>
          <w:p w14:paraId="080730D2"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17" w:type="pct"/>
            <w:tcBorders>
              <w:top w:val="single" w:sz="4" w:space="0" w:color="FFFFFF"/>
            </w:tcBorders>
            <w:noWrap/>
            <w:hideMark/>
          </w:tcPr>
          <w:p w14:paraId="16E8AA4E"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c>
          <w:tcPr>
            <w:tcW w:w="517" w:type="pct"/>
            <w:tcBorders>
              <w:top w:val="single" w:sz="4" w:space="0" w:color="FFFFFF"/>
            </w:tcBorders>
            <w:hideMark/>
          </w:tcPr>
          <w:p w14:paraId="76DA26C8" w14:textId="77777777" w:rsidR="00DD3AB6" w:rsidRPr="009A2E67"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sz w:val="20"/>
                <w:szCs w:val="24"/>
              </w:rPr>
            </w:pPr>
            <w:r w:rsidRPr="009A2E67">
              <w:rPr>
                <w:sz w:val="20"/>
                <w:szCs w:val="24"/>
              </w:rPr>
              <w:t>3,04</w:t>
            </w:r>
          </w:p>
        </w:tc>
      </w:tr>
    </w:tbl>
    <w:p w14:paraId="2B4D6B2C"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54153732"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Таким образом, для целей формирования балансовых показателей, нормативный уровень потерь электроэнергии (утвержденный как долгосрочный параметр регулирования) на 2018 год составляет 3,04% от отпуска в сеть.</w:t>
      </w:r>
    </w:p>
    <w:p w14:paraId="4CF36C8E"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Однако, согласно принятым Комитетом балансовым показателям для тарифного регулирования 2018 года, объем потерь составил 362,15 млн. кВт*ч, плановый уровень потерь электроэнергии составляет 3,31%.</w:t>
      </w:r>
    </w:p>
    <w:p w14:paraId="319852F0" w14:textId="211FACE3"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уровень потерь электроэнергии на 2018 год заявлен в размере 3,52% от отпуска в сеть. </w:t>
      </w:r>
    </w:p>
    <w:p w14:paraId="3BB28260"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 основании вышеизложенного, Исполнитель считает, что филиалом и Комитетом для формирования балансовых показателей на 2018 год необоснованно применен уровень потерь отличный от утвержденного как долгосрочный параметр регулирования.</w:t>
      </w:r>
    </w:p>
    <w:p w14:paraId="4A4077C3" w14:textId="7B815004" w:rsidR="00DD3AB6" w:rsidRPr="00DD3AB6" w:rsidRDefault="00DD3AB6" w:rsidP="00DD3AB6">
      <w:pPr>
        <w:spacing w:after="0" w:line="360" w:lineRule="auto"/>
        <w:ind w:firstLine="709"/>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Сводном прогнозном балансе на 2018 год, утвержденном приказом </w:t>
      </w:r>
      <w:r w:rsidRPr="00DD3AB6">
        <w:rPr>
          <w:rFonts w:ascii="Myriad Pro" w:eastAsia="Calibri" w:hAnsi="Myriad Pro" w:cs="Times New Roman"/>
          <w:sz w:val="26"/>
          <w:szCs w:val="26"/>
        </w:rPr>
        <w:t xml:space="preserve">ФАС России от 30.11.2017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1613/17-ДСП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2018 год»</w:t>
      </w:r>
      <w:r w:rsidRPr="00DD3AB6">
        <w:rPr>
          <w:rFonts w:ascii="Myriad Pro" w:eastAsia="Calibri" w:hAnsi="Myriad Pro" w:cs="Times New Roman"/>
          <w:color w:val="000000"/>
          <w:sz w:val="26"/>
          <w:szCs w:val="26"/>
        </w:rPr>
        <w:t xml:space="preserve">, представленном Исполнителю для анализа, технологический расход электрической энергии (потери) в электрических сетях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sz w:val="26"/>
          <w:szCs w:val="26"/>
        </w:rPr>
        <w:t xml:space="preserve">«МРСК Северо-Запада» - «Колэнерго» учтены в размере 362,15 млн. </w:t>
      </w:r>
      <w:proofErr w:type="spellStart"/>
      <w:r w:rsidRPr="00DD3AB6">
        <w:rPr>
          <w:rFonts w:ascii="Myriad Pro" w:eastAsia="Calibri" w:hAnsi="Myriad Pro" w:cs="Times New Roman"/>
          <w:sz w:val="26"/>
          <w:szCs w:val="26"/>
        </w:rPr>
        <w:t>кВтч</w:t>
      </w:r>
      <w:proofErr w:type="spellEnd"/>
      <w:r w:rsidRPr="00DD3AB6">
        <w:rPr>
          <w:rFonts w:ascii="Myriad Pro" w:eastAsia="Calibri" w:hAnsi="Myriad Pro" w:cs="Times New Roman"/>
          <w:sz w:val="26"/>
          <w:szCs w:val="26"/>
        </w:rPr>
        <w:t>.</w:t>
      </w:r>
    </w:p>
    <w:p w14:paraId="263F5A58" w14:textId="10A72EEC" w:rsidR="00DD3AB6" w:rsidRPr="00DD3AB6" w:rsidRDefault="00DD3AB6" w:rsidP="009A2E67">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расчетный объем производства продукции и (или) оказываемых услуг определяется исходя из </w:t>
      </w:r>
      <w:r w:rsidRPr="00DD3AB6">
        <w:rPr>
          <w:rFonts w:ascii="Myriad Pro" w:eastAsia="Calibri" w:hAnsi="Myriad Pro" w:cs="Times New Roman"/>
          <w:color w:val="000000"/>
          <w:sz w:val="26"/>
          <w:szCs w:val="26"/>
        </w:rPr>
        <w:lastRenderedPageBreak/>
        <w:t xml:space="preserve">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6779A806" w14:textId="51890284"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а также тот факт, что планируемые для тарифного регулирования балансовые показатели на 2018 год для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предусмотрены согласно утвержденному ФАС России Сводному прогнозному балансу на 2018 год (как указано в экспертном заключении Комитета), Исполнителем для дальнейшего анализа как плановый уровень потерь, используется принятый Комитетом.</w:t>
      </w:r>
    </w:p>
    <w:p w14:paraId="412FE803" w14:textId="70FF4C24"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соблюдены сроки подачи документов для формирования сводного прогнозного баланса производства и поставок электрической энергии (мощности) на 2018 год в соответствии с графиком прохождения документов, утвержденным Приказом ФСТ России от 12.04.2012 №53-э/1 (направлено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41-07-03/1596 от 31.03.2017 г.).</w:t>
      </w:r>
    </w:p>
    <w:p w14:paraId="65E4A244" w14:textId="0EDAEC61"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Согласно пункту 14 Основ ценообразования </w:t>
      </w:r>
      <w:r w:rsidR="00324DCA">
        <w:rPr>
          <w:rFonts w:ascii="Myriad Pro" w:eastAsia="Calibri" w:hAnsi="Myriad Pro" w:cs="Times New Roman"/>
          <w:sz w:val="26"/>
          <w:szCs w:val="26"/>
        </w:rPr>
        <w:t>№ </w:t>
      </w:r>
      <w:r w:rsidRPr="009A2E67">
        <w:rPr>
          <w:rFonts w:ascii="Myriad Pro" w:eastAsia="Calibri" w:hAnsi="Myriad Pro" w:cs="Times New Roman"/>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0F31E91E"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Исполнителем проведена оценка балансовых показателей, заявленных филиалом и установленных Комитетом на 2018 год на основе динамики фактических показателей за предыдущие периоды.</w:t>
      </w:r>
    </w:p>
    <w:p w14:paraId="08C8D248"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приложении №4 к постановлению Комитета по тарифному регулированию Мурманской области от 29.12.2017 №62/3 «Об установлении </w:t>
      </w:r>
    </w:p>
    <w:p w14:paraId="1B37D858"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единых (котловых) тарифов на услуги по передаче электроэнергии для потребителей Мурманской области на</w:t>
      </w:r>
      <w:r w:rsidRPr="009A2E67">
        <w:rPr>
          <w:rFonts w:ascii="Myriad Pro" w:eastAsia="Calibri" w:hAnsi="Myriad Pro" w:cs="Times New Roman"/>
          <w:sz w:val="26"/>
          <w:szCs w:val="26"/>
        </w:rPr>
        <w:t xml:space="preserve"> 2018 год» отражены объемы полезного отпуска электрической энергии потребителям Мурманской области по группе </w:t>
      </w:r>
      <w:r w:rsidRPr="009A2E67">
        <w:rPr>
          <w:rFonts w:ascii="Myriad Pro" w:eastAsia="Calibri" w:hAnsi="Myriad Pro" w:cs="Times New Roman"/>
          <w:sz w:val="26"/>
          <w:szCs w:val="26"/>
        </w:rPr>
        <w:lastRenderedPageBreak/>
        <w:t>«прочие потребители» по уровням напряжения и группе «население и приравненные к населению категории».</w:t>
      </w:r>
    </w:p>
    <w:p w14:paraId="487366AF" w14:textId="517D6E10"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 xml:space="preserve">«МРСК Северо-Запада» - «Колэнерго». Исполнителем использована информация, предоставленная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«МРСК Северо-Запада» - «Колэнерго» в исследуемых материалах.</w:t>
      </w:r>
    </w:p>
    <w:p w14:paraId="0E3722B1" w14:textId="5A22C031"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Показатели баланса электрической энергии, заявленные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«МРСК Северо-Запада» - «Колэнерго» и принятые Комитетом в соответствии со сводным прогнозным балансом на 2018 год представлены в таблице:</w:t>
      </w:r>
    </w:p>
    <w:tbl>
      <w:tblPr>
        <w:tblW w:w="5000" w:type="pct"/>
        <w:tblLook w:val="04A0" w:firstRow="1" w:lastRow="0" w:firstColumn="1" w:lastColumn="0" w:noHBand="0" w:noVBand="1"/>
      </w:tblPr>
      <w:tblGrid>
        <w:gridCol w:w="1380"/>
        <w:gridCol w:w="1008"/>
        <w:gridCol w:w="972"/>
        <w:gridCol w:w="840"/>
        <w:gridCol w:w="842"/>
        <w:gridCol w:w="947"/>
        <w:gridCol w:w="15"/>
        <w:gridCol w:w="1071"/>
        <w:gridCol w:w="855"/>
        <w:gridCol w:w="901"/>
        <w:gridCol w:w="740"/>
      </w:tblGrid>
      <w:tr w:rsidR="00DD3AB6" w:rsidRPr="00DD3AB6" w14:paraId="4011CB88" w14:textId="77777777" w:rsidTr="009A2E67">
        <w:trPr>
          <w:trHeight w:val="300"/>
          <w:tblHeader/>
        </w:trPr>
        <w:tc>
          <w:tcPr>
            <w:tcW w:w="7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C133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Показатель</w:t>
            </w:r>
          </w:p>
        </w:tc>
        <w:tc>
          <w:tcPr>
            <w:tcW w:w="5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B0644"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Ед. изм.</w:t>
            </w:r>
          </w:p>
        </w:tc>
        <w:tc>
          <w:tcPr>
            <w:tcW w:w="95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BC494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2016</w:t>
            </w:r>
          </w:p>
        </w:tc>
        <w:tc>
          <w:tcPr>
            <w:tcW w:w="95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530154"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1838"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66CEA0"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r>
      <w:tr w:rsidR="00DD3AB6" w:rsidRPr="00DD3AB6" w14:paraId="7DBE18C4" w14:textId="77777777" w:rsidTr="009A2E67">
        <w:trPr>
          <w:trHeight w:val="300"/>
          <w:tblHeader/>
        </w:trPr>
        <w:tc>
          <w:tcPr>
            <w:tcW w:w="7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BA0078" w14:textId="77777777" w:rsidR="00DD3AB6" w:rsidRPr="00DD3AB6" w:rsidRDefault="00DD3AB6" w:rsidP="00DD3AB6">
            <w:pPr>
              <w:spacing w:after="0" w:line="240" w:lineRule="auto"/>
              <w:ind w:left="-105" w:right="-128"/>
              <w:rPr>
                <w:rFonts w:ascii="Myriad Pro" w:eastAsia="Times New Roman" w:hAnsi="Myriad Pro" w:cs="Arial"/>
                <w:b/>
                <w:bCs/>
                <w:color w:val="FFFFFF"/>
                <w:sz w:val="18"/>
                <w:szCs w:val="18"/>
                <w:lang w:eastAsia="ru-RU"/>
              </w:rPr>
            </w:pPr>
          </w:p>
        </w:tc>
        <w:tc>
          <w:tcPr>
            <w:tcW w:w="5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B0A9D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6FE04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4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FB57AA"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факт</w:t>
            </w:r>
          </w:p>
        </w:tc>
        <w:tc>
          <w:tcPr>
            <w:tcW w:w="44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5EC8C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4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489690"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ожидаем.</w:t>
            </w:r>
          </w:p>
        </w:tc>
        <w:tc>
          <w:tcPr>
            <w:tcW w:w="529"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C4F537" w14:textId="045833D9"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Тарифн</w:t>
            </w:r>
            <w:r w:rsidR="00324DCA">
              <w:rPr>
                <w:rFonts w:ascii="Myriad Pro" w:eastAsia="Times New Roman" w:hAnsi="Myriad Pro" w:cs="Arial"/>
                <w:b/>
                <w:bCs/>
                <w:color w:val="FFFFFF"/>
                <w:sz w:val="18"/>
                <w:szCs w:val="18"/>
                <w:lang w:eastAsia="ru-RU"/>
              </w:rPr>
              <w:t>ое</w:t>
            </w:r>
            <w:r w:rsidRPr="00DD3AB6">
              <w:rPr>
                <w:rFonts w:ascii="Myriad Pro" w:eastAsia="Times New Roman" w:hAnsi="Myriad Pro" w:cs="Arial"/>
                <w:b/>
                <w:bCs/>
                <w:color w:val="FFFFFF"/>
                <w:sz w:val="18"/>
                <w:szCs w:val="18"/>
                <w:lang w:eastAsia="ru-RU"/>
              </w:rPr>
              <w:t xml:space="preserve"> </w:t>
            </w:r>
            <w:r w:rsidR="00324DCA">
              <w:rPr>
                <w:rFonts w:ascii="Myriad Pro" w:eastAsia="Times New Roman" w:hAnsi="Myriad Pro" w:cs="Arial"/>
                <w:b/>
                <w:bCs/>
                <w:color w:val="FFFFFF"/>
                <w:sz w:val="18"/>
                <w:szCs w:val="18"/>
                <w:lang w:eastAsia="ru-RU"/>
              </w:rPr>
              <w:t>предложение</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00363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tc>
        <w:tc>
          <w:tcPr>
            <w:tcW w:w="86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2BCF56"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Отклонение</w:t>
            </w:r>
          </w:p>
        </w:tc>
      </w:tr>
      <w:tr w:rsidR="00DD3AB6" w:rsidRPr="00DD3AB6" w14:paraId="0FA267DA" w14:textId="77777777" w:rsidTr="009A2E67">
        <w:trPr>
          <w:trHeight w:val="720"/>
          <w:tblHeader/>
        </w:trPr>
        <w:tc>
          <w:tcPr>
            <w:tcW w:w="7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C9013B" w14:textId="77777777" w:rsidR="00DD3AB6" w:rsidRPr="00DD3AB6" w:rsidRDefault="00DD3AB6" w:rsidP="00DD3AB6">
            <w:pPr>
              <w:spacing w:after="0" w:line="240" w:lineRule="auto"/>
              <w:ind w:left="-105" w:right="-128"/>
              <w:rPr>
                <w:rFonts w:ascii="Myriad Pro" w:eastAsia="Times New Roman" w:hAnsi="Myriad Pro" w:cs="Arial"/>
                <w:b/>
                <w:bCs/>
                <w:color w:val="FFFFFF"/>
                <w:sz w:val="18"/>
                <w:szCs w:val="18"/>
                <w:lang w:eastAsia="ru-RU"/>
              </w:rPr>
            </w:pPr>
          </w:p>
        </w:tc>
        <w:tc>
          <w:tcPr>
            <w:tcW w:w="5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40E8C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3025C3"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25A9F8"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F659CC"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9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FC49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529"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86D59D"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BDB74E"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p>
        </w:tc>
        <w:tc>
          <w:tcPr>
            <w:tcW w:w="4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2E3248"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val="en-US" w:eastAsia="ru-RU"/>
              </w:rPr>
              <w:t>(ТБР-</w:t>
            </w:r>
            <w:proofErr w:type="spellStart"/>
            <w:r w:rsidRPr="00DD3AB6">
              <w:rPr>
                <w:rFonts w:ascii="Myriad Pro" w:eastAsia="Times New Roman" w:hAnsi="Myriad Pro" w:cs="Arial"/>
                <w:b/>
                <w:bCs/>
                <w:color w:val="FFFFFF"/>
                <w:sz w:val="18"/>
                <w:szCs w:val="18"/>
                <w:lang w:val="en-US" w:eastAsia="ru-RU"/>
              </w:rPr>
              <w:t>оценка</w:t>
            </w:r>
            <w:proofErr w:type="spellEnd"/>
            <w:r w:rsidRPr="00DD3AB6">
              <w:rPr>
                <w:rFonts w:ascii="Myriad Pro" w:eastAsia="Times New Roman" w:hAnsi="Myriad Pro" w:cs="Arial"/>
                <w:b/>
                <w:bCs/>
                <w:color w:val="FFFFFF"/>
                <w:sz w:val="18"/>
                <w:szCs w:val="18"/>
                <w:lang w:val="en-US" w:eastAsia="ru-RU"/>
              </w:rPr>
              <w:t xml:space="preserve"> 2017), </w:t>
            </w:r>
            <w:proofErr w:type="spellStart"/>
            <w:r w:rsidRPr="00DD3AB6">
              <w:rPr>
                <w:rFonts w:ascii="Myriad Pro" w:eastAsia="Times New Roman" w:hAnsi="Myriad Pro" w:cs="Arial"/>
                <w:b/>
                <w:bCs/>
                <w:color w:val="FFFFFF"/>
                <w:sz w:val="18"/>
                <w:szCs w:val="18"/>
                <w:lang w:val="en-US" w:eastAsia="ru-RU"/>
              </w:rPr>
              <w:t>млн</w:t>
            </w:r>
            <w:proofErr w:type="spellEnd"/>
            <w:r w:rsidRPr="00DD3AB6">
              <w:rPr>
                <w:rFonts w:ascii="Myriad Pro" w:eastAsia="Times New Roman" w:hAnsi="Myriad Pro" w:cs="Arial"/>
                <w:b/>
                <w:bCs/>
                <w:color w:val="FFFFFF"/>
                <w:sz w:val="18"/>
                <w:szCs w:val="18"/>
                <w:lang w:val="en-US" w:eastAsia="ru-RU"/>
              </w:rPr>
              <w:t xml:space="preserve">. </w:t>
            </w:r>
            <w:proofErr w:type="spellStart"/>
            <w:r w:rsidRPr="00DD3AB6">
              <w:rPr>
                <w:rFonts w:ascii="Myriad Pro" w:eastAsia="Times New Roman" w:hAnsi="Myriad Pro" w:cs="Arial"/>
                <w:b/>
                <w:bCs/>
                <w:color w:val="FFFFFF"/>
                <w:sz w:val="18"/>
                <w:szCs w:val="18"/>
                <w:lang w:val="en-US" w:eastAsia="ru-RU"/>
              </w:rPr>
              <w:t>кВтч</w:t>
            </w:r>
            <w:proofErr w:type="spellEnd"/>
          </w:p>
        </w:tc>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4BD33D"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w:t>
            </w:r>
          </w:p>
          <w:p w14:paraId="7AF3B841"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 xml:space="preserve">оценка </w:t>
            </w:r>
          </w:p>
          <w:p w14:paraId="72F0816F" w14:textId="77777777" w:rsidR="00DD3AB6" w:rsidRPr="00DD3AB6" w:rsidRDefault="00DD3AB6" w:rsidP="00DD3AB6">
            <w:pPr>
              <w:spacing w:after="0" w:line="240" w:lineRule="auto"/>
              <w:ind w:left="-105" w:right="-128"/>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 %</w:t>
            </w:r>
          </w:p>
        </w:tc>
      </w:tr>
      <w:tr w:rsidR="00DD3AB6" w:rsidRPr="00DD3AB6" w14:paraId="5BB47C68" w14:textId="77777777" w:rsidTr="009A2E67">
        <w:trPr>
          <w:trHeight w:val="720"/>
        </w:trPr>
        <w:tc>
          <w:tcPr>
            <w:tcW w:w="72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476D8A8" w14:textId="77777777" w:rsidR="00DD3AB6" w:rsidRPr="00DD3AB6" w:rsidRDefault="00DD3AB6" w:rsidP="00DD3AB6">
            <w:pPr>
              <w:spacing w:after="0" w:line="240" w:lineRule="auto"/>
              <w:ind w:left="-105" w:right="-128"/>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Полезный отпуск из сети потребителям услуг, всего</w:t>
            </w:r>
          </w:p>
        </w:tc>
        <w:tc>
          <w:tcPr>
            <w:tcW w:w="531" w:type="pct"/>
            <w:tcBorders>
              <w:top w:val="single" w:sz="4" w:space="0" w:color="FFFFFF"/>
              <w:left w:val="nil"/>
              <w:bottom w:val="single" w:sz="4" w:space="0" w:color="auto"/>
              <w:right w:val="single" w:sz="4" w:space="0" w:color="auto"/>
            </w:tcBorders>
            <w:shd w:val="clear" w:color="auto" w:fill="auto"/>
            <w:vAlign w:val="center"/>
            <w:hideMark/>
          </w:tcPr>
          <w:p w14:paraId="3E62834B"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млн. кВт*ч</w:t>
            </w:r>
          </w:p>
        </w:tc>
        <w:tc>
          <w:tcPr>
            <w:tcW w:w="512" w:type="pct"/>
            <w:tcBorders>
              <w:top w:val="single" w:sz="4" w:space="0" w:color="FFFFFF"/>
              <w:left w:val="nil"/>
              <w:bottom w:val="single" w:sz="4" w:space="0" w:color="auto"/>
              <w:right w:val="single" w:sz="4" w:space="0" w:color="auto"/>
            </w:tcBorders>
            <w:shd w:val="clear" w:color="auto" w:fill="auto"/>
            <w:vAlign w:val="center"/>
            <w:hideMark/>
          </w:tcPr>
          <w:p w14:paraId="64539B0D"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10 350,89</w:t>
            </w:r>
          </w:p>
        </w:tc>
        <w:tc>
          <w:tcPr>
            <w:tcW w:w="443" w:type="pct"/>
            <w:tcBorders>
              <w:top w:val="single" w:sz="4" w:space="0" w:color="FFFFFF"/>
              <w:left w:val="nil"/>
              <w:bottom w:val="single" w:sz="4" w:space="0" w:color="auto"/>
              <w:right w:val="single" w:sz="4" w:space="0" w:color="auto"/>
            </w:tcBorders>
            <w:shd w:val="clear" w:color="auto" w:fill="auto"/>
            <w:vAlign w:val="center"/>
            <w:hideMark/>
          </w:tcPr>
          <w:p w14:paraId="76703483"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10 462,61</w:t>
            </w:r>
          </w:p>
        </w:tc>
        <w:tc>
          <w:tcPr>
            <w:tcW w:w="444" w:type="pct"/>
            <w:tcBorders>
              <w:top w:val="single" w:sz="4" w:space="0" w:color="FFFFFF"/>
              <w:left w:val="nil"/>
              <w:bottom w:val="single" w:sz="4" w:space="0" w:color="auto"/>
              <w:right w:val="single" w:sz="4" w:space="0" w:color="auto"/>
            </w:tcBorders>
            <w:shd w:val="clear" w:color="auto" w:fill="auto"/>
            <w:vAlign w:val="center"/>
            <w:hideMark/>
          </w:tcPr>
          <w:p w14:paraId="499B69EB"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10 452,23</w:t>
            </w:r>
          </w:p>
        </w:tc>
        <w:tc>
          <w:tcPr>
            <w:tcW w:w="499" w:type="pct"/>
            <w:tcBorders>
              <w:top w:val="single" w:sz="4" w:space="0" w:color="FFFFFF"/>
              <w:left w:val="nil"/>
              <w:bottom w:val="single" w:sz="4" w:space="0" w:color="auto"/>
              <w:right w:val="single" w:sz="4" w:space="0" w:color="auto"/>
            </w:tcBorders>
            <w:shd w:val="clear" w:color="auto" w:fill="auto"/>
            <w:vAlign w:val="center"/>
            <w:hideMark/>
          </w:tcPr>
          <w:p w14:paraId="6A3B3E9A"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10 845,00</w:t>
            </w:r>
          </w:p>
        </w:tc>
        <w:tc>
          <w:tcPr>
            <w:tcW w:w="529" w:type="pct"/>
            <w:gridSpan w:val="2"/>
            <w:tcBorders>
              <w:top w:val="single" w:sz="4" w:space="0" w:color="FFFFFF"/>
              <w:left w:val="nil"/>
              <w:bottom w:val="single" w:sz="4" w:space="0" w:color="auto"/>
              <w:right w:val="single" w:sz="4" w:space="0" w:color="auto"/>
            </w:tcBorders>
            <w:shd w:val="clear" w:color="auto" w:fill="auto"/>
            <w:vAlign w:val="center"/>
            <w:hideMark/>
          </w:tcPr>
          <w:p w14:paraId="7DDD78CD"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10 551,43</w:t>
            </w:r>
          </w:p>
        </w:tc>
        <w:tc>
          <w:tcPr>
            <w:tcW w:w="451" w:type="pct"/>
            <w:tcBorders>
              <w:top w:val="single" w:sz="4" w:space="0" w:color="FFFFFF"/>
              <w:left w:val="nil"/>
              <w:bottom w:val="single" w:sz="4" w:space="0" w:color="auto"/>
              <w:right w:val="single" w:sz="4" w:space="0" w:color="auto"/>
            </w:tcBorders>
            <w:shd w:val="clear" w:color="auto" w:fill="auto"/>
            <w:vAlign w:val="center"/>
            <w:hideMark/>
          </w:tcPr>
          <w:p w14:paraId="34704F07"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10 823,25</w:t>
            </w:r>
          </w:p>
        </w:tc>
        <w:tc>
          <w:tcPr>
            <w:tcW w:w="475" w:type="pct"/>
            <w:tcBorders>
              <w:top w:val="single" w:sz="4" w:space="0" w:color="FFFFFF"/>
              <w:left w:val="nil"/>
              <w:bottom w:val="single" w:sz="4" w:space="0" w:color="auto"/>
              <w:right w:val="single" w:sz="4" w:space="0" w:color="auto"/>
            </w:tcBorders>
            <w:shd w:val="clear" w:color="auto" w:fill="auto"/>
            <w:vAlign w:val="center"/>
            <w:hideMark/>
          </w:tcPr>
          <w:p w14:paraId="53949170" w14:textId="77777777" w:rsidR="00DD3AB6" w:rsidRPr="00DD3AB6" w:rsidRDefault="00DD3AB6" w:rsidP="00DD3AB6">
            <w:pPr>
              <w:spacing w:after="0" w:line="240" w:lineRule="auto"/>
              <w:ind w:left="-105" w:right="-128"/>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-21,75</w:t>
            </w:r>
          </w:p>
        </w:tc>
        <w:tc>
          <w:tcPr>
            <w:tcW w:w="381" w:type="pct"/>
            <w:tcBorders>
              <w:top w:val="single" w:sz="4" w:space="0" w:color="FFFFFF"/>
              <w:left w:val="nil"/>
              <w:bottom w:val="single" w:sz="4" w:space="0" w:color="auto"/>
              <w:right w:val="single" w:sz="4" w:space="0" w:color="auto"/>
            </w:tcBorders>
            <w:shd w:val="clear" w:color="auto" w:fill="auto"/>
            <w:noWrap/>
            <w:vAlign w:val="center"/>
            <w:hideMark/>
          </w:tcPr>
          <w:p w14:paraId="059C63FC"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-0,2%</w:t>
            </w:r>
          </w:p>
        </w:tc>
      </w:tr>
      <w:tr w:rsidR="00DD3AB6" w:rsidRPr="00DD3AB6" w14:paraId="6831C922" w14:textId="77777777" w:rsidTr="009A2E67">
        <w:trPr>
          <w:trHeight w:val="72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36159506"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Потребители услуг ДЗО </w:t>
            </w:r>
            <w:proofErr w:type="gramStart"/>
            <w:r w:rsidRPr="00DD3AB6">
              <w:rPr>
                <w:rFonts w:ascii="Myriad Pro" w:eastAsia="Times New Roman" w:hAnsi="Myriad Pro" w:cs="Arial"/>
                <w:color w:val="000000"/>
                <w:sz w:val="18"/>
                <w:szCs w:val="18"/>
                <w:lang w:eastAsia="ru-RU"/>
              </w:rPr>
              <w:t>( за</w:t>
            </w:r>
            <w:proofErr w:type="gramEnd"/>
            <w:r w:rsidRPr="00DD3AB6">
              <w:rPr>
                <w:rFonts w:ascii="Myriad Pro" w:eastAsia="Times New Roman" w:hAnsi="Myriad Pro" w:cs="Arial"/>
                <w:color w:val="000000"/>
                <w:sz w:val="18"/>
                <w:szCs w:val="18"/>
                <w:lang w:eastAsia="ru-RU"/>
              </w:rPr>
              <w:t xml:space="preserve"> исключением ТСО и населения)</w:t>
            </w:r>
          </w:p>
        </w:tc>
        <w:tc>
          <w:tcPr>
            <w:tcW w:w="531" w:type="pct"/>
            <w:tcBorders>
              <w:top w:val="nil"/>
              <w:left w:val="nil"/>
              <w:bottom w:val="single" w:sz="4" w:space="0" w:color="auto"/>
              <w:right w:val="single" w:sz="4" w:space="0" w:color="auto"/>
            </w:tcBorders>
            <w:shd w:val="clear" w:color="auto" w:fill="auto"/>
            <w:vAlign w:val="center"/>
            <w:hideMark/>
          </w:tcPr>
          <w:p w14:paraId="7502C89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06D638A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8 639,39</w:t>
            </w:r>
          </w:p>
        </w:tc>
        <w:tc>
          <w:tcPr>
            <w:tcW w:w="443" w:type="pct"/>
            <w:tcBorders>
              <w:top w:val="nil"/>
              <w:left w:val="nil"/>
              <w:bottom w:val="single" w:sz="4" w:space="0" w:color="auto"/>
              <w:right w:val="single" w:sz="4" w:space="0" w:color="auto"/>
            </w:tcBorders>
            <w:shd w:val="clear" w:color="auto" w:fill="auto"/>
            <w:vAlign w:val="center"/>
            <w:hideMark/>
          </w:tcPr>
          <w:p w14:paraId="6348127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8 798,74</w:t>
            </w:r>
          </w:p>
        </w:tc>
        <w:tc>
          <w:tcPr>
            <w:tcW w:w="444" w:type="pct"/>
            <w:tcBorders>
              <w:top w:val="nil"/>
              <w:left w:val="nil"/>
              <w:bottom w:val="single" w:sz="4" w:space="0" w:color="auto"/>
              <w:right w:val="single" w:sz="4" w:space="0" w:color="auto"/>
            </w:tcBorders>
            <w:shd w:val="clear" w:color="auto" w:fill="auto"/>
            <w:vAlign w:val="center"/>
            <w:hideMark/>
          </w:tcPr>
          <w:p w14:paraId="5EF86698"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8 762,00</w:t>
            </w:r>
          </w:p>
        </w:tc>
        <w:tc>
          <w:tcPr>
            <w:tcW w:w="499" w:type="pct"/>
            <w:tcBorders>
              <w:top w:val="nil"/>
              <w:left w:val="nil"/>
              <w:bottom w:val="single" w:sz="4" w:space="0" w:color="auto"/>
              <w:right w:val="single" w:sz="4" w:space="0" w:color="auto"/>
            </w:tcBorders>
            <w:shd w:val="clear" w:color="auto" w:fill="auto"/>
            <w:vAlign w:val="center"/>
            <w:hideMark/>
          </w:tcPr>
          <w:p w14:paraId="7A84C47C"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9 170,62</w:t>
            </w:r>
          </w:p>
        </w:tc>
        <w:tc>
          <w:tcPr>
            <w:tcW w:w="529" w:type="pct"/>
            <w:gridSpan w:val="2"/>
            <w:tcBorders>
              <w:top w:val="nil"/>
              <w:left w:val="nil"/>
              <w:bottom w:val="single" w:sz="4" w:space="0" w:color="auto"/>
              <w:right w:val="single" w:sz="4" w:space="0" w:color="auto"/>
            </w:tcBorders>
            <w:shd w:val="clear" w:color="auto" w:fill="auto"/>
            <w:vAlign w:val="center"/>
            <w:hideMark/>
          </w:tcPr>
          <w:p w14:paraId="5272BF2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10 521,37</w:t>
            </w:r>
          </w:p>
        </w:tc>
        <w:tc>
          <w:tcPr>
            <w:tcW w:w="451" w:type="pct"/>
            <w:tcBorders>
              <w:top w:val="nil"/>
              <w:left w:val="nil"/>
              <w:bottom w:val="single" w:sz="4" w:space="0" w:color="auto"/>
              <w:right w:val="single" w:sz="4" w:space="0" w:color="auto"/>
            </w:tcBorders>
            <w:shd w:val="clear" w:color="auto" w:fill="auto"/>
            <w:vAlign w:val="center"/>
            <w:hideMark/>
          </w:tcPr>
          <w:p w14:paraId="171B5F6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9 161,05</w:t>
            </w:r>
          </w:p>
        </w:tc>
        <w:tc>
          <w:tcPr>
            <w:tcW w:w="475" w:type="pct"/>
            <w:tcBorders>
              <w:top w:val="nil"/>
              <w:left w:val="nil"/>
              <w:bottom w:val="single" w:sz="4" w:space="0" w:color="auto"/>
              <w:right w:val="single" w:sz="4" w:space="0" w:color="auto"/>
            </w:tcBorders>
            <w:shd w:val="clear" w:color="auto" w:fill="auto"/>
            <w:vAlign w:val="center"/>
            <w:hideMark/>
          </w:tcPr>
          <w:p w14:paraId="1026F8E3"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-9,57</w:t>
            </w:r>
          </w:p>
        </w:tc>
        <w:tc>
          <w:tcPr>
            <w:tcW w:w="381" w:type="pct"/>
            <w:tcBorders>
              <w:top w:val="nil"/>
              <w:left w:val="nil"/>
              <w:bottom w:val="single" w:sz="4" w:space="0" w:color="auto"/>
              <w:right w:val="single" w:sz="4" w:space="0" w:color="auto"/>
            </w:tcBorders>
            <w:shd w:val="clear" w:color="auto" w:fill="auto"/>
            <w:noWrap/>
            <w:vAlign w:val="center"/>
            <w:hideMark/>
          </w:tcPr>
          <w:p w14:paraId="4226DE7A"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-0,1%</w:t>
            </w:r>
          </w:p>
        </w:tc>
      </w:tr>
      <w:tr w:rsidR="00DD3AB6" w:rsidRPr="00DD3AB6" w14:paraId="14196BCD"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58FDFCE2"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ВН</w:t>
            </w:r>
          </w:p>
        </w:tc>
        <w:tc>
          <w:tcPr>
            <w:tcW w:w="531" w:type="pct"/>
            <w:tcBorders>
              <w:top w:val="nil"/>
              <w:left w:val="nil"/>
              <w:bottom w:val="single" w:sz="4" w:space="0" w:color="auto"/>
              <w:right w:val="single" w:sz="4" w:space="0" w:color="auto"/>
            </w:tcBorders>
            <w:shd w:val="clear" w:color="auto" w:fill="auto"/>
            <w:vAlign w:val="center"/>
            <w:hideMark/>
          </w:tcPr>
          <w:p w14:paraId="22DB5AA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54313F0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7 137,95</w:t>
            </w:r>
          </w:p>
        </w:tc>
        <w:tc>
          <w:tcPr>
            <w:tcW w:w="443" w:type="pct"/>
            <w:tcBorders>
              <w:top w:val="nil"/>
              <w:left w:val="nil"/>
              <w:bottom w:val="single" w:sz="4" w:space="0" w:color="auto"/>
              <w:right w:val="single" w:sz="4" w:space="0" w:color="auto"/>
            </w:tcBorders>
            <w:shd w:val="clear" w:color="auto" w:fill="auto"/>
            <w:vAlign w:val="center"/>
            <w:hideMark/>
          </w:tcPr>
          <w:p w14:paraId="004C26F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7 403,59</w:t>
            </w:r>
          </w:p>
        </w:tc>
        <w:tc>
          <w:tcPr>
            <w:tcW w:w="444" w:type="pct"/>
            <w:tcBorders>
              <w:top w:val="nil"/>
              <w:left w:val="nil"/>
              <w:bottom w:val="single" w:sz="4" w:space="0" w:color="auto"/>
              <w:right w:val="single" w:sz="4" w:space="0" w:color="auto"/>
            </w:tcBorders>
            <w:shd w:val="clear" w:color="auto" w:fill="auto"/>
            <w:vAlign w:val="center"/>
            <w:hideMark/>
          </w:tcPr>
          <w:p w14:paraId="047FC4C0"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7 229,73</w:t>
            </w:r>
          </w:p>
        </w:tc>
        <w:tc>
          <w:tcPr>
            <w:tcW w:w="499" w:type="pct"/>
            <w:tcBorders>
              <w:top w:val="nil"/>
              <w:left w:val="nil"/>
              <w:bottom w:val="single" w:sz="4" w:space="0" w:color="auto"/>
              <w:right w:val="single" w:sz="4" w:space="0" w:color="auto"/>
            </w:tcBorders>
            <w:shd w:val="clear" w:color="auto" w:fill="auto"/>
            <w:vAlign w:val="center"/>
            <w:hideMark/>
          </w:tcPr>
          <w:p w14:paraId="34ABA643"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7 719,04</w:t>
            </w:r>
          </w:p>
        </w:tc>
        <w:tc>
          <w:tcPr>
            <w:tcW w:w="529" w:type="pct"/>
            <w:gridSpan w:val="2"/>
            <w:tcBorders>
              <w:top w:val="nil"/>
              <w:left w:val="nil"/>
              <w:bottom w:val="single" w:sz="4" w:space="0" w:color="auto"/>
              <w:right w:val="single" w:sz="4" w:space="0" w:color="auto"/>
            </w:tcBorders>
            <w:shd w:val="clear" w:color="auto" w:fill="auto"/>
            <w:vAlign w:val="center"/>
            <w:hideMark/>
          </w:tcPr>
          <w:p w14:paraId="38161624"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9 127,43</w:t>
            </w:r>
          </w:p>
        </w:tc>
        <w:tc>
          <w:tcPr>
            <w:tcW w:w="451" w:type="pct"/>
            <w:tcBorders>
              <w:top w:val="nil"/>
              <w:left w:val="nil"/>
              <w:bottom w:val="single" w:sz="4" w:space="0" w:color="auto"/>
              <w:right w:val="single" w:sz="4" w:space="0" w:color="auto"/>
            </w:tcBorders>
            <w:shd w:val="clear" w:color="auto" w:fill="auto"/>
            <w:vAlign w:val="center"/>
            <w:hideMark/>
          </w:tcPr>
          <w:p w14:paraId="425C46C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7 604,56</w:t>
            </w:r>
          </w:p>
        </w:tc>
        <w:tc>
          <w:tcPr>
            <w:tcW w:w="475" w:type="pct"/>
            <w:tcBorders>
              <w:top w:val="nil"/>
              <w:left w:val="nil"/>
              <w:bottom w:val="single" w:sz="4" w:space="0" w:color="auto"/>
              <w:right w:val="single" w:sz="4" w:space="0" w:color="auto"/>
            </w:tcBorders>
            <w:shd w:val="clear" w:color="auto" w:fill="auto"/>
            <w:vAlign w:val="center"/>
            <w:hideMark/>
          </w:tcPr>
          <w:p w14:paraId="6913D41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-114,48</w:t>
            </w:r>
          </w:p>
        </w:tc>
        <w:tc>
          <w:tcPr>
            <w:tcW w:w="381" w:type="pct"/>
            <w:tcBorders>
              <w:top w:val="nil"/>
              <w:left w:val="nil"/>
              <w:bottom w:val="single" w:sz="4" w:space="0" w:color="auto"/>
              <w:right w:val="single" w:sz="4" w:space="0" w:color="auto"/>
            </w:tcBorders>
            <w:shd w:val="clear" w:color="auto" w:fill="auto"/>
            <w:noWrap/>
            <w:vAlign w:val="center"/>
            <w:hideMark/>
          </w:tcPr>
          <w:p w14:paraId="38BBB4F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-1,5%</w:t>
            </w:r>
          </w:p>
        </w:tc>
      </w:tr>
      <w:tr w:rsidR="00DD3AB6" w:rsidRPr="00DD3AB6" w14:paraId="084A854A"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2E4960AE"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СН1</w:t>
            </w:r>
          </w:p>
        </w:tc>
        <w:tc>
          <w:tcPr>
            <w:tcW w:w="531" w:type="pct"/>
            <w:tcBorders>
              <w:top w:val="nil"/>
              <w:left w:val="nil"/>
              <w:bottom w:val="single" w:sz="4" w:space="0" w:color="auto"/>
              <w:right w:val="single" w:sz="4" w:space="0" w:color="auto"/>
            </w:tcBorders>
            <w:shd w:val="clear" w:color="auto" w:fill="auto"/>
            <w:vAlign w:val="center"/>
            <w:hideMark/>
          </w:tcPr>
          <w:p w14:paraId="500EB872"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5FC6C0F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436,94</w:t>
            </w:r>
          </w:p>
        </w:tc>
        <w:tc>
          <w:tcPr>
            <w:tcW w:w="443" w:type="pct"/>
            <w:tcBorders>
              <w:top w:val="nil"/>
              <w:left w:val="nil"/>
              <w:bottom w:val="single" w:sz="4" w:space="0" w:color="auto"/>
              <w:right w:val="single" w:sz="4" w:space="0" w:color="auto"/>
            </w:tcBorders>
            <w:shd w:val="clear" w:color="auto" w:fill="auto"/>
            <w:vAlign w:val="center"/>
            <w:hideMark/>
          </w:tcPr>
          <w:p w14:paraId="66E5652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337,46</w:t>
            </w:r>
          </w:p>
        </w:tc>
        <w:tc>
          <w:tcPr>
            <w:tcW w:w="444" w:type="pct"/>
            <w:tcBorders>
              <w:top w:val="nil"/>
              <w:left w:val="nil"/>
              <w:bottom w:val="single" w:sz="4" w:space="0" w:color="auto"/>
              <w:right w:val="single" w:sz="4" w:space="0" w:color="auto"/>
            </w:tcBorders>
            <w:shd w:val="clear" w:color="auto" w:fill="auto"/>
            <w:vAlign w:val="center"/>
            <w:hideMark/>
          </w:tcPr>
          <w:p w14:paraId="09663D1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443,19</w:t>
            </w:r>
          </w:p>
        </w:tc>
        <w:tc>
          <w:tcPr>
            <w:tcW w:w="499" w:type="pct"/>
            <w:tcBorders>
              <w:top w:val="nil"/>
              <w:left w:val="nil"/>
              <w:bottom w:val="single" w:sz="4" w:space="0" w:color="auto"/>
              <w:right w:val="single" w:sz="4" w:space="0" w:color="auto"/>
            </w:tcBorders>
            <w:shd w:val="clear" w:color="auto" w:fill="auto"/>
            <w:vAlign w:val="center"/>
            <w:hideMark/>
          </w:tcPr>
          <w:p w14:paraId="324296D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359,2</w:t>
            </w:r>
          </w:p>
        </w:tc>
        <w:tc>
          <w:tcPr>
            <w:tcW w:w="529" w:type="pct"/>
            <w:gridSpan w:val="2"/>
            <w:tcBorders>
              <w:top w:val="nil"/>
              <w:left w:val="nil"/>
              <w:bottom w:val="single" w:sz="4" w:space="0" w:color="auto"/>
              <w:right w:val="single" w:sz="4" w:space="0" w:color="auto"/>
            </w:tcBorders>
            <w:shd w:val="clear" w:color="auto" w:fill="auto"/>
            <w:vAlign w:val="center"/>
            <w:hideMark/>
          </w:tcPr>
          <w:p w14:paraId="3FA176C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990</w:t>
            </w:r>
          </w:p>
        </w:tc>
        <w:tc>
          <w:tcPr>
            <w:tcW w:w="451" w:type="pct"/>
            <w:tcBorders>
              <w:top w:val="nil"/>
              <w:left w:val="nil"/>
              <w:bottom w:val="single" w:sz="4" w:space="0" w:color="auto"/>
              <w:right w:val="single" w:sz="4" w:space="0" w:color="auto"/>
            </w:tcBorders>
            <w:shd w:val="clear" w:color="auto" w:fill="auto"/>
            <w:vAlign w:val="center"/>
            <w:hideMark/>
          </w:tcPr>
          <w:p w14:paraId="3056340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450,74</w:t>
            </w:r>
          </w:p>
        </w:tc>
        <w:tc>
          <w:tcPr>
            <w:tcW w:w="475" w:type="pct"/>
            <w:tcBorders>
              <w:top w:val="nil"/>
              <w:left w:val="nil"/>
              <w:bottom w:val="single" w:sz="4" w:space="0" w:color="auto"/>
              <w:right w:val="single" w:sz="4" w:space="0" w:color="auto"/>
            </w:tcBorders>
            <w:shd w:val="clear" w:color="auto" w:fill="auto"/>
            <w:vAlign w:val="center"/>
            <w:hideMark/>
          </w:tcPr>
          <w:p w14:paraId="7617409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91,54</w:t>
            </w:r>
          </w:p>
        </w:tc>
        <w:tc>
          <w:tcPr>
            <w:tcW w:w="381" w:type="pct"/>
            <w:tcBorders>
              <w:top w:val="nil"/>
              <w:left w:val="nil"/>
              <w:bottom w:val="single" w:sz="4" w:space="0" w:color="auto"/>
              <w:right w:val="single" w:sz="4" w:space="0" w:color="auto"/>
            </w:tcBorders>
            <w:shd w:val="clear" w:color="auto" w:fill="auto"/>
            <w:noWrap/>
            <w:vAlign w:val="center"/>
            <w:hideMark/>
          </w:tcPr>
          <w:p w14:paraId="7516D73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25,5%</w:t>
            </w:r>
          </w:p>
        </w:tc>
      </w:tr>
      <w:tr w:rsidR="00DD3AB6" w:rsidRPr="00DD3AB6" w14:paraId="18AA4FEB"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2DE81F8E"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СН2</w:t>
            </w:r>
          </w:p>
        </w:tc>
        <w:tc>
          <w:tcPr>
            <w:tcW w:w="531" w:type="pct"/>
            <w:tcBorders>
              <w:top w:val="nil"/>
              <w:left w:val="nil"/>
              <w:bottom w:val="single" w:sz="4" w:space="0" w:color="auto"/>
              <w:right w:val="single" w:sz="4" w:space="0" w:color="auto"/>
            </w:tcBorders>
            <w:shd w:val="clear" w:color="auto" w:fill="auto"/>
            <w:vAlign w:val="center"/>
            <w:hideMark/>
          </w:tcPr>
          <w:p w14:paraId="3D0F62D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12501DFD"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810,72</w:t>
            </w:r>
          </w:p>
        </w:tc>
        <w:tc>
          <w:tcPr>
            <w:tcW w:w="443" w:type="pct"/>
            <w:tcBorders>
              <w:top w:val="nil"/>
              <w:left w:val="nil"/>
              <w:bottom w:val="single" w:sz="4" w:space="0" w:color="auto"/>
              <w:right w:val="single" w:sz="4" w:space="0" w:color="auto"/>
            </w:tcBorders>
            <w:shd w:val="clear" w:color="auto" w:fill="auto"/>
            <w:vAlign w:val="center"/>
            <w:hideMark/>
          </w:tcPr>
          <w:p w14:paraId="269B2FC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781,23</w:t>
            </w:r>
          </w:p>
        </w:tc>
        <w:tc>
          <w:tcPr>
            <w:tcW w:w="444" w:type="pct"/>
            <w:tcBorders>
              <w:top w:val="nil"/>
              <w:left w:val="nil"/>
              <w:bottom w:val="single" w:sz="4" w:space="0" w:color="auto"/>
              <w:right w:val="single" w:sz="4" w:space="0" w:color="auto"/>
            </w:tcBorders>
            <w:shd w:val="clear" w:color="auto" w:fill="auto"/>
            <w:vAlign w:val="center"/>
            <w:hideMark/>
          </w:tcPr>
          <w:p w14:paraId="2A83C57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793,98</w:t>
            </w:r>
          </w:p>
        </w:tc>
        <w:tc>
          <w:tcPr>
            <w:tcW w:w="499" w:type="pct"/>
            <w:tcBorders>
              <w:top w:val="nil"/>
              <w:left w:val="nil"/>
              <w:bottom w:val="single" w:sz="4" w:space="0" w:color="auto"/>
              <w:right w:val="single" w:sz="4" w:space="0" w:color="auto"/>
            </w:tcBorders>
            <w:shd w:val="clear" w:color="auto" w:fill="auto"/>
            <w:vAlign w:val="center"/>
            <w:hideMark/>
          </w:tcPr>
          <w:p w14:paraId="1C3B7BF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750,23</w:t>
            </w:r>
          </w:p>
        </w:tc>
        <w:tc>
          <w:tcPr>
            <w:tcW w:w="529" w:type="pct"/>
            <w:gridSpan w:val="2"/>
            <w:tcBorders>
              <w:top w:val="nil"/>
              <w:left w:val="nil"/>
              <w:bottom w:val="single" w:sz="4" w:space="0" w:color="auto"/>
              <w:right w:val="single" w:sz="4" w:space="0" w:color="auto"/>
            </w:tcBorders>
            <w:shd w:val="clear" w:color="auto" w:fill="auto"/>
            <w:vAlign w:val="center"/>
            <w:hideMark/>
          </w:tcPr>
          <w:p w14:paraId="310E7CE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310</w:t>
            </w:r>
          </w:p>
        </w:tc>
        <w:tc>
          <w:tcPr>
            <w:tcW w:w="451" w:type="pct"/>
            <w:tcBorders>
              <w:top w:val="nil"/>
              <w:left w:val="nil"/>
              <w:bottom w:val="single" w:sz="4" w:space="0" w:color="auto"/>
              <w:right w:val="single" w:sz="4" w:space="0" w:color="auto"/>
            </w:tcBorders>
            <w:shd w:val="clear" w:color="auto" w:fill="auto"/>
            <w:vAlign w:val="center"/>
            <w:hideMark/>
          </w:tcPr>
          <w:p w14:paraId="13D9A3A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741,91</w:t>
            </w:r>
          </w:p>
        </w:tc>
        <w:tc>
          <w:tcPr>
            <w:tcW w:w="475" w:type="pct"/>
            <w:tcBorders>
              <w:top w:val="nil"/>
              <w:left w:val="nil"/>
              <w:bottom w:val="single" w:sz="4" w:space="0" w:color="auto"/>
              <w:right w:val="single" w:sz="4" w:space="0" w:color="auto"/>
            </w:tcBorders>
            <w:shd w:val="clear" w:color="auto" w:fill="auto"/>
            <w:vAlign w:val="center"/>
            <w:hideMark/>
          </w:tcPr>
          <w:p w14:paraId="1F67DDF7"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-8,32</w:t>
            </w:r>
          </w:p>
        </w:tc>
        <w:tc>
          <w:tcPr>
            <w:tcW w:w="381" w:type="pct"/>
            <w:tcBorders>
              <w:top w:val="nil"/>
              <w:left w:val="nil"/>
              <w:bottom w:val="single" w:sz="4" w:space="0" w:color="auto"/>
              <w:right w:val="single" w:sz="4" w:space="0" w:color="auto"/>
            </w:tcBorders>
            <w:shd w:val="clear" w:color="auto" w:fill="auto"/>
            <w:noWrap/>
            <w:vAlign w:val="center"/>
            <w:hideMark/>
          </w:tcPr>
          <w:p w14:paraId="6EBB0B38"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-1,1%</w:t>
            </w:r>
          </w:p>
        </w:tc>
      </w:tr>
      <w:tr w:rsidR="00DD3AB6" w:rsidRPr="00DD3AB6" w14:paraId="2B0E7A78"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58C8A57D"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НН</w:t>
            </w:r>
          </w:p>
        </w:tc>
        <w:tc>
          <w:tcPr>
            <w:tcW w:w="531" w:type="pct"/>
            <w:tcBorders>
              <w:top w:val="nil"/>
              <w:left w:val="nil"/>
              <w:bottom w:val="single" w:sz="4" w:space="0" w:color="auto"/>
              <w:right w:val="single" w:sz="4" w:space="0" w:color="auto"/>
            </w:tcBorders>
            <w:shd w:val="clear" w:color="auto" w:fill="auto"/>
            <w:vAlign w:val="center"/>
            <w:hideMark/>
          </w:tcPr>
          <w:p w14:paraId="2481925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19D6E21A"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253,78</w:t>
            </w:r>
          </w:p>
        </w:tc>
        <w:tc>
          <w:tcPr>
            <w:tcW w:w="443" w:type="pct"/>
            <w:tcBorders>
              <w:top w:val="nil"/>
              <w:left w:val="nil"/>
              <w:bottom w:val="single" w:sz="4" w:space="0" w:color="auto"/>
              <w:right w:val="single" w:sz="4" w:space="0" w:color="auto"/>
            </w:tcBorders>
            <w:shd w:val="clear" w:color="auto" w:fill="auto"/>
            <w:vAlign w:val="center"/>
            <w:hideMark/>
          </w:tcPr>
          <w:p w14:paraId="63ACCD8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276,45</w:t>
            </w:r>
          </w:p>
        </w:tc>
        <w:tc>
          <w:tcPr>
            <w:tcW w:w="444" w:type="pct"/>
            <w:tcBorders>
              <w:top w:val="nil"/>
              <w:left w:val="nil"/>
              <w:bottom w:val="single" w:sz="4" w:space="0" w:color="auto"/>
              <w:right w:val="single" w:sz="4" w:space="0" w:color="auto"/>
            </w:tcBorders>
            <w:shd w:val="clear" w:color="auto" w:fill="auto"/>
            <w:vAlign w:val="center"/>
            <w:hideMark/>
          </w:tcPr>
          <w:p w14:paraId="77554B7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295,1</w:t>
            </w:r>
          </w:p>
        </w:tc>
        <w:tc>
          <w:tcPr>
            <w:tcW w:w="499" w:type="pct"/>
            <w:tcBorders>
              <w:top w:val="nil"/>
              <w:left w:val="nil"/>
              <w:bottom w:val="single" w:sz="4" w:space="0" w:color="auto"/>
              <w:right w:val="single" w:sz="4" w:space="0" w:color="auto"/>
            </w:tcBorders>
            <w:shd w:val="clear" w:color="auto" w:fill="auto"/>
            <w:vAlign w:val="center"/>
            <w:hideMark/>
          </w:tcPr>
          <w:p w14:paraId="1E3E1B5C"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342,15</w:t>
            </w:r>
          </w:p>
        </w:tc>
        <w:tc>
          <w:tcPr>
            <w:tcW w:w="529" w:type="pct"/>
            <w:gridSpan w:val="2"/>
            <w:tcBorders>
              <w:top w:val="nil"/>
              <w:left w:val="nil"/>
              <w:bottom w:val="single" w:sz="4" w:space="0" w:color="auto"/>
              <w:right w:val="single" w:sz="4" w:space="0" w:color="auto"/>
            </w:tcBorders>
            <w:shd w:val="clear" w:color="auto" w:fill="auto"/>
            <w:vAlign w:val="center"/>
            <w:hideMark/>
          </w:tcPr>
          <w:p w14:paraId="4FAC5231"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93,94</w:t>
            </w:r>
          </w:p>
        </w:tc>
        <w:tc>
          <w:tcPr>
            <w:tcW w:w="451" w:type="pct"/>
            <w:tcBorders>
              <w:top w:val="nil"/>
              <w:left w:val="nil"/>
              <w:bottom w:val="single" w:sz="4" w:space="0" w:color="auto"/>
              <w:right w:val="single" w:sz="4" w:space="0" w:color="auto"/>
            </w:tcBorders>
            <w:shd w:val="clear" w:color="auto" w:fill="auto"/>
            <w:vAlign w:val="center"/>
            <w:hideMark/>
          </w:tcPr>
          <w:p w14:paraId="20D9FD5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363,84</w:t>
            </w:r>
          </w:p>
        </w:tc>
        <w:tc>
          <w:tcPr>
            <w:tcW w:w="475" w:type="pct"/>
            <w:tcBorders>
              <w:top w:val="nil"/>
              <w:left w:val="nil"/>
              <w:bottom w:val="single" w:sz="4" w:space="0" w:color="auto"/>
              <w:right w:val="single" w:sz="4" w:space="0" w:color="auto"/>
            </w:tcBorders>
            <w:shd w:val="clear" w:color="auto" w:fill="auto"/>
            <w:vAlign w:val="center"/>
            <w:hideMark/>
          </w:tcPr>
          <w:p w14:paraId="65D9B14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21,69</w:t>
            </w:r>
          </w:p>
        </w:tc>
        <w:tc>
          <w:tcPr>
            <w:tcW w:w="381" w:type="pct"/>
            <w:tcBorders>
              <w:top w:val="nil"/>
              <w:left w:val="nil"/>
              <w:bottom w:val="single" w:sz="4" w:space="0" w:color="auto"/>
              <w:right w:val="single" w:sz="4" w:space="0" w:color="auto"/>
            </w:tcBorders>
            <w:shd w:val="clear" w:color="auto" w:fill="auto"/>
            <w:noWrap/>
            <w:vAlign w:val="center"/>
            <w:hideMark/>
          </w:tcPr>
          <w:p w14:paraId="6B72B81F"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6,3%</w:t>
            </w:r>
          </w:p>
        </w:tc>
      </w:tr>
      <w:tr w:rsidR="00DD3AB6" w:rsidRPr="00DD3AB6" w14:paraId="2F5DFEDE"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657D1526"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ТСО</w:t>
            </w:r>
          </w:p>
        </w:tc>
        <w:tc>
          <w:tcPr>
            <w:tcW w:w="531" w:type="pct"/>
            <w:tcBorders>
              <w:top w:val="nil"/>
              <w:left w:val="nil"/>
              <w:bottom w:val="single" w:sz="4" w:space="0" w:color="auto"/>
              <w:right w:val="single" w:sz="4" w:space="0" w:color="auto"/>
            </w:tcBorders>
            <w:shd w:val="clear" w:color="auto" w:fill="auto"/>
            <w:vAlign w:val="center"/>
            <w:hideMark/>
          </w:tcPr>
          <w:p w14:paraId="0AA13E8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66E988B4"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1 254,78</w:t>
            </w:r>
          </w:p>
        </w:tc>
        <w:tc>
          <w:tcPr>
            <w:tcW w:w="443" w:type="pct"/>
            <w:tcBorders>
              <w:top w:val="nil"/>
              <w:left w:val="nil"/>
              <w:bottom w:val="single" w:sz="4" w:space="0" w:color="auto"/>
              <w:right w:val="single" w:sz="4" w:space="0" w:color="auto"/>
            </w:tcBorders>
            <w:shd w:val="clear" w:color="auto" w:fill="auto"/>
            <w:vAlign w:val="center"/>
            <w:hideMark/>
          </w:tcPr>
          <w:p w14:paraId="282E474B"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1 207,56</w:t>
            </w:r>
          </w:p>
        </w:tc>
        <w:tc>
          <w:tcPr>
            <w:tcW w:w="444" w:type="pct"/>
            <w:tcBorders>
              <w:top w:val="nil"/>
              <w:left w:val="nil"/>
              <w:bottom w:val="single" w:sz="4" w:space="0" w:color="auto"/>
              <w:right w:val="single" w:sz="4" w:space="0" w:color="auto"/>
            </w:tcBorders>
            <w:shd w:val="clear" w:color="auto" w:fill="auto"/>
            <w:vAlign w:val="center"/>
            <w:hideMark/>
          </w:tcPr>
          <w:p w14:paraId="1271E34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1 219,39</w:t>
            </w:r>
          </w:p>
        </w:tc>
        <w:tc>
          <w:tcPr>
            <w:tcW w:w="499" w:type="pct"/>
            <w:tcBorders>
              <w:top w:val="nil"/>
              <w:left w:val="nil"/>
              <w:bottom w:val="single" w:sz="4" w:space="0" w:color="auto"/>
              <w:right w:val="single" w:sz="4" w:space="0" w:color="auto"/>
            </w:tcBorders>
            <w:shd w:val="clear" w:color="auto" w:fill="auto"/>
            <w:vAlign w:val="center"/>
            <w:hideMark/>
          </w:tcPr>
          <w:p w14:paraId="36293599"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1 210,20</w:t>
            </w:r>
          </w:p>
        </w:tc>
        <w:tc>
          <w:tcPr>
            <w:tcW w:w="529" w:type="pct"/>
            <w:gridSpan w:val="2"/>
            <w:tcBorders>
              <w:top w:val="nil"/>
              <w:left w:val="nil"/>
              <w:bottom w:val="single" w:sz="4" w:space="0" w:color="auto"/>
              <w:right w:val="single" w:sz="4" w:space="0" w:color="auto"/>
            </w:tcBorders>
            <w:shd w:val="clear" w:color="auto" w:fill="auto"/>
            <w:vAlign w:val="center"/>
            <w:hideMark/>
          </w:tcPr>
          <w:p w14:paraId="65F9EC65"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p>
        </w:tc>
        <w:tc>
          <w:tcPr>
            <w:tcW w:w="451" w:type="pct"/>
            <w:tcBorders>
              <w:top w:val="nil"/>
              <w:left w:val="nil"/>
              <w:bottom w:val="single" w:sz="4" w:space="0" w:color="auto"/>
              <w:right w:val="single" w:sz="4" w:space="0" w:color="auto"/>
            </w:tcBorders>
            <w:shd w:val="clear" w:color="auto" w:fill="auto"/>
            <w:vAlign w:val="center"/>
            <w:hideMark/>
          </w:tcPr>
          <w:p w14:paraId="3FEED94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1 199,29</w:t>
            </w:r>
          </w:p>
        </w:tc>
        <w:tc>
          <w:tcPr>
            <w:tcW w:w="475" w:type="pct"/>
            <w:tcBorders>
              <w:top w:val="nil"/>
              <w:left w:val="nil"/>
              <w:bottom w:val="single" w:sz="4" w:space="0" w:color="auto"/>
              <w:right w:val="single" w:sz="4" w:space="0" w:color="auto"/>
            </w:tcBorders>
            <w:shd w:val="clear" w:color="auto" w:fill="auto"/>
            <w:vAlign w:val="center"/>
            <w:hideMark/>
          </w:tcPr>
          <w:p w14:paraId="49123290"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-10,91</w:t>
            </w:r>
          </w:p>
        </w:tc>
        <w:tc>
          <w:tcPr>
            <w:tcW w:w="381" w:type="pct"/>
            <w:tcBorders>
              <w:top w:val="nil"/>
              <w:left w:val="nil"/>
              <w:bottom w:val="single" w:sz="4" w:space="0" w:color="auto"/>
              <w:right w:val="single" w:sz="4" w:space="0" w:color="auto"/>
            </w:tcBorders>
            <w:shd w:val="clear" w:color="auto" w:fill="auto"/>
            <w:noWrap/>
            <w:vAlign w:val="center"/>
            <w:hideMark/>
          </w:tcPr>
          <w:p w14:paraId="5A2A99E0"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-0,9%</w:t>
            </w:r>
          </w:p>
        </w:tc>
      </w:tr>
      <w:tr w:rsidR="00DD3AB6" w:rsidRPr="00DD3AB6" w14:paraId="0153E900" w14:textId="77777777" w:rsidTr="009A2E67">
        <w:trPr>
          <w:trHeight w:val="300"/>
        </w:trPr>
        <w:tc>
          <w:tcPr>
            <w:tcW w:w="725" w:type="pct"/>
            <w:tcBorders>
              <w:top w:val="nil"/>
              <w:left w:val="single" w:sz="4" w:space="0" w:color="auto"/>
              <w:bottom w:val="single" w:sz="4" w:space="0" w:color="auto"/>
              <w:right w:val="single" w:sz="4" w:space="0" w:color="auto"/>
            </w:tcBorders>
            <w:shd w:val="clear" w:color="auto" w:fill="auto"/>
            <w:vAlign w:val="center"/>
            <w:hideMark/>
          </w:tcPr>
          <w:p w14:paraId="440751FB" w14:textId="77777777" w:rsidR="00DD3AB6" w:rsidRPr="00DD3AB6" w:rsidRDefault="00DD3AB6" w:rsidP="00DD3AB6">
            <w:pPr>
              <w:spacing w:after="0" w:line="240" w:lineRule="auto"/>
              <w:ind w:left="-105" w:right="-128"/>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Население</w:t>
            </w:r>
          </w:p>
        </w:tc>
        <w:tc>
          <w:tcPr>
            <w:tcW w:w="531" w:type="pct"/>
            <w:tcBorders>
              <w:top w:val="nil"/>
              <w:left w:val="nil"/>
              <w:bottom w:val="single" w:sz="4" w:space="0" w:color="auto"/>
              <w:right w:val="single" w:sz="4" w:space="0" w:color="auto"/>
            </w:tcBorders>
            <w:shd w:val="clear" w:color="auto" w:fill="auto"/>
            <w:vAlign w:val="center"/>
            <w:hideMark/>
          </w:tcPr>
          <w:p w14:paraId="67E0E10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млн. кВт*ч</w:t>
            </w:r>
          </w:p>
        </w:tc>
        <w:tc>
          <w:tcPr>
            <w:tcW w:w="512" w:type="pct"/>
            <w:tcBorders>
              <w:top w:val="nil"/>
              <w:left w:val="nil"/>
              <w:bottom w:val="single" w:sz="4" w:space="0" w:color="auto"/>
              <w:right w:val="single" w:sz="4" w:space="0" w:color="auto"/>
            </w:tcBorders>
            <w:shd w:val="clear" w:color="auto" w:fill="auto"/>
            <w:vAlign w:val="center"/>
            <w:hideMark/>
          </w:tcPr>
          <w:p w14:paraId="39259106"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456,72</w:t>
            </w:r>
          </w:p>
        </w:tc>
        <w:tc>
          <w:tcPr>
            <w:tcW w:w="443" w:type="pct"/>
            <w:tcBorders>
              <w:top w:val="nil"/>
              <w:left w:val="nil"/>
              <w:bottom w:val="single" w:sz="4" w:space="0" w:color="auto"/>
              <w:right w:val="single" w:sz="4" w:space="0" w:color="auto"/>
            </w:tcBorders>
            <w:shd w:val="clear" w:color="auto" w:fill="auto"/>
            <w:vAlign w:val="center"/>
            <w:hideMark/>
          </w:tcPr>
          <w:p w14:paraId="713977F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456,31</w:t>
            </w:r>
          </w:p>
        </w:tc>
        <w:tc>
          <w:tcPr>
            <w:tcW w:w="444" w:type="pct"/>
            <w:tcBorders>
              <w:top w:val="nil"/>
              <w:left w:val="nil"/>
              <w:bottom w:val="single" w:sz="4" w:space="0" w:color="auto"/>
              <w:right w:val="single" w:sz="4" w:space="0" w:color="auto"/>
            </w:tcBorders>
            <w:shd w:val="clear" w:color="auto" w:fill="auto"/>
            <w:vAlign w:val="center"/>
            <w:hideMark/>
          </w:tcPr>
          <w:p w14:paraId="44BBD79B"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470,84</w:t>
            </w:r>
          </w:p>
        </w:tc>
        <w:tc>
          <w:tcPr>
            <w:tcW w:w="499" w:type="pct"/>
            <w:tcBorders>
              <w:top w:val="nil"/>
              <w:left w:val="nil"/>
              <w:bottom w:val="single" w:sz="4" w:space="0" w:color="auto"/>
              <w:right w:val="single" w:sz="4" w:space="0" w:color="auto"/>
            </w:tcBorders>
            <w:shd w:val="clear" w:color="auto" w:fill="auto"/>
            <w:vAlign w:val="center"/>
            <w:hideMark/>
          </w:tcPr>
          <w:p w14:paraId="754B3AD5"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464,18</w:t>
            </w:r>
          </w:p>
        </w:tc>
        <w:tc>
          <w:tcPr>
            <w:tcW w:w="529" w:type="pct"/>
            <w:gridSpan w:val="2"/>
            <w:tcBorders>
              <w:top w:val="nil"/>
              <w:left w:val="nil"/>
              <w:bottom w:val="single" w:sz="4" w:space="0" w:color="auto"/>
              <w:right w:val="single" w:sz="4" w:space="0" w:color="auto"/>
            </w:tcBorders>
            <w:shd w:val="clear" w:color="auto" w:fill="auto"/>
            <w:vAlign w:val="center"/>
            <w:hideMark/>
          </w:tcPr>
          <w:p w14:paraId="621D024D"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30,06</w:t>
            </w:r>
          </w:p>
        </w:tc>
        <w:tc>
          <w:tcPr>
            <w:tcW w:w="451" w:type="pct"/>
            <w:tcBorders>
              <w:top w:val="nil"/>
              <w:left w:val="nil"/>
              <w:bottom w:val="single" w:sz="4" w:space="0" w:color="auto"/>
              <w:right w:val="single" w:sz="4" w:space="0" w:color="auto"/>
            </w:tcBorders>
            <w:shd w:val="clear" w:color="auto" w:fill="auto"/>
            <w:vAlign w:val="center"/>
            <w:hideMark/>
          </w:tcPr>
          <w:p w14:paraId="0DEE26CE"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462,91</w:t>
            </w:r>
          </w:p>
        </w:tc>
        <w:tc>
          <w:tcPr>
            <w:tcW w:w="475" w:type="pct"/>
            <w:tcBorders>
              <w:top w:val="nil"/>
              <w:left w:val="nil"/>
              <w:bottom w:val="single" w:sz="4" w:space="0" w:color="auto"/>
              <w:right w:val="single" w:sz="4" w:space="0" w:color="auto"/>
            </w:tcBorders>
            <w:shd w:val="clear" w:color="auto" w:fill="auto"/>
            <w:vAlign w:val="center"/>
            <w:hideMark/>
          </w:tcPr>
          <w:p w14:paraId="045376B8" w14:textId="77777777" w:rsidR="00DD3AB6" w:rsidRPr="00DD3AB6" w:rsidRDefault="00DD3AB6" w:rsidP="00DD3AB6">
            <w:pPr>
              <w:spacing w:after="0" w:line="240" w:lineRule="auto"/>
              <w:ind w:left="-105" w:right="-128"/>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-1,27</w:t>
            </w:r>
          </w:p>
        </w:tc>
        <w:tc>
          <w:tcPr>
            <w:tcW w:w="381" w:type="pct"/>
            <w:tcBorders>
              <w:top w:val="nil"/>
              <w:left w:val="nil"/>
              <w:bottom w:val="single" w:sz="4" w:space="0" w:color="auto"/>
              <w:right w:val="single" w:sz="4" w:space="0" w:color="auto"/>
            </w:tcBorders>
            <w:shd w:val="clear" w:color="auto" w:fill="auto"/>
            <w:noWrap/>
            <w:vAlign w:val="center"/>
            <w:hideMark/>
          </w:tcPr>
          <w:p w14:paraId="10FE2812" w14:textId="77777777" w:rsidR="00DD3AB6" w:rsidRPr="00DD3AB6" w:rsidRDefault="00DD3AB6" w:rsidP="00DD3AB6">
            <w:pPr>
              <w:spacing w:after="0" w:line="240" w:lineRule="auto"/>
              <w:ind w:left="-105" w:right="-128"/>
              <w:jc w:val="center"/>
              <w:rPr>
                <w:rFonts w:ascii="Myriad Pro" w:eastAsia="Times New Roman" w:hAnsi="Myriad Pro" w:cs="Calibri"/>
                <w:color w:val="000000"/>
                <w:sz w:val="18"/>
                <w:szCs w:val="18"/>
                <w:lang w:eastAsia="ru-RU"/>
              </w:rPr>
            </w:pPr>
            <w:r w:rsidRPr="00DD3AB6">
              <w:rPr>
                <w:rFonts w:ascii="Myriad Pro" w:eastAsia="Times New Roman" w:hAnsi="Myriad Pro" w:cs="Calibri"/>
                <w:color w:val="000000"/>
                <w:sz w:val="18"/>
                <w:szCs w:val="18"/>
                <w:lang w:eastAsia="ru-RU"/>
              </w:rPr>
              <w:t>-0,3%</w:t>
            </w:r>
          </w:p>
        </w:tc>
      </w:tr>
    </w:tbl>
    <w:p w14:paraId="2401AB58" w14:textId="21B5251E"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w:t>
      </w:r>
      <w:r w:rsidRPr="009A2E67">
        <w:rPr>
          <w:rFonts w:ascii="Myriad Pro" w:eastAsia="Calibri" w:hAnsi="Myriad Pro" w:cs="Times New Roman"/>
          <w:sz w:val="26"/>
          <w:szCs w:val="26"/>
        </w:rPr>
        <w:t xml:space="preserve">заявленные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 «Колэнерго» </w:t>
      </w:r>
      <w:r w:rsidRPr="009A2E67">
        <w:rPr>
          <w:rFonts w:ascii="Myriad Pro" w:eastAsia="Calibri" w:hAnsi="Myriad Pro" w:cs="Times New Roman"/>
          <w:sz w:val="26"/>
          <w:szCs w:val="26"/>
        </w:rPr>
        <w:t xml:space="preserve">плановые объемы полезного отпуска электрической энергии </w:t>
      </w:r>
      <w:r w:rsidRPr="00DD3AB6">
        <w:rPr>
          <w:rFonts w:ascii="Myriad Pro" w:eastAsia="Calibri" w:hAnsi="Myriad Pro" w:cs="Times New Roman"/>
          <w:sz w:val="26"/>
          <w:szCs w:val="26"/>
        </w:rPr>
        <w:t xml:space="preserve">на 2018 год прогнозируются с увеличением к факту 2016 года на 88,82 млн. кВт*ч. (+0,85%). </w:t>
      </w:r>
    </w:p>
    <w:p w14:paraId="6F170F98" w14:textId="4F2E8192"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к расчёту тарифов на услуги по передаче электрической энергии на 2018 год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 «Колэнерго» не указывает потребителей, по которым планируется увеличение и снижение объемов потребления электроэнергии по сравнению с фактом 2016 года.</w:t>
      </w:r>
    </w:p>
    <w:p w14:paraId="62BE1A63" w14:textId="60394C9D"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lastRenderedPageBreak/>
        <w:t xml:space="preserve">Объемы полезного отпуска электрической энергии, принятые Комитетом на 2018 год в соответствии со сводным прогнозным балансом на 271,82 </w:t>
      </w:r>
      <w:r w:rsidRPr="00DD3AB6">
        <w:rPr>
          <w:rFonts w:ascii="Myriad Pro" w:eastAsia="Calibri" w:hAnsi="Myriad Pro" w:cs="Times New Roman"/>
          <w:sz w:val="26"/>
          <w:szCs w:val="26"/>
        </w:rPr>
        <w:t>млн. кВт*ч. Или на</w:t>
      </w:r>
      <w:r w:rsidRPr="009A2E67">
        <w:rPr>
          <w:rFonts w:ascii="Myriad Pro" w:eastAsia="Calibri" w:hAnsi="Myriad Pro" w:cs="Times New Roman"/>
          <w:sz w:val="26"/>
          <w:szCs w:val="26"/>
        </w:rPr>
        <w:t xml:space="preserve"> 2,6% выше заявленных филиалом </w:t>
      </w:r>
      <w:r w:rsidR="0095224F">
        <w:rPr>
          <w:rFonts w:ascii="Myriad Pro" w:eastAsia="Calibri" w:hAnsi="Myriad Pro" w:cs="Times New Roman"/>
          <w:sz w:val="26"/>
          <w:szCs w:val="26"/>
        </w:rPr>
        <w:t>ПАО </w:t>
      </w:r>
      <w:r w:rsidRPr="009A2E67">
        <w:rPr>
          <w:rFonts w:ascii="Myriad Pro" w:eastAsia="Calibri" w:hAnsi="Myriad Pro" w:cs="Times New Roman"/>
          <w:sz w:val="26"/>
          <w:szCs w:val="26"/>
        </w:rPr>
        <w:t xml:space="preserve">«МРСК Северо-Запада» - «Колэнерго». Комитетом по тарифному регулированию Мурманской области учтены прогнозируемые Филиалом объемы полезного отпуска за 2017 год, которые на 21,75 </w:t>
      </w:r>
      <w:r w:rsidRPr="00DD3AB6">
        <w:rPr>
          <w:rFonts w:ascii="Myriad Pro" w:eastAsia="Calibri" w:hAnsi="Myriad Pro" w:cs="Times New Roman"/>
          <w:sz w:val="26"/>
          <w:szCs w:val="26"/>
        </w:rPr>
        <w:t xml:space="preserve">млн. кВт*ч. </w:t>
      </w:r>
      <w:r w:rsidRPr="009A2E67">
        <w:rPr>
          <w:rFonts w:ascii="Myriad Pro" w:eastAsia="Calibri" w:hAnsi="Myriad Pro" w:cs="Times New Roman"/>
          <w:sz w:val="26"/>
          <w:szCs w:val="26"/>
        </w:rPr>
        <w:t xml:space="preserve">и на 0,2% ниже прогнозных за 2017 год. </w:t>
      </w:r>
    </w:p>
    <w:p w14:paraId="32073A3B"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проанализирован фактический и плановый объем полезного отпуска за 2018 год.</w:t>
      </w:r>
    </w:p>
    <w:tbl>
      <w:tblPr>
        <w:tblW w:w="5000" w:type="pct"/>
        <w:tblLook w:val="04A0" w:firstRow="1" w:lastRow="0" w:firstColumn="1" w:lastColumn="0" w:noHBand="0" w:noVBand="1"/>
      </w:tblPr>
      <w:tblGrid>
        <w:gridCol w:w="1739"/>
        <w:gridCol w:w="2565"/>
        <w:gridCol w:w="1818"/>
        <w:gridCol w:w="1947"/>
        <w:gridCol w:w="1491"/>
        <w:gridCol w:w="11"/>
      </w:tblGrid>
      <w:tr w:rsidR="00DD3AB6" w:rsidRPr="009A2E67" w14:paraId="38530C2C" w14:textId="77777777" w:rsidTr="009A2E67">
        <w:trPr>
          <w:trHeight w:val="20"/>
          <w:tblHeader/>
        </w:trPr>
        <w:tc>
          <w:tcPr>
            <w:tcW w:w="90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C005FA"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Наименование</w:t>
            </w:r>
          </w:p>
        </w:tc>
        <w:tc>
          <w:tcPr>
            <w:tcW w:w="4092"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B1F6BA"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2018 год - натуральные показатели по отпуску</w:t>
            </w:r>
          </w:p>
        </w:tc>
      </w:tr>
      <w:tr w:rsidR="00DD3AB6" w:rsidRPr="009A2E67" w14:paraId="665A0A54" w14:textId="77777777" w:rsidTr="009A2E67">
        <w:trPr>
          <w:gridAfter w:val="1"/>
          <w:wAfter w:w="7" w:type="pct"/>
          <w:trHeight w:val="20"/>
          <w:tblHeader/>
        </w:trPr>
        <w:tc>
          <w:tcPr>
            <w:tcW w:w="9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06BC37" w14:textId="77777777" w:rsidR="00DD3AB6" w:rsidRPr="009A2E67" w:rsidRDefault="00DD3AB6" w:rsidP="00DD3AB6">
            <w:pPr>
              <w:spacing w:after="0" w:line="240" w:lineRule="auto"/>
              <w:rPr>
                <w:rFonts w:ascii="Myriad Pro" w:eastAsia="Times New Roman" w:hAnsi="Myriad Pro" w:cs="Arial"/>
                <w:b/>
                <w:color w:val="FFFFFF"/>
                <w:lang w:eastAsia="ru-RU"/>
              </w:rPr>
            </w:pPr>
          </w:p>
        </w:tc>
        <w:tc>
          <w:tcPr>
            <w:tcW w:w="13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6F67B7"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 xml:space="preserve">план - тыс. </w:t>
            </w:r>
            <w:proofErr w:type="spellStart"/>
            <w:r w:rsidRPr="009A2E67">
              <w:rPr>
                <w:rFonts w:ascii="Myriad Pro" w:eastAsia="Times New Roman" w:hAnsi="Myriad Pro" w:cs="Arial"/>
                <w:b/>
                <w:color w:val="FFFFFF"/>
                <w:lang w:eastAsia="ru-RU"/>
              </w:rPr>
              <w:t>кВтч</w:t>
            </w:r>
            <w:proofErr w:type="spellEnd"/>
          </w:p>
        </w:tc>
        <w:tc>
          <w:tcPr>
            <w:tcW w:w="9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EABA3D"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r w:rsidRPr="009A2E67">
              <w:rPr>
                <w:rFonts w:ascii="Myriad Pro" w:eastAsia="Times New Roman" w:hAnsi="Myriad Pro" w:cs="Arial"/>
                <w:b/>
                <w:color w:val="FFFFFF"/>
                <w:lang w:eastAsia="ru-RU"/>
              </w:rPr>
              <w:t xml:space="preserve">факт - тыс. </w:t>
            </w:r>
            <w:proofErr w:type="spellStart"/>
            <w:r w:rsidRPr="009A2E67">
              <w:rPr>
                <w:rFonts w:ascii="Myriad Pro" w:eastAsia="Times New Roman" w:hAnsi="Myriad Pro" w:cs="Arial"/>
                <w:b/>
                <w:color w:val="FFFFFF"/>
                <w:lang w:eastAsia="ru-RU"/>
              </w:rPr>
              <w:t>кВтч</w:t>
            </w:r>
            <w:proofErr w:type="spellEnd"/>
          </w:p>
        </w:tc>
        <w:tc>
          <w:tcPr>
            <w:tcW w:w="101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F77913"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proofErr w:type="spellStart"/>
            <w:r w:rsidRPr="009A2E67">
              <w:rPr>
                <w:rFonts w:ascii="Myriad Pro" w:eastAsia="Times New Roman" w:hAnsi="Myriad Pro" w:cs="Arial"/>
                <w:b/>
                <w:color w:val="FFFFFF"/>
                <w:lang w:eastAsia="ru-RU"/>
              </w:rPr>
              <w:t>откл</w:t>
            </w:r>
            <w:proofErr w:type="spellEnd"/>
            <w:r w:rsidRPr="009A2E67">
              <w:rPr>
                <w:rFonts w:ascii="Myriad Pro" w:eastAsia="Times New Roman" w:hAnsi="Myriad Pro" w:cs="Arial"/>
                <w:b/>
                <w:color w:val="FFFFFF"/>
                <w:lang w:eastAsia="ru-RU"/>
              </w:rPr>
              <w:t>. млн. Квтч</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EC893F" w14:textId="77777777" w:rsidR="00DD3AB6" w:rsidRPr="009A2E67" w:rsidRDefault="00DD3AB6" w:rsidP="00DD3AB6">
            <w:pPr>
              <w:spacing w:after="0" w:line="240" w:lineRule="auto"/>
              <w:jc w:val="center"/>
              <w:rPr>
                <w:rFonts w:ascii="Myriad Pro" w:eastAsia="Times New Roman" w:hAnsi="Myriad Pro" w:cs="Arial"/>
                <w:b/>
                <w:color w:val="FFFFFF"/>
                <w:lang w:eastAsia="ru-RU"/>
              </w:rPr>
            </w:pPr>
            <w:proofErr w:type="spellStart"/>
            <w:r w:rsidRPr="009A2E67">
              <w:rPr>
                <w:rFonts w:ascii="Myriad Pro" w:eastAsia="Times New Roman" w:hAnsi="Myriad Pro" w:cs="Arial"/>
                <w:b/>
                <w:color w:val="FFFFFF"/>
                <w:lang w:eastAsia="ru-RU"/>
              </w:rPr>
              <w:t>откл</w:t>
            </w:r>
            <w:proofErr w:type="spellEnd"/>
            <w:r w:rsidRPr="009A2E67">
              <w:rPr>
                <w:rFonts w:ascii="Myriad Pro" w:eastAsia="Times New Roman" w:hAnsi="Myriad Pro" w:cs="Arial"/>
                <w:b/>
                <w:color w:val="FFFFFF"/>
                <w:lang w:eastAsia="ru-RU"/>
              </w:rPr>
              <w:t>. %</w:t>
            </w:r>
          </w:p>
        </w:tc>
      </w:tr>
      <w:tr w:rsidR="00DD3AB6" w:rsidRPr="009A2E67" w14:paraId="1D348629" w14:textId="77777777" w:rsidTr="009A2E67">
        <w:trPr>
          <w:gridAfter w:val="1"/>
          <w:wAfter w:w="7" w:type="pct"/>
          <w:trHeight w:val="20"/>
        </w:trPr>
        <w:tc>
          <w:tcPr>
            <w:tcW w:w="90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74B2D8E"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Всего</w:t>
            </w:r>
          </w:p>
        </w:tc>
        <w:tc>
          <w:tcPr>
            <w:tcW w:w="1340" w:type="pct"/>
            <w:tcBorders>
              <w:top w:val="single" w:sz="4" w:space="0" w:color="FFFFFF"/>
              <w:left w:val="nil"/>
              <w:bottom w:val="single" w:sz="4" w:space="0" w:color="auto"/>
              <w:right w:val="single" w:sz="4" w:space="0" w:color="auto"/>
            </w:tcBorders>
            <w:shd w:val="clear" w:color="auto" w:fill="auto"/>
            <w:noWrap/>
            <w:vAlign w:val="center"/>
            <w:hideMark/>
          </w:tcPr>
          <w:p w14:paraId="0A1F6FCA"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10 823 251</w:t>
            </w:r>
          </w:p>
        </w:tc>
        <w:tc>
          <w:tcPr>
            <w:tcW w:w="950" w:type="pct"/>
            <w:tcBorders>
              <w:top w:val="single" w:sz="4" w:space="0" w:color="FFFFFF"/>
              <w:left w:val="nil"/>
              <w:bottom w:val="single" w:sz="4" w:space="0" w:color="auto"/>
              <w:right w:val="single" w:sz="4" w:space="0" w:color="auto"/>
            </w:tcBorders>
            <w:shd w:val="clear" w:color="auto" w:fill="auto"/>
            <w:noWrap/>
            <w:vAlign w:val="center"/>
            <w:hideMark/>
          </w:tcPr>
          <w:p w14:paraId="73104BA2"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10 709 364</w:t>
            </w:r>
          </w:p>
        </w:tc>
        <w:tc>
          <w:tcPr>
            <w:tcW w:w="1017" w:type="pct"/>
            <w:tcBorders>
              <w:top w:val="single" w:sz="4" w:space="0" w:color="FFFFFF"/>
              <w:left w:val="nil"/>
              <w:bottom w:val="single" w:sz="4" w:space="0" w:color="auto"/>
              <w:right w:val="single" w:sz="4" w:space="0" w:color="auto"/>
            </w:tcBorders>
            <w:shd w:val="clear" w:color="auto" w:fill="auto"/>
            <w:vAlign w:val="center"/>
            <w:hideMark/>
          </w:tcPr>
          <w:p w14:paraId="533268F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392 769</w:t>
            </w:r>
          </w:p>
        </w:tc>
        <w:tc>
          <w:tcPr>
            <w:tcW w:w="77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FF24B03"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w:t>
            </w:r>
          </w:p>
        </w:tc>
      </w:tr>
      <w:tr w:rsidR="00DD3AB6" w:rsidRPr="009A2E67" w14:paraId="4B8222E6"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030BA518"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ВН</w:t>
            </w:r>
          </w:p>
        </w:tc>
        <w:tc>
          <w:tcPr>
            <w:tcW w:w="1340" w:type="pct"/>
            <w:tcBorders>
              <w:top w:val="nil"/>
              <w:left w:val="nil"/>
              <w:bottom w:val="single" w:sz="4" w:space="0" w:color="auto"/>
              <w:right w:val="single" w:sz="4" w:space="0" w:color="auto"/>
            </w:tcBorders>
            <w:shd w:val="clear" w:color="auto" w:fill="auto"/>
            <w:noWrap/>
            <w:vAlign w:val="center"/>
            <w:hideMark/>
          </w:tcPr>
          <w:p w14:paraId="70C9472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6 734 560</w:t>
            </w:r>
          </w:p>
        </w:tc>
        <w:tc>
          <w:tcPr>
            <w:tcW w:w="950" w:type="pct"/>
            <w:tcBorders>
              <w:top w:val="nil"/>
              <w:left w:val="nil"/>
              <w:bottom w:val="single" w:sz="4" w:space="0" w:color="auto"/>
              <w:right w:val="single" w:sz="4" w:space="0" w:color="auto"/>
            </w:tcBorders>
            <w:shd w:val="clear" w:color="auto" w:fill="auto"/>
            <w:noWrap/>
            <w:vAlign w:val="center"/>
            <w:hideMark/>
          </w:tcPr>
          <w:p w14:paraId="74BBC7A3"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6 993 454</w:t>
            </w:r>
          </w:p>
        </w:tc>
        <w:tc>
          <w:tcPr>
            <w:tcW w:w="1017" w:type="pct"/>
            <w:tcBorders>
              <w:top w:val="nil"/>
              <w:left w:val="nil"/>
              <w:bottom w:val="single" w:sz="4" w:space="0" w:color="auto"/>
              <w:right w:val="single" w:sz="4" w:space="0" w:color="auto"/>
            </w:tcBorders>
            <w:shd w:val="clear" w:color="auto" w:fill="auto"/>
            <w:noWrap/>
            <w:vAlign w:val="center"/>
            <w:hideMark/>
          </w:tcPr>
          <w:p w14:paraId="62E69D97"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258 894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4438A0E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3,8%</w:t>
            </w:r>
          </w:p>
        </w:tc>
      </w:tr>
      <w:tr w:rsidR="00DD3AB6" w:rsidRPr="009A2E67" w14:paraId="18185905"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5A81AEFD"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СН1</w:t>
            </w:r>
          </w:p>
        </w:tc>
        <w:tc>
          <w:tcPr>
            <w:tcW w:w="1340" w:type="pct"/>
            <w:tcBorders>
              <w:top w:val="nil"/>
              <w:left w:val="nil"/>
              <w:bottom w:val="single" w:sz="4" w:space="0" w:color="auto"/>
              <w:right w:val="single" w:sz="4" w:space="0" w:color="auto"/>
            </w:tcBorders>
            <w:shd w:val="clear" w:color="auto" w:fill="auto"/>
            <w:noWrap/>
            <w:vAlign w:val="center"/>
            <w:hideMark/>
          </w:tcPr>
          <w:p w14:paraId="3C230D2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450 740</w:t>
            </w:r>
          </w:p>
        </w:tc>
        <w:tc>
          <w:tcPr>
            <w:tcW w:w="950" w:type="pct"/>
            <w:tcBorders>
              <w:top w:val="nil"/>
              <w:left w:val="nil"/>
              <w:bottom w:val="single" w:sz="4" w:space="0" w:color="auto"/>
              <w:right w:val="single" w:sz="4" w:space="0" w:color="auto"/>
            </w:tcBorders>
            <w:shd w:val="clear" w:color="auto" w:fill="auto"/>
            <w:noWrap/>
            <w:vAlign w:val="center"/>
            <w:hideMark/>
          </w:tcPr>
          <w:p w14:paraId="27BC8AE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361 506</w:t>
            </w:r>
          </w:p>
        </w:tc>
        <w:tc>
          <w:tcPr>
            <w:tcW w:w="1017" w:type="pct"/>
            <w:tcBorders>
              <w:top w:val="nil"/>
              <w:left w:val="nil"/>
              <w:bottom w:val="single" w:sz="4" w:space="0" w:color="auto"/>
              <w:right w:val="single" w:sz="4" w:space="0" w:color="auto"/>
            </w:tcBorders>
            <w:shd w:val="clear" w:color="auto" w:fill="auto"/>
            <w:noWrap/>
            <w:vAlign w:val="center"/>
            <w:hideMark/>
          </w:tcPr>
          <w:p w14:paraId="072A864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-89 234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056F40D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-19,8%</w:t>
            </w:r>
          </w:p>
        </w:tc>
      </w:tr>
      <w:tr w:rsidR="00DD3AB6" w:rsidRPr="009A2E67" w14:paraId="6D00074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791BDC8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СН2</w:t>
            </w:r>
          </w:p>
        </w:tc>
        <w:tc>
          <w:tcPr>
            <w:tcW w:w="1340" w:type="pct"/>
            <w:tcBorders>
              <w:top w:val="nil"/>
              <w:left w:val="nil"/>
              <w:bottom w:val="single" w:sz="4" w:space="0" w:color="auto"/>
              <w:right w:val="single" w:sz="4" w:space="0" w:color="auto"/>
            </w:tcBorders>
            <w:shd w:val="clear" w:color="auto" w:fill="auto"/>
            <w:noWrap/>
            <w:vAlign w:val="center"/>
            <w:hideMark/>
          </w:tcPr>
          <w:p w14:paraId="3CE7D40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741 910</w:t>
            </w:r>
          </w:p>
        </w:tc>
        <w:tc>
          <w:tcPr>
            <w:tcW w:w="950" w:type="pct"/>
            <w:tcBorders>
              <w:top w:val="nil"/>
              <w:left w:val="nil"/>
              <w:bottom w:val="single" w:sz="4" w:space="0" w:color="auto"/>
              <w:right w:val="single" w:sz="4" w:space="0" w:color="auto"/>
            </w:tcBorders>
            <w:shd w:val="clear" w:color="auto" w:fill="auto"/>
            <w:noWrap/>
            <w:vAlign w:val="center"/>
            <w:hideMark/>
          </w:tcPr>
          <w:p w14:paraId="24BCDD3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740 064</w:t>
            </w:r>
          </w:p>
        </w:tc>
        <w:tc>
          <w:tcPr>
            <w:tcW w:w="1017" w:type="pct"/>
            <w:tcBorders>
              <w:top w:val="nil"/>
              <w:left w:val="nil"/>
              <w:bottom w:val="single" w:sz="4" w:space="0" w:color="auto"/>
              <w:right w:val="single" w:sz="4" w:space="0" w:color="auto"/>
            </w:tcBorders>
            <w:shd w:val="clear" w:color="auto" w:fill="auto"/>
            <w:noWrap/>
            <w:vAlign w:val="center"/>
            <w:hideMark/>
          </w:tcPr>
          <w:p w14:paraId="7C8053CF"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-1 846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621C268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-0,2%</w:t>
            </w:r>
          </w:p>
        </w:tc>
      </w:tr>
      <w:tr w:rsidR="00DD3AB6" w:rsidRPr="009A2E67" w14:paraId="66C48AE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3523112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НН</w:t>
            </w:r>
          </w:p>
        </w:tc>
        <w:tc>
          <w:tcPr>
            <w:tcW w:w="1340" w:type="pct"/>
            <w:tcBorders>
              <w:top w:val="nil"/>
              <w:left w:val="nil"/>
              <w:bottom w:val="single" w:sz="4" w:space="0" w:color="auto"/>
              <w:right w:val="single" w:sz="4" w:space="0" w:color="auto"/>
            </w:tcBorders>
            <w:shd w:val="clear" w:color="auto" w:fill="auto"/>
            <w:noWrap/>
            <w:vAlign w:val="center"/>
            <w:hideMark/>
          </w:tcPr>
          <w:p w14:paraId="1D558BB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363 840</w:t>
            </w:r>
          </w:p>
        </w:tc>
        <w:tc>
          <w:tcPr>
            <w:tcW w:w="950" w:type="pct"/>
            <w:tcBorders>
              <w:top w:val="nil"/>
              <w:left w:val="nil"/>
              <w:bottom w:val="single" w:sz="4" w:space="0" w:color="auto"/>
              <w:right w:val="single" w:sz="4" w:space="0" w:color="auto"/>
            </w:tcBorders>
            <w:shd w:val="clear" w:color="auto" w:fill="auto"/>
            <w:noWrap/>
            <w:vAlign w:val="center"/>
            <w:hideMark/>
          </w:tcPr>
          <w:p w14:paraId="75DCB135"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322 764</w:t>
            </w:r>
          </w:p>
        </w:tc>
        <w:tc>
          <w:tcPr>
            <w:tcW w:w="1017" w:type="pct"/>
            <w:tcBorders>
              <w:top w:val="nil"/>
              <w:left w:val="nil"/>
              <w:bottom w:val="single" w:sz="4" w:space="0" w:color="auto"/>
              <w:right w:val="single" w:sz="4" w:space="0" w:color="auto"/>
            </w:tcBorders>
            <w:shd w:val="clear" w:color="auto" w:fill="auto"/>
            <w:noWrap/>
            <w:vAlign w:val="center"/>
            <w:hideMark/>
          </w:tcPr>
          <w:p w14:paraId="2E872907"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-41 076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123DC53E"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-11,3%</w:t>
            </w:r>
          </w:p>
        </w:tc>
      </w:tr>
      <w:tr w:rsidR="00DD3AB6" w:rsidRPr="009A2E67" w14:paraId="42BFB6C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1D10ABCA"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ГН</w:t>
            </w:r>
          </w:p>
        </w:tc>
        <w:tc>
          <w:tcPr>
            <w:tcW w:w="1340" w:type="pct"/>
            <w:tcBorders>
              <w:top w:val="nil"/>
              <w:left w:val="nil"/>
              <w:bottom w:val="single" w:sz="4" w:space="0" w:color="auto"/>
              <w:right w:val="single" w:sz="4" w:space="0" w:color="auto"/>
            </w:tcBorders>
            <w:shd w:val="clear" w:color="auto" w:fill="auto"/>
            <w:noWrap/>
            <w:vAlign w:val="center"/>
            <w:hideMark/>
          </w:tcPr>
          <w:p w14:paraId="239B13E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870 000</w:t>
            </w:r>
          </w:p>
        </w:tc>
        <w:tc>
          <w:tcPr>
            <w:tcW w:w="950" w:type="pct"/>
            <w:tcBorders>
              <w:top w:val="nil"/>
              <w:left w:val="nil"/>
              <w:bottom w:val="single" w:sz="4" w:space="0" w:color="auto"/>
              <w:right w:val="single" w:sz="4" w:space="0" w:color="auto"/>
            </w:tcBorders>
            <w:shd w:val="clear" w:color="auto" w:fill="auto"/>
            <w:noWrap/>
            <w:vAlign w:val="center"/>
            <w:hideMark/>
          </w:tcPr>
          <w:p w14:paraId="0F56CB7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653 116</w:t>
            </w:r>
          </w:p>
        </w:tc>
        <w:tc>
          <w:tcPr>
            <w:tcW w:w="1017" w:type="pct"/>
            <w:tcBorders>
              <w:top w:val="nil"/>
              <w:left w:val="nil"/>
              <w:bottom w:val="single" w:sz="4" w:space="0" w:color="auto"/>
              <w:right w:val="single" w:sz="4" w:space="0" w:color="auto"/>
            </w:tcBorders>
            <w:shd w:val="clear" w:color="auto" w:fill="auto"/>
            <w:noWrap/>
            <w:vAlign w:val="center"/>
            <w:hideMark/>
          </w:tcPr>
          <w:p w14:paraId="0FC7C86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-216 884</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7E5FF826"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-24,9%</w:t>
            </w:r>
          </w:p>
        </w:tc>
      </w:tr>
      <w:tr w:rsidR="00DD3AB6" w:rsidRPr="009A2E67" w14:paraId="10B10090"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4FD2C1C9"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Население</w:t>
            </w:r>
          </w:p>
        </w:tc>
        <w:tc>
          <w:tcPr>
            <w:tcW w:w="1340" w:type="pct"/>
            <w:tcBorders>
              <w:top w:val="nil"/>
              <w:left w:val="nil"/>
              <w:bottom w:val="single" w:sz="4" w:space="0" w:color="auto"/>
              <w:right w:val="single" w:sz="4" w:space="0" w:color="auto"/>
            </w:tcBorders>
            <w:shd w:val="clear" w:color="auto" w:fill="auto"/>
            <w:noWrap/>
            <w:vAlign w:val="center"/>
            <w:hideMark/>
          </w:tcPr>
          <w:p w14:paraId="63611449"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462 908</w:t>
            </w:r>
          </w:p>
        </w:tc>
        <w:tc>
          <w:tcPr>
            <w:tcW w:w="950" w:type="pct"/>
            <w:tcBorders>
              <w:top w:val="nil"/>
              <w:left w:val="nil"/>
              <w:bottom w:val="single" w:sz="4" w:space="0" w:color="auto"/>
              <w:right w:val="single" w:sz="4" w:space="0" w:color="auto"/>
            </w:tcBorders>
            <w:shd w:val="clear" w:color="auto" w:fill="auto"/>
            <w:noWrap/>
            <w:vAlign w:val="center"/>
            <w:hideMark/>
          </w:tcPr>
          <w:p w14:paraId="1E540D5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465 161</w:t>
            </w:r>
          </w:p>
        </w:tc>
        <w:tc>
          <w:tcPr>
            <w:tcW w:w="1017" w:type="pct"/>
            <w:tcBorders>
              <w:top w:val="nil"/>
              <w:left w:val="nil"/>
              <w:bottom w:val="single" w:sz="4" w:space="0" w:color="auto"/>
              <w:right w:val="single" w:sz="4" w:space="0" w:color="auto"/>
            </w:tcBorders>
            <w:shd w:val="clear" w:color="auto" w:fill="auto"/>
            <w:noWrap/>
            <w:vAlign w:val="center"/>
            <w:hideMark/>
          </w:tcPr>
          <w:p w14:paraId="198F72E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2 253</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2F37F4A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0,5%</w:t>
            </w:r>
          </w:p>
        </w:tc>
      </w:tr>
      <w:tr w:rsidR="00DD3AB6" w:rsidRPr="009A2E67" w14:paraId="4EA488AF"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noWrap/>
            <w:vAlign w:val="center"/>
            <w:hideMark/>
          </w:tcPr>
          <w:p w14:paraId="716F44A3"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 АО "МОЭСК"</w:t>
            </w:r>
          </w:p>
        </w:tc>
        <w:tc>
          <w:tcPr>
            <w:tcW w:w="1340" w:type="pct"/>
            <w:tcBorders>
              <w:top w:val="nil"/>
              <w:left w:val="nil"/>
              <w:bottom w:val="single" w:sz="4" w:space="0" w:color="auto"/>
              <w:right w:val="single" w:sz="4" w:space="0" w:color="auto"/>
            </w:tcBorders>
            <w:shd w:val="clear" w:color="auto" w:fill="auto"/>
            <w:noWrap/>
            <w:vAlign w:val="center"/>
            <w:hideMark/>
          </w:tcPr>
          <w:p w14:paraId="54A9277C"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1 083 469</w:t>
            </w:r>
          </w:p>
        </w:tc>
        <w:tc>
          <w:tcPr>
            <w:tcW w:w="950" w:type="pct"/>
            <w:tcBorders>
              <w:top w:val="nil"/>
              <w:left w:val="nil"/>
              <w:bottom w:val="single" w:sz="4" w:space="0" w:color="auto"/>
              <w:right w:val="single" w:sz="4" w:space="0" w:color="auto"/>
            </w:tcBorders>
            <w:shd w:val="clear" w:color="auto" w:fill="auto"/>
            <w:noWrap/>
            <w:vAlign w:val="center"/>
            <w:hideMark/>
          </w:tcPr>
          <w:p w14:paraId="785CAD10"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1 055 023</w:t>
            </w:r>
          </w:p>
        </w:tc>
        <w:tc>
          <w:tcPr>
            <w:tcW w:w="1017" w:type="pct"/>
            <w:tcBorders>
              <w:top w:val="nil"/>
              <w:left w:val="nil"/>
              <w:bottom w:val="single" w:sz="4" w:space="0" w:color="auto"/>
              <w:right w:val="single" w:sz="4" w:space="0" w:color="auto"/>
            </w:tcBorders>
            <w:shd w:val="clear" w:color="auto" w:fill="auto"/>
            <w:noWrap/>
            <w:vAlign w:val="center"/>
            <w:hideMark/>
          </w:tcPr>
          <w:p w14:paraId="16684A08"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-28 446</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39ECDB44"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-2,6%</w:t>
            </w:r>
          </w:p>
        </w:tc>
      </w:tr>
      <w:tr w:rsidR="00DD3AB6" w:rsidRPr="009A2E67" w14:paraId="60E77DF5" w14:textId="77777777" w:rsidTr="009A2E67">
        <w:trPr>
          <w:gridAfter w:val="1"/>
          <w:wAfter w:w="7" w:type="pct"/>
          <w:trHeight w:val="20"/>
        </w:trPr>
        <w:tc>
          <w:tcPr>
            <w:tcW w:w="908" w:type="pct"/>
            <w:tcBorders>
              <w:top w:val="nil"/>
              <w:left w:val="single" w:sz="4" w:space="0" w:color="auto"/>
              <w:bottom w:val="single" w:sz="4" w:space="0" w:color="auto"/>
              <w:right w:val="single" w:sz="4" w:space="0" w:color="auto"/>
            </w:tcBorders>
            <w:shd w:val="clear" w:color="auto" w:fill="auto"/>
            <w:vAlign w:val="center"/>
            <w:hideMark/>
          </w:tcPr>
          <w:p w14:paraId="191C7845" w14:textId="77777777" w:rsidR="00DD3AB6" w:rsidRPr="009A2E67" w:rsidRDefault="00DD3AB6" w:rsidP="00DD3AB6">
            <w:pPr>
              <w:spacing w:after="0" w:line="240" w:lineRule="auto"/>
              <w:rPr>
                <w:rFonts w:ascii="Myriad Pro" w:eastAsia="Times New Roman" w:hAnsi="Myriad Pro" w:cs="Arial"/>
                <w:color w:val="000000"/>
                <w:lang w:eastAsia="ru-RU"/>
              </w:rPr>
            </w:pPr>
            <w:r w:rsidRPr="009A2E67">
              <w:rPr>
                <w:rFonts w:ascii="Myriad Pro" w:eastAsia="Times New Roman" w:hAnsi="Myriad Pro" w:cs="Arial"/>
                <w:color w:val="000000"/>
                <w:lang w:eastAsia="ru-RU"/>
              </w:rPr>
              <w:t> АО "</w:t>
            </w:r>
            <w:proofErr w:type="spellStart"/>
            <w:r w:rsidRPr="009A2E67">
              <w:rPr>
                <w:rFonts w:ascii="Myriad Pro" w:eastAsia="Times New Roman" w:hAnsi="Myriad Pro" w:cs="Arial"/>
                <w:color w:val="000000"/>
                <w:lang w:eastAsia="ru-RU"/>
              </w:rPr>
              <w:t>Мончегорские</w:t>
            </w:r>
            <w:proofErr w:type="spellEnd"/>
            <w:r w:rsidRPr="009A2E67">
              <w:rPr>
                <w:rFonts w:ascii="Myriad Pro" w:eastAsia="Times New Roman" w:hAnsi="Myriad Pro" w:cs="Arial"/>
                <w:color w:val="000000"/>
                <w:lang w:eastAsia="ru-RU"/>
              </w:rPr>
              <w:t xml:space="preserve"> электросети"</w:t>
            </w:r>
          </w:p>
        </w:tc>
        <w:tc>
          <w:tcPr>
            <w:tcW w:w="1340" w:type="pct"/>
            <w:tcBorders>
              <w:top w:val="nil"/>
              <w:left w:val="nil"/>
              <w:bottom w:val="single" w:sz="4" w:space="0" w:color="auto"/>
              <w:right w:val="single" w:sz="4" w:space="0" w:color="auto"/>
            </w:tcBorders>
            <w:shd w:val="clear" w:color="auto" w:fill="auto"/>
            <w:noWrap/>
            <w:vAlign w:val="center"/>
            <w:hideMark/>
          </w:tcPr>
          <w:p w14:paraId="743EA89C"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115 824</w:t>
            </w:r>
          </w:p>
        </w:tc>
        <w:tc>
          <w:tcPr>
            <w:tcW w:w="950" w:type="pct"/>
            <w:tcBorders>
              <w:top w:val="nil"/>
              <w:left w:val="nil"/>
              <w:bottom w:val="single" w:sz="4" w:space="0" w:color="auto"/>
              <w:right w:val="single" w:sz="4" w:space="0" w:color="auto"/>
            </w:tcBorders>
            <w:shd w:val="clear" w:color="auto" w:fill="auto"/>
            <w:noWrap/>
            <w:vAlign w:val="center"/>
            <w:hideMark/>
          </w:tcPr>
          <w:p w14:paraId="22D755B2"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118 276</w:t>
            </w:r>
          </w:p>
        </w:tc>
        <w:tc>
          <w:tcPr>
            <w:tcW w:w="1017" w:type="pct"/>
            <w:tcBorders>
              <w:top w:val="nil"/>
              <w:left w:val="nil"/>
              <w:bottom w:val="single" w:sz="4" w:space="0" w:color="auto"/>
              <w:right w:val="single" w:sz="4" w:space="0" w:color="auto"/>
            </w:tcBorders>
            <w:shd w:val="clear" w:color="auto" w:fill="auto"/>
            <w:noWrap/>
            <w:vAlign w:val="center"/>
            <w:hideMark/>
          </w:tcPr>
          <w:p w14:paraId="39FF4C3B"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2 452</w:t>
            </w:r>
          </w:p>
        </w:tc>
        <w:tc>
          <w:tcPr>
            <w:tcW w:w="779" w:type="pct"/>
            <w:tcBorders>
              <w:top w:val="nil"/>
              <w:left w:val="single" w:sz="4" w:space="0" w:color="auto"/>
              <w:bottom w:val="single" w:sz="4" w:space="0" w:color="auto"/>
              <w:right w:val="single" w:sz="4" w:space="0" w:color="auto"/>
            </w:tcBorders>
            <w:shd w:val="clear" w:color="auto" w:fill="auto"/>
            <w:vAlign w:val="center"/>
            <w:hideMark/>
          </w:tcPr>
          <w:p w14:paraId="121C409D" w14:textId="77777777" w:rsidR="00DD3AB6" w:rsidRPr="009A2E67" w:rsidRDefault="00DD3AB6" w:rsidP="00DD3AB6">
            <w:pPr>
              <w:spacing w:after="0" w:line="240" w:lineRule="auto"/>
              <w:jc w:val="center"/>
              <w:rPr>
                <w:rFonts w:ascii="Myriad Pro" w:eastAsia="Times New Roman" w:hAnsi="Myriad Pro" w:cs="Arial"/>
                <w:color w:val="000000"/>
                <w:lang w:eastAsia="ru-RU"/>
              </w:rPr>
            </w:pPr>
            <w:r w:rsidRPr="009A2E67">
              <w:rPr>
                <w:rFonts w:ascii="Myriad Pro" w:eastAsia="Times New Roman" w:hAnsi="Myriad Pro" w:cs="Arial"/>
                <w:color w:val="000000"/>
                <w:lang w:eastAsia="ru-RU"/>
              </w:rPr>
              <w:t>2,1%</w:t>
            </w:r>
          </w:p>
        </w:tc>
      </w:tr>
    </w:tbl>
    <w:p w14:paraId="186A7BB4"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Основное отклонение в принятых объемах полезного отпуска наблюдается по уровню напряжения СН1 и ГН, где фактические объемы полезного отпуска приняты Комитетом с отклонением более 20%. В остальных группах потребления, отклонения между фактическим и плановым полезным отпуском отличается не значительно в пределах 3-4%, что является нормальным отклонением при планировании прогнозных данных.</w:t>
      </w:r>
    </w:p>
    <w:p w14:paraId="4818617C"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мнению Исполнителя, Комитет по тарифному регулированию Мурманской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 а также фактические данные по соответствующим показателям за предыдущий отчетный период и динамику прошлых лет. </w:t>
      </w:r>
    </w:p>
    <w:p w14:paraId="6A60BB9E" w14:textId="6D05A04D"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В целях снижения текущих недополученных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w:t>
      </w:r>
      <w:proofErr w:type="spellStart"/>
      <w:r w:rsidRPr="00DD3AB6">
        <w:rPr>
          <w:rFonts w:ascii="Myriad Pro" w:eastAsia="Calibri" w:hAnsi="Myriad Pro" w:cs="Times New Roman"/>
          <w:sz w:val="26"/>
          <w:szCs w:val="26"/>
        </w:rPr>
        <w:t>Северо</w:t>
      </w:r>
      <w:proofErr w:type="spellEnd"/>
      <w:r w:rsidRPr="00DD3AB6">
        <w:rPr>
          <w:rFonts w:ascii="Myriad Pro" w:eastAsia="Calibri" w:hAnsi="Myriad Pro" w:cs="Times New Roman"/>
          <w:sz w:val="26"/>
          <w:szCs w:val="26"/>
        </w:rPr>
        <w:t xml:space="preserve"> Запада» - «Колэнерго» и корректного формирования параметров</w:t>
      </w:r>
      <w:r w:rsidRPr="009A2E67">
        <w:rPr>
          <w:rFonts w:ascii="Myriad Pro" w:eastAsia="Calibri" w:hAnsi="Myriad Pro" w:cs="Times New Roman"/>
          <w:sz w:val="26"/>
          <w:szCs w:val="26"/>
        </w:rPr>
        <w:t xml:space="preserve"> </w:t>
      </w:r>
      <w:r w:rsidRPr="00DD3AB6">
        <w:rPr>
          <w:rFonts w:ascii="Myriad Pro" w:eastAsia="Calibri" w:hAnsi="Myriad Pro" w:cs="Times New Roman"/>
          <w:sz w:val="26"/>
          <w:szCs w:val="26"/>
        </w:rPr>
        <w:t>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на предстоящий период регулирования согласовывать показатели с гарантирующими поставщиками в целях предоставления единой позиции в Комитет по тарифному регулированию Мурманской области и ФАС России.</w:t>
      </w:r>
    </w:p>
    <w:p w14:paraId="1C0A99FB" w14:textId="77777777" w:rsidR="00DD3AB6" w:rsidRPr="009A2E67"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w:t>
      </w:r>
      <w:proofErr w:type="spellStart"/>
      <w:r w:rsidRPr="009A2E67">
        <w:rPr>
          <w:rFonts w:ascii="Myriad Pro" w:eastAsia="Calibri" w:hAnsi="Myriad Pro" w:cs="Times New Roman"/>
          <w:sz w:val="26"/>
          <w:szCs w:val="26"/>
        </w:rPr>
        <w:t>одноставочным</w:t>
      </w:r>
      <w:proofErr w:type="spellEnd"/>
      <w:r w:rsidRPr="009A2E67">
        <w:rPr>
          <w:rFonts w:ascii="Myriad Pro" w:eastAsia="Calibri" w:hAnsi="Myriad Pro" w:cs="Times New Roman"/>
          <w:sz w:val="26"/>
          <w:szCs w:val="26"/>
        </w:rPr>
        <w:t xml:space="preserve"> и </w:t>
      </w:r>
      <w:proofErr w:type="spellStart"/>
      <w:r w:rsidRPr="009A2E67">
        <w:rPr>
          <w:rFonts w:ascii="Myriad Pro" w:eastAsia="Calibri" w:hAnsi="Myriad Pro" w:cs="Times New Roman"/>
          <w:sz w:val="26"/>
          <w:szCs w:val="26"/>
        </w:rPr>
        <w:t>двухставочным</w:t>
      </w:r>
      <w:proofErr w:type="spellEnd"/>
      <w:r w:rsidRPr="009A2E67">
        <w:rPr>
          <w:rFonts w:ascii="Myriad Pro" w:eastAsia="Calibri" w:hAnsi="Myriad Pro" w:cs="Times New Roman"/>
          <w:sz w:val="26"/>
          <w:szCs w:val="26"/>
        </w:rPr>
        <w:t xml:space="preserve"> тарифам, в динамике предыдущих периодов. По потребителям, рассчитывающимся по </w:t>
      </w:r>
      <w:proofErr w:type="spellStart"/>
      <w:r w:rsidRPr="009A2E67">
        <w:rPr>
          <w:rFonts w:ascii="Myriad Pro" w:eastAsia="Calibri" w:hAnsi="Myriad Pro" w:cs="Times New Roman"/>
          <w:sz w:val="26"/>
          <w:szCs w:val="26"/>
        </w:rPr>
        <w:t>одноставочным</w:t>
      </w:r>
      <w:proofErr w:type="spellEnd"/>
      <w:r w:rsidRPr="009A2E67">
        <w:rPr>
          <w:rFonts w:ascii="Myriad Pro" w:eastAsia="Calibri" w:hAnsi="Myriad Pro" w:cs="Times New Roman"/>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5DC1F624"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9A2E67">
        <w:rPr>
          <w:rFonts w:ascii="Myriad Pro" w:eastAsia="Calibri" w:hAnsi="Myriad Pro" w:cs="Times New Roman"/>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w:t>
      </w:r>
      <w:r w:rsidRPr="00DD3AB6">
        <w:rPr>
          <w:rFonts w:ascii="Myriad Pro" w:eastAsia="Calibri" w:hAnsi="Myriad Pro" w:cs="Times New Roman"/>
          <w:sz w:val="26"/>
          <w:szCs w:val="26"/>
        </w:rPr>
        <w:t>по тарифному регулированию Мурманской области.</w:t>
      </w:r>
    </w:p>
    <w:p w14:paraId="3242AC96" w14:textId="4EBF1A1B" w:rsidR="00DD3AB6" w:rsidRPr="00DD3AB6" w:rsidRDefault="00DD3AB6" w:rsidP="009A2E67">
      <w:pPr>
        <w:spacing w:after="0" w:line="360" w:lineRule="auto"/>
        <w:ind w:firstLine="567"/>
        <w:jc w:val="both"/>
        <w:rPr>
          <w:rFonts w:ascii="Myriad Pro" w:eastAsia="Calibri" w:hAnsi="Myriad Pro" w:cs="Times New Roman"/>
          <w:lang w:eastAsia="x-none"/>
        </w:rPr>
      </w:pPr>
      <w:r w:rsidRPr="00DD3AB6">
        <w:rPr>
          <w:rFonts w:ascii="Myriad Pro" w:eastAsia="Calibri" w:hAnsi="Myriad Pro" w:cs="Times New Roman"/>
          <w:sz w:val="26"/>
          <w:szCs w:val="26"/>
        </w:rPr>
        <w:t>Для возможности включения корректных балансовых показателей Исполнитель рекомендует более тесно прорабатывать вопрос формирования прогнозного баланса на планируемый период с Комитетом по тарифному регулированию Мурманской области и при необходимости участвовать в заседаниях ФАС России по формированию Сводного прогнозного баланса производства и поставок электрической энергии (мощности) на предстоящий период регулирования.</w:t>
      </w:r>
    </w:p>
    <w:p w14:paraId="42E3C1B8" w14:textId="172DD27E"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37" w:name="_Toc53475328"/>
      <w:r w:rsidRPr="00DD3AB6">
        <w:rPr>
          <w:rFonts w:ascii="Myriad Pro" w:eastAsia="Calibri" w:hAnsi="Myriad Pro" w:cs="Times New Roman"/>
          <w:lang w:val="x-none" w:eastAsia="x-none"/>
        </w:rPr>
        <w:lastRenderedPageBreak/>
        <w:br w:type="page"/>
      </w:r>
      <w:bookmarkStart w:id="38" w:name="_Toc81249733"/>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2017</w:t>
      </w:r>
      <w:r w:rsidRPr="00DD3AB6">
        <w:rPr>
          <w:rFonts w:ascii="Myriad Pro" w:eastAsia="Times New Roman" w:hAnsi="Myriad Pro" w:cs="Times New Roman"/>
          <w:b/>
          <w:color w:val="4F6228"/>
          <w:sz w:val="28"/>
          <w:szCs w:val="28"/>
          <w:lang w:eastAsia="x-none"/>
        </w:rPr>
        <w:t xml:space="preserve"> и 2018</w:t>
      </w:r>
      <w:r w:rsidRPr="00DD3AB6">
        <w:rPr>
          <w:rFonts w:ascii="Myriad Pro" w:eastAsia="Times New Roman" w:hAnsi="Myriad Pro" w:cs="Times New Roman"/>
          <w:b/>
          <w:color w:val="4F6228"/>
          <w:sz w:val="28"/>
          <w:szCs w:val="28"/>
          <w:lang w:val="x-none" w:eastAsia="x-none"/>
        </w:rPr>
        <w:t xml:space="preserve"> 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не являющимся первым годом долгосрочного периода регулирования</w:t>
      </w:r>
      <w:bookmarkEnd w:id="37"/>
      <w:bookmarkEnd w:id="38"/>
    </w:p>
    <w:p w14:paraId="244A37EF" w14:textId="5CA43B3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необходимая валовая выручка в части содержания электрических сетей на базовый (первый) и i-й год долгосрочного периода регулирования ((</w:t>
      </w:r>
      <w:r w:rsidRPr="00DD3AB6">
        <w:rPr>
          <w:rFonts w:ascii="Myriad Pro" w:eastAsia="Calibri" w:hAnsi="Myriad Pro" w:cs="Times New Roman"/>
          <w:noProof/>
          <w:position w:val="-9"/>
          <w:lang w:eastAsia="ru-RU"/>
        </w:rPr>
        <w:drawing>
          <wp:inline distT="0" distB="0" distL="0" distR="0" wp14:anchorId="24B83CD8" wp14:editId="4B02F792">
            <wp:extent cx="485775" cy="238125"/>
            <wp:effectExtent l="0" t="0" r="0" b="0"/>
            <wp:docPr id="1"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DD3AB6">
        <w:rPr>
          <w:rFonts w:ascii="Myriad Pro" w:eastAsia="Calibri" w:hAnsi="Myriad Pro" w:cs="Times New Roman"/>
          <w:color w:val="000000"/>
          <w:sz w:val="26"/>
          <w:szCs w:val="26"/>
        </w:rPr>
        <w:t>тыс. руб.)) определяется по формулам:</w:t>
      </w:r>
    </w:p>
    <w:p w14:paraId="4E509DB8" w14:textId="77777777" w:rsidR="00DD3AB6" w:rsidRPr="00DD3AB6" w:rsidRDefault="00DD3AB6" w:rsidP="00DD3AB6">
      <w:pPr>
        <w:widowControl w:val="0"/>
        <w:autoSpaceDE w:val="0"/>
        <w:autoSpaceDN w:val="0"/>
        <w:adjustRightInd w:val="0"/>
        <w:spacing w:after="0" w:line="240" w:lineRule="auto"/>
        <w:jc w:val="center"/>
        <w:rPr>
          <w:rFonts w:ascii="Myriad Pro" w:eastAsia="Times New Roman" w:hAnsi="Myriad Pro" w:cs="Arial"/>
          <w:sz w:val="20"/>
          <w:szCs w:val="20"/>
        </w:rPr>
      </w:pPr>
      <w:r w:rsidRPr="00DD3AB6">
        <w:rPr>
          <w:rFonts w:ascii="Myriad Pro" w:eastAsia="Times New Roman" w:hAnsi="Myriad Pro" w:cs="Arial"/>
          <w:noProof/>
          <w:position w:val="-9"/>
          <w:sz w:val="20"/>
          <w:szCs w:val="20"/>
          <w:lang w:eastAsia="ru-RU"/>
        </w:rPr>
        <w:drawing>
          <wp:inline distT="0" distB="0" distL="0" distR="0" wp14:anchorId="4BE0725B" wp14:editId="7C8FF07C">
            <wp:extent cx="1552575" cy="238125"/>
            <wp:effectExtent l="0" t="0" r="0" b="0"/>
            <wp:docPr id="3"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DD3AB6">
        <w:rPr>
          <w:rFonts w:ascii="Myriad Pro" w:eastAsia="Times New Roman" w:hAnsi="Myriad Pro" w:cs="Arial"/>
          <w:sz w:val="20"/>
          <w:szCs w:val="20"/>
        </w:rPr>
        <w:t xml:space="preserve"> (1),</w:t>
      </w:r>
    </w:p>
    <w:p w14:paraId="202348F1" w14:textId="77777777" w:rsidR="00DD3AB6" w:rsidRPr="00DD3AB6" w:rsidRDefault="00DD3AB6" w:rsidP="00DD3AB6">
      <w:pPr>
        <w:widowControl w:val="0"/>
        <w:autoSpaceDE w:val="0"/>
        <w:autoSpaceDN w:val="0"/>
        <w:adjustRightInd w:val="0"/>
        <w:spacing w:after="0" w:line="240" w:lineRule="auto"/>
        <w:jc w:val="center"/>
        <w:rPr>
          <w:rFonts w:ascii="Myriad Pro" w:eastAsia="Times New Roman" w:hAnsi="Myriad Pro" w:cs="Arial"/>
          <w:sz w:val="20"/>
          <w:szCs w:val="20"/>
        </w:rPr>
      </w:pPr>
      <w:r w:rsidRPr="00DD3AB6">
        <w:rPr>
          <w:rFonts w:ascii="Myriad Pro" w:eastAsia="Times New Roman" w:hAnsi="Myriad Pro" w:cs="Arial"/>
          <w:noProof/>
          <w:position w:val="-23"/>
          <w:sz w:val="20"/>
          <w:szCs w:val="20"/>
          <w:lang w:eastAsia="ru-RU"/>
        </w:rPr>
        <w:drawing>
          <wp:inline distT="0" distB="0" distL="0" distR="0" wp14:anchorId="3909C6AC" wp14:editId="4717979D">
            <wp:extent cx="5267325" cy="428625"/>
            <wp:effectExtent l="0" t="0" r="0" b="0"/>
            <wp:docPr id="4"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428625"/>
                    </a:xfrm>
                    <a:prstGeom prst="rect">
                      <a:avLst/>
                    </a:prstGeom>
                    <a:noFill/>
                    <a:ln>
                      <a:noFill/>
                    </a:ln>
                  </pic:spPr>
                </pic:pic>
              </a:graphicData>
            </a:graphic>
          </wp:inline>
        </w:drawing>
      </w:r>
      <w:r w:rsidRPr="00DD3AB6">
        <w:rPr>
          <w:rFonts w:ascii="Myriad Pro" w:eastAsia="Times New Roman" w:hAnsi="Myriad Pro" w:cs="Arial"/>
          <w:sz w:val="20"/>
          <w:szCs w:val="20"/>
        </w:rPr>
        <w:t>, (2)</w:t>
      </w:r>
    </w:p>
    <w:p w14:paraId="04B2126E" w14:textId="77777777" w:rsidR="00DD3AB6" w:rsidRPr="00DD3AB6" w:rsidRDefault="00DD3AB6" w:rsidP="00DD3AB6">
      <w:p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где:</w:t>
      </w:r>
    </w:p>
    <w:p w14:paraId="3E79C76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i - год долгосрочного периода регулирования (i &gt; l);</w:t>
      </w:r>
    </w:p>
    <w:p w14:paraId="60E2774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ПР1, ПРi-1, - подконтрольные расходы, учтенные соответственно в базовом и в i-1 году долгосрочного периода регулирования.</w:t>
      </w:r>
    </w:p>
    <w:p w14:paraId="6B07C57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I</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индекс потребительских цен, определенный на i-й год долгосрочного периода регулирования;</w:t>
      </w:r>
    </w:p>
    <w:p w14:paraId="242FA081"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К</w:t>
      </w:r>
      <w:r w:rsidRPr="00DD3AB6">
        <w:rPr>
          <w:rFonts w:ascii="Myriad Pro" w:eastAsia="Calibri" w:hAnsi="Myriad Pro" w:cs="Times New Roman"/>
          <w:color w:val="000000"/>
          <w:sz w:val="26"/>
          <w:szCs w:val="26"/>
          <w:vertAlign w:val="subscript"/>
        </w:rPr>
        <w:t>эл</w:t>
      </w:r>
      <w:proofErr w:type="spellEnd"/>
      <w:r w:rsidRPr="00DD3AB6">
        <w:rPr>
          <w:rFonts w:ascii="Myriad Pro" w:eastAsia="Calibri" w:hAnsi="Myriad Pro" w:cs="Times New Roman"/>
          <w:color w:val="000000"/>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22D3DE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уе</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уе</w:t>
      </w:r>
      <w:r w:rsidRPr="00DD3AB6">
        <w:rPr>
          <w:rFonts w:ascii="Myriad Pro" w:eastAsia="Calibri" w:hAnsi="Myriad Pro" w:cs="Times New Roman"/>
          <w:color w:val="000000"/>
          <w:sz w:val="26"/>
          <w:szCs w:val="26"/>
          <w:vertAlign w:val="subscript"/>
        </w:rPr>
        <w:t>i-1</w:t>
      </w:r>
      <w:r w:rsidRPr="00DD3AB6">
        <w:rPr>
          <w:rFonts w:ascii="Myriad Pro" w:eastAsia="Calibri" w:hAnsi="Myriad Pro" w:cs="Times New Roman"/>
          <w:color w:val="000000"/>
          <w:sz w:val="26"/>
          <w:szCs w:val="26"/>
        </w:rPr>
        <w:t xml:space="preserve"> - количество условных единиц соответственно в i-том и (i-1)-ом году долгосрочного периода регулирования;</w:t>
      </w:r>
    </w:p>
    <w:p w14:paraId="2CAD3E0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Х</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D3194B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НР</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w:t>
      </w:r>
      <w:proofErr w:type="spellStart"/>
      <w:r w:rsidRPr="00DD3AB6">
        <w:rPr>
          <w:rFonts w:ascii="Myriad Pro" w:eastAsia="Calibri" w:hAnsi="Myriad Pro" w:cs="Times New Roman"/>
          <w:color w:val="000000"/>
          <w:sz w:val="26"/>
          <w:szCs w:val="26"/>
        </w:rPr>
        <w:t>НР</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w:t>
      </w:r>
    </w:p>
    <w:p w14:paraId="422237B2" w14:textId="790AB72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w:t>
      </w:r>
      <w:r w:rsidRPr="00DD3AB6">
        <w:rPr>
          <w:rFonts w:ascii="Myriad Pro" w:eastAsia="Calibri" w:hAnsi="Myriad Pro" w:cs="Times New Roman"/>
          <w:color w:val="000000"/>
          <w:sz w:val="26"/>
          <w:szCs w:val="26"/>
          <w:vertAlign w:val="subscript"/>
        </w:rPr>
        <w:t>1</w:t>
      </w:r>
      <w:r w:rsidRPr="00DD3AB6">
        <w:rPr>
          <w:rFonts w:ascii="Myriad Pro" w:eastAsia="Calibri" w:hAnsi="Myriad Pro" w:cs="Times New Roman"/>
          <w:color w:val="000000"/>
          <w:sz w:val="26"/>
          <w:szCs w:val="26"/>
        </w:rPr>
        <w:t xml:space="preserve"> соответствует величине </w:t>
      </w:r>
      <w:r w:rsidRPr="00DD3AB6">
        <w:rPr>
          <w:rFonts w:ascii="Myriad Pro" w:eastAsia="Calibri" w:hAnsi="Myriad Pro" w:cs="Times New Roman"/>
          <w:noProof/>
          <w:color w:val="000000"/>
          <w:sz w:val="26"/>
          <w:szCs w:val="26"/>
          <w:lang w:eastAsia="ru-RU"/>
        </w:rPr>
        <w:drawing>
          <wp:inline distT="0" distB="0" distL="0" distR="0" wp14:anchorId="6F2047C9" wp14:editId="446EDD7C">
            <wp:extent cx="457200" cy="238125"/>
            <wp:effectExtent l="0" t="0" r="0" b="0"/>
            <wp:docPr id="5"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DD3AB6">
        <w:rPr>
          <w:rFonts w:ascii="Myriad Pro" w:eastAsia="Calibri" w:hAnsi="Myriad Pro" w:cs="Times New Roman"/>
          <w:color w:val="000000"/>
          <w:sz w:val="26"/>
          <w:szCs w:val="26"/>
        </w:rPr>
        <w:t>, определенной для первого года долгосрочного периода регулирования;</w:t>
      </w:r>
    </w:p>
    <w:p w14:paraId="35BF88F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В</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расходы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D3AB6">
          <w:rPr>
            <w:rFonts w:ascii="Myriad Pro" w:eastAsia="Calibri" w:hAnsi="Myriad Pro" w:cs="Times New Roman"/>
            <w:color w:val="000000"/>
            <w:sz w:val="26"/>
            <w:szCs w:val="26"/>
          </w:rPr>
          <w:t>пункте 9</w:t>
        </w:r>
      </w:hyperlink>
      <w:r w:rsidRPr="00DD3AB6">
        <w:rPr>
          <w:rFonts w:ascii="Myriad Pro" w:eastAsia="Calibri" w:hAnsi="Myriad Pro" w:cs="Times New Roman"/>
          <w:color w:val="000000"/>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D3AB6">
          <w:rPr>
            <w:rFonts w:ascii="Myriad Pro" w:eastAsia="Calibri" w:hAnsi="Myriad Pro" w:cs="Times New Roman"/>
            <w:color w:val="000000"/>
            <w:sz w:val="26"/>
            <w:szCs w:val="26"/>
          </w:rPr>
          <w:t>пунктом 10</w:t>
        </w:r>
      </w:hyperlink>
      <w:r w:rsidRPr="00DD3AB6">
        <w:rPr>
          <w:rFonts w:ascii="Myriad Pro" w:eastAsia="Calibri" w:hAnsi="Myriad Pro" w:cs="Times New Roman"/>
          <w:color w:val="000000"/>
          <w:sz w:val="26"/>
          <w:szCs w:val="26"/>
        </w:rPr>
        <w:t xml:space="preserve"> Методических указаний №98-э и корректировка необходимой валовой выручки в соответствии с пунктом 32 Основ ценообразования №1178.</w:t>
      </w:r>
    </w:p>
    <w:p w14:paraId="0FF7769B" w14:textId="1C64B95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roofErr w:type="spellStart"/>
      <w:r w:rsidRPr="00DD3AB6">
        <w:rPr>
          <w:rFonts w:ascii="Myriad Pro" w:eastAsia="Calibri" w:hAnsi="Myriad Pro" w:cs="Times New Roman"/>
          <w:color w:val="000000"/>
          <w:sz w:val="26"/>
          <w:szCs w:val="26"/>
        </w:rPr>
        <w:t>КНК</w:t>
      </w:r>
      <w:r w:rsidRPr="00DD3AB6">
        <w:rPr>
          <w:rFonts w:ascii="Myriad Pro" w:eastAsia="Calibri" w:hAnsi="Myriad Pro" w:cs="Times New Roman"/>
          <w:color w:val="000000"/>
          <w:sz w:val="26"/>
          <w:szCs w:val="26"/>
          <w:vertAlign w:val="subscript"/>
        </w:rPr>
        <w:t>i</w:t>
      </w:r>
      <w:proofErr w:type="spellEnd"/>
      <w:r w:rsidRPr="00DD3AB6">
        <w:rPr>
          <w:rFonts w:ascii="Myriad Pro" w:eastAsia="Calibri" w:hAnsi="Myriad Pro" w:cs="Times New Roman"/>
          <w:color w:val="000000"/>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254-э/1.</w:t>
      </w:r>
    </w:p>
    <w:p w14:paraId="238DD53A" w14:textId="07806238"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sz w:val="26"/>
          <w:szCs w:val="26"/>
        </w:rPr>
      </w:pPr>
      <w:bookmarkStart w:id="39" w:name="_Hlk50716109"/>
      <w:r w:rsidRPr="00DD3AB6">
        <w:rPr>
          <w:rFonts w:ascii="Myriad Pro" w:eastAsia="Calibri" w:hAnsi="Myriad Pro" w:cs="Times New Roman"/>
          <w:sz w:val="26"/>
          <w:szCs w:val="26"/>
        </w:rPr>
        <w:t xml:space="preserve">В соответствии с </w:t>
      </w:r>
      <w:hyperlink r:id="rId20" w:history="1">
        <w:r w:rsidRPr="00DD3AB6">
          <w:rPr>
            <w:rFonts w:ascii="Myriad Pro" w:eastAsia="Calibri" w:hAnsi="Myriad Pro" w:cs="Times New Roman"/>
            <w:sz w:val="26"/>
            <w:szCs w:val="26"/>
          </w:rPr>
          <w:t>пунктом 2</w:t>
        </w:r>
      </w:hyperlink>
      <w:r w:rsidRPr="00DD3AB6">
        <w:rPr>
          <w:rFonts w:ascii="Myriad Pro" w:eastAsia="Calibri" w:hAnsi="Myriad Pro" w:cs="Times New Roman"/>
          <w:sz w:val="26"/>
          <w:szCs w:val="26"/>
        </w:rPr>
        <w:t xml:space="preserve"> постановления Правительства Российской Федерации от 24 октября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953 «О внесении изменений в Основы ценообразования в области регулируемых цен (тарифов) в электроэнергетике и </w:t>
      </w:r>
      <w:r w:rsidRPr="00DD3AB6">
        <w:rPr>
          <w:rFonts w:ascii="Myriad Pro" w:eastAsia="Calibri" w:hAnsi="Myriad Pro" w:cs="Times New Roman"/>
          <w:sz w:val="26"/>
          <w:szCs w:val="26"/>
        </w:rPr>
        <w:lastRenderedPageBreak/>
        <w:t>принятии тарифных решений»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1339DF66" w14:textId="4688540E"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bookmarkStart w:id="40" w:name="_Hlk50716159"/>
      <w:bookmarkEnd w:id="39"/>
      <w:r w:rsidRPr="00DD3AB6">
        <w:rPr>
          <w:rFonts w:ascii="Myriad Pro" w:eastAsia="Calibri" w:hAnsi="Myriad Pro" w:cs="Times New Roman"/>
          <w:color w:val="000000"/>
          <w:sz w:val="26"/>
          <w:szCs w:val="26"/>
        </w:rPr>
        <w:t xml:space="preserve">Комитетом по тарифному регулированию Мурманской области (далее - Комитет) во исполнение указанного </w:t>
      </w:r>
      <w:hyperlink r:id="rId21" w:history="1">
        <w:r w:rsidRPr="00DD3AB6">
          <w:rPr>
            <w:rFonts w:ascii="Myriad Pro" w:eastAsia="Calibri" w:hAnsi="Myriad Pro" w:cs="Times New Roman"/>
            <w:color w:val="000000"/>
            <w:sz w:val="26"/>
            <w:szCs w:val="26"/>
          </w:rPr>
          <w:t>постановления</w:t>
        </w:r>
      </w:hyperlink>
      <w:r w:rsidRPr="00DD3AB6">
        <w:rPr>
          <w:rFonts w:ascii="Myriad Pro" w:eastAsia="Calibri" w:hAnsi="Myriad Pro" w:cs="Times New Roman"/>
          <w:color w:val="000000"/>
          <w:sz w:val="26"/>
          <w:szCs w:val="26"/>
        </w:rPr>
        <w:t xml:space="preserve"> Правительства Российской Федерации принято постановление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(далее - Постановление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w:t>
      </w:r>
    </w:p>
    <w:bookmarkEnd w:id="40"/>
    <w:p w14:paraId="2E3C10EA"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Филиалу были установлены долгосрочные параметры регулирования и необходимая валовая выручка на долгосрочный период 2014-2018 годов.</w:t>
      </w:r>
    </w:p>
    <w:p w14:paraId="5161B813" w14:textId="29D49D89"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w:t>
      </w:r>
      <w:r w:rsidRPr="00DD3AB6">
        <w:rPr>
          <w:rFonts w:ascii="Myriad Pro" w:eastAsia="Calibri" w:hAnsi="Myriad Pro" w:cs="Times New Roman"/>
          <w:color w:val="000000"/>
          <w:sz w:val="26"/>
          <w:szCs w:val="26"/>
        </w:rPr>
        <w:br/>
        <w:t>«О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следующие долгосрочные параметры регулирования деятельности Филиала.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749"/>
        <w:gridCol w:w="1276"/>
        <w:gridCol w:w="819"/>
        <w:gridCol w:w="1199"/>
        <w:gridCol w:w="1243"/>
        <w:gridCol w:w="991"/>
        <w:gridCol w:w="991"/>
        <w:gridCol w:w="1243"/>
      </w:tblGrid>
      <w:tr w:rsidR="00DD3AB6" w:rsidRPr="00DD3AB6" w14:paraId="784D916C" w14:textId="77777777" w:rsidTr="00DD3AB6">
        <w:trPr>
          <w:tblHeader/>
        </w:trPr>
        <w:tc>
          <w:tcPr>
            <w:tcW w:w="1060" w:type="dxa"/>
            <w:tcBorders>
              <w:top w:val="single" w:sz="4" w:space="0" w:color="FFFFFF"/>
              <w:left w:val="single" w:sz="4" w:space="0" w:color="FFFFFF"/>
              <w:bottom w:val="single" w:sz="4" w:space="0" w:color="FFFFFF"/>
              <w:right w:val="single" w:sz="4" w:space="0" w:color="FFFFFF"/>
            </w:tcBorders>
            <w:shd w:val="clear" w:color="auto" w:fill="4F6228"/>
          </w:tcPr>
          <w:p w14:paraId="2CDF8D4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lastRenderedPageBreak/>
              <w:t>Наименование сетевой организации в субъекте РФ</w:t>
            </w:r>
          </w:p>
        </w:tc>
        <w:tc>
          <w:tcPr>
            <w:tcW w:w="749" w:type="dxa"/>
            <w:tcBorders>
              <w:top w:val="single" w:sz="4" w:space="0" w:color="FFFFFF"/>
              <w:left w:val="single" w:sz="4" w:space="0" w:color="FFFFFF"/>
              <w:bottom w:val="single" w:sz="4" w:space="0" w:color="FFFFFF"/>
              <w:right w:val="single" w:sz="4" w:space="0" w:color="FFFFFF"/>
            </w:tcBorders>
            <w:shd w:val="clear" w:color="auto" w:fill="4F6228"/>
          </w:tcPr>
          <w:p w14:paraId="173C284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18"/>
                <w:szCs w:val="20"/>
              </w:rPr>
            </w:pPr>
            <w:r w:rsidRPr="00DD3AB6">
              <w:rPr>
                <w:rFonts w:ascii="Myriad Pro" w:eastAsia="Calibri" w:hAnsi="Myriad Pro" w:cs="Times New Roman"/>
                <w:b/>
                <w:bCs/>
                <w:color w:val="FFFFFF"/>
                <w:sz w:val="18"/>
                <w:szCs w:val="20"/>
              </w:rPr>
              <w:t>Год</w:t>
            </w:r>
          </w:p>
        </w:tc>
        <w:tc>
          <w:tcPr>
            <w:tcW w:w="1276" w:type="dxa"/>
            <w:tcBorders>
              <w:top w:val="single" w:sz="4" w:space="0" w:color="FFFFFF"/>
              <w:left w:val="single" w:sz="4" w:space="0" w:color="FFFFFF"/>
              <w:bottom w:val="single" w:sz="4" w:space="0" w:color="FFFFFF"/>
              <w:right w:val="single" w:sz="4" w:space="0" w:color="FFFFFF"/>
            </w:tcBorders>
            <w:shd w:val="clear" w:color="auto" w:fill="4F6228"/>
          </w:tcPr>
          <w:p w14:paraId="79E2D25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Базовый уровень подконтрольных расходов, тыс. руб.</w:t>
            </w:r>
          </w:p>
        </w:tc>
        <w:tc>
          <w:tcPr>
            <w:tcW w:w="819" w:type="dxa"/>
            <w:tcBorders>
              <w:top w:val="single" w:sz="4" w:space="0" w:color="FFFFFF"/>
              <w:left w:val="single" w:sz="4" w:space="0" w:color="FFFFFF"/>
              <w:bottom w:val="single" w:sz="4" w:space="0" w:color="FFFFFF"/>
              <w:right w:val="single" w:sz="4" w:space="0" w:color="FFFFFF"/>
            </w:tcBorders>
            <w:shd w:val="clear" w:color="auto" w:fill="4F6228"/>
          </w:tcPr>
          <w:p w14:paraId="0DAC083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Индекс эффективности подконтрольных расходов, %</w:t>
            </w:r>
          </w:p>
        </w:tc>
        <w:tc>
          <w:tcPr>
            <w:tcW w:w="1199" w:type="dxa"/>
            <w:tcBorders>
              <w:top w:val="single" w:sz="4" w:space="0" w:color="FFFFFF"/>
              <w:left w:val="single" w:sz="4" w:space="0" w:color="FFFFFF"/>
              <w:bottom w:val="single" w:sz="4" w:space="0" w:color="FFFFFF"/>
              <w:right w:val="single" w:sz="4" w:space="0" w:color="FFFFFF"/>
            </w:tcBorders>
            <w:shd w:val="clear" w:color="auto" w:fill="4F6228"/>
          </w:tcPr>
          <w:p w14:paraId="1BC3A08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Коэффициент эластичности подконтрольных расходов по количеству активов, %</w:t>
            </w:r>
          </w:p>
        </w:tc>
        <w:tc>
          <w:tcPr>
            <w:tcW w:w="1243" w:type="dxa"/>
            <w:tcBorders>
              <w:top w:val="single" w:sz="4" w:space="0" w:color="FFFFFF"/>
              <w:left w:val="single" w:sz="4" w:space="0" w:color="FFFFFF"/>
              <w:bottom w:val="single" w:sz="4" w:space="0" w:color="FFFFFF"/>
              <w:right w:val="single" w:sz="4" w:space="0" w:color="FFFFFF"/>
            </w:tcBorders>
            <w:shd w:val="clear" w:color="auto" w:fill="4F6228"/>
          </w:tcPr>
          <w:p w14:paraId="3AF1917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Величина технологического расхода (потерь) электрической энергии, млн. </w:t>
            </w:r>
            <w:proofErr w:type="spellStart"/>
            <w:r w:rsidRPr="00DD3AB6">
              <w:rPr>
                <w:rFonts w:ascii="Myriad Pro" w:eastAsia="Calibri" w:hAnsi="Myriad Pro" w:cs="Times New Roman"/>
                <w:b/>
                <w:bCs/>
                <w:color w:val="FFFFFF"/>
                <w:sz w:val="20"/>
                <w:szCs w:val="20"/>
              </w:rPr>
              <w:t>кВтч</w:t>
            </w:r>
            <w:proofErr w:type="spellEnd"/>
          </w:p>
        </w:tc>
        <w:tc>
          <w:tcPr>
            <w:tcW w:w="991" w:type="dxa"/>
            <w:tcBorders>
              <w:top w:val="single" w:sz="4" w:space="0" w:color="FFFFFF"/>
              <w:left w:val="single" w:sz="4" w:space="0" w:color="FFFFFF"/>
              <w:bottom w:val="single" w:sz="4" w:space="0" w:color="FFFFFF"/>
              <w:right w:val="single" w:sz="4" w:space="0" w:color="FFFFFF"/>
            </w:tcBorders>
            <w:shd w:val="clear" w:color="auto" w:fill="4F6228"/>
          </w:tcPr>
          <w:p w14:paraId="60664DD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надежности реализуемых товаров (услуг)</w:t>
            </w:r>
          </w:p>
        </w:tc>
        <w:tc>
          <w:tcPr>
            <w:tcW w:w="991" w:type="dxa"/>
            <w:tcBorders>
              <w:top w:val="single" w:sz="4" w:space="0" w:color="FFFFFF"/>
              <w:left w:val="single" w:sz="4" w:space="0" w:color="FFFFFF"/>
              <w:bottom w:val="single" w:sz="4" w:space="0" w:color="FFFFFF"/>
              <w:right w:val="single" w:sz="4" w:space="0" w:color="FFFFFF"/>
            </w:tcBorders>
            <w:shd w:val="clear" w:color="auto" w:fill="4F6228"/>
          </w:tcPr>
          <w:p w14:paraId="4FC4C8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реализуемых товаров (услуг)</w:t>
            </w:r>
          </w:p>
        </w:tc>
        <w:tc>
          <w:tcPr>
            <w:tcW w:w="1243" w:type="dxa"/>
            <w:tcBorders>
              <w:top w:val="single" w:sz="4" w:space="0" w:color="FFFFFF"/>
              <w:left w:val="single" w:sz="4" w:space="0" w:color="FFFFFF"/>
              <w:bottom w:val="single" w:sz="4" w:space="0" w:color="FFFFFF"/>
              <w:right w:val="single" w:sz="4" w:space="0" w:color="FFFFFF"/>
            </w:tcBorders>
            <w:shd w:val="clear" w:color="auto" w:fill="4F6228"/>
          </w:tcPr>
          <w:p w14:paraId="4B5789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предоставления технологического присоединения</w:t>
            </w:r>
          </w:p>
        </w:tc>
      </w:tr>
      <w:tr w:rsidR="00DD3AB6" w:rsidRPr="00DD3AB6" w14:paraId="329839BF" w14:textId="77777777" w:rsidTr="00DD3AB6">
        <w:tc>
          <w:tcPr>
            <w:tcW w:w="1060" w:type="dxa"/>
            <w:vMerge w:val="restart"/>
            <w:tcBorders>
              <w:top w:val="single" w:sz="4" w:space="0" w:color="FFFFFF"/>
            </w:tcBorders>
            <w:shd w:val="clear" w:color="auto" w:fill="auto"/>
          </w:tcPr>
          <w:p w14:paraId="52D0DF48" w14:textId="3688E32B"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Times New Roman" w:hAnsi="Myriad Pro" w:cs="Times New Roman"/>
                <w:sz w:val="20"/>
                <w:szCs w:val="20"/>
                <w:lang w:eastAsia="ru-RU"/>
              </w:rPr>
              <w:t xml:space="preserve">Филиал </w:t>
            </w:r>
            <w:r w:rsidR="0095224F">
              <w:rPr>
                <w:rFonts w:ascii="Myriad Pro" w:eastAsia="Times New Roman" w:hAnsi="Myriad Pro" w:cs="Times New Roman"/>
                <w:sz w:val="20"/>
                <w:szCs w:val="20"/>
                <w:lang w:eastAsia="ru-RU"/>
              </w:rPr>
              <w:t>ПАО </w:t>
            </w:r>
            <w:r w:rsidRPr="00DD3AB6">
              <w:rPr>
                <w:rFonts w:ascii="Myriad Pro" w:eastAsia="Times New Roman" w:hAnsi="Myriad Pro" w:cs="Times New Roman"/>
                <w:sz w:val="20"/>
                <w:szCs w:val="20"/>
                <w:lang w:eastAsia="ru-RU"/>
              </w:rPr>
              <w:t>МРСК Северо- Запада» «Колэнерго»</w:t>
            </w:r>
          </w:p>
        </w:tc>
        <w:tc>
          <w:tcPr>
            <w:tcW w:w="749" w:type="dxa"/>
            <w:tcBorders>
              <w:top w:val="single" w:sz="4" w:space="0" w:color="FFFFFF"/>
            </w:tcBorders>
            <w:shd w:val="clear" w:color="auto" w:fill="auto"/>
          </w:tcPr>
          <w:p w14:paraId="3212C185"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2014</w:t>
            </w:r>
          </w:p>
        </w:tc>
        <w:tc>
          <w:tcPr>
            <w:tcW w:w="1276" w:type="dxa"/>
            <w:tcBorders>
              <w:top w:val="single" w:sz="4" w:space="0" w:color="FFFFFF"/>
            </w:tcBorders>
            <w:shd w:val="clear" w:color="auto" w:fill="auto"/>
          </w:tcPr>
          <w:p w14:paraId="1496E88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1 434 632,3</w:t>
            </w:r>
          </w:p>
        </w:tc>
        <w:tc>
          <w:tcPr>
            <w:tcW w:w="819" w:type="dxa"/>
            <w:tcBorders>
              <w:top w:val="single" w:sz="4" w:space="0" w:color="FFFFFF"/>
            </w:tcBorders>
            <w:shd w:val="clear" w:color="auto" w:fill="auto"/>
          </w:tcPr>
          <w:p w14:paraId="7C635B6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tcBorders>
              <w:top w:val="single" w:sz="4" w:space="0" w:color="FFFFFF"/>
            </w:tcBorders>
            <w:shd w:val="clear" w:color="auto" w:fill="auto"/>
          </w:tcPr>
          <w:p w14:paraId="0AB59E5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tcBorders>
              <w:top w:val="single" w:sz="4" w:space="0" w:color="FFFFFF"/>
            </w:tcBorders>
            <w:shd w:val="clear" w:color="auto" w:fill="auto"/>
          </w:tcPr>
          <w:p w14:paraId="74890E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2,98%</w:t>
            </w:r>
          </w:p>
        </w:tc>
        <w:tc>
          <w:tcPr>
            <w:tcW w:w="991" w:type="dxa"/>
            <w:tcBorders>
              <w:top w:val="single" w:sz="4" w:space="0" w:color="FFFFFF"/>
            </w:tcBorders>
            <w:shd w:val="clear" w:color="auto" w:fill="auto"/>
          </w:tcPr>
          <w:p w14:paraId="490417B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0,0437</w:t>
            </w:r>
          </w:p>
        </w:tc>
        <w:tc>
          <w:tcPr>
            <w:tcW w:w="991" w:type="dxa"/>
            <w:tcBorders>
              <w:top w:val="single" w:sz="4" w:space="0" w:color="FFFFFF"/>
            </w:tcBorders>
            <w:shd w:val="clear" w:color="auto" w:fill="auto"/>
          </w:tcPr>
          <w:p w14:paraId="3D0E11C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tcBorders>
              <w:top w:val="single" w:sz="4" w:space="0" w:color="FFFFFF"/>
            </w:tcBorders>
            <w:shd w:val="clear" w:color="auto" w:fill="auto"/>
          </w:tcPr>
          <w:p w14:paraId="5FCC10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1,5418</w:t>
            </w:r>
          </w:p>
        </w:tc>
      </w:tr>
      <w:tr w:rsidR="00DD3AB6" w:rsidRPr="00DD3AB6" w14:paraId="37E19F8A" w14:textId="77777777" w:rsidTr="0025070C">
        <w:tc>
          <w:tcPr>
            <w:tcW w:w="1060" w:type="dxa"/>
            <w:vMerge/>
            <w:shd w:val="clear" w:color="auto" w:fill="auto"/>
          </w:tcPr>
          <w:p w14:paraId="14EC2DB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43A219A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2015</w:t>
            </w:r>
          </w:p>
        </w:tc>
        <w:tc>
          <w:tcPr>
            <w:tcW w:w="1276" w:type="dxa"/>
            <w:shd w:val="clear" w:color="auto" w:fill="auto"/>
          </w:tcPr>
          <w:p w14:paraId="3CBEC52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7D9F414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61997E7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5895845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7B036AD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0,0430</w:t>
            </w:r>
          </w:p>
        </w:tc>
        <w:tc>
          <w:tcPr>
            <w:tcW w:w="991" w:type="dxa"/>
            <w:shd w:val="clear" w:color="auto" w:fill="auto"/>
          </w:tcPr>
          <w:p w14:paraId="4D2623B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4B347E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1,5187</w:t>
            </w:r>
          </w:p>
        </w:tc>
      </w:tr>
      <w:tr w:rsidR="00DD3AB6" w:rsidRPr="00DD3AB6" w14:paraId="383E38A4" w14:textId="77777777" w:rsidTr="0025070C">
        <w:tc>
          <w:tcPr>
            <w:tcW w:w="1060" w:type="dxa"/>
            <w:vMerge/>
            <w:shd w:val="clear" w:color="auto" w:fill="auto"/>
          </w:tcPr>
          <w:p w14:paraId="65B24979"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03B986B8"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2016</w:t>
            </w:r>
          </w:p>
        </w:tc>
        <w:tc>
          <w:tcPr>
            <w:tcW w:w="1276" w:type="dxa"/>
            <w:shd w:val="clear" w:color="auto" w:fill="auto"/>
          </w:tcPr>
          <w:p w14:paraId="7F71F99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527FF66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121CDF9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78BAFF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38E4A77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0,0424</w:t>
            </w:r>
          </w:p>
        </w:tc>
        <w:tc>
          <w:tcPr>
            <w:tcW w:w="991" w:type="dxa"/>
            <w:shd w:val="clear" w:color="auto" w:fill="auto"/>
          </w:tcPr>
          <w:p w14:paraId="36F9A87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22BFEEF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1,4959</w:t>
            </w:r>
          </w:p>
        </w:tc>
      </w:tr>
      <w:tr w:rsidR="00DD3AB6" w:rsidRPr="00DD3AB6" w14:paraId="0F877D9B" w14:textId="77777777" w:rsidTr="0025070C">
        <w:tc>
          <w:tcPr>
            <w:tcW w:w="1060" w:type="dxa"/>
            <w:vMerge/>
            <w:shd w:val="clear" w:color="auto" w:fill="auto"/>
          </w:tcPr>
          <w:p w14:paraId="460FC20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6594115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2017</w:t>
            </w:r>
          </w:p>
        </w:tc>
        <w:tc>
          <w:tcPr>
            <w:tcW w:w="1276" w:type="dxa"/>
            <w:shd w:val="clear" w:color="auto" w:fill="auto"/>
          </w:tcPr>
          <w:p w14:paraId="7C6AEF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2D7E959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6C3CAC8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6EB36A2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73FBE2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0,0418</w:t>
            </w:r>
          </w:p>
        </w:tc>
        <w:tc>
          <w:tcPr>
            <w:tcW w:w="991" w:type="dxa"/>
            <w:shd w:val="clear" w:color="auto" w:fill="auto"/>
          </w:tcPr>
          <w:p w14:paraId="21380EA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7E975AE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1,4735</w:t>
            </w:r>
          </w:p>
        </w:tc>
      </w:tr>
      <w:tr w:rsidR="00DD3AB6" w:rsidRPr="00DD3AB6" w14:paraId="28B10F9A" w14:textId="77777777" w:rsidTr="0025070C">
        <w:tc>
          <w:tcPr>
            <w:tcW w:w="1060" w:type="dxa"/>
            <w:vMerge/>
            <w:shd w:val="clear" w:color="auto" w:fill="auto"/>
          </w:tcPr>
          <w:p w14:paraId="5BEA5895"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749" w:type="dxa"/>
            <w:shd w:val="clear" w:color="auto" w:fill="auto"/>
          </w:tcPr>
          <w:p w14:paraId="48552B9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18"/>
                <w:szCs w:val="20"/>
              </w:rPr>
            </w:pPr>
            <w:r w:rsidRPr="00DD3AB6">
              <w:rPr>
                <w:rFonts w:ascii="Myriad Pro" w:eastAsia="Calibri" w:hAnsi="Myriad Pro" w:cs="Times New Roman"/>
                <w:color w:val="000000"/>
                <w:sz w:val="18"/>
                <w:szCs w:val="20"/>
              </w:rPr>
              <w:t>2018</w:t>
            </w:r>
          </w:p>
        </w:tc>
        <w:tc>
          <w:tcPr>
            <w:tcW w:w="1276" w:type="dxa"/>
            <w:shd w:val="clear" w:color="auto" w:fill="auto"/>
          </w:tcPr>
          <w:p w14:paraId="0676031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819" w:type="dxa"/>
            <w:shd w:val="clear" w:color="auto" w:fill="auto"/>
          </w:tcPr>
          <w:p w14:paraId="78607A6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199" w:type="dxa"/>
            <w:shd w:val="clear" w:color="auto" w:fill="auto"/>
          </w:tcPr>
          <w:p w14:paraId="284438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1243" w:type="dxa"/>
            <w:shd w:val="clear" w:color="auto" w:fill="auto"/>
          </w:tcPr>
          <w:p w14:paraId="5C3E2EE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991" w:type="dxa"/>
            <w:shd w:val="clear" w:color="auto" w:fill="auto"/>
          </w:tcPr>
          <w:p w14:paraId="589AB57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0,0412</w:t>
            </w:r>
          </w:p>
        </w:tc>
        <w:tc>
          <w:tcPr>
            <w:tcW w:w="991" w:type="dxa"/>
            <w:shd w:val="clear" w:color="auto" w:fill="auto"/>
          </w:tcPr>
          <w:p w14:paraId="422FF2F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1243" w:type="dxa"/>
            <w:shd w:val="clear" w:color="auto" w:fill="auto"/>
          </w:tcPr>
          <w:p w14:paraId="4487CC2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1,4514</w:t>
            </w:r>
          </w:p>
        </w:tc>
      </w:tr>
    </w:tbl>
    <w:p w14:paraId="24FA192C" w14:textId="59300622"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r w:rsidRPr="00DD3AB6">
        <w:rPr>
          <w:rFonts w:ascii="Myriad Pro" w:eastAsia="Calibri" w:hAnsi="Myriad Pro" w:cs="Times New Roman"/>
          <w:b/>
          <w:bCs/>
          <w:color w:val="000000"/>
          <w:sz w:val="26"/>
          <w:szCs w:val="26"/>
        </w:rPr>
        <w:t xml:space="preserve"> </w:t>
      </w:r>
      <w:r w:rsidRPr="00DD3AB6">
        <w:rPr>
          <w:rFonts w:ascii="Myriad Pro" w:eastAsia="Calibri" w:hAnsi="Myriad Pro" w:cs="Times New Roman"/>
          <w:color w:val="000000"/>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9A477EA" w14:textId="5995E462"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Таким образом, при согласовании со стороны ФСТ России долгосрочных параметров регулирования деятельности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на 2014-2018 годы, со стороны Федеральной службы по тарифам был проведен анализ соответствия составляющих необходимой валовой выручки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в том числе и базового </w:t>
      </w:r>
      <w:r w:rsidRPr="00DD3AB6">
        <w:rPr>
          <w:rFonts w:ascii="Myriad Pro" w:eastAsia="Calibri" w:hAnsi="Myriad Pro" w:cs="Times New Roman"/>
          <w:color w:val="000000"/>
          <w:sz w:val="26"/>
          <w:szCs w:val="26"/>
        </w:rPr>
        <w:lastRenderedPageBreak/>
        <w:t>уровня операционных расходов, действующим нормам законодательства в области государственного регулирования тарифов.</w:t>
      </w:r>
    </w:p>
    <w:p w14:paraId="25991810"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Принимая во внимание то, что федеральным органом власти в области государственного регулирования тарифов проведен анализ расчета базового уровня операционных расходов и согласован базовый уровень подконтрольных расходов в объеме 1 434 632,3 тыс. руб., базовый уровень подконтрольных расходов принят Исполнителем в размере, утвержденном Комитетом и согласованном ФАС России. </w:t>
      </w:r>
    </w:p>
    <w:p w14:paraId="234F5D5F" w14:textId="48713ECC"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41" w:name="_Toc53475329"/>
      <w:r w:rsidRPr="00DD3AB6">
        <w:rPr>
          <w:rFonts w:ascii="Myriad Pro" w:eastAsia="Calibri" w:hAnsi="Myriad Pro" w:cs="Times New Roman"/>
          <w:color w:val="000000"/>
          <w:sz w:val="26"/>
          <w:szCs w:val="26"/>
        </w:rPr>
        <w:br w:type="page"/>
      </w:r>
      <w:bookmarkStart w:id="42" w:name="_Toc81249734"/>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2017 год, не являющимся первым годом долгосрочного периода регулирования</w:t>
      </w:r>
      <w:bookmarkEnd w:id="41"/>
      <w:bookmarkEnd w:id="42"/>
    </w:p>
    <w:p w14:paraId="2C9E97D6" w14:textId="617AE768"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5B33AE01"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2017 год - четвертый год долгосрочного периода регулирования 2014-2018 годов.</w:t>
      </w:r>
    </w:p>
    <w:p w14:paraId="68A73E38" w14:textId="11A49296"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bookmarkStart w:id="43" w:name="_Hlk50716634"/>
      <w:r w:rsidRPr="00DD3AB6">
        <w:rPr>
          <w:rFonts w:ascii="Myriad Pro" w:eastAsia="Calibri" w:hAnsi="Myriad Pro" w:cs="Times New Roman"/>
          <w:color w:val="000000"/>
          <w:sz w:val="26"/>
          <w:szCs w:val="26"/>
        </w:rPr>
        <w:t xml:space="preserve">Расчет тарифов на 2017 год выполнен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с применением метода долгосрочной индексации необходимой валовой выручки в соответствии </w:t>
      </w:r>
      <w:bookmarkStart w:id="44" w:name="_Hlk50475021"/>
      <w:r w:rsidRPr="00DD3AB6">
        <w:rPr>
          <w:rFonts w:ascii="Myriad Pro" w:eastAsia="Calibri" w:hAnsi="Myriad Pro" w:cs="Times New Roman"/>
          <w:color w:val="000000"/>
          <w:sz w:val="26"/>
          <w:szCs w:val="26"/>
        </w:rPr>
        <w:t xml:space="preserve">с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bookmarkEnd w:id="44"/>
    </w:p>
    <w:bookmarkEnd w:id="43"/>
    <w:p w14:paraId="730ACCB9" w14:textId="3B099BB1"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пояснительной запиской необходимая валовая выручка в части подконтрольных расходов была скорректирована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с учетом индекса потребительских цен (5,8%), определенного на 2017 год и размера активов на 2017 год в соответствии со скорректированной долгосрочной инвестиционной программой на 2017 год. </w:t>
      </w:r>
    </w:p>
    <w:p w14:paraId="005CC202"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подконтрольных расходов на 2017 год составил 1 619 018,9 тыс. руб., что ниже утвержденного уровня на 2017 год на 0,24 %. Расчет скорректированной величины представлен в нижеследующей таблице:</w:t>
      </w:r>
    </w:p>
    <w:tbl>
      <w:tblPr>
        <w:tblW w:w="9124" w:type="dxa"/>
        <w:tblInd w:w="90" w:type="dxa"/>
        <w:tblLayout w:type="fixed"/>
        <w:tblLook w:val="04A0" w:firstRow="1" w:lastRow="0" w:firstColumn="1" w:lastColumn="0" w:noHBand="0" w:noVBand="1"/>
      </w:tblPr>
      <w:tblGrid>
        <w:gridCol w:w="3205"/>
        <w:gridCol w:w="1183"/>
        <w:gridCol w:w="1462"/>
        <w:gridCol w:w="1592"/>
        <w:gridCol w:w="1682"/>
      </w:tblGrid>
      <w:tr w:rsidR="00DD3AB6" w:rsidRPr="00DD3AB6" w14:paraId="00C9B6FE" w14:textId="77777777" w:rsidTr="009A2E67">
        <w:trPr>
          <w:trHeight w:val="20"/>
          <w:tblHeader/>
        </w:trPr>
        <w:tc>
          <w:tcPr>
            <w:tcW w:w="320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607FA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Показатель</w:t>
            </w:r>
          </w:p>
        </w:tc>
        <w:tc>
          <w:tcPr>
            <w:tcW w:w="118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0D588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Обозначение</w:t>
            </w:r>
          </w:p>
        </w:tc>
        <w:tc>
          <w:tcPr>
            <w:tcW w:w="146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D094C8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 год</w:t>
            </w:r>
          </w:p>
        </w:tc>
        <w:tc>
          <w:tcPr>
            <w:tcW w:w="327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8CA37C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год</w:t>
            </w:r>
          </w:p>
        </w:tc>
      </w:tr>
      <w:tr w:rsidR="00DD3AB6" w:rsidRPr="00DD3AB6" w14:paraId="72B1C05E" w14:textId="77777777" w:rsidTr="009A2E67">
        <w:trPr>
          <w:trHeight w:val="20"/>
          <w:tblHeader/>
        </w:trPr>
        <w:tc>
          <w:tcPr>
            <w:tcW w:w="320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7DD3A9"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183"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DECBC"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46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7DFD4A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5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ED8A7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6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E4FC59"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Скорректированное значение</w:t>
            </w:r>
          </w:p>
        </w:tc>
      </w:tr>
      <w:tr w:rsidR="00DD3AB6" w:rsidRPr="00DD3AB6" w14:paraId="741C9AE2" w14:textId="77777777" w:rsidTr="00DD3AB6">
        <w:trPr>
          <w:trHeight w:val="20"/>
        </w:trPr>
        <w:tc>
          <w:tcPr>
            <w:tcW w:w="3205" w:type="dxa"/>
            <w:tcBorders>
              <w:top w:val="single" w:sz="4" w:space="0" w:color="FFFFFF"/>
              <w:left w:val="single" w:sz="4" w:space="0" w:color="auto"/>
              <w:bottom w:val="single" w:sz="4" w:space="0" w:color="auto"/>
              <w:right w:val="single" w:sz="4" w:space="0" w:color="auto"/>
            </w:tcBorders>
            <w:shd w:val="clear" w:color="auto" w:fill="auto"/>
            <w:noWrap/>
            <w:hideMark/>
          </w:tcPr>
          <w:p w14:paraId="282DB9EB"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ИПЦ</w:t>
            </w:r>
          </w:p>
        </w:tc>
        <w:tc>
          <w:tcPr>
            <w:tcW w:w="1183" w:type="dxa"/>
            <w:tcBorders>
              <w:top w:val="single" w:sz="4" w:space="0" w:color="FFFFFF"/>
              <w:left w:val="nil"/>
              <w:bottom w:val="single" w:sz="4" w:space="0" w:color="auto"/>
              <w:right w:val="single" w:sz="4" w:space="0" w:color="auto"/>
            </w:tcBorders>
            <w:shd w:val="clear" w:color="auto" w:fill="auto"/>
            <w:noWrap/>
            <w:vAlign w:val="bottom"/>
            <w:hideMark/>
          </w:tcPr>
          <w:p w14:paraId="7D422D7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single" w:sz="4" w:space="0" w:color="FFFFFF"/>
              <w:left w:val="nil"/>
              <w:bottom w:val="single" w:sz="4" w:space="0" w:color="auto"/>
              <w:right w:val="single" w:sz="4" w:space="0" w:color="auto"/>
            </w:tcBorders>
          </w:tcPr>
          <w:p w14:paraId="6ED7C1F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66390B5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4,5%</w:t>
            </w:r>
          </w:p>
        </w:tc>
        <w:tc>
          <w:tcPr>
            <w:tcW w:w="1682" w:type="dxa"/>
            <w:tcBorders>
              <w:top w:val="single" w:sz="4" w:space="0" w:color="FFFFFF"/>
              <w:left w:val="nil"/>
              <w:bottom w:val="single" w:sz="4" w:space="0" w:color="auto"/>
              <w:right w:val="single" w:sz="4" w:space="0" w:color="auto"/>
            </w:tcBorders>
            <w:shd w:val="clear" w:color="auto" w:fill="auto"/>
            <w:noWrap/>
            <w:vAlign w:val="bottom"/>
            <w:hideMark/>
          </w:tcPr>
          <w:p w14:paraId="357567D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5,8%</w:t>
            </w:r>
          </w:p>
        </w:tc>
      </w:tr>
      <w:tr w:rsidR="00DD3AB6" w:rsidRPr="00DD3AB6" w14:paraId="39072140"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hideMark/>
          </w:tcPr>
          <w:p w14:paraId="086EC7C4"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эффективности подконтрольных расходов</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CF260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single" w:sz="4" w:space="0" w:color="auto"/>
              <w:left w:val="nil"/>
              <w:bottom w:val="single" w:sz="4" w:space="0" w:color="auto"/>
              <w:right w:val="single" w:sz="4" w:space="0" w:color="auto"/>
            </w:tcBorders>
          </w:tcPr>
          <w:p w14:paraId="197968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8EFE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2908288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r>
      <w:tr w:rsidR="00DD3AB6" w:rsidRPr="00DD3AB6" w14:paraId="17414F3F"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noWrap/>
            <w:hideMark/>
          </w:tcPr>
          <w:p w14:paraId="61937129"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количество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706914B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у.е.</w:t>
            </w:r>
          </w:p>
        </w:tc>
        <w:tc>
          <w:tcPr>
            <w:tcW w:w="1462" w:type="dxa"/>
            <w:tcBorders>
              <w:top w:val="nil"/>
              <w:left w:val="nil"/>
              <w:bottom w:val="single" w:sz="4" w:space="0" w:color="auto"/>
              <w:right w:val="single" w:sz="4" w:space="0" w:color="auto"/>
            </w:tcBorders>
          </w:tcPr>
          <w:p w14:paraId="0A4CED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41 334,34</w:t>
            </w: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E328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41 550,92</w:t>
            </w:r>
          </w:p>
        </w:tc>
        <w:tc>
          <w:tcPr>
            <w:tcW w:w="1682" w:type="dxa"/>
            <w:tcBorders>
              <w:top w:val="nil"/>
              <w:left w:val="nil"/>
              <w:bottom w:val="single" w:sz="4" w:space="0" w:color="auto"/>
              <w:right w:val="single" w:sz="4" w:space="0" w:color="auto"/>
            </w:tcBorders>
            <w:shd w:val="clear" w:color="auto" w:fill="auto"/>
            <w:noWrap/>
            <w:vAlign w:val="bottom"/>
            <w:hideMark/>
          </w:tcPr>
          <w:p w14:paraId="2124AE5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40 744,13</w:t>
            </w:r>
          </w:p>
        </w:tc>
      </w:tr>
      <w:tr w:rsidR="00DD3AB6" w:rsidRPr="00DD3AB6" w14:paraId="1A481348"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hideMark/>
          </w:tcPr>
          <w:p w14:paraId="3F89DF3B"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коэффициент эластичности операционных расходов по росту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2745AEE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462" w:type="dxa"/>
            <w:tcBorders>
              <w:top w:val="nil"/>
              <w:left w:val="nil"/>
              <w:bottom w:val="single" w:sz="4" w:space="0" w:color="auto"/>
              <w:right w:val="single" w:sz="4" w:space="0" w:color="auto"/>
            </w:tcBorders>
          </w:tcPr>
          <w:p w14:paraId="3752BC6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2FDB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c>
          <w:tcPr>
            <w:tcW w:w="1682" w:type="dxa"/>
            <w:tcBorders>
              <w:top w:val="nil"/>
              <w:left w:val="nil"/>
              <w:bottom w:val="single" w:sz="4" w:space="0" w:color="auto"/>
              <w:right w:val="single" w:sz="4" w:space="0" w:color="auto"/>
            </w:tcBorders>
            <w:shd w:val="clear" w:color="auto" w:fill="auto"/>
            <w:noWrap/>
            <w:vAlign w:val="bottom"/>
            <w:hideMark/>
          </w:tcPr>
          <w:p w14:paraId="7F9BE25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r>
      <w:tr w:rsidR="00DD3AB6" w:rsidRPr="00DD3AB6" w14:paraId="662451E6" w14:textId="77777777" w:rsidTr="0025070C">
        <w:trPr>
          <w:trHeight w:val="20"/>
        </w:trPr>
        <w:tc>
          <w:tcPr>
            <w:tcW w:w="3205" w:type="dxa"/>
            <w:tcBorders>
              <w:top w:val="nil"/>
              <w:left w:val="single" w:sz="4" w:space="0" w:color="auto"/>
              <w:bottom w:val="single" w:sz="4" w:space="0" w:color="auto"/>
              <w:right w:val="single" w:sz="4" w:space="0" w:color="auto"/>
            </w:tcBorders>
            <w:shd w:val="clear" w:color="auto" w:fill="auto"/>
            <w:noWrap/>
            <w:hideMark/>
          </w:tcPr>
          <w:p w14:paraId="5A18709F"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изменения количества активов</w:t>
            </w:r>
          </w:p>
        </w:tc>
        <w:tc>
          <w:tcPr>
            <w:tcW w:w="1183" w:type="dxa"/>
            <w:tcBorders>
              <w:top w:val="nil"/>
              <w:left w:val="nil"/>
              <w:bottom w:val="single" w:sz="4" w:space="0" w:color="auto"/>
              <w:right w:val="single" w:sz="4" w:space="0" w:color="auto"/>
            </w:tcBorders>
            <w:shd w:val="clear" w:color="auto" w:fill="auto"/>
            <w:noWrap/>
            <w:vAlign w:val="bottom"/>
            <w:hideMark/>
          </w:tcPr>
          <w:p w14:paraId="76A557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462" w:type="dxa"/>
            <w:tcBorders>
              <w:top w:val="nil"/>
              <w:left w:val="nil"/>
              <w:bottom w:val="single" w:sz="4" w:space="0" w:color="auto"/>
              <w:right w:val="single" w:sz="4" w:space="0" w:color="auto"/>
            </w:tcBorders>
          </w:tcPr>
          <w:p w14:paraId="4027589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DE34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0,39%</w:t>
            </w:r>
          </w:p>
        </w:tc>
        <w:tc>
          <w:tcPr>
            <w:tcW w:w="1682" w:type="dxa"/>
            <w:tcBorders>
              <w:top w:val="nil"/>
              <w:left w:val="nil"/>
              <w:bottom w:val="single" w:sz="4" w:space="0" w:color="auto"/>
              <w:right w:val="single" w:sz="4" w:space="0" w:color="auto"/>
            </w:tcBorders>
            <w:shd w:val="clear" w:color="auto" w:fill="auto"/>
            <w:noWrap/>
            <w:vAlign w:val="bottom"/>
            <w:hideMark/>
          </w:tcPr>
          <w:p w14:paraId="38851FD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-1,071%</w:t>
            </w:r>
          </w:p>
        </w:tc>
      </w:tr>
      <w:tr w:rsidR="00DD3AB6" w:rsidRPr="00DD3AB6" w14:paraId="75AAFD53"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noWrap/>
            <w:hideMark/>
          </w:tcPr>
          <w:p w14:paraId="1A66E4FC"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Итого коэффициент индексации</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786B57C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462" w:type="dxa"/>
            <w:tcBorders>
              <w:top w:val="single" w:sz="4" w:space="0" w:color="auto"/>
              <w:left w:val="nil"/>
              <w:bottom w:val="single" w:sz="4" w:space="0" w:color="auto"/>
              <w:right w:val="single" w:sz="4" w:space="0" w:color="auto"/>
            </w:tcBorders>
          </w:tcPr>
          <w:p w14:paraId="4912A0D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233FF"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1,03862</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5181A53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1,03617</w:t>
            </w:r>
          </w:p>
        </w:tc>
      </w:tr>
      <w:tr w:rsidR="00DD3AB6" w:rsidRPr="00DD3AB6" w14:paraId="7684DD57" w14:textId="77777777" w:rsidTr="0025070C">
        <w:trPr>
          <w:trHeight w:val="20"/>
        </w:trPr>
        <w:tc>
          <w:tcPr>
            <w:tcW w:w="3205" w:type="dxa"/>
            <w:tcBorders>
              <w:top w:val="single" w:sz="4" w:space="0" w:color="auto"/>
              <w:left w:val="single" w:sz="4" w:space="0" w:color="auto"/>
              <w:bottom w:val="single" w:sz="4" w:space="0" w:color="auto"/>
              <w:right w:val="single" w:sz="4" w:space="0" w:color="auto"/>
            </w:tcBorders>
            <w:shd w:val="clear" w:color="auto" w:fill="auto"/>
            <w:noWrap/>
            <w:hideMark/>
          </w:tcPr>
          <w:p w14:paraId="3BC53FA8"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927D61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1462" w:type="dxa"/>
            <w:tcBorders>
              <w:top w:val="single" w:sz="4" w:space="0" w:color="auto"/>
              <w:left w:val="nil"/>
              <w:bottom w:val="single" w:sz="4" w:space="0" w:color="auto"/>
              <w:right w:val="single" w:sz="4" w:space="0" w:color="auto"/>
            </w:tcBorders>
            <w:vAlign w:val="bottom"/>
          </w:tcPr>
          <w:p w14:paraId="284D03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1 562 507,7</w:t>
            </w: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89CD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1 622 844,8</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52C54F6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1 619 018,9</w:t>
            </w:r>
          </w:p>
        </w:tc>
      </w:tr>
    </w:tbl>
    <w:p w14:paraId="5632E665"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Общий коэффициент индексации подконтрольных расходов на 2017 год составил по данным Филиала 1,03617.</w:t>
      </w:r>
    </w:p>
    <w:p w14:paraId="79BD99BD"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коэффициента индексации Филиалом учтены следующие параметры:</w:t>
      </w:r>
    </w:p>
    <w:p w14:paraId="79BFDAD2"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уровень ИПЦ принят в размере 5,8%;</w:t>
      </w:r>
    </w:p>
    <w:p w14:paraId="503AB189"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пояснительной записке размер активов на 2017 год определен в соответствии со скорректированной долгосрочной инвестиционной программой на 2017 год.</w:t>
      </w:r>
    </w:p>
    <w:p w14:paraId="76B9A95C" w14:textId="689F5DFB"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 следующие материалы:</w:t>
      </w:r>
    </w:p>
    <w:p w14:paraId="4BA33165"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4EAADD03"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«Расчет коэффициента индексации подконтрольных расходов»;</w:t>
      </w:r>
    </w:p>
    <w:p w14:paraId="0BED9675"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«Объем электрических сетей в условных единицах».</w:t>
      </w:r>
    </w:p>
    <w:p w14:paraId="34B1BC3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p>
    <w:p w14:paraId="218EDFF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01334AAC"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протоколе заседания Коллегии комитета по тарифному регулированию Мурманской области от 27-28.12.2016 указано: «учитывая положения пункта 9 Методических указаний 98-э, Комитет решил производить корректировку НВВ на 2017 год с учетом отклонения фактических значений параметров расчета и, таким образом, оставил плановые показатели расчета, определенные для Филиала протоколом заседания Коллегии Управления от 20.12.2013 года без изменений, - 1 622 844,8 тыс. руб.».</w:t>
      </w:r>
    </w:p>
    <w:p w14:paraId="27C45B9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32FA5EB0"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4A0F5912" w14:textId="2B1229A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проанализировал материалы, представленные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обоснование величины подконтрольных расходов, заявленных для включения в необходимую валовую выручку на 2017 год, а также расчеты величины плановых на 2017 год подконтрольных расходов, выполненные Комитетом. По результатам анализа Исполнитель считает необходимым отметить следующее.</w:t>
      </w:r>
    </w:p>
    <w:p w14:paraId="49D8E28A" w14:textId="175339E9" w:rsidR="00DD3AB6" w:rsidRPr="00DD3AB6" w:rsidRDefault="00DD3AB6" w:rsidP="00DD3AB6">
      <w:pPr>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Times New Roman"/>
          <w:color w:val="000000"/>
          <w:sz w:val="26"/>
          <w:szCs w:val="26"/>
        </w:rPr>
        <w:t xml:space="preserve">Величина подконтрольных расходов на </w:t>
      </w:r>
      <w:r w:rsidRPr="00DD3AB6">
        <w:rPr>
          <w:rFonts w:ascii="Myriad Pro" w:eastAsia="Calibri" w:hAnsi="Myriad Pro" w:cs="Myriad Pro"/>
          <w:sz w:val="26"/>
          <w:szCs w:val="26"/>
        </w:rPr>
        <w:t xml:space="preserve">i-й год долгосрочного периода регулирования в соответствии с пунктом 11 Методических указаний </w:t>
      </w:r>
      <w:r w:rsidR="00324DCA">
        <w:rPr>
          <w:rFonts w:ascii="Myriad Pro" w:eastAsia="Calibri" w:hAnsi="Myriad Pro" w:cs="Myriad Pro"/>
          <w:sz w:val="26"/>
          <w:szCs w:val="26"/>
        </w:rPr>
        <w:t>№ </w:t>
      </w:r>
      <w:r w:rsidRPr="00DD3AB6">
        <w:rPr>
          <w:rFonts w:ascii="Myriad Pro" w:eastAsia="Calibri" w:hAnsi="Myriad Pro" w:cs="Myriad Pro"/>
          <w:sz w:val="26"/>
          <w:szCs w:val="26"/>
        </w:rPr>
        <w:t>98-э определяется с использованием:</w:t>
      </w:r>
    </w:p>
    <w:p w14:paraId="2077A5F2"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lastRenderedPageBreak/>
        <w:t>величины подконтрольных расходов, учтенных в i-1 году долгосрочного периода регулирования;</w:t>
      </w:r>
    </w:p>
    <w:p w14:paraId="2925F847"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потребительских цен, определенного на i-й год долгосрочного периода регулирования, </w:t>
      </w:r>
    </w:p>
    <w:p w14:paraId="30B27A96"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4A158836"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изменения количества активов </w:t>
      </w:r>
      <w:r w:rsidRPr="00DD3AB6">
        <w:rPr>
          <w:rFonts w:ascii="Myriad Pro" w:eastAsia="Calibri" w:hAnsi="Myriad Pro" w:cs="Times New Roman"/>
          <w:color w:val="000000"/>
          <w:sz w:val="26"/>
          <w:szCs w:val="26"/>
        </w:rPr>
        <w:t xml:space="preserve">в </w:t>
      </w:r>
      <w:r w:rsidRPr="00DD3AB6">
        <w:rPr>
          <w:rFonts w:ascii="Myriad Pro" w:eastAsia="Calibri" w:hAnsi="Myriad Pro" w:cs="Myriad Pro"/>
          <w:sz w:val="26"/>
          <w:szCs w:val="26"/>
        </w:rPr>
        <w:t>i-м году долгосрочного периода регулирования по отношению к i-1 году долгосрочного периода регулирования;</w:t>
      </w:r>
    </w:p>
    <w:p w14:paraId="3717508A"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индекса эффективности подконтрольных расходов.</w:t>
      </w:r>
    </w:p>
    <w:p w14:paraId="14799E9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Как следует из пояснительной записки величина подконтрольных расходов, определенная регулирующим органом для включения в состав необходимой валовой выручки Филиала на 2016 год, составила 1 562 507,7 тыс. руб.</w:t>
      </w:r>
    </w:p>
    <w:p w14:paraId="18C4F1C0" w14:textId="57F07EE5"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эффективности подконтрольных расходов и коэффициент эластичности </w:t>
      </w:r>
      <w:r w:rsidRPr="00DD3AB6">
        <w:rPr>
          <w:rFonts w:ascii="Myriad Pro" w:eastAsia="Calibri" w:hAnsi="Myriad Pro" w:cs="Myriad Pro"/>
          <w:sz w:val="26"/>
          <w:szCs w:val="26"/>
        </w:rPr>
        <w:t>по количеству активов</w:t>
      </w:r>
      <w:r w:rsidRPr="00DD3AB6">
        <w:rPr>
          <w:rFonts w:ascii="Myriad Pro" w:eastAsia="Calibri" w:hAnsi="Myriad Pro" w:cs="Times New Roman"/>
          <w:iCs/>
          <w:sz w:val="26"/>
          <w:szCs w:val="26"/>
        </w:rPr>
        <w:t xml:space="preserve"> являются долгосрочными параметрами регулирования, величина которых в размере 1% и 0,75 соответственно утверждена приказом ФСТ России от 13.12.2013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1587-э.</w:t>
      </w:r>
    </w:p>
    <w:p w14:paraId="567B1AC1" w14:textId="77777777" w:rsidR="00DD3AB6" w:rsidRPr="00DD3AB6" w:rsidRDefault="00DD3AB6" w:rsidP="009A2E67">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годов, опубликованного на сайте Минэкономразвития РФ 24.11.2016, для базового варианта развития на 2017 год составил 104,7% (таблица в формате </w:t>
      </w:r>
      <w:r w:rsidRPr="00DD3AB6">
        <w:rPr>
          <w:rFonts w:ascii="Myriad Pro" w:eastAsia="Calibri" w:hAnsi="Myriad Pro" w:cs="Times New Roman"/>
          <w:iCs/>
          <w:sz w:val="26"/>
          <w:szCs w:val="26"/>
          <w:lang w:val="en-US"/>
        </w:rPr>
        <w:t>Excel</w:t>
      </w:r>
      <w:r w:rsidRPr="00DD3AB6">
        <w:rPr>
          <w:rFonts w:ascii="Myriad Pro" w:eastAsia="Calibri" w:hAnsi="Myriad Pro" w:cs="Times New Roman"/>
          <w:iCs/>
          <w:sz w:val="26"/>
          <w:szCs w:val="26"/>
        </w:rPr>
        <w:t xml:space="preserve"> «ИПЦ базовый»).</w:t>
      </w:r>
    </w:p>
    <w:p w14:paraId="4BBE4D4E" w14:textId="77777777"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активов определена Исполнителем на основании таблицы «Объем электрических сетей в условных единицах»: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9"/>
        <w:gridCol w:w="1788"/>
        <w:gridCol w:w="1491"/>
        <w:gridCol w:w="1733"/>
      </w:tblGrid>
      <w:tr w:rsidR="00DD3AB6" w:rsidRPr="00DD3AB6" w14:paraId="433D6E3B" w14:textId="77777777" w:rsidTr="00E6111F">
        <w:trPr>
          <w:trHeight w:val="20"/>
          <w:tblHeader/>
        </w:trPr>
        <w:tc>
          <w:tcPr>
            <w:tcW w:w="445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A89874"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Параметр тарифного регулирования</w:t>
            </w:r>
          </w:p>
        </w:tc>
        <w:tc>
          <w:tcPr>
            <w:tcW w:w="174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ED824B"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Обозначение</w:t>
            </w:r>
          </w:p>
        </w:tc>
        <w:tc>
          <w:tcPr>
            <w:tcW w:w="14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AC3D2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Ед. изм.</w:t>
            </w:r>
          </w:p>
        </w:tc>
        <w:tc>
          <w:tcPr>
            <w:tcW w:w="16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B2ED11" w14:textId="77777777" w:rsidR="00DD3AB6" w:rsidRPr="00DD3AB6" w:rsidRDefault="00DD3AB6" w:rsidP="009A2E67">
            <w:pPr>
              <w:spacing w:after="0" w:line="240" w:lineRule="auto"/>
              <w:jc w:val="center"/>
              <w:rPr>
                <w:rFonts w:ascii="Myriad Pro" w:eastAsia="Times New Roman" w:hAnsi="Myriad Pro" w:cs="Calibri"/>
                <w:color w:val="FFFFFF"/>
                <w:sz w:val="20"/>
                <w:szCs w:val="20"/>
              </w:rPr>
            </w:pPr>
            <w:r w:rsidRPr="00DD3AB6">
              <w:rPr>
                <w:rFonts w:ascii="Myriad Pro" w:eastAsia="Times New Roman" w:hAnsi="Myriad Pro" w:cs="Calibri"/>
                <w:b/>
                <w:bCs/>
                <w:color w:val="FFFFFF"/>
                <w:sz w:val="20"/>
                <w:szCs w:val="20"/>
              </w:rPr>
              <w:t>Скорректированное (фактическое) значение</w:t>
            </w:r>
          </w:p>
        </w:tc>
      </w:tr>
      <w:tr w:rsidR="00DD3AB6" w:rsidRPr="00DD3AB6" w14:paraId="45CEF0AA" w14:textId="77777777" w:rsidTr="00E6111F">
        <w:trPr>
          <w:trHeight w:val="20"/>
        </w:trPr>
        <w:tc>
          <w:tcPr>
            <w:tcW w:w="4451" w:type="dxa"/>
            <w:tcBorders>
              <w:top w:val="single" w:sz="4" w:space="0" w:color="FFFFFF"/>
            </w:tcBorders>
            <w:shd w:val="clear" w:color="auto" w:fill="auto"/>
            <w:vAlign w:val="center"/>
            <w:hideMark/>
          </w:tcPr>
          <w:p w14:paraId="26BAAB19"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Фактический объем условных единиц, относящихся к активам, необходимым для осуществления регулируемой деятельности в 2015 году</w:t>
            </w:r>
          </w:p>
        </w:tc>
        <w:tc>
          <w:tcPr>
            <w:tcW w:w="1746" w:type="dxa"/>
            <w:tcBorders>
              <w:top w:val="single" w:sz="4" w:space="0" w:color="FFFFFF"/>
            </w:tcBorders>
            <w:shd w:val="clear" w:color="auto" w:fill="auto"/>
            <w:noWrap/>
            <w:vAlign w:val="center"/>
            <w:hideMark/>
          </w:tcPr>
          <w:p w14:paraId="6242938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УЕ2015</w:t>
            </w:r>
          </w:p>
        </w:tc>
        <w:tc>
          <w:tcPr>
            <w:tcW w:w="1456" w:type="dxa"/>
            <w:tcBorders>
              <w:top w:val="single" w:sz="4" w:space="0" w:color="FFFFFF"/>
            </w:tcBorders>
            <w:shd w:val="clear" w:color="auto" w:fill="auto"/>
            <w:noWrap/>
            <w:vAlign w:val="center"/>
            <w:hideMark/>
          </w:tcPr>
          <w:p w14:paraId="2F21A943"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tcBorders>
              <w:top w:val="single" w:sz="4" w:space="0" w:color="FFFFFF"/>
            </w:tcBorders>
            <w:shd w:val="clear" w:color="auto" w:fill="auto"/>
            <w:noWrap/>
            <w:vAlign w:val="center"/>
            <w:hideMark/>
          </w:tcPr>
          <w:p w14:paraId="39672A4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40 555,47</w:t>
            </w:r>
          </w:p>
        </w:tc>
      </w:tr>
      <w:tr w:rsidR="00DD3AB6" w:rsidRPr="00DD3AB6" w14:paraId="49DF4E40" w14:textId="77777777" w:rsidTr="00E6111F">
        <w:trPr>
          <w:trHeight w:val="20"/>
        </w:trPr>
        <w:tc>
          <w:tcPr>
            <w:tcW w:w="4451" w:type="dxa"/>
            <w:shd w:val="clear" w:color="auto" w:fill="auto"/>
            <w:vAlign w:val="center"/>
            <w:hideMark/>
          </w:tcPr>
          <w:p w14:paraId="2EF38D0A"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 xml:space="preserve">Объем условных единиц, относящихся к активам, </w:t>
            </w:r>
            <w:r w:rsidRPr="00DD3AB6">
              <w:rPr>
                <w:rFonts w:ascii="Myriad Pro" w:eastAsia="Times New Roman" w:hAnsi="Myriad Pro" w:cs="Calibri"/>
                <w:color w:val="000000"/>
                <w:sz w:val="20"/>
                <w:szCs w:val="20"/>
              </w:rPr>
              <w:lastRenderedPageBreak/>
              <w:t>необходимым для осуществления регулируемой деятельности в 2016 году</w:t>
            </w:r>
          </w:p>
        </w:tc>
        <w:tc>
          <w:tcPr>
            <w:tcW w:w="1746" w:type="dxa"/>
            <w:shd w:val="clear" w:color="auto" w:fill="auto"/>
            <w:noWrap/>
            <w:vAlign w:val="center"/>
            <w:hideMark/>
          </w:tcPr>
          <w:p w14:paraId="507685F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lastRenderedPageBreak/>
              <w:t>УЕ2016</w:t>
            </w:r>
          </w:p>
        </w:tc>
        <w:tc>
          <w:tcPr>
            <w:tcW w:w="1456" w:type="dxa"/>
            <w:shd w:val="clear" w:color="auto" w:fill="auto"/>
            <w:noWrap/>
            <w:vAlign w:val="center"/>
            <w:hideMark/>
          </w:tcPr>
          <w:p w14:paraId="6DFDF33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vAlign w:val="center"/>
            <w:hideMark/>
          </w:tcPr>
          <w:p w14:paraId="4268CF23"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40 645,39</w:t>
            </w:r>
          </w:p>
        </w:tc>
      </w:tr>
      <w:tr w:rsidR="00DD3AB6" w:rsidRPr="00DD3AB6" w14:paraId="53769819" w14:textId="77777777" w:rsidTr="00E6111F">
        <w:trPr>
          <w:trHeight w:val="20"/>
        </w:trPr>
        <w:tc>
          <w:tcPr>
            <w:tcW w:w="4451" w:type="dxa"/>
            <w:shd w:val="clear" w:color="auto" w:fill="auto"/>
            <w:vAlign w:val="center"/>
            <w:hideMark/>
          </w:tcPr>
          <w:p w14:paraId="16C9D39B"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2017 году</w:t>
            </w:r>
          </w:p>
        </w:tc>
        <w:tc>
          <w:tcPr>
            <w:tcW w:w="1746" w:type="dxa"/>
            <w:shd w:val="clear" w:color="auto" w:fill="auto"/>
            <w:noWrap/>
            <w:vAlign w:val="center"/>
            <w:hideMark/>
          </w:tcPr>
          <w:p w14:paraId="57C7996E"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УЕ2017</w:t>
            </w:r>
          </w:p>
        </w:tc>
        <w:tc>
          <w:tcPr>
            <w:tcW w:w="1456" w:type="dxa"/>
            <w:shd w:val="clear" w:color="auto" w:fill="auto"/>
            <w:noWrap/>
            <w:vAlign w:val="center"/>
            <w:hideMark/>
          </w:tcPr>
          <w:p w14:paraId="1F55ECAD"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vAlign w:val="center"/>
            <w:hideMark/>
          </w:tcPr>
          <w:p w14:paraId="3E6568E9"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40 744,12</w:t>
            </w:r>
          </w:p>
        </w:tc>
      </w:tr>
    </w:tbl>
    <w:p w14:paraId="64C68349" w14:textId="77777777" w:rsidR="00DD3AB6" w:rsidRPr="00DD3AB6" w:rsidRDefault="00DD3AB6" w:rsidP="009A2E67">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Обоснованным, по мнению Исполнителя, уровнем подконтрольных расходов на 2017 год является уровень расходов в размере 1 622 536,66 тыс. руб. Расчет приведен в таблице:</w:t>
      </w:r>
    </w:p>
    <w:tbl>
      <w:tblPr>
        <w:tblW w:w="5000" w:type="pct"/>
        <w:tblLayout w:type="fixed"/>
        <w:tblLook w:val="04A0" w:firstRow="1" w:lastRow="0" w:firstColumn="1" w:lastColumn="0" w:noHBand="0" w:noVBand="1"/>
      </w:tblPr>
      <w:tblGrid>
        <w:gridCol w:w="4200"/>
        <w:gridCol w:w="1135"/>
        <w:gridCol w:w="1134"/>
        <w:gridCol w:w="1505"/>
        <w:gridCol w:w="1597"/>
      </w:tblGrid>
      <w:tr w:rsidR="00DD3AB6" w:rsidRPr="00DD3AB6" w14:paraId="0D7CE127" w14:textId="77777777" w:rsidTr="009A2E67">
        <w:trPr>
          <w:trHeight w:val="20"/>
        </w:trPr>
        <w:tc>
          <w:tcPr>
            <w:tcW w:w="410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A76974"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Показатель</w:t>
            </w:r>
          </w:p>
        </w:tc>
        <w:tc>
          <w:tcPr>
            <w:tcW w:w="11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854A20"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2016 год</w:t>
            </w:r>
          </w:p>
        </w:tc>
        <w:tc>
          <w:tcPr>
            <w:tcW w:w="110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79964C"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2017 год</w:t>
            </w:r>
          </w:p>
        </w:tc>
        <w:tc>
          <w:tcPr>
            <w:tcW w:w="147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87D84B"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утвержденные на 2016 год, тыс. руб.</w:t>
            </w:r>
          </w:p>
        </w:tc>
        <w:tc>
          <w:tcPr>
            <w:tcW w:w="156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81AAA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на 2017 год по расчету Исполнителя, тыс. руб.</w:t>
            </w:r>
          </w:p>
        </w:tc>
      </w:tr>
      <w:tr w:rsidR="00DD3AB6" w:rsidRPr="00DD3AB6" w14:paraId="36560811" w14:textId="77777777" w:rsidTr="00DD3AB6">
        <w:trPr>
          <w:trHeight w:val="20"/>
        </w:trPr>
        <w:tc>
          <w:tcPr>
            <w:tcW w:w="4104"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AD63AC9"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ИПЦ</w:t>
            </w:r>
          </w:p>
        </w:tc>
        <w:tc>
          <w:tcPr>
            <w:tcW w:w="1109" w:type="dxa"/>
            <w:tcBorders>
              <w:top w:val="single" w:sz="4" w:space="0" w:color="FFFFFF"/>
              <w:left w:val="nil"/>
              <w:bottom w:val="single" w:sz="4" w:space="0" w:color="auto"/>
              <w:right w:val="single" w:sz="4" w:space="0" w:color="auto"/>
            </w:tcBorders>
            <w:shd w:val="clear" w:color="auto" w:fill="auto"/>
            <w:noWrap/>
            <w:hideMark/>
          </w:tcPr>
          <w:p w14:paraId="5799EB8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single" w:sz="4" w:space="0" w:color="FFFFFF"/>
              <w:left w:val="nil"/>
              <w:bottom w:val="single" w:sz="4" w:space="0" w:color="auto"/>
              <w:right w:val="single" w:sz="4" w:space="0" w:color="auto"/>
            </w:tcBorders>
            <w:shd w:val="clear" w:color="auto" w:fill="auto"/>
            <w:noWrap/>
            <w:hideMark/>
          </w:tcPr>
          <w:p w14:paraId="46EDE1A7"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4,7%</w:t>
            </w:r>
          </w:p>
        </w:tc>
        <w:tc>
          <w:tcPr>
            <w:tcW w:w="1470" w:type="dxa"/>
            <w:tcBorders>
              <w:top w:val="single" w:sz="4" w:space="0" w:color="FFFFFF"/>
              <w:left w:val="nil"/>
              <w:bottom w:val="single" w:sz="4" w:space="0" w:color="auto"/>
              <w:right w:val="single" w:sz="4" w:space="0" w:color="auto"/>
            </w:tcBorders>
            <w:shd w:val="clear" w:color="auto" w:fill="auto"/>
            <w:noWrap/>
            <w:hideMark/>
          </w:tcPr>
          <w:p w14:paraId="2EF6995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single" w:sz="4" w:space="0" w:color="FFFFFF"/>
              <w:left w:val="nil"/>
              <w:bottom w:val="single" w:sz="4" w:space="0" w:color="auto"/>
              <w:right w:val="single" w:sz="4" w:space="0" w:color="auto"/>
            </w:tcBorders>
            <w:shd w:val="clear" w:color="auto" w:fill="auto"/>
            <w:noWrap/>
            <w:hideMark/>
          </w:tcPr>
          <w:p w14:paraId="45645D2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7E93E81" w14:textId="77777777" w:rsidTr="0025070C">
        <w:trPr>
          <w:trHeight w:val="20"/>
        </w:trPr>
        <w:tc>
          <w:tcPr>
            <w:tcW w:w="4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053C9"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эффективности подконтрольных расходов</w:t>
            </w:r>
          </w:p>
        </w:tc>
        <w:tc>
          <w:tcPr>
            <w:tcW w:w="1109" w:type="dxa"/>
            <w:tcBorders>
              <w:top w:val="single" w:sz="4" w:space="0" w:color="auto"/>
              <w:left w:val="nil"/>
              <w:bottom w:val="single" w:sz="4" w:space="0" w:color="auto"/>
              <w:right w:val="single" w:sz="4" w:space="0" w:color="auto"/>
            </w:tcBorders>
            <w:shd w:val="clear" w:color="auto" w:fill="auto"/>
            <w:noWrap/>
            <w:hideMark/>
          </w:tcPr>
          <w:p w14:paraId="5F1B172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single" w:sz="4" w:space="0" w:color="auto"/>
              <w:left w:val="nil"/>
              <w:bottom w:val="single" w:sz="4" w:space="0" w:color="auto"/>
              <w:right w:val="single" w:sz="4" w:space="0" w:color="auto"/>
            </w:tcBorders>
            <w:shd w:val="clear" w:color="auto" w:fill="auto"/>
            <w:noWrap/>
            <w:hideMark/>
          </w:tcPr>
          <w:p w14:paraId="2D549B99"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1%</w:t>
            </w:r>
          </w:p>
        </w:tc>
        <w:tc>
          <w:tcPr>
            <w:tcW w:w="1470" w:type="dxa"/>
            <w:tcBorders>
              <w:top w:val="single" w:sz="4" w:space="0" w:color="auto"/>
              <w:left w:val="nil"/>
              <w:bottom w:val="single" w:sz="4" w:space="0" w:color="auto"/>
              <w:right w:val="single" w:sz="4" w:space="0" w:color="auto"/>
            </w:tcBorders>
            <w:shd w:val="clear" w:color="auto" w:fill="auto"/>
            <w:noWrap/>
            <w:hideMark/>
          </w:tcPr>
          <w:p w14:paraId="21E2014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single" w:sz="4" w:space="0" w:color="auto"/>
              <w:left w:val="nil"/>
              <w:bottom w:val="single" w:sz="4" w:space="0" w:color="auto"/>
              <w:right w:val="single" w:sz="4" w:space="0" w:color="auto"/>
            </w:tcBorders>
            <w:shd w:val="clear" w:color="auto" w:fill="auto"/>
            <w:noWrap/>
            <w:hideMark/>
          </w:tcPr>
          <w:p w14:paraId="7658636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51C31E44"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0A0FB29C"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количество активов</w:t>
            </w:r>
          </w:p>
        </w:tc>
        <w:tc>
          <w:tcPr>
            <w:tcW w:w="1109" w:type="dxa"/>
            <w:tcBorders>
              <w:top w:val="nil"/>
              <w:left w:val="nil"/>
              <w:bottom w:val="single" w:sz="4" w:space="0" w:color="auto"/>
              <w:right w:val="single" w:sz="4" w:space="0" w:color="auto"/>
            </w:tcBorders>
            <w:shd w:val="clear" w:color="auto" w:fill="auto"/>
            <w:noWrap/>
            <w:hideMark/>
          </w:tcPr>
          <w:p w14:paraId="1743B2B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40 645,39</w:t>
            </w:r>
          </w:p>
        </w:tc>
        <w:tc>
          <w:tcPr>
            <w:tcW w:w="1108" w:type="dxa"/>
            <w:tcBorders>
              <w:top w:val="nil"/>
              <w:left w:val="nil"/>
              <w:bottom w:val="single" w:sz="4" w:space="0" w:color="auto"/>
              <w:right w:val="single" w:sz="4" w:space="0" w:color="auto"/>
            </w:tcBorders>
            <w:shd w:val="clear" w:color="auto" w:fill="auto"/>
            <w:noWrap/>
            <w:hideMark/>
          </w:tcPr>
          <w:p w14:paraId="1B2ABD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40 744,12</w:t>
            </w:r>
          </w:p>
        </w:tc>
        <w:tc>
          <w:tcPr>
            <w:tcW w:w="1470" w:type="dxa"/>
            <w:tcBorders>
              <w:top w:val="nil"/>
              <w:left w:val="nil"/>
              <w:bottom w:val="single" w:sz="4" w:space="0" w:color="auto"/>
              <w:right w:val="single" w:sz="4" w:space="0" w:color="auto"/>
            </w:tcBorders>
            <w:shd w:val="clear" w:color="auto" w:fill="auto"/>
            <w:noWrap/>
            <w:hideMark/>
          </w:tcPr>
          <w:p w14:paraId="51AB9D7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3FC3B35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613723E"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456CE980"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коэффициент эластичности операционных расходов по росту активов</w:t>
            </w:r>
          </w:p>
        </w:tc>
        <w:tc>
          <w:tcPr>
            <w:tcW w:w="1109" w:type="dxa"/>
            <w:tcBorders>
              <w:top w:val="nil"/>
              <w:left w:val="nil"/>
              <w:bottom w:val="single" w:sz="4" w:space="0" w:color="auto"/>
              <w:right w:val="single" w:sz="4" w:space="0" w:color="auto"/>
            </w:tcBorders>
            <w:shd w:val="clear" w:color="auto" w:fill="auto"/>
            <w:noWrap/>
            <w:hideMark/>
          </w:tcPr>
          <w:p w14:paraId="7E46A25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76CE274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0,75</w:t>
            </w:r>
          </w:p>
        </w:tc>
        <w:tc>
          <w:tcPr>
            <w:tcW w:w="1470" w:type="dxa"/>
            <w:tcBorders>
              <w:top w:val="nil"/>
              <w:left w:val="nil"/>
              <w:bottom w:val="single" w:sz="4" w:space="0" w:color="auto"/>
              <w:right w:val="single" w:sz="4" w:space="0" w:color="auto"/>
            </w:tcBorders>
            <w:shd w:val="clear" w:color="auto" w:fill="auto"/>
            <w:noWrap/>
            <w:hideMark/>
          </w:tcPr>
          <w:p w14:paraId="5DC6135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12E0687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BC26F57"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vAlign w:val="center"/>
            <w:hideMark/>
          </w:tcPr>
          <w:p w14:paraId="7312A164" w14:textId="77777777" w:rsidR="00DD3AB6" w:rsidRPr="00DD3AB6" w:rsidRDefault="00DD3AB6" w:rsidP="00DD3AB6">
            <w:pPr>
              <w:spacing w:after="0" w:line="240" w:lineRule="auto"/>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изменения количества активов</w:t>
            </w:r>
          </w:p>
        </w:tc>
        <w:tc>
          <w:tcPr>
            <w:tcW w:w="1109" w:type="dxa"/>
            <w:tcBorders>
              <w:top w:val="nil"/>
              <w:left w:val="nil"/>
              <w:bottom w:val="single" w:sz="4" w:space="0" w:color="auto"/>
              <w:right w:val="single" w:sz="4" w:space="0" w:color="auto"/>
            </w:tcBorders>
            <w:shd w:val="clear" w:color="auto" w:fill="auto"/>
            <w:noWrap/>
            <w:hideMark/>
          </w:tcPr>
          <w:p w14:paraId="2CC6769C"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54C10D1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0,18%</w:t>
            </w:r>
          </w:p>
        </w:tc>
        <w:tc>
          <w:tcPr>
            <w:tcW w:w="1470" w:type="dxa"/>
            <w:tcBorders>
              <w:top w:val="nil"/>
              <w:left w:val="nil"/>
              <w:bottom w:val="single" w:sz="4" w:space="0" w:color="auto"/>
              <w:right w:val="single" w:sz="4" w:space="0" w:color="auto"/>
            </w:tcBorders>
            <w:shd w:val="clear" w:color="auto" w:fill="auto"/>
            <w:noWrap/>
            <w:hideMark/>
          </w:tcPr>
          <w:p w14:paraId="0D213EEC"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560" w:type="dxa"/>
            <w:tcBorders>
              <w:top w:val="nil"/>
              <w:left w:val="nil"/>
              <w:bottom w:val="single" w:sz="4" w:space="0" w:color="auto"/>
              <w:right w:val="single" w:sz="4" w:space="0" w:color="auto"/>
            </w:tcBorders>
            <w:shd w:val="clear" w:color="auto" w:fill="auto"/>
            <w:noWrap/>
            <w:hideMark/>
          </w:tcPr>
          <w:p w14:paraId="4F77A35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0754AC62" w14:textId="77777777" w:rsidTr="0025070C">
        <w:trPr>
          <w:trHeight w:val="20"/>
        </w:trPr>
        <w:tc>
          <w:tcPr>
            <w:tcW w:w="4104" w:type="dxa"/>
            <w:tcBorders>
              <w:top w:val="nil"/>
              <w:left w:val="single" w:sz="4" w:space="0" w:color="auto"/>
              <w:bottom w:val="single" w:sz="4" w:space="0" w:color="auto"/>
              <w:right w:val="single" w:sz="4" w:space="0" w:color="auto"/>
            </w:tcBorders>
            <w:shd w:val="clear" w:color="auto" w:fill="auto"/>
            <w:noWrap/>
            <w:vAlign w:val="center"/>
            <w:hideMark/>
          </w:tcPr>
          <w:p w14:paraId="2D362690" w14:textId="77777777" w:rsidR="00DD3AB6" w:rsidRPr="00DD3AB6" w:rsidRDefault="00DD3AB6" w:rsidP="00DD3AB6">
            <w:pPr>
              <w:spacing w:after="0" w:line="240" w:lineRule="auto"/>
              <w:rPr>
                <w:rFonts w:ascii="Myriad Pro" w:eastAsia="Times New Roman" w:hAnsi="Myriad Pro" w:cs="Tahoma"/>
                <w:b/>
                <w:bCs/>
                <w:color w:val="000000"/>
                <w:sz w:val="20"/>
                <w:szCs w:val="20"/>
              </w:rPr>
            </w:pPr>
            <w:r w:rsidRPr="00DD3AB6">
              <w:rPr>
                <w:rFonts w:ascii="Myriad Pro" w:eastAsia="Times New Roman" w:hAnsi="Myriad Pro" w:cs="Tahoma"/>
                <w:b/>
                <w:bCs/>
                <w:color w:val="000000"/>
                <w:sz w:val="20"/>
                <w:szCs w:val="20"/>
              </w:rPr>
              <w:t>Итого коэффициент индексации</w:t>
            </w:r>
          </w:p>
        </w:tc>
        <w:tc>
          <w:tcPr>
            <w:tcW w:w="1109" w:type="dxa"/>
            <w:tcBorders>
              <w:top w:val="nil"/>
              <w:left w:val="nil"/>
              <w:bottom w:val="single" w:sz="4" w:space="0" w:color="auto"/>
              <w:right w:val="single" w:sz="4" w:space="0" w:color="auto"/>
            </w:tcBorders>
            <w:shd w:val="clear" w:color="auto" w:fill="auto"/>
            <w:noWrap/>
            <w:hideMark/>
          </w:tcPr>
          <w:p w14:paraId="1172208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108" w:type="dxa"/>
            <w:tcBorders>
              <w:top w:val="nil"/>
              <w:left w:val="nil"/>
              <w:bottom w:val="single" w:sz="4" w:space="0" w:color="auto"/>
              <w:right w:val="single" w:sz="4" w:space="0" w:color="auto"/>
            </w:tcBorders>
            <w:shd w:val="clear" w:color="auto" w:fill="auto"/>
            <w:noWrap/>
            <w:hideMark/>
          </w:tcPr>
          <w:p w14:paraId="6255C58F"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1,038</w:t>
            </w:r>
          </w:p>
        </w:tc>
        <w:tc>
          <w:tcPr>
            <w:tcW w:w="1470" w:type="dxa"/>
            <w:tcBorders>
              <w:top w:val="nil"/>
              <w:left w:val="nil"/>
              <w:bottom w:val="single" w:sz="4" w:space="0" w:color="auto"/>
              <w:right w:val="single" w:sz="4" w:space="0" w:color="auto"/>
            </w:tcBorders>
            <w:shd w:val="clear" w:color="auto" w:fill="auto"/>
            <w:noWrap/>
            <w:hideMark/>
          </w:tcPr>
          <w:p w14:paraId="0F88F0D8"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1 562 507,70</w:t>
            </w:r>
          </w:p>
        </w:tc>
        <w:tc>
          <w:tcPr>
            <w:tcW w:w="1560" w:type="dxa"/>
            <w:tcBorders>
              <w:top w:val="nil"/>
              <w:left w:val="nil"/>
              <w:bottom w:val="single" w:sz="4" w:space="0" w:color="auto"/>
              <w:right w:val="single" w:sz="4" w:space="0" w:color="auto"/>
            </w:tcBorders>
            <w:shd w:val="clear" w:color="auto" w:fill="auto"/>
            <w:noWrap/>
            <w:hideMark/>
          </w:tcPr>
          <w:p w14:paraId="138C458B"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1 622 536,66</w:t>
            </w:r>
          </w:p>
        </w:tc>
      </w:tr>
    </w:tbl>
    <w:p w14:paraId="5665D8A2" w14:textId="77777777" w:rsidR="00DD3AB6" w:rsidRPr="00DD3AB6" w:rsidRDefault="00DD3AB6" w:rsidP="00DD3AB6">
      <w:pPr>
        <w:rPr>
          <w:rFonts w:ascii="Myriad Pro" w:eastAsia="Calibri" w:hAnsi="Myriad Pro"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318"/>
        <w:gridCol w:w="1140"/>
        <w:gridCol w:w="1431"/>
        <w:gridCol w:w="1499"/>
        <w:gridCol w:w="1499"/>
      </w:tblGrid>
      <w:tr w:rsidR="00DD3AB6" w:rsidRPr="00DD3AB6" w14:paraId="0ABBB092" w14:textId="77777777" w:rsidTr="009A2E67">
        <w:trPr>
          <w:tblHeader/>
        </w:trPr>
        <w:tc>
          <w:tcPr>
            <w:tcW w:w="8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349F10"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2541"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C6E4FB"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E4B458D"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Филиалом, тыс. руб.</w:t>
            </w:r>
          </w:p>
        </w:tc>
        <w:tc>
          <w:tcPr>
            <w:tcW w:w="7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8B8204B" w14:textId="77777777" w:rsidR="00DD3AB6" w:rsidRPr="00DD3AB6" w:rsidRDefault="00DD3AB6" w:rsidP="009A2E67">
            <w:pPr>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ТБР, тыс. руб.</w:t>
            </w:r>
          </w:p>
        </w:tc>
      </w:tr>
      <w:tr w:rsidR="00DD3AB6" w:rsidRPr="00DD3AB6" w14:paraId="3AF4B033" w14:textId="77777777" w:rsidTr="009A2E67">
        <w:trPr>
          <w:tblHeader/>
        </w:trPr>
        <w:tc>
          <w:tcPr>
            <w:tcW w:w="8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7183EA" w14:textId="77777777" w:rsidR="00DD3AB6" w:rsidRPr="00DD3AB6" w:rsidRDefault="00DD3AB6" w:rsidP="009A2E67">
            <w:pPr>
              <w:spacing w:after="0"/>
              <w:jc w:val="center"/>
              <w:rPr>
                <w:rFonts w:ascii="Myriad Pro" w:eastAsia="Calibri" w:hAnsi="Myriad Pro" w:cs="Times New Roman"/>
              </w:rPr>
            </w:pPr>
          </w:p>
        </w:tc>
        <w:tc>
          <w:tcPr>
            <w:tcW w:w="120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DE8EA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13BD6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7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55708F"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Исполнитель, тыс. руб.</w:t>
            </w:r>
          </w:p>
        </w:tc>
        <w:tc>
          <w:tcPr>
            <w:tcW w:w="7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CBDF84" w14:textId="77777777" w:rsidR="00DD3AB6" w:rsidRPr="00DD3AB6" w:rsidRDefault="00DD3AB6" w:rsidP="009A2E67">
            <w:pPr>
              <w:spacing w:after="0"/>
              <w:jc w:val="center"/>
              <w:rPr>
                <w:rFonts w:ascii="Myriad Pro" w:eastAsia="Calibri" w:hAnsi="Myriad Pro" w:cs="Times New Roman"/>
              </w:rPr>
            </w:pPr>
          </w:p>
        </w:tc>
        <w:tc>
          <w:tcPr>
            <w:tcW w:w="7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F4A92F6" w14:textId="77777777" w:rsidR="00DD3AB6" w:rsidRPr="00DD3AB6" w:rsidRDefault="00DD3AB6" w:rsidP="009A2E67">
            <w:pPr>
              <w:spacing w:after="0"/>
              <w:jc w:val="center"/>
              <w:rPr>
                <w:rFonts w:ascii="Myriad Pro" w:eastAsia="Calibri" w:hAnsi="Myriad Pro" w:cs="Times New Roman"/>
              </w:rPr>
            </w:pPr>
          </w:p>
        </w:tc>
      </w:tr>
      <w:tr w:rsidR="00DD3AB6" w:rsidRPr="00DD3AB6" w14:paraId="43AF8482" w14:textId="77777777" w:rsidTr="00DD3AB6">
        <w:trPr>
          <w:trHeight w:val="278"/>
        </w:trPr>
        <w:tc>
          <w:tcPr>
            <w:tcW w:w="883" w:type="pct"/>
            <w:tcBorders>
              <w:top w:val="single" w:sz="4" w:space="0" w:color="FFFFFF"/>
            </w:tcBorders>
            <w:shd w:val="clear" w:color="auto" w:fill="auto"/>
            <w:vAlign w:val="center"/>
            <w:hideMark/>
          </w:tcPr>
          <w:p w14:paraId="58185D4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200" w:type="pct"/>
            <w:tcBorders>
              <w:top w:val="single" w:sz="4" w:space="0" w:color="FFFFFF"/>
            </w:tcBorders>
            <w:shd w:val="clear" w:color="auto" w:fill="auto"/>
            <w:noWrap/>
            <w:vAlign w:val="center"/>
          </w:tcPr>
          <w:p w14:paraId="39BF7B4F"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1 619 018,9</w:t>
            </w:r>
          </w:p>
        </w:tc>
        <w:tc>
          <w:tcPr>
            <w:tcW w:w="598" w:type="pct"/>
            <w:tcBorders>
              <w:top w:val="single" w:sz="4" w:space="0" w:color="FFFFFF"/>
            </w:tcBorders>
            <w:shd w:val="clear" w:color="auto" w:fill="auto"/>
            <w:noWrap/>
            <w:vAlign w:val="center"/>
          </w:tcPr>
          <w:p w14:paraId="01EA4B9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1 622 844,8</w:t>
            </w:r>
          </w:p>
        </w:tc>
        <w:tc>
          <w:tcPr>
            <w:tcW w:w="744" w:type="pct"/>
            <w:tcBorders>
              <w:top w:val="single" w:sz="4" w:space="0" w:color="FFFFFF"/>
            </w:tcBorders>
            <w:shd w:val="clear" w:color="auto" w:fill="auto"/>
            <w:noWrap/>
            <w:vAlign w:val="center"/>
          </w:tcPr>
          <w:p w14:paraId="14636535"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Times New Roman" w:hAnsi="Myriad Pro" w:cs="Calibri"/>
                <w:color w:val="000000"/>
                <w:sz w:val="20"/>
                <w:szCs w:val="20"/>
              </w:rPr>
              <w:t>1 622 536,7</w:t>
            </w:r>
          </w:p>
        </w:tc>
        <w:tc>
          <w:tcPr>
            <w:tcW w:w="788" w:type="pct"/>
            <w:tcBorders>
              <w:top w:val="single" w:sz="4" w:space="0" w:color="FFFFFF"/>
            </w:tcBorders>
            <w:shd w:val="clear" w:color="auto" w:fill="auto"/>
            <w:noWrap/>
            <w:vAlign w:val="center"/>
          </w:tcPr>
          <w:p w14:paraId="442E6B5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3 517,8</w:t>
            </w:r>
          </w:p>
        </w:tc>
        <w:tc>
          <w:tcPr>
            <w:tcW w:w="788" w:type="pct"/>
            <w:tcBorders>
              <w:top w:val="single" w:sz="4" w:space="0" w:color="FFFFFF"/>
            </w:tcBorders>
            <w:shd w:val="clear" w:color="auto" w:fill="auto"/>
            <w:noWrap/>
            <w:vAlign w:val="center"/>
          </w:tcPr>
          <w:p w14:paraId="43D7AA5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-308,1</w:t>
            </w:r>
          </w:p>
        </w:tc>
      </w:tr>
    </w:tbl>
    <w:p w14:paraId="3F7B3715" w14:textId="700C6725"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45" w:name="_Toc33288924"/>
      <w:bookmarkStart w:id="46" w:name="_Toc40873378"/>
      <w:bookmarkStart w:id="47" w:name="_Toc53475330"/>
      <w:r w:rsidRPr="00DD3AB6">
        <w:rPr>
          <w:rFonts w:ascii="Myriad Pro" w:eastAsia="Calibri" w:hAnsi="Myriad Pro" w:cs="Times New Roman"/>
        </w:rPr>
        <w:br w:type="page"/>
      </w:r>
      <w:bookmarkStart w:id="48" w:name="_Toc81249735"/>
      <w:r w:rsidRPr="00DD3AB6">
        <w:rPr>
          <w:rFonts w:ascii="Myriad Pro" w:eastAsia="Times New Roman" w:hAnsi="Myriad Pro" w:cs="Times New Roman"/>
          <w:b/>
          <w:color w:val="4F6228"/>
          <w:sz w:val="28"/>
          <w:szCs w:val="28"/>
          <w:lang w:val="x-none" w:eastAsia="x-none"/>
        </w:rPr>
        <w:lastRenderedPageBreak/>
        <w:t xml:space="preserve">Экспертиза расчетов подконтрольных расходов, учтенных </w:t>
      </w:r>
      <w:r w:rsidR="00324DCA" w:rsidRPr="00324DCA">
        <w:rPr>
          <w:rFonts w:ascii="Myriad Pro" w:eastAsia="Times New Roman" w:hAnsi="Myriad Pro" w:cs="Times New Roman"/>
          <w:b/>
          <w:color w:val="4F6228"/>
          <w:sz w:val="28"/>
          <w:szCs w:val="28"/>
          <w:lang w:val="x-none" w:eastAsia="x-none"/>
        </w:rPr>
        <w:t xml:space="preserve">Комитетом по тарифному регулированию Мурманской области </w:t>
      </w:r>
      <w:r w:rsidRPr="00DD3AB6">
        <w:rPr>
          <w:rFonts w:ascii="Myriad Pro" w:eastAsia="Times New Roman" w:hAnsi="Myriad Pro" w:cs="Times New Roman"/>
          <w:b/>
          <w:color w:val="4F6228"/>
          <w:sz w:val="28"/>
          <w:szCs w:val="28"/>
          <w:lang w:val="x-none" w:eastAsia="x-none"/>
        </w:rPr>
        <w:t>в необходимой валовой выручке при установлении тарифов на 2018 год, не являющийся первым годом долгосрочного периода регулирования</w:t>
      </w:r>
      <w:bookmarkEnd w:id="45"/>
      <w:bookmarkEnd w:id="46"/>
      <w:bookmarkEnd w:id="47"/>
      <w:bookmarkEnd w:id="48"/>
    </w:p>
    <w:p w14:paraId="293E3277"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5222C058"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Филиала 2018 - пятый год очередного (второго) долгосрочного периода регулирования 2014-2018 годов.</w:t>
      </w:r>
    </w:p>
    <w:p w14:paraId="1A39C3E4" w14:textId="17A2039D"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тарифов на 2018 год выполнен с применением метода долгосрочной индексации необходимой валовой выручки в соответствии с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p>
    <w:p w14:paraId="351CC617"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пояснительной запиской необходимая валовая выручка в части подконтрольных расходов была скорректирована с учетом индекса потребительских цен (4,0%), определенного на 2018 год и размера активов на 2018 год в соответствии с долгосрочной инвестиционной программой на 2018 год.</w:t>
      </w:r>
    </w:p>
    <w:p w14:paraId="2BE8260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подконтрольных расходов на 2018 год составил 1 654 652,6 тыс. руб., что ниже утвержденного уровня на 2018 год на 1,2 %. Расчет скорректированной величины представлен в нижеследующей таблице:</w:t>
      </w:r>
    </w:p>
    <w:tbl>
      <w:tblPr>
        <w:tblW w:w="9384" w:type="dxa"/>
        <w:tblInd w:w="108" w:type="dxa"/>
        <w:tblLayout w:type="fixed"/>
        <w:tblLook w:val="04A0" w:firstRow="1" w:lastRow="0" w:firstColumn="1" w:lastColumn="0" w:noHBand="0" w:noVBand="1"/>
      </w:tblPr>
      <w:tblGrid>
        <w:gridCol w:w="3288"/>
        <w:gridCol w:w="1218"/>
        <w:gridCol w:w="1219"/>
        <w:gridCol w:w="287"/>
        <w:gridCol w:w="1640"/>
        <w:gridCol w:w="1732"/>
      </w:tblGrid>
      <w:tr w:rsidR="00DD3AB6" w:rsidRPr="00DD3AB6" w14:paraId="36068C70" w14:textId="77777777" w:rsidTr="009A2E67">
        <w:trPr>
          <w:trHeight w:val="20"/>
          <w:tblHeader/>
        </w:trPr>
        <w:tc>
          <w:tcPr>
            <w:tcW w:w="328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71E38B"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Показатель</w:t>
            </w:r>
          </w:p>
        </w:tc>
        <w:tc>
          <w:tcPr>
            <w:tcW w:w="121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33280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Обозначение</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93A14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год</w:t>
            </w:r>
          </w:p>
        </w:tc>
        <w:tc>
          <w:tcPr>
            <w:tcW w:w="28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A9E3F9D"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3372"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FB2D5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 год</w:t>
            </w:r>
          </w:p>
        </w:tc>
      </w:tr>
      <w:tr w:rsidR="00DD3AB6" w:rsidRPr="00DD3AB6" w14:paraId="357D244D" w14:textId="77777777" w:rsidTr="009A2E67">
        <w:trPr>
          <w:trHeight w:val="20"/>
          <w:tblHeader/>
        </w:trPr>
        <w:tc>
          <w:tcPr>
            <w:tcW w:w="328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4682E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21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178B3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1506"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2448D87"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w:t>
            </w:r>
          </w:p>
        </w:tc>
        <w:tc>
          <w:tcPr>
            <w:tcW w:w="164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F657FF"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Утверждено 20.12.2013</w:t>
            </w:r>
          </w:p>
        </w:tc>
        <w:tc>
          <w:tcPr>
            <w:tcW w:w="173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9AB776"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Скорректированное значение</w:t>
            </w:r>
          </w:p>
        </w:tc>
      </w:tr>
      <w:tr w:rsidR="00DD3AB6" w:rsidRPr="00DD3AB6" w14:paraId="4556F81C" w14:textId="77777777" w:rsidTr="00DD3AB6">
        <w:trPr>
          <w:trHeight w:val="20"/>
        </w:trPr>
        <w:tc>
          <w:tcPr>
            <w:tcW w:w="3288" w:type="dxa"/>
            <w:tcBorders>
              <w:top w:val="single" w:sz="4" w:space="0" w:color="FFFFFF"/>
              <w:left w:val="single" w:sz="4" w:space="0" w:color="auto"/>
              <w:bottom w:val="single" w:sz="4" w:space="0" w:color="auto"/>
              <w:right w:val="single" w:sz="4" w:space="0" w:color="auto"/>
            </w:tcBorders>
            <w:shd w:val="clear" w:color="auto" w:fill="auto"/>
            <w:noWrap/>
            <w:hideMark/>
          </w:tcPr>
          <w:p w14:paraId="1CE6702C"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ИПЦ</w:t>
            </w:r>
          </w:p>
        </w:tc>
        <w:tc>
          <w:tcPr>
            <w:tcW w:w="1218" w:type="dxa"/>
            <w:tcBorders>
              <w:top w:val="single" w:sz="4" w:space="0" w:color="FFFFFF"/>
              <w:left w:val="nil"/>
              <w:bottom w:val="single" w:sz="4" w:space="0" w:color="auto"/>
              <w:right w:val="single" w:sz="4" w:space="0" w:color="auto"/>
            </w:tcBorders>
            <w:shd w:val="clear" w:color="auto" w:fill="auto"/>
            <w:noWrap/>
            <w:vAlign w:val="bottom"/>
            <w:hideMark/>
          </w:tcPr>
          <w:p w14:paraId="4F6A056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single" w:sz="4" w:space="0" w:color="FFFFFF"/>
              <w:left w:val="nil"/>
              <w:bottom w:val="single" w:sz="4" w:space="0" w:color="auto"/>
              <w:right w:val="single" w:sz="4" w:space="0" w:color="auto"/>
            </w:tcBorders>
          </w:tcPr>
          <w:p w14:paraId="315EFE5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4501DF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w:t>
            </w:r>
          </w:p>
        </w:tc>
        <w:tc>
          <w:tcPr>
            <w:tcW w:w="1732" w:type="dxa"/>
            <w:tcBorders>
              <w:top w:val="single" w:sz="4" w:space="0" w:color="FFFFFF"/>
              <w:left w:val="nil"/>
              <w:bottom w:val="single" w:sz="4" w:space="0" w:color="auto"/>
              <w:right w:val="single" w:sz="4" w:space="0" w:color="auto"/>
            </w:tcBorders>
            <w:shd w:val="clear" w:color="auto" w:fill="auto"/>
            <w:noWrap/>
            <w:vAlign w:val="bottom"/>
            <w:hideMark/>
          </w:tcPr>
          <w:p w14:paraId="309AFFE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4,0%</w:t>
            </w:r>
          </w:p>
        </w:tc>
      </w:tr>
      <w:tr w:rsidR="00DD3AB6" w:rsidRPr="00DD3AB6" w14:paraId="0E89AE0E"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hideMark/>
          </w:tcPr>
          <w:p w14:paraId="34792BCE"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эффективности подконтрольных расходов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27924B5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single" w:sz="4" w:space="0" w:color="auto"/>
              <w:left w:val="nil"/>
              <w:bottom w:val="single" w:sz="4" w:space="0" w:color="auto"/>
              <w:right w:val="single" w:sz="4" w:space="0" w:color="auto"/>
            </w:tcBorders>
          </w:tcPr>
          <w:p w14:paraId="32600ED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6DCC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2FEF688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r>
      <w:tr w:rsidR="00DD3AB6" w:rsidRPr="00DD3AB6" w14:paraId="7687D985"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52E70C9A"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количество активов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04DB4EA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у.е.</w:t>
            </w:r>
          </w:p>
        </w:tc>
        <w:tc>
          <w:tcPr>
            <w:tcW w:w="1506" w:type="dxa"/>
            <w:gridSpan w:val="2"/>
            <w:tcBorders>
              <w:top w:val="single" w:sz="4" w:space="0" w:color="auto"/>
              <w:left w:val="nil"/>
              <w:bottom w:val="single" w:sz="4" w:space="0" w:color="auto"/>
              <w:right w:val="single" w:sz="4" w:space="0" w:color="auto"/>
            </w:tcBorders>
          </w:tcPr>
          <w:p w14:paraId="6C654D4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2C39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41 628,92</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532611D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41 013,27</w:t>
            </w:r>
          </w:p>
        </w:tc>
      </w:tr>
      <w:tr w:rsidR="00DD3AB6" w:rsidRPr="00DD3AB6" w14:paraId="10C023E5"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hideMark/>
          </w:tcPr>
          <w:p w14:paraId="54B0B0C9"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коэффициент эластичности операционных расходов по росту активов</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97AF76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06" w:type="dxa"/>
            <w:gridSpan w:val="2"/>
            <w:tcBorders>
              <w:top w:val="single" w:sz="4" w:space="0" w:color="auto"/>
              <w:left w:val="nil"/>
              <w:bottom w:val="single" w:sz="4" w:space="0" w:color="auto"/>
              <w:right w:val="single" w:sz="4" w:space="0" w:color="auto"/>
            </w:tcBorders>
          </w:tcPr>
          <w:p w14:paraId="1D71B88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0C6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18A86F3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0,75</w:t>
            </w:r>
          </w:p>
        </w:tc>
      </w:tr>
      <w:tr w:rsidR="00DD3AB6" w:rsidRPr="00DD3AB6" w14:paraId="369F1443" w14:textId="77777777" w:rsidTr="0025070C">
        <w:trPr>
          <w:trHeight w:val="20"/>
        </w:trPr>
        <w:tc>
          <w:tcPr>
            <w:tcW w:w="3288" w:type="dxa"/>
            <w:tcBorders>
              <w:top w:val="nil"/>
              <w:left w:val="single" w:sz="4" w:space="0" w:color="auto"/>
              <w:bottom w:val="single" w:sz="4" w:space="0" w:color="auto"/>
              <w:right w:val="single" w:sz="4" w:space="0" w:color="auto"/>
            </w:tcBorders>
            <w:shd w:val="clear" w:color="auto" w:fill="auto"/>
            <w:noWrap/>
            <w:hideMark/>
          </w:tcPr>
          <w:p w14:paraId="362DCC87"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индекс изменения количества активов</w:t>
            </w:r>
          </w:p>
        </w:tc>
        <w:tc>
          <w:tcPr>
            <w:tcW w:w="1218" w:type="dxa"/>
            <w:tcBorders>
              <w:top w:val="nil"/>
              <w:left w:val="nil"/>
              <w:bottom w:val="single" w:sz="4" w:space="0" w:color="auto"/>
              <w:right w:val="single" w:sz="4" w:space="0" w:color="auto"/>
            </w:tcBorders>
            <w:shd w:val="clear" w:color="auto" w:fill="auto"/>
            <w:noWrap/>
            <w:vAlign w:val="bottom"/>
            <w:hideMark/>
          </w:tcPr>
          <w:p w14:paraId="160C23B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1506" w:type="dxa"/>
            <w:gridSpan w:val="2"/>
            <w:tcBorders>
              <w:top w:val="nil"/>
              <w:left w:val="nil"/>
              <w:bottom w:val="single" w:sz="4" w:space="0" w:color="auto"/>
              <w:right w:val="single" w:sz="4" w:space="0" w:color="auto"/>
            </w:tcBorders>
          </w:tcPr>
          <w:p w14:paraId="6AC2368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2FB90"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0,19%</w:t>
            </w:r>
          </w:p>
        </w:tc>
        <w:tc>
          <w:tcPr>
            <w:tcW w:w="1732" w:type="dxa"/>
            <w:tcBorders>
              <w:top w:val="nil"/>
              <w:left w:val="nil"/>
              <w:bottom w:val="single" w:sz="4" w:space="0" w:color="auto"/>
              <w:right w:val="single" w:sz="4" w:space="0" w:color="auto"/>
            </w:tcBorders>
            <w:shd w:val="clear" w:color="auto" w:fill="auto"/>
            <w:noWrap/>
            <w:vAlign w:val="bottom"/>
            <w:hideMark/>
          </w:tcPr>
          <w:p w14:paraId="68699C5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-1,29%</w:t>
            </w:r>
          </w:p>
        </w:tc>
      </w:tr>
      <w:tr w:rsidR="00DD3AB6" w:rsidRPr="00DD3AB6" w14:paraId="1AEF8C53"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0FD92EB3" w14:textId="77777777" w:rsidR="00DD3AB6" w:rsidRPr="00DD3AB6" w:rsidRDefault="00DD3AB6" w:rsidP="00DD3AB6">
            <w:pPr>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Итого коэффициент индексации</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9E15322"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p>
        </w:tc>
        <w:tc>
          <w:tcPr>
            <w:tcW w:w="1506" w:type="dxa"/>
            <w:gridSpan w:val="2"/>
            <w:tcBorders>
              <w:top w:val="single" w:sz="4" w:space="0" w:color="auto"/>
              <w:left w:val="nil"/>
              <w:bottom w:val="single" w:sz="4" w:space="0" w:color="auto"/>
              <w:right w:val="single" w:sz="4" w:space="0" w:color="auto"/>
            </w:tcBorders>
          </w:tcPr>
          <w:p w14:paraId="743F0B7A"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83624"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1,0320</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1D31CF6F"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1,0196</w:t>
            </w:r>
          </w:p>
        </w:tc>
      </w:tr>
      <w:tr w:rsidR="00DD3AB6" w:rsidRPr="00DD3AB6" w14:paraId="73B3FB57" w14:textId="77777777" w:rsidTr="0025070C">
        <w:trPr>
          <w:trHeight w:val="20"/>
        </w:trPr>
        <w:tc>
          <w:tcPr>
            <w:tcW w:w="3288" w:type="dxa"/>
            <w:tcBorders>
              <w:top w:val="single" w:sz="4" w:space="0" w:color="auto"/>
              <w:left w:val="single" w:sz="4" w:space="0" w:color="auto"/>
              <w:bottom w:val="single" w:sz="4" w:space="0" w:color="auto"/>
              <w:right w:val="single" w:sz="4" w:space="0" w:color="auto"/>
            </w:tcBorders>
            <w:shd w:val="clear" w:color="auto" w:fill="auto"/>
            <w:noWrap/>
            <w:hideMark/>
          </w:tcPr>
          <w:p w14:paraId="72E70C10" w14:textId="77777777" w:rsidR="00DD3AB6" w:rsidRPr="00DD3AB6" w:rsidRDefault="00DD3AB6" w:rsidP="00DD3AB6">
            <w:pPr>
              <w:spacing w:after="0" w:line="240" w:lineRule="auto"/>
              <w:jc w:val="both"/>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Подконтрольные расходы</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24C6BFB2" w14:textId="77777777" w:rsidR="00DD3AB6" w:rsidRPr="00DD3AB6" w:rsidRDefault="00DD3AB6" w:rsidP="00DD3AB6">
            <w:pPr>
              <w:spacing w:after="0" w:line="240" w:lineRule="auto"/>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тыс. руб.</w:t>
            </w:r>
          </w:p>
        </w:tc>
        <w:tc>
          <w:tcPr>
            <w:tcW w:w="1506" w:type="dxa"/>
            <w:gridSpan w:val="2"/>
            <w:tcBorders>
              <w:top w:val="single" w:sz="4" w:space="0" w:color="auto"/>
              <w:left w:val="nil"/>
              <w:bottom w:val="single" w:sz="4" w:space="0" w:color="auto"/>
              <w:right w:val="single" w:sz="4" w:space="0" w:color="auto"/>
            </w:tcBorders>
            <w:vAlign w:val="center"/>
          </w:tcPr>
          <w:p w14:paraId="77B4C922" w14:textId="77777777" w:rsidR="00DD3AB6" w:rsidRPr="00DD3AB6" w:rsidRDefault="00DD3AB6" w:rsidP="00DD3AB6">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1 622 844,81</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50367" w14:textId="77777777" w:rsidR="00DD3AB6" w:rsidRPr="00DD3AB6" w:rsidRDefault="00DD3AB6" w:rsidP="00DD3AB6">
            <w:pPr>
              <w:spacing w:after="0" w:line="240" w:lineRule="auto"/>
              <w:jc w:val="center"/>
              <w:rPr>
                <w:rFonts w:ascii="Myriad Pro" w:eastAsia="Calibri" w:hAnsi="Myriad Pro" w:cs="Times New Roman"/>
                <w:b/>
                <w:bCs/>
                <w:color w:val="000000"/>
                <w:sz w:val="20"/>
                <w:szCs w:val="20"/>
              </w:rPr>
            </w:pPr>
            <w:r w:rsidRPr="00DD3AB6">
              <w:rPr>
                <w:rFonts w:ascii="Myriad Pro" w:eastAsia="Calibri" w:hAnsi="Myriad Pro" w:cs="Times New Roman"/>
                <w:b/>
                <w:bCs/>
                <w:sz w:val="20"/>
                <w:szCs w:val="20"/>
              </w:rPr>
              <w:t>1 674 842,3</w:t>
            </w:r>
          </w:p>
        </w:tc>
        <w:tc>
          <w:tcPr>
            <w:tcW w:w="1732" w:type="dxa"/>
            <w:tcBorders>
              <w:top w:val="single" w:sz="4" w:space="0" w:color="auto"/>
              <w:left w:val="nil"/>
              <w:bottom w:val="single" w:sz="4" w:space="0" w:color="auto"/>
              <w:right w:val="single" w:sz="4" w:space="0" w:color="auto"/>
            </w:tcBorders>
            <w:shd w:val="clear" w:color="auto" w:fill="auto"/>
            <w:noWrap/>
            <w:vAlign w:val="center"/>
            <w:hideMark/>
          </w:tcPr>
          <w:p w14:paraId="08B06F8C" w14:textId="77777777" w:rsidR="00DD3AB6" w:rsidRPr="00DD3AB6" w:rsidRDefault="00DD3AB6" w:rsidP="00DD3AB6">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1 654 652,6</w:t>
            </w:r>
          </w:p>
        </w:tc>
      </w:tr>
    </w:tbl>
    <w:p w14:paraId="4A4F004B"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Общий коэффициент индексации подконтрольных расходов на 2018 год составил по данным Филиала 1,0196.</w:t>
      </w:r>
    </w:p>
    <w:p w14:paraId="53CB21CD"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коэффициента индексации Филиалом учтены следующие параметры:</w:t>
      </w:r>
    </w:p>
    <w:p w14:paraId="32DC862C"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уровень ИПЦ принят в размере 4,0%;</w:t>
      </w:r>
    </w:p>
    <w:p w14:paraId="51141183" w14:textId="77777777" w:rsidR="00DD3AB6" w:rsidRPr="00DD3AB6" w:rsidRDefault="00DD3AB6" w:rsidP="00DD3AB6">
      <w:pPr>
        <w:widowControl w:val="0"/>
        <w:numPr>
          <w:ilvl w:val="0"/>
          <w:numId w:val="24"/>
        </w:numPr>
        <w:spacing w:after="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согласно пояснительной записке размер активов на 2018 год определен в соответствии со скорректированной долгосрочной инвестиционной программой на 2018 год.</w:t>
      </w:r>
    </w:p>
    <w:p w14:paraId="09F0AC07" w14:textId="4068A206"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 следующие материалы:</w:t>
      </w:r>
    </w:p>
    <w:p w14:paraId="71044F6C"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4D67DBFE"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«Расчет коэффициента индексации подконтрольных расходов»;</w:t>
      </w:r>
    </w:p>
    <w:p w14:paraId="246F7F8F" w14:textId="77777777" w:rsidR="00DD3AB6" w:rsidRPr="00DD3AB6" w:rsidRDefault="00DD3AB6" w:rsidP="00DD3AB6">
      <w:pPr>
        <w:numPr>
          <w:ilvl w:val="0"/>
          <w:numId w:val="22"/>
        </w:numPr>
        <w:spacing w:after="200" w:line="360" w:lineRule="auto"/>
        <w:ind w:left="0"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Таблица «Объем электрических сетей в условных единицах».</w:t>
      </w:r>
    </w:p>
    <w:p w14:paraId="647D5415"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p>
    <w:p w14:paraId="370FA03E"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6D83329A"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протоколу Комитета по тарифному регулированию Мурманской области от 25-29.12.2017 г. регулирующим органом приняты следующие значения параметров расчета тарифов:</w:t>
      </w:r>
    </w:p>
    <w:p w14:paraId="5D39341B"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 потребительских цен принят в соответствии с Прогнозом социально-экономического развития Российской Федерации на 2018 год и плановый период 2019-2020 годов, разработанным Минэкономразвития России - 103,7%;</w:t>
      </w:r>
    </w:p>
    <w:p w14:paraId="7690DAE1"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количество активов принято по предложению - 41 013,27 у.е.;</w:t>
      </w:r>
    </w:p>
    <w:p w14:paraId="2E29D93C"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 эффективности операционных расходов - 1%, коэффициент эластичности подконтрольных расходов – 0,75 учтены в соответствии с принятыми при расчете долгосрочных параметров на период регулирования 2014-2018 годы.</w:t>
      </w:r>
    </w:p>
    <w:p w14:paraId="167F9111"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Коэффициент индексации с учетом принятых параметров составляет 1,0167.</w:t>
      </w:r>
    </w:p>
    <w:p w14:paraId="36ECEA7B" w14:textId="77777777" w:rsidR="00DD3AB6" w:rsidRPr="00DD3AB6" w:rsidRDefault="00DD3AB6" w:rsidP="00DD3AB6">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Подконтрольные расходы приняты в размере 1 649 946,3 тыс. руб.</w:t>
      </w:r>
    </w:p>
    <w:p w14:paraId="39EC381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3630A82B"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03B03CFC" w14:textId="26A72203"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проанализировал материалы, представленные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в обоснование величины подконтрольных расходов, заявленных для включения в необходимую валовую выручку на 2018 год, а также расчеты величины плановых на 2018 год </w:t>
      </w:r>
      <w:r w:rsidRPr="00DD3AB6">
        <w:rPr>
          <w:rFonts w:ascii="Myriad Pro" w:eastAsia="Calibri" w:hAnsi="Myriad Pro" w:cs="Times New Roman"/>
          <w:color w:val="000000"/>
          <w:sz w:val="26"/>
          <w:szCs w:val="26"/>
        </w:rPr>
        <w:lastRenderedPageBreak/>
        <w:t>подконтрольных расходов, выполненных Комитетом. По результатам анализа Исполнитель считает необходимым отметить следующее.</w:t>
      </w:r>
    </w:p>
    <w:p w14:paraId="1B204E57" w14:textId="418A06A8" w:rsidR="00DD3AB6" w:rsidRPr="00DD3AB6" w:rsidRDefault="00DD3AB6" w:rsidP="00DD3AB6">
      <w:pPr>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Times New Roman"/>
          <w:color w:val="000000"/>
          <w:sz w:val="26"/>
          <w:szCs w:val="26"/>
        </w:rPr>
        <w:t xml:space="preserve">Величина подконтрольных расходов на </w:t>
      </w:r>
      <w:r w:rsidRPr="00DD3AB6">
        <w:rPr>
          <w:rFonts w:ascii="Myriad Pro" w:eastAsia="Calibri" w:hAnsi="Myriad Pro" w:cs="Myriad Pro"/>
          <w:sz w:val="26"/>
          <w:szCs w:val="26"/>
        </w:rPr>
        <w:t xml:space="preserve">i-й год долгосрочного периода регулирования в соответствии с пунктом 11 Методических указаний </w:t>
      </w:r>
      <w:r w:rsidR="00324DCA">
        <w:rPr>
          <w:rFonts w:ascii="Myriad Pro" w:eastAsia="Calibri" w:hAnsi="Myriad Pro" w:cs="Myriad Pro"/>
          <w:sz w:val="26"/>
          <w:szCs w:val="26"/>
        </w:rPr>
        <w:t>№ </w:t>
      </w:r>
      <w:r w:rsidRPr="00DD3AB6">
        <w:rPr>
          <w:rFonts w:ascii="Myriad Pro" w:eastAsia="Calibri" w:hAnsi="Myriad Pro" w:cs="Myriad Pro"/>
          <w:sz w:val="26"/>
          <w:szCs w:val="26"/>
        </w:rPr>
        <w:t>98-э определяется с использованием:</w:t>
      </w:r>
    </w:p>
    <w:p w14:paraId="416A1B53"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величины подконтрольных расходов, учтенных в i-1 году долгосрочного периода регулирования;</w:t>
      </w:r>
    </w:p>
    <w:p w14:paraId="1EA71014"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потребительских цен, определенного на i-й год долгосрочного периода регулирования, </w:t>
      </w:r>
    </w:p>
    <w:p w14:paraId="0A208957"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 0,75);</w:t>
      </w:r>
    </w:p>
    <w:p w14:paraId="1D417951"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индекса изменения количества активов </w:t>
      </w:r>
      <w:r w:rsidRPr="00DD3AB6">
        <w:rPr>
          <w:rFonts w:ascii="Myriad Pro" w:eastAsia="Calibri" w:hAnsi="Myriad Pro" w:cs="Times New Roman"/>
          <w:color w:val="000000"/>
          <w:sz w:val="26"/>
          <w:szCs w:val="26"/>
        </w:rPr>
        <w:t xml:space="preserve">в </w:t>
      </w:r>
      <w:r w:rsidRPr="00DD3AB6">
        <w:rPr>
          <w:rFonts w:ascii="Myriad Pro" w:eastAsia="Calibri" w:hAnsi="Myriad Pro" w:cs="Myriad Pro"/>
          <w:sz w:val="26"/>
          <w:szCs w:val="26"/>
        </w:rPr>
        <w:t>i-м году долгосрочного периода регулирования по отношению к i-1 году долгосрочного периода регулирования;</w:t>
      </w:r>
    </w:p>
    <w:p w14:paraId="73D7E06E" w14:textId="77777777" w:rsidR="00DD3AB6" w:rsidRPr="00DD3AB6" w:rsidRDefault="00DD3AB6" w:rsidP="00DD3AB6">
      <w:pPr>
        <w:numPr>
          <w:ilvl w:val="0"/>
          <w:numId w:val="23"/>
        </w:numPr>
        <w:autoSpaceDE w:val="0"/>
        <w:autoSpaceDN w:val="0"/>
        <w:adjustRightInd w:val="0"/>
        <w:spacing w:after="0" w:line="360" w:lineRule="auto"/>
        <w:ind w:left="567" w:firstLine="360"/>
        <w:contextualSpacing/>
        <w:jc w:val="both"/>
        <w:rPr>
          <w:rFonts w:ascii="Myriad Pro" w:eastAsia="Calibri" w:hAnsi="Myriad Pro" w:cs="Myriad Pro"/>
          <w:sz w:val="26"/>
          <w:szCs w:val="26"/>
        </w:rPr>
      </w:pPr>
      <w:r w:rsidRPr="00DD3AB6">
        <w:rPr>
          <w:rFonts w:ascii="Myriad Pro" w:eastAsia="Calibri" w:hAnsi="Myriad Pro" w:cs="Myriad Pro"/>
          <w:sz w:val="26"/>
          <w:szCs w:val="26"/>
        </w:rPr>
        <w:t>индекса эффективности подконтрольных расходов.</w:t>
      </w:r>
    </w:p>
    <w:p w14:paraId="3BC9CB2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Как следует из пояснительной записки величина подконтрольных расходов, определенная регулирующим органом для включения в состав необходимой валовой выручки Филиала на 2017 год, составила 1 622 844,81 тыс. руб.</w:t>
      </w:r>
    </w:p>
    <w:p w14:paraId="47838649" w14:textId="7111334E"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эффективности подконтрольных расходов и коэффициент эластичности </w:t>
      </w:r>
      <w:r w:rsidRPr="00DD3AB6">
        <w:rPr>
          <w:rFonts w:ascii="Myriad Pro" w:eastAsia="Calibri" w:hAnsi="Myriad Pro" w:cs="Myriad Pro"/>
          <w:sz w:val="26"/>
          <w:szCs w:val="26"/>
        </w:rPr>
        <w:t>по количеству активов</w:t>
      </w:r>
      <w:r w:rsidRPr="00DD3AB6">
        <w:rPr>
          <w:rFonts w:ascii="Myriad Pro" w:eastAsia="Calibri" w:hAnsi="Myriad Pro" w:cs="Times New Roman"/>
          <w:iCs/>
          <w:sz w:val="26"/>
          <w:szCs w:val="26"/>
        </w:rPr>
        <w:t xml:space="preserve"> являются долгосрочными параметрами регулирования, величина которых в размере 1% и 0,75 соответственно утверждена приказом ФСТ России от 13.12.2013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1587-э.</w:t>
      </w:r>
    </w:p>
    <w:p w14:paraId="1BC386AC" w14:textId="77777777" w:rsidR="00DD3AB6" w:rsidRPr="00DD3AB6" w:rsidRDefault="00DD3AB6" w:rsidP="00DD3AB6">
      <w:pPr>
        <w:spacing w:after="0" w:line="360" w:lineRule="auto"/>
        <w:ind w:firstLine="708"/>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годов, опубликованного на сайте Минэкономразвития РФ 27.10.2017, для базового варианта развития на 2018 год составил 103,7% (таблица в формате </w:t>
      </w:r>
      <w:r w:rsidRPr="00DD3AB6">
        <w:rPr>
          <w:rFonts w:ascii="Myriad Pro" w:eastAsia="Calibri" w:hAnsi="Myriad Pro" w:cs="Times New Roman"/>
          <w:iCs/>
          <w:sz w:val="26"/>
          <w:szCs w:val="26"/>
          <w:lang w:val="en-US"/>
        </w:rPr>
        <w:t>Excel</w:t>
      </w:r>
      <w:r w:rsidRPr="00DD3AB6">
        <w:rPr>
          <w:rFonts w:ascii="Myriad Pro" w:eastAsia="Calibri" w:hAnsi="Myriad Pro" w:cs="Times New Roman"/>
          <w:iCs/>
          <w:sz w:val="26"/>
          <w:szCs w:val="26"/>
        </w:rPr>
        <w:t xml:space="preserve"> «ИПЦ базовый»).</w:t>
      </w:r>
    </w:p>
    <w:p w14:paraId="37123A65" w14:textId="77777777" w:rsidR="00DD3AB6" w:rsidRPr="00DD3AB6" w:rsidRDefault="00DD3AB6" w:rsidP="00DD3AB6">
      <w:pPr>
        <w:spacing w:after="0" w:line="360" w:lineRule="auto"/>
        <w:ind w:firstLine="567"/>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активов определена Исполнителем на основании таблицы «Объем электрических сетей в условных единицах»: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9"/>
        <w:gridCol w:w="1788"/>
        <w:gridCol w:w="1491"/>
        <w:gridCol w:w="1733"/>
      </w:tblGrid>
      <w:tr w:rsidR="00DD3AB6" w:rsidRPr="00DD3AB6" w14:paraId="5FFBE6BB" w14:textId="77777777" w:rsidTr="009A2E67">
        <w:trPr>
          <w:trHeight w:val="20"/>
          <w:tblHeader/>
        </w:trPr>
        <w:tc>
          <w:tcPr>
            <w:tcW w:w="445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156FA3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lastRenderedPageBreak/>
              <w:t>Параметр тарифного регулирования</w:t>
            </w:r>
          </w:p>
        </w:tc>
        <w:tc>
          <w:tcPr>
            <w:tcW w:w="174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CA4C21"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Обозначение</w:t>
            </w:r>
          </w:p>
        </w:tc>
        <w:tc>
          <w:tcPr>
            <w:tcW w:w="14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D7454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Ед. изм.</w:t>
            </w:r>
          </w:p>
        </w:tc>
        <w:tc>
          <w:tcPr>
            <w:tcW w:w="16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89DD4E" w14:textId="77777777" w:rsidR="00DD3AB6" w:rsidRPr="00DD3AB6" w:rsidRDefault="00DD3AB6" w:rsidP="009A2E67">
            <w:pPr>
              <w:spacing w:after="0" w:line="240" w:lineRule="auto"/>
              <w:jc w:val="center"/>
              <w:rPr>
                <w:rFonts w:ascii="Myriad Pro" w:eastAsia="Times New Roman" w:hAnsi="Myriad Pro" w:cs="Calibri"/>
                <w:color w:val="FFFFFF"/>
                <w:sz w:val="20"/>
                <w:szCs w:val="20"/>
              </w:rPr>
            </w:pPr>
            <w:r w:rsidRPr="00DD3AB6">
              <w:rPr>
                <w:rFonts w:ascii="Myriad Pro" w:eastAsia="Times New Roman" w:hAnsi="Myriad Pro" w:cs="Calibri"/>
                <w:b/>
                <w:bCs/>
                <w:color w:val="FFFFFF"/>
                <w:sz w:val="20"/>
                <w:szCs w:val="20"/>
              </w:rPr>
              <w:t>Скорректированное (фактическое) значение, у.е.</w:t>
            </w:r>
          </w:p>
        </w:tc>
      </w:tr>
      <w:tr w:rsidR="00DD3AB6" w:rsidRPr="00DD3AB6" w14:paraId="6E6E9830" w14:textId="77777777" w:rsidTr="00DD3AB6">
        <w:trPr>
          <w:trHeight w:val="20"/>
        </w:trPr>
        <w:tc>
          <w:tcPr>
            <w:tcW w:w="4451" w:type="dxa"/>
            <w:tcBorders>
              <w:top w:val="single" w:sz="4" w:space="0" w:color="FFFFFF"/>
            </w:tcBorders>
            <w:shd w:val="clear" w:color="auto" w:fill="auto"/>
            <w:vAlign w:val="bottom"/>
            <w:hideMark/>
          </w:tcPr>
          <w:p w14:paraId="5DCF7544"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Фактический объем условных единиц, относящихся к активам, необходимым для осуществления регулируемой деятельности в 2016 году</w:t>
            </w:r>
          </w:p>
        </w:tc>
        <w:tc>
          <w:tcPr>
            <w:tcW w:w="1746" w:type="dxa"/>
            <w:tcBorders>
              <w:top w:val="single" w:sz="4" w:space="0" w:color="FFFFFF"/>
            </w:tcBorders>
            <w:shd w:val="clear" w:color="auto" w:fill="auto"/>
            <w:noWrap/>
            <w:hideMark/>
          </w:tcPr>
          <w:p w14:paraId="7AD289A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УЕ2016</w:t>
            </w:r>
          </w:p>
        </w:tc>
        <w:tc>
          <w:tcPr>
            <w:tcW w:w="1456" w:type="dxa"/>
            <w:tcBorders>
              <w:top w:val="single" w:sz="4" w:space="0" w:color="FFFFFF"/>
            </w:tcBorders>
            <w:shd w:val="clear" w:color="auto" w:fill="auto"/>
            <w:noWrap/>
            <w:hideMark/>
          </w:tcPr>
          <w:p w14:paraId="79F8486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tcBorders>
              <w:top w:val="single" w:sz="4" w:space="0" w:color="FFFFFF"/>
            </w:tcBorders>
            <w:shd w:val="clear" w:color="auto" w:fill="auto"/>
            <w:noWrap/>
            <w:hideMark/>
          </w:tcPr>
          <w:p w14:paraId="44FE64D2"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40 838,06</w:t>
            </w:r>
          </w:p>
        </w:tc>
      </w:tr>
      <w:tr w:rsidR="00DD3AB6" w:rsidRPr="00DD3AB6" w14:paraId="0CED60F6" w14:textId="77777777" w:rsidTr="0025070C">
        <w:trPr>
          <w:trHeight w:val="20"/>
        </w:trPr>
        <w:tc>
          <w:tcPr>
            <w:tcW w:w="4451" w:type="dxa"/>
            <w:shd w:val="clear" w:color="auto" w:fill="auto"/>
            <w:vAlign w:val="bottom"/>
            <w:hideMark/>
          </w:tcPr>
          <w:p w14:paraId="23D169B7"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2017 году</w:t>
            </w:r>
          </w:p>
        </w:tc>
        <w:tc>
          <w:tcPr>
            <w:tcW w:w="1746" w:type="dxa"/>
            <w:shd w:val="clear" w:color="auto" w:fill="auto"/>
            <w:noWrap/>
            <w:hideMark/>
          </w:tcPr>
          <w:p w14:paraId="33D16A1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УЕ2017</w:t>
            </w:r>
          </w:p>
        </w:tc>
        <w:tc>
          <w:tcPr>
            <w:tcW w:w="1456" w:type="dxa"/>
            <w:shd w:val="clear" w:color="auto" w:fill="auto"/>
            <w:noWrap/>
            <w:hideMark/>
          </w:tcPr>
          <w:p w14:paraId="03E0FC89"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hideMark/>
          </w:tcPr>
          <w:p w14:paraId="6944BC01"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40 973,30</w:t>
            </w:r>
          </w:p>
        </w:tc>
      </w:tr>
      <w:tr w:rsidR="00DD3AB6" w:rsidRPr="00DD3AB6" w14:paraId="6F00163A" w14:textId="77777777" w:rsidTr="0025070C">
        <w:trPr>
          <w:trHeight w:val="20"/>
        </w:trPr>
        <w:tc>
          <w:tcPr>
            <w:tcW w:w="4451" w:type="dxa"/>
            <w:shd w:val="clear" w:color="auto" w:fill="auto"/>
            <w:vAlign w:val="bottom"/>
            <w:hideMark/>
          </w:tcPr>
          <w:p w14:paraId="09AD74BE" w14:textId="77777777" w:rsidR="00DD3AB6" w:rsidRPr="00DD3AB6" w:rsidRDefault="00DD3AB6" w:rsidP="00DD3AB6">
            <w:pPr>
              <w:spacing w:after="0" w:line="240" w:lineRule="auto"/>
              <w:jc w:val="both"/>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Объем условных единиц, относящихся к активам, необходимым для осуществления регулируемой деятельности в 2018 году</w:t>
            </w:r>
          </w:p>
        </w:tc>
        <w:tc>
          <w:tcPr>
            <w:tcW w:w="1746" w:type="dxa"/>
            <w:shd w:val="clear" w:color="auto" w:fill="auto"/>
            <w:noWrap/>
            <w:hideMark/>
          </w:tcPr>
          <w:p w14:paraId="5E64596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УЕ2018</w:t>
            </w:r>
          </w:p>
        </w:tc>
        <w:tc>
          <w:tcPr>
            <w:tcW w:w="1456" w:type="dxa"/>
            <w:shd w:val="clear" w:color="auto" w:fill="auto"/>
            <w:noWrap/>
            <w:hideMark/>
          </w:tcPr>
          <w:p w14:paraId="4AC720C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у.е.</w:t>
            </w:r>
          </w:p>
        </w:tc>
        <w:tc>
          <w:tcPr>
            <w:tcW w:w="1692" w:type="dxa"/>
            <w:shd w:val="clear" w:color="auto" w:fill="auto"/>
            <w:noWrap/>
            <w:hideMark/>
          </w:tcPr>
          <w:p w14:paraId="54417A5D"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41 013,27</w:t>
            </w:r>
          </w:p>
        </w:tc>
      </w:tr>
    </w:tbl>
    <w:p w14:paraId="49E19585" w14:textId="77777777" w:rsidR="00DD3AB6" w:rsidRPr="00DD3AB6" w:rsidRDefault="00DD3AB6" w:rsidP="009A2E67">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Обоснованным, по мнению Исполнителя, уровнем подконтрольных расходов на 2017 год является уровень расходов в размере 1 672 103,48 тыс. руб. Расчет приведен в таблице:</w:t>
      </w:r>
    </w:p>
    <w:tbl>
      <w:tblPr>
        <w:tblW w:w="5000" w:type="pct"/>
        <w:tblLayout w:type="fixed"/>
        <w:tblLook w:val="04A0" w:firstRow="1" w:lastRow="0" w:firstColumn="1" w:lastColumn="0" w:noHBand="0" w:noVBand="1"/>
      </w:tblPr>
      <w:tblGrid>
        <w:gridCol w:w="3334"/>
        <w:gridCol w:w="1450"/>
        <w:gridCol w:w="1306"/>
        <w:gridCol w:w="1740"/>
        <w:gridCol w:w="1741"/>
      </w:tblGrid>
      <w:tr w:rsidR="00DD3AB6" w:rsidRPr="00DD3AB6" w14:paraId="3A12E63A" w14:textId="77777777" w:rsidTr="009A2E67">
        <w:trPr>
          <w:trHeight w:val="20"/>
          <w:tblHeader/>
        </w:trPr>
        <w:tc>
          <w:tcPr>
            <w:tcW w:w="32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E31F6F1"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Показатель</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DB5D69"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2017 год</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9B4150"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2018 год</w:t>
            </w:r>
          </w:p>
        </w:tc>
        <w:tc>
          <w:tcPr>
            <w:tcW w:w="170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256E6E"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утвержденные на 2018 год, тыс. руб.</w:t>
            </w: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0A6008" w14:textId="77777777" w:rsidR="00DD3AB6" w:rsidRPr="00DD3AB6" w:rsidRDefault="00DD3AB6" w:rsidP="009A2E67">
            <w:pPr>
              <w:spacing w:after="0" w:line="240" w:lineRule="auto"/>
              <w:jc w:val="center"/>
              <w:rPr>
                <w:rFonts w:ascii="Myriad Pro" w:eastAsia="Times New Roman" w:hAnsi="Myriad Pro" w:cs="Calibri"/>
                <w:b/>
                <w:bCs/>
                <w:color w:val="FFFFFF"/>
                <w:sz w:val="20"/>
                <w:szCs w:val="20"/>
              </w:rPr>
            </w:pPr>
            <w:r w:rsidRPr="00DD3AB6">
              <w:rPr>
                <w:rFonts w:ascii="Myriad Pro" w:eastAsia="Times New Roman" w:hAnsi="Myriad Pro" w:cs="Calibri"/>
                <w:b/>
                <w:bCs/>
                <w:color w:val="FFFFFF"/>
                <w:sz w:val="20"/>
                <w:szCs w:val="20"/>
              </w:rPr>
              <w:t>Подконтрольные расходы на 2018 год по расчету Исполнителя, тыс. руб.</w:t>
            </w:r>
          </w:p>
        </w:tc>
      </w:tr>
      <w:tr w:rsidR="00DD3AB6" w:rsidRPr="00DD3AB6" w14:paraId="55A605E5" w14:textId="77777777" w:rsidTr="00DD3AB6">
        <w:trPr>
          <w:trHeight w:val="20"/>
        </w:trPr>
        <w:tc>
          <w:tcPr>
            <w:tcW w:w="325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2171850"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ИПЦ</w:t>
            </w:r>
          </w:p>
        </w:tc>
        <w:tc>
          <w:tcPr>
            <w:tcW w:w="1417" w:type="dxa"/>
            <w:tcBorders>
              <w:top w:val="single" w:sz="4" w:space="0" w:color="FFFFFF"/>
              <w:left w:val="nil"/>
              <w:bottom w:val="single" w:sz="4" w:space="0" w:color="auto"/>
              <w:right w:val="single" w:sz="4" w:space="0" w:color="auto"/>
            </w:tcBorders>
            <w:shd w:val="clear" w:color="auto" w:fill="auto"/>
            <w:noWrap/>
            <w:hideMark/>
          </w:tcPr>
          <w:p w14:paraId="4B0C755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FFFFFF"/>
              <w:left w:val="nil"/>
              <w:bottom w:val="single" w:sz="4" w:space="0" w:color="auto"/>
              <w:right w:val="single" w:sz="4" w:space="0" w:color="auto"/>
            </w:tcBorders>
            <w:shd w:val="clear" w:color="auto" w:fill="auto"/>
            <w:noWrap/>
            <w:hideMark/>
          </w:tcPr>
          <w:p w14:paraId="37FED1B1"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3,7%</w:t>
            </w:r>
          </w:p>
        </w:tc>
        <w:tc>
          <w:tcPr>
            <w:tcW w:w="1700" w:type="dxa"/>
            <w:tcBorders>
              <w:top w:val="single" w:sz="4" w:space="0" w:color="FFFFFF"/>
              <w:left w:val="nil"/>
              <w:bottom w:val="single" w:sz="4" w:space="0" w:color="auto"/>
              <w:right w:val="single" w:sz="4" w:space="0" w:color="auto"/>
            </w:tcBorders>
            <w:shd w:val="clear" w:color="auto" w:fill="auto"/>
            <w:noWrap/>
            <w:hideMark/>
          </w:tcPr>
          <w:p w14:paraId="45BF558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FFFFFF"/>
              <w:left w:val="nil"/>
              <w:bottom w:val="single" w:sz="4" w:space="0" w:color="auto"/>
              <w:right w:val="single" w:sz="4" w:space="0" w:color="auto"/>
            </w:tcBorders>
            <w:shd w:val="clear" w:color="auto" w:fill="auto"/>
            <w:noWrap/>
            <w:hideMark/>
          </w:tcPr>
          <w:p w14:paraId="584121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0A99316D"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CF403"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эффективности подконтрольных расходов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0669FE6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2B5214DB" w14:textId="77777777" w:rsidR="00DD3AB6" w:rsidRPr="00DD3AB6" w:rsidRDefault="00DD3AB6" w:rsidP="00DD3AB6">
            <w:pPr>
              <w:spacing w:after="0" w:line="240" w:lineRule="auto"/>
              <w:jc w:val="center"/>
              <w:rPr>
                <w:rFonts w:ascii="Myriad Pro" w:eastAsia="Times New Roman" w:hAnsi="Myriad Pro" w:cs="Calibri"/>
                <w:sz w:val="20"/>
                <w:szCs w:val="20"/>
              </w:rPr>
            </w:pPr>
            <w:r w:rsidRPr="00DD3AB6">
              <w:rPr>
                <w:rFonts w:ascii="Myriad Pro" w:eastAsia="Times New Roman" w:hAnsi="Myriad Pro" w:cs="Calibri"/>
                <w:sz w:val="20"/>
                <w:szCs w:val="20"/>
              </w:rPr>
              <w:t>1%</w:t>
            </w:r>
          </w:p>
        </w:tc>
        <w:tc>
          <w:tcPr>
            <w:tcW w:w="1700" w:type="dxa"/>
            <w:tcBorders>
              <w:top w:val="single" w:sz="4" w:space="0" w:color="auto"/>
              <w:left w:val="nil"/>
              <w:bottom w:val="single" w:sz="4" w:space="0" w:color="auto"/>
              <w:right w:val="single" w:sz="4" w:space="0" w:color="auto"/>
            </w:tcBorders>
            <w:shd w:val="clear" w:color="auto" w:fill="auto"/>
            <w:noWrap/>
            <w:hideMark/>
          </w:tcPr>
          <w:p w14:paraId="06F6E210"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484B44B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D367B6E"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9D480"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количество активов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3E2A0B4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40 973,30</w:t>
            </w:r>
          </w:p>
        </w:tc>
        <w:tc>
          <w:tcPr>
            <w:tcW w:w="1276" w:type="dxa"/>
            <w:tcBorders>
              <w:top w:val="single" w:sz="4" w:space="0" w:color="auto"/>
              <w:left w:val="nil"/>
              <w:bottom w:val="single" w:sz="4" w:space="0" w:color="auto"/>
              <w:right w:val="single" w:sz="4" w:space="0" w:color="auto"/>
            </w:tcBorders>
            <w:shd w:val="clear" w:color="auto" w:fill="auto"/>
            <w:noWrap/>
            <w:hideMark/>
          </w:tcPr>
          <w:p w14:paraId="6DFFF91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41 013,27</w:t>
            </w:r>
          </w:p>
        </w:tc>
        <w:tc>
          <w:tcPr>
            <w:tcW w:w="1700" w:type="dxa"/>
            <w:tcBorders>
              <w:top w:val="single" w:sz="4" w:space="0" w:color="auto"/>
              <w:left w:val="nil"/>
              <w:bottom w:val="single" w:sz="4" w:space="0" w:color="auto"/>
              <w:right w:val="single" w:sz="4" w:space="0" w:color="auto"/>
            </w:tcBorders>
            <w:shd w:val="clear" w:color="auto" w:fill="auto"/>
            <w:noWrap/>
            <w:hideMark/>
          </w:tcPr>
          <w:p w14:paraId="1003ADB7"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782C0E88"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6F94AE0F" w14:textId="77777777" w:rsidTr="0025070C">
        <w:trPr>
          <w:trHeight w:val="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A06E6"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коэффициент эластичности операционных расходов по росту активов</w:t>
            </w:r>
          </w:p>
        </w:tc>
        <w:tc>
          <w:tcPr>
            <w:tcW w:w="1417" w:type="dxa"/>
            <w:tcBorders>
              <w:top w:val="single" w:sz="4" w:space="0" w:color="auto"/>
              <w:left w:val="nil"/>
              <w:bottom w:val="single" w:sz="4" w:space="0" w:color="auto"/>
              <w:right w:val="single" w:sz="4" w:space="0" w:color="auto"/>
            </w:tcBorders>
            <w:shd w:val="clear" w:color="auto" w:fill="auto"/>
            <w:noWrap/>
            <w:hideMark/>
          </w:tcPr>
          <w:p w14:paraId="6D577A8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50043FC5"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0,75</w:t>
            </w:r>
          </w:p>
        </w:tc>
        <w:tc>
          <w:tcPr>
            <w:tcW w:w="1700" w:type="dxa"/>
            <w:tcBorders>
              <w:top w:val="single" w:sz="4" w:space="0" w:color="auto"/>
              <w:left w:val="nil"/>
              <w:bottom w:val="single" w:sz="4" w:space="0" w:color="auto"/>
              <w:right w:val="single" w:sz="4" w:space="0" w:color="auto"/>
            </w:tcBorders>
            <w:shd w:val="clear" w:color="auto" w:fill="auto"/>
            <w:noWrap/>
            <w:hideMark/>
          </w:tcPr>
          <w:p w14:paraId="4E0F415B"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auto" w:fill="auto"/>
            <w:noWrap/>
            <w:hideMark/>
          </w:tcPr>
          <w:p w14:paraId="3A4B2344"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4C034545" w14:textId="77777777" w:rsidTr="0025070C">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5E664CB" w14:textId="77777777" w:rsidR="00DD3AB6" w:rsidRPr="00DD3AB6" w:rsidRDefault="00DD3AB6" w:rsidP="00DD3AB6">
            <w:pPr>
              <w:spacing w:after="0" w:line="240" w:lineRule="auto"/>
              <w:jc w:val="both"/>
              <w:rPr>
                <w:rFonts w:ascii="Myriad Pro" w:eastAsia="Times New Roman" w:hAnsi="Myriad Pro" w:cs="Tahoma"/>
                <w:color w:val="000000"/>
                <w:sz w:val="20"/>
                <w:szCs w:val="20"/>
              </w:rPr>
            </w:pPr>
            <w:r w:rsidRPr="00DD3AB6">
              <w:rPr>
                <w:rFonts w:ascii="Myriad Pro" w:eastAsia="Times New Roman" w:hAnsi="Myriad Pro" w:cs="Tahoma"/>
                <w:color w:val="000000"/>
                <w:sz w:val="20"/>
                <w:szCs w:val="20"/>
              </w:rPr>
              <w:t>индекс изменения количества активов</w:t>
            </w:r>
          </w:p>
        </w:tc>
        <w:tc>
          <w:tcPr>
            <w:tcW w:w="1417" w:type="dxa"/>
            <w:tcBorders>
              <w:top w:val="nil"/>
              <w:left w:val="nil"/>
              <w:bottom w:val="single" w:sz="4" w:space="0" w:color="auto"/>
              <w:right w:val="single" w:sz="4" w:space="0" w:color="auto"/>
            </w:tcBorders>
            <w:shd w:val="clear" w:color="auto" w:fill="auto"/>
            <w:noWrap/>
            <w:hideMark/>
          </w:tcPr>
          <w:p w14:paraId="62B5969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hideMark/>
          </w:tcPr>
          <w:p w14:paraId="6B5EE65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r w:rsidRPr="00DD3AB6">
              <w:rPr>
                <w:rFonts w:ascii="Myriad Pro" w:eastAsia="Times New Roman" w:hAnsi="Myriad Pro" w:cs="Calibri"/>
                <w:color w:val="000000"/>
                <w:sz w:val="20"/>
                <w:szCs w:val="20"/>
              </w:rPr>
              <w:t>0,07%</w:t>
            </w:r>
          </w:p>
        </w:tc>
        <w:tc>
          <w:tcPr>
            <w:tcW w:w="1700" w:type="dxa"/>
            <w:tcBorders>
              <w:top w:val="nil"/>
              <w:left w:val="nil"/>
              <w:bottom w:val="single" w:sz="4" w:space="0" w:color="auto"/>
              <w:right w:val="single" w:sz="4" w:space="0" w:color="auto"/>
            </w:tcBorders>
            <w:shd w:val="clear" w:color="auto" w:fill="auto"/>
            <w:noWrap/>
            <w:hideMark/>
          </w:tcPr>
          <w:p w14:paraId="32B75606"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noWrap/>
            <w:hideMark/>
          </w:tcPr>
          <w:p w14:paraId="3E6BE37F"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r>
      <w:tr w:rsidR="00DD3AB6" w:rsidRPr="00DD3AB6" w14:paraId="3E48D9EE" w14:textId="77777777" w:rsidTr="0025070C">
        <w:trPr>
          <w:trHeight w:val="2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34854282" w14:textId="77777777" w:rsidR="00DD3AB6" w:rsidRPr="00DD3AB6" w:rsidRDefault="00DD3AB6" w:rsidP="00DD3AB6">
            <w:pPr>
              <w:spacing w:after="0" w:line="240" w:lineRule="auto"/>
              <w:jc w:val="both"/>
              <w:rPr>
                <w:rFonts w:ascii="Myriad Pro" w:eastAsia="Times New Roman" w:hAnsi="Myriad Pro" w:cs="Tahoma"/>
                <w:b/>
                <w:bCs/>
                <w:color w:val="000000"/>
                <w:sz w:val="20"/>
                <w:szCs w:val="20"/>
              </w:rPr>
            </w:pPr>
            <w:r w:rsidRPr="00DD3AB6">
              <w:rPr>
                <w:rFonts w:ascii="Myriad Pro" w:eastAsia="Times New Roman" w:hAnsi="Myriad Pro" w:cs="Tahoma"/>
                <w:b/>
                <w:bCs/>
                <w:color w:val="000000"/>
                <w:sz w:val="20"/>
                <w:szCs w:val="20"/>
              </w:rPr>
              <w:t>Итого коэффициент индексации</w:t>
            </w:r>
          </w:p>
        </w:tc>
        <w:tc>
          <w:tcPr>
            <w:tcW w:w="1417" w:type="dxa"/>
            <w:tcBorders>
              <w:top w:val="nil"/>
              <w:left w:val="nil"/>
              <w:bottom w:val="single" w:sz="4" w:space="0" w:color="auto"/>
              <w:right w:val="single" w:sz="4" w:space="0" w:color="auto"/>
            </w:tcBorders>
            <w:shd w:val="clear" w:color="auto" w:fill="auto"/>
            <w:noWrap/>
            <w:hideMark/>
          </w:tcPr>
          <w:p w14:paraId="775531EA" w14:textId="77777777" w:rsidR="00DD3AB6" w:rsidRPr="00DD3AB6" w:rsidRDefault="00DD3AB6" w:rsidP="00DD3AB6">
            <w:pPr>
              <w:spacing w:after="0" w:line="240" w:lineRule="auto"/>
              <w:jc w:val="center"/>
              <w:rPr>
                <w:rFonts w:ascii="Myriad Pro" w:eastAsia="Times New Roman"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hideMark/>
          </w:tcPr>
          <w:p w14:paraId="1A68E328"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1,027</w:t>
            </w:r>
          </w:p>
        </w:tc>
        <w:tc>
          <w:tcPr>
            <w:tcW w:w="1700" w:type="dxa"/>
            <w:tcBorders>
              <w:top w:val="nil"/>
              <w:left w:val="nil"/>
              <w:bottom w:val="single" w:sz="4" w:space="0" w:color="auto"/>
              <w:right w:val="single" w:sz="4" w:space="0" w:color="auto"/>
            </w:tcBorders>
            <w:shd w:val="clear" w:color="auto" w:fill="auto"/>
            <w:noWrap/>
            <w:hideMark/>
          </w:tcPr>
          <w:p w14:paraId="44DF46D4"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1 622 844,80</w:t>
            </w:r>
          </w:p>
        </w:tc>
        <w:tc>
          <w:tcPr>
            <w:tcW w:w="1701" w:type="dxa"/>
            <w:tcBorders>
              <w:top w:val="nil"/>
              <w:left w:val="nil"/>
              <w:bottom w:val="single" w:sz="4" w:space="0" w:color="auto"/>
              <w:right w:val="single" w:sz="4" w:space="0" w:color="auto"/>
            </w:tcBorders>
            <w:shd w:val="clear" w:color="auto" w:fill="auto"/>
            <w:noWrap/>
            <w:hideMark/>
          </w:tcPr>
          <w:p w14:paraId="44AD0FED" w14:textId="77777777" w:rsidR="00DD3AB6" w:rsidRPr="00DD3AB6" w:rsidRDefault="00DD3AB6" w:rsidP="00DD3AB6">
            <w:pPr>
              <w:spacing w:after="0" w:line="240" w:lineRule="auto"/>
              <w:jc w:val="center"/>
              <w:rPr>
                <w:rFonts w:ascii="Myriad Pro" w:eastAsia="Times New Roman" w:hAnsi="Myriad Pro" w:cs="Calibri"/>
                <w:b/>
                <w:bCs/>
                <w:color w:val="000000"/>
                <w:sz w:val="20"/>
                <w:szCs w:val="20"/>
              </w:rPr>
            </w:pPr>
            <w:r w:rsidRPr="00DD3AB6">
              <w:rPr>
                <w:rFonts w:ascii="Myriad Pro" w:eastAsia="Times New Roman" w:hAnsi="Myriad Pro" w:cs="Calibri"/>
                <w:b/>
                <w:bCs/>
                <w:color w:val="000000"/>
                <w:sz w:val="20"/>
                <w:szCs w:val="20"/>
              </w:rPr>
              <w:t>1 667 280,11</w:t>
            </w:r>
          </w:p>
        </w:tc>
      </w:tr>
    </w:tbl>
    <w:p w14:paraId="0BDD4958" w14:textId="77777777" w:rsidR="00DD3AB6" w:rsidRPr="00DD3AB6" w:rsidRDefault="00DD3AB6" w:rsidP="00DD3AB6">
      <w:pPr>
        <w:rPr>
          <w:rFonts w:ascii="Myriad Pro" w:eastAsia="Calibri" w:hAnsi="Myriad Pro"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3"/>
        <w:gridCol w:w="2257"/>
        <w:gridCol w:w="1386"/>
        <w:gridCol w:w="1409"/>
        <w:gridCol w:w="1474"/>
        <w:gridCol w:w="1472"/>
      </w:tblGrid>
      <w:tr w:rsidR="00DD3AB6" w:rsidRPr="00DD3AB6" w14:paraId="691F6229" w14:textId="77777777" w:rsidTr="00DD3AB6">
        <w:trPr>
          <w:trHeight w:val="20"/>
        </w:trPr>
        <w:tc>
          <w:tcPr>
            <w:tcW w:w="8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536C31"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263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A689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77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73C66E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Филиалом, тыс. руб.</w:t>
            </w:r>
          </w:p>
        </w:tc>
        <w:tc>
          <w:tcPr>
            <w:tcW w:w="76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345000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ТБР, тыс. руб.</w:t>
            </w:r>
          </w:p>
        </w:tc>
      </w:tr>
      <w:tr w:rsidR="00DD3AB6" w:rsidRPr="00DD3AB6" w14:paraId="4D5A0DEE" w14:textId="77777777" w:rsidTr="00DD3AB6">
        <w:trPr>
          <w:trHeight w:val="20"/>
        </w:trPr>
        <w:tc>
          <w:tcPr>
            <w:tcW w:w="8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05B9A0" w14:textId="77777777" w:rsidR="00DD3AB6" w:rsidRPr="00DD3AB6" w:rsidRDefault="00DD3AB6" w:rsidP="00DD3AB6">
            <w:pPr>
              <w:spacing w:after="0" w:line="240" w:lineRule="auto"/>
              <w:rPr>
                <w:rFonts w:ascii="Myriad Pro" w:eastAsia="Calibri" w:hAnsi="Myriad Pro" w:cs="Times New Roman"/>
              </w:rPr>
            </w:pPr>
          </w:p>
        </w:tc>
        <w:tc>
          <w:tcPr>
            <w:tcW w:w="117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AF1D3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7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AFFDA8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70802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Исполнитель, тыс. руб.</w:t>
            </w:r>
          </w:p>
        </w:tc>
        <w:tc>
          <w:tcPr>
            <w:tcW w:w="77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AF1610F" w14:textId="77777777" w:rsidR="00DD3AB6" w:rsidRPr="00DD3AB6" w:rsidRDefault="00DD3AB6" w:rsidP="00DD3AB6">
            <w:pPr>
              <w:spacing w:after="0" w:line="240" w:lineRule="auto"/>
              <w:rPr>
                <w:rFonts w:ascii="Myriad Pro" w:eastAsia="Calibri" w:hAnsi="Myriad Pro" w:cs="Times New Roman"/>
              </w:rPr>
            </w:pPr>
          </w:p>
        </w:tc>
        <w:tc>
          <w:tcPr>
            <w:tcW w:w="76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925772F" w14:textId="77777777" w:rsidR="00DD3AB6" w:rsidRPr="00DD3AB6" w:rsidRDefault="00DD3AB6" w:rsidP="00DD3AB6">
            <w:pPr>
              <w:spacing w:after="0" w:line="240" w:lineRule="auto"/>
              <w:rPr>
                <w:rFonts w:ascii="Myriad Pro" w:eastAsia="Calibri" w:hAnsi="Myriad Pro" w:cs="Times New Roman"/>
              </w:rPr>
            </w:pPr>
          </w:p>
        </w:tc>
      </w:tr>
      <w:tr w:rsidR="00DD3AB6" w:rsidRPr="00DD3AB6" w14:paraId="00C24DF4" w14:textId="77777777" w:rsidTr="00DD3AB6">
        <w:trPr>
          <w:trHeight w:val="20"/>
        </w:trPr>
        <w:tc>
          <w:tcPr>
            <w:tcW w:w="822" w:type="pct"/>
            <w:tcBorders>
              <w:top w:val="single" w:sz="4" w:space="0" w:color="FFFFFF"/>
            </w:tcBorders>
            <w:shd w:val="clear" w:color="auto" w:fill="auto"/>
            <w:vAlign w:val="center"/>
            <w:hideMark/>
          </w:tcPr>
          <w:p w14:paraId="12D544B9"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Подконтрольные расходы</w:t>
            </w:r>
          </w:p>
        </w:tc>
        <w:tc>
          <w:tcPr>
            <w:tcW w:w="1179" w:type="pct"/>
            <w:tcBorders>
              <w:top w:val="single" w:sz="4" w:space="0" w:color="FFFFFF"/>
            </w:tcBorders>
            <w:shd w:val="clear" w:color="auto" w:fill="auto"/>
            <w:noWrap/>
            <w:vAlign w:val="center"/>
          </w:tcPr>
          <w:p w14:paraId="1ABA17D8"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1 654 652,6</w:t>
            </w:r>
          </w:p>
        </w:tc>
        <w:tc>
          <w:tcPr>
            <w:tcW w:w="724" w:type="pct"/>
            <w:tcBorders>
              <w:top w:val="single" w:sz="4" w:space="0" w:color="FFFFFF"/>
            </w:tcBorders>
            <w:shd w:val="clear" w:color="auto" w:fill="auto"/>
            <w:noWrap/>
            <w:vAlign w:val="center"/>
          </w:tcPr>
          <w:p w14:paraId="70317A8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1 649 946,3</w:t>
            </w:r>
          </w:p>
        </w:tc>
        <w:tc>
          <w:tcPr>
            <w:tcW w:w="736" w:type="pct"/>
            <w:tcBorders>
              <w:top w:val="single" w:sz="4" w:space="0" w:color="FFFFFF"/>
            </w:tcBorders>
            <w:shd w:val="clear" w:color="auto" w:fill="auto"/>
            <w:noWrap/>
            <w:vAlign w:val="center"/>
          </w:tcPr>
          <w:p w14:paraId="35359A2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Times New Roman" w:hAnsi="Myriad Pro" w:cs="Calibri"/>
                <w:color w:val="000000"/>
                <w:sz w:val="20"/>
                <w:szCs w:val="20"/>
              </w:rPr>
              <w:t>1 667 280,11</w:t>
            </w:r>
          </w:p>
        </w:tc>
        <w:tc>
          <w:tcPr>
            <w:tcW w:w="770" w:type="pct"/>
            <w:tcBorders>
              <w:top w:val="single" w:sz="4" w:space="0" w:color="FFFFFF"/>
            </w:tcBorders>
            <w:shd w:val="clear" w:color="auto" w:fill="auto"/>
            <w:noWrap/>
            <w:vAlign w:val="center"/>
          </w:tcPr>
          <w:p w14:paraId="64689F2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12 627,51</w:t>
            </w:r>
          </w:p>
        </w:tc>
        <w:tc>
          <w:tcPr>
            <w:tcW w:w="769" w:type="pct"/>
            <w:tcBorders>
              <w:top w:val="single" w:sz="4" w:space="0" w:color="FFFFFF"/>
            </w:tcBorders>
            <w:shd w:val="clear" w:color="auto" w:fill="auto"/>
            <w:noWrap/>
            <w:vAlign w:val="center"/>
          </w:tcPr>
          <w:p w14:paraId="1CAF00E7"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17 333,81</w:t>
            </w:r>
          </w:p>
        </w:tc>
      </w:tr>
    </w:tbl>
    <w:p w14:paraId="39352750" w14:textId="77777777" w:rsidR="00DD3AB6" w:rsidRPr="00DD3AB6" w:rsidRDefault="00DD3AB6" w:rsidP="009A2E67">
      <w:pPr>
        <w:keepNext/>
        <w:keepLines/>
        <w:numPr>
          <w:ilvl w:val="0"/>
          <w:numId w:val="10"/>
        </w:numPr>
        <w:spacing w:before="40" w:after="0" w:line="360" w:lineRule="auto"/>
        <w:ind w:left="567" w:hanging="567"/>
        <w:jc w:val="both"/>
        <w:outlineLvl w:val="2"/>
        <w:rPr>
          <w:rFonts w:ascii="Myriad Pro" w:eastAsia="Times New Roman" w:hAnsi="Myriad Pro" w:cs="Times New Roman"/>
          <w:b/>
          <w:color w:val="4F6228"/>
          <w:sz w:val="28"/>
          <w:szCs w:val="28"/>
          <w:lang w:eastAsia="x-none"/>
        </w:rPr>
      </w:pPr>
      <w:r w:rsidRPr="00DD3AB6">
        <w:rPr>
          <w:rFonts w:ascii="Myriad Pro" w:eastAsia="Times New Roman" w:hAnsi="Myriad Pro" w:cs="Times New Roman"/>
          <w:b/>
          <w:color w:val="4F6228"/>
          <w:sz w:val="28"/>
          <w:szCs w:val="28"/>
          <w:lang w:val="x-none" w:eastAsia="x-none"/>
        </w:rPr>
        <w:br w:type="page"/>
      </w:r>
      <w:bookmarkStart w:id="49" w:name="_Toc40297117"/>
      <w:bookmarkStart w:id="50" w:name="_Toc53475331"/>
      <w:bookmarkStart w:id="51" w:name="_Toc81249736"/>
      <w:r w:rsidRPr="00DD3AB6">
        <w:rPr>
          <w:rFonts w:ascii="Myriad Pro" w:eastAsia="Times New Roman" w:hAnsi="Myriad Pro" w:cs="Times New Roman"/>
          <w:b/>
          <w:color w:val="4F6228"/>
          <w:sz w:val="28"/>
          <w:szCs w:val="28"/>
          <w:lang w:val="x-none" w:eastAsia="x-none"/>
        </w:rPr>
        <w:lastRenderedPageBreak/>
        <w:t xml:space="preserve">Анализ обоснованности принятых Комитетом по тарифному регулированию Мурманской области в расчет тарифов </w:t>
      </w:r>
      <w:r w:rsidRPr="00DD3AB6">
        <w:rPr>
          <w:rFonts w:ascii="Myriad Pro" w:eastAsia="Times New Roman" w:hAnsi="Myriad Pro" w:cs="Times New Roman"/>
          <w:b/>
          <w:color w:val="4F6228"/>
          <w:sz w:val="28"/>
          <w:szCs w:val="28"/>
          <w:lang w:eastAsia="x-none"/>
        </w:rPr>
        <w:t xml:space="preserve">на 2017 и 2018 годы </w:t>
      </w:r>
      <w:r w:rsidRPr="00DD3AB6">
        <w:rPr>
          <w:rFonts w:ascii="Myriad Pro" w:eastAsia="Times New Roman" w:hAnsi="Myriad Pro" w:cs="Times New Roman"/>
          <w:b/>
          <w:color w:val="4F6228"/>
          <w:sz w:val="28"/>
          <w:szCs w:val="28"/>
          <w:lang w:val="x-none" w:eastAsia="x-none"/>
        </w:rPr>
        <w:t>долгосрочных параметров регулирования: индекса эффективности подконтрольных расходов, уровня надежности и качества услуг</w:t>
      </w:r>
      <w:bookmarkEnd w:id="49"/>
      <w:bookmarkEnd w:id="50"/>
      <w:bookmarkEnd w:id="51"/>
    </w:p>
    <w:p w14:paraId="64185CB5" w14:textId="20425ED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38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15A97E6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2262BF16"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1497307"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9CEAAAF"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4876DEEE"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35324C2" w14:textId="154972D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w:t>
      </w:r>
      <w:hyperlink r:id="rId22" w:history="1">
        <w:r w:rsidRPr="00DD3AB6">
          <w:rPr>
            <w:rFonts w:ascii="Myriad Pro" w:eastAsia="Calibri" w:hAnsi="Myriad Pro" w:cs="Times New Roman"/>
            <w:color w:val="000000"/>
            <w:sz w:val="26"/>
            <w:szCs w:val="26"/>
          </w:rPr>
          <w:t>пунктом 2</w:t>
        </w:r>
      </w:hyperlink>
      <w:r w:rsidRPr="00DD3AB6">
        <w:rPr>
          <w:rFonts w:ascii="Myriad Pro" w:eastAsia="Calibri" w:hAnsi="Myriad Pro" w:cs="Times New Roman"/>
          <w:color w:val="000000"/>
          <w:sz w:val="26"/>
          <w:szCs w:val="26"/>
        </w:rPr>
        <w:t xml:space="preserve"> постановления Правительства Российской Федерации от 24 октября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953 «О внесении изменений в Основы ценообразования в области регулируемых цен (тарифов) в электроэнергетике и принятии тарифных решений»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77B5E736" w14:textId="6259494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Комитетом по тарифному регулированию Мурманской области (далее - Комитет) во исполнение указанного </w:t>
      </w:r>
      <w:hyperlink r:id="rId23" w:history="1">
        <w:r w:rsidRPr="00DD3AB6">
          <w:rPr>
            <w:rFonts w:ascii="Myriad Pro" w:eastAsia="Calibri" w:hAnsi="Myriad Pro" w:cs="Times New Roman"/>
            <w:color w:val="000000"/>
            <w:sz w:val="26"/>
            <w:szCs w:val="26"/>
          </w:rPr>
          <w:t>постановления</w:t>
        </w:r>
      </w:hyperlink>
      <w:r w:rsidRPr="00DD3AB6">
        <w:rPr>
          <w:rFonts w:ascii="Myriad Pro" w:eastAsia="Calibri" w:hAnsi="Myriad Pro" w:cs="Times New Roman"/>
          <w:color w:val="000000"/>
          <w:sz w:val="26"/>
          <w:szCs w:val="26"/>
        </w:rPr>
        <w:t xml:space="preserve"> Правительства Российской Федерации принято постановление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(далее - Постановление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w:t>
      </w:r>
    </w:p>
    <w:p w14:paraId="1874006D"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Филиалу были установлены долгосрочные параметры регулирования и необходимая валовая выручка на долгосрочный период 2014-2018 годов.</w:t>
      </w:r>
    </w:p>
    <w:p w14:paraId="3541082D" w14:textId="6C903CB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Приложением 20 к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«О согласовании Федеральной службой по тарифам решений органов </w:t>
      </w:r>
      <w:r w:rsidRPr="00DD3AB6">
        <w:rPr>
          <w:rFonts w:ascii="Myriad Pro" w:eastAsia="Calibri" w:hAnsi="Myriad Pro" w:cs="Times New Roman"/>
          <w:color w:val="000000"/>
          <w:sz w:val="26"/>
          <w:szCs w:val="26"/>
        </w:rPr>
        <w:lastRenderedPageBreak/>
        <w:t>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определены следующие долгосрочные параметры регулирования деятельности Филиала.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9"/>
        <w:gridCol w:w="812"/>
        <w:gridCol w:w="856"/>
        <w:gridCol w:w="1187"/>
        <w:gridCol w:w="1187"/>
        <w:gridCol w:w="1254"/>
        <w:gridCol w:w="976"/>
        <w:gridCol w:w="976"/>
        <w:gridCol w:w="1254"/>
      </w:tblGrid>
      <w:tr w:rsidR="00DD3AB6" w:rsidRPr="00DD3AB6" w14:paraId="11CCE08F" w14:textId="77777777" w:rsidTr="009A2E67">
        <w:trPr>
          <w:tblHeader/>
        </w:trPr>
        <w:tc>
          <w:tcPr>
            <w:tcW w:w="559" w:type="pct"/>
            <w:tcBorders>
              <w:top w:val="single" w:sz="4" w:space="0" w:color="FFFFFF"/>
              <w:left w:val="single" w:sz="4" w:space="0" w:color="FFFFFF"/>
              <w:bottom w:val="single" w:sz="4" w:space="0" w:color="FFFFFF"/>
              <w:right w:val="single" w:sz="4" w:space="0" w:color="FFFFFF"/>
            </w:tcBorders>
            <w:shd w:val="clear" w:color="auto" w:fill="4F6228"/>
          </w:tcPr>
          <w:p w14:paraId="1AE37121" w14:textId="77777777" w:rsidR="00DD3AB6" w:rsidRPr="00DD3AB6" w:rsidRDefault="00DD3AB6" w:rsidP="00DD3AB6">
            <w:pPr>
              <w:autoSpaceDE w:val="0"/>
              <w:autoSpaceDN w:val="0"/>
              <w:adjustRightInd w:val="0"/>
              <w:spacing w:after="0" w:line="240" w:lineRule="auto"/>
              <w:ind w:right="-11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сетевой организации в субъекте РФ</w:t>
            </w:r>
          </w:p>
        </w:tc>
        <w:tc>
          <w:tcPr>
            <w:tcW w:w="424" w:type="pct"/>
            <w:tcBorders>
              <w:top w:val="single" w:sz="4" w:space="0" w:color="FFFFFF"/>
              <w:left w:val="single" w:sz="4" w:space="0" w:color="FFFFFF"/>
              <w:bottom w:val="single" w:sz="4" w:space="0" w:color="FFFFFF"/>
              <w:right w:val="single" w:sz="4" w:space="0" w:color="FFFFFF"/>
            </w:tcBorders>
            <w:shd w:val="clear" w:color="auto" w:fill="4F6228"/>
          </w:tcPr>
          <w:p w14:paraId="2277BD1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c>
          <w:tcPr>
            <w:tcW w:w="447" w:type="pct"/>
            <w:tcBorders>
              <w:top w:val="single" w:sz="4" w:space="0" w:color="FFFFFF"/>
              <w:left w:val="single" w:sz="4" w:space="0" w:color="FFFFFF"/>
              <w:bottom w:val="single" w:sz="4" w:space="0" w:color="FFFFFF"/>
              <w:right w:val="single" w:sz="4" w:space="0" w:color="FFFFFF"/>
            </w:tcBorders>
            <w:shd w:val="clear" w:color="auto" w:fill="4F6228"/>
          </w:tcPr>
          <w:p w14:paraId="669E7E8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Базовый уровень подконтрольных расходов, тыс. руб.</w:t>
            </w:r>
          </w:p>
        </w:tc>
        <w:tc>
          <w:tcPr>
            <w:tcW w:w="620" w:type="pct"/>
            <w:tcBorders>
              <w:top w:val="single" w:sz="4" w:space="0" w:color="FFFFFF"/>
              <w:left w:val="single" w:sz="4" w:space="0" w:color="FFFFFF"/>
              <w:bottom w:val="single" w:sz="4" w:space="0" w:color="FFFFFF"/>
              <w:right w:val="single" w:sz="4" w:space="0" w:color="FFFFFF"/>
            </w:tcBorders>
            <w:shd w:val="clear" w:color="auto" w:fill="4F6228"/>
          </w:tcPr>
          <w:p w14:paraId="696943C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Индекс эффективности подконтрольных расходов, %</w:t>
            </w:r>
          </w:p>
        </w:tc>
        <w:tc>
          <w:tcPr>
            <w:tcW w:w="620" w:type="pct"/>
            <w:tcBorders>
              <w:top w:val="single" w:sz="4" w:space="0" w:color="FFFFFF"/>
              <w:left w:val="single" w:sz="4" w:space="0" w:color="FFFFFF"/>
              <w:bottom w:val="single" w:sz="4" w:space="0" w:color="FFFFFF"/>
              <w:right w:val="single" w:sz="4" w:space="0" w:color="FFFFFF"/>
            </w:tcBorders>
            <w:shd w:val="clear" w:color="auto" w:fill="4F6228"/>
          </w:tcPr>
          <w:p w14:paraId="065A2CB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Коэффициент эластичности подконтрольных расходов по количеству активов, %</w:t>
            </w:r>
          </w:p>
        </w:tc>
        <w:tc>
          <w:tcPr>
            <w:tcW w:w="655" w:type="pct"/>
            <w:tcBorders>
              <w:top w:val="single" w:sz="4" w:space="0" w:color="FFFFFF"/>
              <w:left w:val="single" w:sz="4" w:space="0" w:color="FFFFFF"/>
              <w:bottom w:val="single" w:sz="4" w:space="0" w:color="FFFFFF"/>
              <w:right w:val="single" w:sz="4" w:space="0" w:color="FFFFFF"/>
            </w:tcBorders>
            <w:shd w:val="clear" w:color="auto" w:fill="4F6228"/>
          </w:tcPr>
          <w:p w14:paraId="4C7259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Величина технологического расхода (потерь) электрической энергии, млн. </w:t>
            </w:r>
            <w:proofErr w:type="spellStart"/>
            <w:r w:rsidRPr="00DD3AB6">
              <w:rPr>
                <w:rFonts w:ascii="Myriad Pro" w:eastAsia="Calibri" w:hAnsi="Myriad Pro" w:cs="Times New Roman"/>
                <w:b/>
                <w:bCs/>
                <w:color w:val="FFFFFF"/>
                <w:sz w:val="20"/>
                <w:szCs w:val="20"/>
              </w:rPr>
              <w:t>кВтч</w:t>
            </w:r>
            <w:proofErr w:type="spellEnd"/>
          </w:p>
        </w:tc>
        <w:tc>
          <w:tcPr>
            <w:tcW w:w="510" w:type="pct"/>
            <w:tcBorders>
              <w:top w:val="single" w:sz="4" w:space="0" w:color="FFFFFF"/>
              <w:left w:val="single" w:sz="4" w:space="0" w:color="FFFFFF"/>
              <w:bottom w:val="single" w:sz="4" w:space="0" w:color="FFFFFF"/>
              <w:right w:val="single" w:sz="4" w:space="0" w:color="FFFFFF"/>
            </w:tcBorders>
            <w:shd w:val="clear" w:color="auto" w:fill="4F6228"/>
          </w:tcPr>
          <w:p w14:paraId="59D6ADE3"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надежности реализуемых товаров (услуг)</w:t>
            </w:r>
          </w:p>
        </w:tc>
        <w:tc>
          <w:tcPr>
            <w:tcW w:w="510" w:type="pct"/>
            <w:tcBorders>
              <w:top w:val="single" w:sz="4" w:space="0" w:color="FFFFFF"/>
              <w:left w:val="single" w:sz="4" w:space="0" w:color="FFFFFF"/>
              <w:bottom w:val="single" w:sz="4" w:space="0" w:color="FFFFFF"/>
              <w:right w:val="single" w:sz="4" w:space="0" w:color="FFFFFF"/>
            </w:tcBorders>
            <w:shd w:val="clear" w:color="auto" w:fill="4F6228"/>
          </w:tcPr>
          <w:p w14:paraId="1BD9BB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реализуемых товаров (услуг)</w:t>
            </w:r>
          </w:p>
        </w:tc>
        <w:tc>
          <w:tcPr>
            <w:tcW w:w="655" w:type="pct"/>
            <w:tcBorders>
              <w:top w:val="single" w:sz="4" w:space="0" w:color="FFFFFF"/>
              <w:left w:val="single" w:sz="4" w:space="0" w:color="FFFFFF"/>
              <w:bottom w:val="single" w:sz="4" w:space="0" w:color="FFFFFF"/>
              <w:right w:val="single" w:sz="4" w:space="0" w:color="FFFFFF"/>
            </w:tcBorders>
            <w:shd w:val="clear" w:color="auto" w:fill="4F6228"/>
          </w:tcPr>
          <w:p w14:paraId="0B06754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Уровень качества предоставления технологического присоединения</w:t>
            </w:r>
          </w:p>
        </w:tc>
      </w:tr>
      <w:tr w:rsidR="00DD3AB6" w:rsidRPr="00DD3AB6" w14:paraId="5846BCC2" w14:textId="77777777" w:rsidTr="009A2E67">
        <w:tc>
          <w:tcPr>
            <w:tcW w:w="559" w:type="pct"/>
            <w:vMerge w:val="restart"/>
            <w:tcBorders>
              <w:top w:val="single" w:sz="4" w:space="0" w:color="FFFFFF"/>
            </w:tcBorders>
            <w:shd w:val="clear" w:color="auto" w:fill="auto"/>
          </w:tcPr>
          <w:p w14:paraId="7BCF8C49" w14:textId="7FD535D7" w:rsidR="00DD3AB6" w:rsidRPr="00DD3AB6" w:rsidRDefault="00DD3AB6" w:rsidP="00DD3AB6">
            <w:pPr>
              <w:autoSpaceDE w:val="0"/>
              <w:autoSpaceDN w:val="0"/>
              <w:adjustRightInd w:val="0"/>
              <w:spacing w:after="0" w:line="240" w:lineRule="auto"/>
              <w:ind w:right="-111"/>
              <w:jc w:val="both"/>
              <w:rPr>
                <w:rFonts w:ascii="Myriad Pro" w:eastAsia="Calibri" w:hAnsi="Myriad Pro" w:cs="Times New Roman"/>
                <w:color w:val="000000"/>
                <w:sz w:val="20"/>
                <w:szCs w:val="20"/>
              </w:rPr>
            </w:pPr>
            <w:r w:rsidRPr="00DD3AB6">
              <w:rPr>
                <w:rFonts w:ascii="Myriad Pro" w:eastAsia="Times New Roman" w:hAnsi="Myriad Pro" w:cs="Times New Roman"/>
                <w:sz w:val="20"/>
                <w:szCs w:val="20"/>
                <w:lang w:eastAsia="ru-RU"/>
              </w:rPr>
              <w:t xml:space="preserve">Филиал </w:t>
            </w:r>
            <w:r w:rsidR="0095224F">
              <w:rPr>
                <w:rFonts w:ascii="Myriad Pro" w:eastAsia="Times New Roman" w:hAnsi="Myriad Pro" w:cs="Times New Roman"/>
                <w:sz w:val="20"/>
                <w:szCs w:val="20"/>
                <w:lang w:eastAsia="ru-RU"/>
              </w:rPr>
              <w:t>ПАО </w:t>
            </w:r>
            <w:r w:rsidRPr="00DD3AB6">
              <w:rPr>
                <w:rFonts w:ascii="Myriad Pro" w:eastAsia="Times New Roman" w:hAnsi="Myriad Pro" w:cs="Times New Roman"/>
                <w:sz w:val="20"/>
                <w:szCs w:val="20"/>
                <w:lang w:eastAsia="ru-RU"/>
              </w:rPr>
              <w:t>МРСК Северо- Запада» «Колэнерго»</w:t>
            </w:r>
          </w:p>
        </w:tc>
        <w:tc>
          <w:tcPr>
            <w:tcW w:w="424" w:type="pct"/>
            <w:tcBorders>
              <w:top w:val="single" w:sz="4" w:space="0" w:color="FFFFFF"/>
            </w:tcBorders>
            <w:shd w:val="clear" w:color="auto" w:fill="auto"/>
          </w:tcPr>
          <w:p w14:paraId="6445D18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2014</w:t>
            </w:r>
          </w:p>
        </w:tc>
        <w:tc>
          <w:tcPr>
            <w:tcW w:w="447" w:type="pct"/>
            <w:tcBorders>
              <w:top w:val="single" w:sz="4" w:space="0" w:color="FFFFFF"/>
            </w:tcBorders>
            <w:shd w:val="clear" w:color="auto" w:fill="auto"/>
          </w:tcPr>
          <w:p w14:paraId="65839EA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1 434 632,3</w:t>
            </w:r>
          </w:p>
        </w:tc>
        <w:tc>
          <w:tcPr>
            <w:tcW w:w="620" w:type="pct"/>
            <w:tcBorders>
              <w:top w:val="single" w:sz="4" w:space="0" w:color="FFFFFF"/>
            </w:tcBorders>
            <w:shd w:val="clear" w:color="auto" w:fill="auto"/>
          </w:tcPr>
          <w:p w14:paraId="056B380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tcBorders>
              <w:top w:val="single" w:sz="4" w:space="0" w:color="FFFFFF"/>
            </w:tcBorders>
            <w:shd w:val="clear" w:color="auto" w:fill="auto"/>
          </w:tcPr>
          <w:p w14:paraId="7D503A1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tcBorders>
              <w:top w:val="single" w:sz="4" w:space="0" w:color="FFFFFF"/>
            </w:tcBorders>
            <w:shd w:val="clear" w:color="auto" w:fill="auto"/>
          </w:tcPr>
          <w:p w14:paraId="09D1088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2,98%</w:t>
            </w:r>
          </w:p>
        </w:tc>
        <w:tc>
          <w:tcPr>
            <w:tcW w:w="510" w:type="pct"/>
            <w:tcBorders>
              <w:top w:val="single" w:sz="4" w:space="0" w:color="FFFFFF"/>
            </w:tcBorders>
            <w:shd w:val="clear" w:color="auto" w:fill="auto"/>
          </w:tcPr>
          <w:p w14:paraId="3341E9A8"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0,0437</w:t>
            </w:r>
          </w:p>
        </w:tc>
        <w:tc>
          <w:tcPr>
            <w:tcW w:w="510" w:type="pct"/>
            <w:tcBorders>
              <w:top w:val="single" w:sz="4" w:space="0" w:color="FFFFFF"/>
            </w:tcBorders>
            <w:shd w:val="clear" w:color="auto" w:fill="auto"/>
          </w:tcPr>
          <w:p w14:paraId="02ADA31C"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tcBorders>
              <w:top w:val="single" w:sz="4" w:space="0" w:color="FFFFFF"/>
            </w:tcBorders>
            <w:shd w:val="clear" w:color="auto" w:fill="auto"/>
          </w:tcPr>
          <w:p w14:paraId="5A570AD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1,5418</w:t>
            </w:r>
          </w:p>
        </w:tc>
      </w:tr>
      <w:tr w:rsidR="00DD3AB6" w:rsidRPr="00DD3AB6" w14:paraId="1C6BE919" w14:textId="77777777" w:rsidTr="009A2E67">
        <w:tc>
          <w:tcPr>
            <w:tcW w:w="559" w:type="pct"/>
            <w:vMerge/>
            <w:shd w:val="clear" w:color="auto" w:fill="auto"/>
          </w:tcPr>
          <w:p w14:paraId="2CC43E3D"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7F9462E1"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2015</w:t>
            </w:r>
          </w:p>
        </w:tc>
        <w:tc>
          <w:tcPr>
            <w:tcW w:w="447" w:type="pct"/>
            <w:shd w:val="clear" w:color="auto" w:fill="auto"/>
          </w:tcPr>
          <w:p w14:paraId="7AA23ED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3D515D34"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7571560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17FF197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30810E66"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0,0430</w:t>
            </w:r>
          </w:p>
        </w:tc>
        <w:tc>
          <w:tcPr>
            <w:tcW w:w="510" w:type="pct"/>
            <w:shd w:val="clear" w:color="auto" w:fill="auto"/>
          </w:tcPr>
          <w:p w14:paraId="621237E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FF81C8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1,5187</w:t>
            </w:r>
          </w:p>
        </w:tc>
      </w:tr>
      <w:tr w:rsidR="00DD3AB6" w:rsidRPr="00DD3AB6" w14:paraId="42D2523E" w14:textId="77777777" w:rsidTr="009A2E67">
        <w:tc>
          <w:tcPr>
            <w:tcW w:w="559" w:type="pct"/>
            <w:vMerge/>
            <w:shd w:val="clear" w:color="auto" w:fill="auto"/>
          </w:tcPr>
          <w:p w14:paraId="72DA2D6F"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370DF4DC"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2016</w:t>
            </w:r>
          </w:p>
        </w:tc>
        <w:tc>
          <w:tcPr>
            <w:tcW w:w="447" w:type="pct"/>
            <w:shd w:val="clear" w:color="auto" w:fill="auto"/>
          </w:tcPr>
          <w:p w14:paraId="2D77676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58C5A45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313E8EF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47FFB97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387B610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0,0424</w:t>
            </w:r>
          </w:p>
        </w:tc>
        <w:tc>
          <w:tcPr>
            <w:tcW w:w="510" w:type="pct"/>
            <w:shd w:val="clear" w:color="auto" w:fill="auto"/>
          </w:tcPr>
          <w:p w14:paraId="7047007E"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EEADAA1"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1,4959</w:t>
            </w:r>
          </w:p>
        </w:tc>
      </w:tr>
      <w:tr w:rsidR="00DD3AB6" w:rsidRPr="00DD3AB6" w14:paraId="48C5C63E" w14:textId="77777777" w:rsidTr="009A2E67">
        <w:tc>
          <w:tcPr>
            <w:tcW w:w="559" w:type="pct"/>
            <w:vMerge/>
            <w:shd w:val="clear" w:color="auto" w:fill="auto"/>
          </w:tcPr>
          <w:p w14:paraId="19A9E2D3"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256F8B60"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2017</w:t>
            </w:r>
          </w:p>
        </w:tc>
        <w:tc>
          <w:tcPr>
            <w:tcW w:w="447" w:type="pct"/>
            <w:shd w:val="clear" w:color="auto" w:fill="auto"/>
          </w:tcPr>
          <w:p w14:paraId="4342A9BB"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6F764C30"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2855C4C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7D6BAD9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26EF276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0,0418</w:t>
            </w:r>
          </w:p>
        </w:tc>
        <w:tc>
          <w:tcPr>
            <w:tcW w:w="510" w:type="pct"/>
            <w:shd w:val="clear" w:color="auto" w:fill="auto"/>
          </w:tcPr>
          <w:p w14:paraId="3FC7D1C5"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6FC7383F"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1,4735</w:t>
            </w:r>
          </w:p>
        </w:tc>
      </w:tr>
      <w:tr w:rsidR="00DD3AB6" w:rsidRPr="00DD3AB6" w14:paraId="232BE7C1" w14:textId="77777777" w:rsidTr="009A2E67">
        <w:tc>
          <w:tcPr>
            <w:tcW w:w="559" w:type="pct"/>
            <w:vMerge/>
            <w:shd w:val="clear" w:color="auto" w:fill="auto"/>
          </w:tcPr>
          <w:p w14:paraId="66530E04"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p>
        </w:tc>
        <w:tc>
          <w:tcPr>
            <w:tcW w:w="424" w:type="pct"/>
            <w:shd w:val="clear" w:color="auto" w:fill="auto"/>
          </w:tcPr>
          <w:p w14:paraId="1B4D92F6" w14:textId="77777777" w:rsidR="00DD3AB6" w:rsidRPr="00DD3AB6" w:rsidRDefault="00DD3AB6" w:rsidP="00DD3AB6">
            <w:pPr>
              <w:autoSpaceDE w:val="0"/>
              <w:autoSpaceDN w:val="0"/>
              <w:adjustRightInd w:val="0"/>
              <w:spacing w:after="0" w:line="240" w:lineRule="auto"/>
              <w:jc w:val="both"/>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2018</w:t>
            </w:r>
          </w:p>
        </w:tc>
        <w:tc>
          <w:tcPr>
            <w:tcW w:w="447" w:type="pct"/>
            <w:shd w:val="clear" w:color="auto" w:fill="auto"/>
          </w:tcPr>
          <w:p w14:paraId="0A0BA33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p>
        </w:tc>
        <w:tc>
          <w:tcPr>
            <w:tcW w:w="620" w:type="pct"/>
            <w:shd w:val="clear" w:color="auto" w:fill="auto"/>
          </w:tcPr>
          <w:p w14:paraId="7B8213A7"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w:t>
            </w:r>
          </w:p>
        </w:tc>
        <w:tc>
          <w:tcPr>
            <w:tcW w:w="620" w:type="pct"/>
            <w:shd w:val="clear" w:color="auto" w:fill="auto"/>
          </w:tcPr>
          <w:p w14:paraId="4838EC39"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75</w:t>
            </w:r>
          </w:p>
        </w:tc>
        <w:tc>
          <w:tcPr>
            <w:tcW w:w="655" w:type="pct"/>
            <w:shd w:val="clear" w:color="auto" w:fill="auto"/>
          </w:tcPr>
          <w:p w14:paraId="4ACB189A"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3,04%</w:t>
            </w:r>
          </w:p>
        </w:tc>
        <w:tc>
          <w:tcPr>
            <w:tcW w:w="510" w:type="pct"/>
            <w:shd w:val="clear" w:color="auto" w:fill="auto"/>
          </w:tcPr>
          <w:p w14:paraId="6C7BBA3D"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0,0412</w:t>
            </w:r>
          </w:p>
        </w:tc>
        <w:tc>
          <w:tcPr>
            <w:tcW w:w="510" w:type="pct"/>
            <w:shd w:val="clear" w:color="auto" w:fill="auto"/>
          </w:tcPr>
          <w:p w14:paraId="61A49E62"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0,8975</w:t>
            </w:r>
          </w:p>
        </w:tc>
        <w:tc>
          <w:tcPr>
            <w:tcW w:w="655" w:type="pct"/>
            <w:shd w:val="clear" w:color="auto" w:fill="auto"/>
          </w:tcPr>
          <w:p w14:paraId="035D08EC" w14:textId="77777777" w:rsidR="00DD3AB6" w:rsidRPr="00DD3AB6" w:rsidRDefault="00DD3AB6" w:rsidP="00DD3AB6">
            <w:pPr>
              <w:autoSpaceDE w:val="0"/>
              <w:autoSpaceDN w:val="0"/>
              <w:adjustRightInd w:val="0"/>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1,4514</w:t>
            </w:r>
          </w:p>
        </w:tc>
      </w:tr>
    </w:tbl>
    <w:p w14:paraId="098BB5C0" w14:textId="4F87031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FC84A69" w14:textId="78235ADA"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lastRenderedPageBreak/>
        <w:t xml:space="preserve">Таким образом, при согласовании со стороны ФСТ России долгосрочных </w:t>
      </w:r>
      <w:r w:rsidRPr="00DD3AB6">
        <w:rPr>
          <w:rFonts w:ascii="Myriad Pro" w:eastAsia="Calibri" w:hAnsi="Myriad Pro" w:cs="Times New Roman"/>
          <w:sz w:val="26"/>
          <w:szCs w:val="26"/>
        </w:rPr>
        <w:t xml:space="preserve">параметров регулирования деятельности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2014-2018 годы, со стороны Федеральной службы по тарифам был проведен анализ соответствия составляющих необходимой валовой выручки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том числе индекса эффективности подконтрольных расходов, уровня надежности и качества услуг, действующим нормам законодательства в области государственного регулирования тарифов.</w:t>
      </w:r>
    </w:p>
    <w:p w14:paraId="51DB78C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sz w:val="26"/>
          <w:szCs w:val="26"/>
        </w:rPr>
        <w:t>Принимая во внимание то, что федеральным органом власти в области государственного регулирования тарифов проведен анализ утвержденных показателей, Исполнителем принят индекс эффективности подконтрольных расходов, уровень надежности и качества услуг в размере, утвержденном</w:t>
      </w:r>
      <w:r w:rsidRPr="00DD3AB6">
        <w:rPr>
          <w:rFonts w:ascii="Myriad Pro" w:eastAsia="Calibri" w:hAnsi="Myriad Pro" w:cs="Times New Roman"/>
          <w:color w:val="000000"/>
          <w:sz w:val="26"/>
          <w:szCs w:val="26"/>
        </w:rPr>
        <w:t xml:space="preserve"> Комитетом и согласованном ФАС России. </w:t>
      </w:r>
    </w:p>
    <w:p w14:paraId="6BB66ECB" w14:textId="23481894" w:rsidR="009A2E67" w:rsidRDefault="009A2E67">
      <w:pPr>
        <w:rPr>
          <w:rFonts w:ascii="Myriad Pro" w:eastAsia="Calibri" w:hAnsi="Myriad Pro" w:cs="Times New Roman"/>
          <w:b/>
          <w:color w:val="000000"/>
          <w:sz w:val="26"/>
          <w:szCs w:val="26"/>
        </w:rPr>
      </w:pPr>
      <w:r>
        <w:rPr>
          <w:rFonts w:ascii="Myriad Pro" w:eastAsia="Calibri" w:hAnsi="Myriad Pro" w:cs="Times New Roman"/>
          <w:b/>
          <w:color w:val="000000"/>
          <w:sz w:val="26"/>
          <w:szCs w:val="26"/>
        </w:rPr>
        <w:br w:type="page"/>
      </w:r>
    </w:p>
    <w:p w14:paraId="50C55A88" w14:textId="77777777" w:rsidR="00DD3AB6" w:rsidRPr="00DD3AB6" w:rsidRDefault="00DD3AB6" w:rsidP="009A2E67">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52" w:name="_Toc40297118"/>
      <w:r w:rsidRPr="00DD3AB6">
        <w:rPr>
          <w:rFonts w:ascii="Myriad Pro" w:eastAsia="Times New Roman" w:hAnsi="Myriad Pro" w:cs="Times New Roman"/>
          <w:b/>
          <w:color w:val="4F6228"/>
          <w:sz w:val="28"/>
          <w:szCs w:val="28"/>
          <w:lang w:val="x-none" w:eastAsia="x-none"/>
        </w:rPr>
        <w:lastRenderedPageBreak/>
        <w:t xml:space="preserve"> </w:t>
      </w:r>
      <w:bookmarkStart w:id="53" w:name="_Toc53475332"/>
      <w:bookmarkStart w:id="54" w:name="_Toc81249737"/>
      <w:r w:rsidRPr="00DD3AB6">
        <w:rPr>
          <w:rFonts w:ascii="Myriad Pro" w:eastAsia="Times New Roman" w:hAnsi="Myriad Pro" w:cs="Times New Roman"/>
          <w:b/>
          <w:color w:val="4F6228"/>
          <w:sz w:val="28"/>
          <w:szCs w:val="28"/>
          <w:lang w:val="x-none" w:eastAsia="x-none"/>
        </w:rPr>
        <w:t>Индекс эффективности подконтрольных расходов</w:t>
      </w:r>
      <w:bookmarkEnd w:id="52"/>
      <w:bookmarkEnd w:id="53"/>
      <w:bookmarkEnd w:id="54"/>
    </w:p>
    <w:p w14:paraId="2830E87E" w14:textId="1A5A323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t xml:space="preserve">Согласно приказу ФСТ России от 13.12.2013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и постановлению Управления по тарифному регулированию Мурманской области от 20 декабря 2013 г.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и</w:t>
      </w:r>
      <w:r w:rsidRPr="00DD3AB6">
        <w:rPr>
          <w:rFonts w:ascii="Myriad Pro" w:eastAsia="Calibri" w:hAnsi="Myriad Pro" w:cs="Times New Roman"/>
          <w:sz w:val="26"/>
          <w:szCs w:val="26"/>
        </w:rPr>
        <w:t>ндекс эффективности операционных расходов на долгосрочный период регулирования 2014-2018 гг. определен в размере 1%.</w:t>
      </w:r>
    </w:p>
    <w:p w14:paraId="7753F945" w14:textId="29C2D08F" w:rsidR="009A2E67" w:rsidRDefault="009A2E67">
      <w:pPr>
        <w:rPr>
          <w:rFonts w:ascii="Myriad Pro" w:eastAsia="Calibri" w:hAnsi="Myriad Pro" w:cs="Times New Roman"/>
          <w:sz w:val="26"/>
          <w:szCs w:val="26"/>
        </w:rPr>
      </w:pPr>
      <w:r>
        <w:rPr>
          <w:rFonts w:ascii="Myriad Pro" w:eastAsia="Calibri" w:hAnsi="Myriad Pro" w:cs="Times New Roman"/>
          <w:sz w:val="26"/>
          <w:szCs w:val="26"/>
        </w:rPr>
        <w:br w:type="page"/>
      </w:r>
    </w:p>
    <w:p w14:paraId="6B8EC18D" w14:textId="77777777" w:rsidR="00DD3AB6" w:rsidRPr="00DD3AB6" w:rsidRDefault="00DD3AB6" w:rsidP="009A2E67">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55" w:name="_Toc40297119"/>
      <w:r w:rsidRPr="00DD3AB6">
        <w:rPr>
          <w:rFonts w:ascii="Myriad Pro" w:eastAsia="Times New Roman" w:hAnsi="Myriad Pro" w:cs="Times New Roman"/>
          <w:b/>
          <w:color w:val="4F6228"/>
          <w:sz w:val="28"/>
          <w:szCs w:val="28"/>
          <w:lang w:val="x-none" w:eastAsia="x-none"/>
        </w:rPr>
        <w:lastRenderedPageBreak/>
        <w:t xml:space="preserve"> </w:t>
      </w:r>
      <w:bookmarkStart w:id="56" w:name="_Toc53475333"/>
      <w:bookmarkStart w:id="57" w:name="_Toc81249738"/>
      <w:r w:rsidRPr="00DD3AB6">
        <w:rPr>
          <w:rFonts w:ascii="Myriad Pro" w:eastAsia="Times New Roman" w:hAnsi="Myriad Pro" w:cs="Times New Roman"/>
          <w:b/>
          <w:color w:val="4F6228"/>
          <w:sz w:val="28"/>
          <w:szCs w:val="28"/>
          <w:lang w:val="x-none" w:eastAsia="x-none"/>
        </w:rPr>
        <w:t>Показатели уровня надежности и качества услуг</w:t>
      </w:r>
      <w:bookmarkEnd w:id="55"/>
      <w:bookmarkEnd w:id="56"/>
      <w:bookmarkEnd w:id="57"/>
    </w:p>
    <w:p w14:paraId="5EA4373B" w14:textId="600994B3"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приказу ФСТ России от 13.12.2013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и постановлению Управления по тарифному регулированию Мурманской области от 20 декабря 2013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уровень надежности и качества реализуемых товаров (услуг)  на долгосрочный период регулирования 2014-2018 гг. определен в следующем размере: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873"/>
        <w:gridCol w:w="1840"/>
        <w:gridCol w:w="1981"/>
        <w:gridCol w:w="2707"/>
      </w:tblGrid>
      <w:tr w:rsidR="00DD3AB6" w:rsidRPr="009A2E67" w14:paraId="47D4E4F8" w14:textId="77777777" w:rsidTr="009A2E67">
        <w:trPr>
          <w:tblHeader/>
        </w:trPr>
        <w:tc>
          <w:tcPr>
            <w:tcW w:w="1134" w:type="pct"/>
            <w:tcBorders>
              <w:top w:val="single" w:sz="4" w:space="0" w:color="FFFFFF"/>
              <w:left w:val="single" w:sz="4" w:space="0" w:color="FFFFFF"/>
              <w:bottom w:val="single" w:sz="4" w:space="0" w:color="FFFFFF"/>
              <w:right w:val="single" w:sz="4" w:space="0" w:color="FFFFFF"/>
            </w:tcBorders>
            <w:shd w:val="clear" w:color="auto" w:fill="4F6228"/>
          </w:tcPr>
          <w:p w14:paraId="5CE7B9C2"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Наименование сетевой организации в субъекте РФ</w:t>
            </w:r>
          </w:p>
        </w:tc>
        <w:tc>
          <w:tcPr>
            <w:tcW w:w="456" w:type="pct"/>
            <w:tcBorders>
              <w:top w:val="single" w:sz="4" w:space="0" w:color="FFFFFF"/>
              <w:left w:val="single" w:sz="4" w:space="0" w:color="FFFFFF"/>
              <w:bottom w:val="single" w:sz="4" w:space="0" w:color="FFFFFF"/>
              <w:right w:val="single" w:sz="4" w:space="0" w:color="FFFFFF"/>
            </w:tcBorders>
            <w:shd w:val="clear" w:color="auto" w:fill="4F6228"/>
          </w:tcPr>
          <w:p w14:paraId="40CE33D3"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Год</w:t>
            </w:r>
          </w:p>
        </w:tc>
        <w:tc>
          <w:tcPr>
            <w:tcW w:w="961" w:type="pct"/>
            <w:tcBorders>
              <w:top w:val="single" w:sz="4" w:space="0" w:color="FFFFFF"/>
              <w:left w:val="single" w:sz="4" w:space="0" w:color="FFFFFF"/>
              <w:bottom w:val="single" w:sz="4" w:space="0" w:color="FFFFFF"/>
              <w:right w:val="single" w:sz="4" w:space="0" w:color="FFFFFF"/>
            </w:tcBorders>
            <w:shd w:val="clear" w:color="auto" w:fill="4F6228"/>
          </w:tcPr>
          <w:p w14:paraId="41A6F228"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надежности реализуемых товаров (услуг)</w:t>
            </w:r>
          </w:p>
        </w:tc>
        <w:tc>
          <w:tcPr>
            <w:tcW w:w="1035" w:type="pct"/>
            <w:tcBorders>
              <w:top w:val="single" w:sz="4" w:space="0" w:color="FFFFFF"/>
              <w:left w:val="single" w:sz="4" w:space="0" w:color="FFFFFF"/>
              <w:bottom w:val="single" w:sz="4" w:space="0" w:color="FFFFFF"/>
              <w:right w:val="single" w:sz="4" w:space="0" w:color="FFFFFF"/>
            </w:tcBorders>
            <w:shd w:val="clear" w:color="auto" w:fill="4F6228"/>
          </w:tcPr>
          <w:p w14:paraId="3CA4AD77"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качества реализуемых товаров (услуг)</w:t>
            </w:r>
          </w:p>
        </w:tc>
        <w:tc>
          <w:tcPr>
            <w:tcW w:w="1414" w:type="pct"/>
            <w:tcBorders>
              <w:top w:val="single" w:sz="4" w:space="0" w:color="FFFFFF"/>
              <w:left w:val="single" w:sz="4" w:space="0" w:color="FFFFFF"/>
              <w:bottom w:val="single" w:sz="4" w:space="0" w:color="FFFFFF"/>
              <w:right w:val="single" w:sz="4" w:space="0" w:color="FFFFFF"/>
            </w:tcBorders>
            <w:shd w:val="clear" w:color="auto" w:fill="4F6228"/>
          </w:tcPr>
          <w:p w14:paraId="149F8C45" w14:textId="77777777" w:rsidR="00DD3AB6" w:rsidRPr="009A2E67" w:rsidRDefault="00DD3AB6" w:rsidP="00DD3AB6">
            <w:pPr>
              <w:autoSpaceDE w:val="0"/>
              <w:autoSpaceDN w:val="0"/>
              <w:adjustRightInd w:val="0"/>
              <w:spacing w:after="0" w:line="240" w:lineRule="auto"/>
              <w:jc w:val="center"/>
              <w:rPr>
                <w:rFonts w:ascii="Myriad Pro" w:eastAsia="Calibri" w:hAnsi="Myriad Pro" w:cs="Times New Roman"/>
                <w:b/>
                <w:bCs/>
                <w:color w:val="FFFFFF"/>
              </w:rPr>
            </w:pPr>
            <w:r w:rsidRPr="009A2E67">
              <w:rPr>
                <w:rFonts w:ascii="Myriad Pro" w:eastAsia="Calibri" w:hAnsi="Myriad Pro" w:cs="Times New Roman"/>
                <w:b/>
                <w:bCs/>
                <w:color w:val="FFFFFF"/>
              </w:rPr>
              <w:t>Уровень качества предоставления технологического присоединения</w:t>
            </w:r>
          </w:p>
        </w:tc>
      </w:tr>
      <w:tr w:rsidR="00DD3AB6" w:rsidRPr="009A2E67" w14:paraId="1C71B894" w14:textId="77777777" w:rsidTr="009A2E67">
        <w:tc>
          <w:tcPr>
            <w:tcW w:w="1134" w:type="pct"/>
            <w:vMerge w:val="restart"/>
            <w:tcBorders>
              <w:top w:val="single" w:sz="4" w:space="0" w:color="FFFFFF"/>
            </w:tcBorders>
            <w:shd w:val="clear" w:color="auto" w:fill="auto"/>
          </w:tcPr>
          <w:p w14:paraId="4D60D6E2" w14:textId="537FD84A"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r w:rsidRPr="009A2E67">
              <w:rPr>
                <w:rFonts w:ascii="Myriad Pro" w:eastAsia="Times New Roman" w:hAnsi="Myriad Pro" w:cs="Times New Roman"/>
                <w:lang w:eastAsia="ru-RU"/>
              </w:rPr>
              <w:t xml:space="preserve">Филиал </w:t>
            </w:r>
            <w:r w:rsidR="0095224F">
              <w:rPr>
                <w:rFonts w:ascii="Myriad Pro" w:eastAsia="Times New Roman" w:hAnsi="Myriad Pro" w:cs="Times New Roman"/>
                <w:lang w:eastAsia="ru-RU"/>
              </w:rPr>
              <w:t>ПАО </w:t>
            </w:r>
            <w:r w:rsidRPr="009A2E67">
              <w:rPr>
                <w:rFonts w:ascii="Myriad Pro" w:eastAsia="Times New Roman" w:hAnsi="Myriad Pro" w:cs="Times New Roman"/>
                <w:lang w:eastAsia="ru-RU"/>
              </w:rPr>
              <w:t>МРСК Северо- Запада» «Колэнерго»</w:t>
            </w:r>
          </w:p>
        </w:tc>
        <w:tc>
          <w:tcPr>
            <w:tcW w:w="456" w:type="pct"/>
            <w:tcBorders>
              <w:top w:val="single" w:sz="4" w:space="0" w:color="FFFFFF"/>
            </w:tcBorders>
            <w:shd w:val="clear" w:color="auto" w:fill="auto"/>
            <w:vAlign w:val="center"/>
          </w:tcPr>
          <w:p w14:paraId="17207F4F"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2014</w:t>
            </w:r>
          </w:p>
        </w:tc>
        <w:tc>
          <w:tcPr>
            <w:tcW w:w="961" w:type="pct"/>
            <w:tcBorders>
              <w:top w:val="single" w:sz="4" w:space="0" w:color="FFFFFF"/>
            </w:tcBorders>
            <w:shd w:val="clear" w:color="auto" w:fill="auto"/>
            <w:vAlign w:val="center"/>
          </w:tcPr>
          <w:p w14:paraId="54C0C00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0,0437</w:t>
            </w:r>
          </w:p>
        </w:tc>
        <w:tc>
          <w:tcPr>
            <w:tcW w:w="1035" w:type="pct"/>
            <w:tcBorders>
              <w:top w:val="single" w:sz="4" w:space="0" w:color="FFFFFF"/>
            </w:tcBorders>
            <w:shd w:val="clear" w:color="auto" w:fill="auto"/>
            <w:vAlign w:val="center"/>
          </w:tcPr>
          <w:p w14:paraId="0194C86F"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tcBorders>
              <w:top w:val="single" w:sz="4" w:space="0" w:color="FFFFFF"/>
            </w:tcBorders>
            <w:shd w:val="clear" w:color="auto" w:fill="auto"/>
            <w:vAlign w:val="center"/>
          </w:tcPr>
          <w:p w14:paraId="43D9FAA7"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1,5418</w:t>
            </w:r>
          </w:p>
        </w:tc>
      </w:tr>
      <w:tr w:rsidR="00DD3AB6" w:rsidRPr="009A2E67" w14:paraId="602FE023" w14:textId="77777777" w:rsidTr="009A2E67">
        <w:tc>
          <w:tcPr>
            <w:tcW w:w="1134" w:type="pct"/>
            <w:vMerge/>
            <w:shd w:val="clear" w:color="auto" w:fill="auto"/>
          </w:tcPr>
          <w:p w14:paraId="51C2D7E3"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3AE0FC4D"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2015</w:t>
            </w:r>
          </w:p>
        </w:tc>
        <w:tc>
          <w:tcPr>
            <w:tcW w:w="961" w:type="pct"/>
            <w:shd w:val="clear" w:color="auto" w:fill="auto"/>
            <w:vAlign w:val="center"/>
          </w:tcPr>
          <w:p w14:paraId="643BF1D5"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0,0430</w:t>
            </w:r>
          </w:p>
        </w:tc>
        <w:tc>
          <w:tcPr>
            <w:tcW w:w="1035" w:type="pct"/>
            <w:shd w:val="clear" w:color="auto" w:fill="auto"/>
            <w:vAlign w:val="center"/>
          </w:tcPr>
          <w:p w14:paraId="6AB96CB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668D923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1,5187</w:t>
            </w:r>
          </w:p>
        </w:tc>
      </w:tr>
      <w:tr w:rsidR="00DD3AB6" w:rsidRPr="009A2E67" w14:paraId="77E75DF1" w14:textId="77777777" w:rsidTr="009A2E67">
        <w:tc>
          <w:tcPr>
            <w:tcW w:w="1134" w:type="pct"/>
            <w:vMerge/>
            <w:shd w:val="clear" w:color="auto" w:fill="auto"/>
          </w:tcPr>
          <w:p w14:paraId="27B67E7A"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1F1EC70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2016</w:t>
            </w:r>
          </w:p>
        </w:tc>
        <w:tc>
          <w:tcPr>
            <w:tcW w:w="961" w:type="pct"/>
            <w:shd w:val="clear" w:color="auto" w:fill="auto"/>
            <w:vAlign w:val="center"/>
          </w:tcPr>
          <w:p w14:paraId="7AC6B7BA"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0,0424</w:t>
            </w:r>
          </w:p>
        </w:tc>
        <w:tc>
          <w:tcPr>
            <w:tcW w:w="1035" w:type="pct"/>
            <w:shd w:val="clear" w:color="auto" w:fill="auto"/>
            <w:vAlign w:val="center"/>
          </w:tcPr>
          <w:p w14:paraId="34834665"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2B3052DB"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1,4959</w:t>
            </w:r>
          </w:p>
        </w:tc>
      </w:tr>
      <w:tr w:rsidR="00DD3AB6" w:rsidRPr="009A2E67" w14:paraId="7F8142A9" w14:textId="77777777" w:rsidTr="009A2E67">
        <w:tc>
          <w:tcPr>
            <w:tcW w:w="1134" w:type="pct"/>
            <w:vMerge/>
            <w:shd w:val="clear" w:color="auto" w:fill="auto"/>
          </w:tcPr>
          <w:p w14:paraId="020BE436"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1D3E9042"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2017</w:t>
            </w:r>
          </w:p>
        </w:tc>
        <w:tc>
          <w:tcPr>
            <w:tcW w:w="961" w:type="pct"/>
            <w:shd w:val="clear" w:color="auto" w:fill="auto"/>
            <w:vAlign w:val="center"/>
          </w:tcPr>
          <w:p w14:paraId="04310701"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0,0418</w:t>
            </w:r>
          </w:p>
        </w:tc>
        <w:tc>
          <w:tcPr>
            <w:tcW w:w="1035" w:type="pct"/>
            <w:shd w:val="clear" w:color="auto" w:fill="auto"/>
            <w:vAlign w:val="center"/>
          </w:tcPr>
          <w:p w14:paraId="67E65F5E"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0BE58739"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1,4735</w:t>
            </w:r>
          </w:p>
        </w:tc>
      </w:tr>
      <w:tr w:rsidR="00DD3AB6" w:rsidRPr="009A2E67" w14:paraId="3374BB8D" w14:textId="77777777" w:rsidTr="009A2E67">
        <w:tc>
          <w:tcPr>
            <w:tcW w:w="1134" w:type="pct"/>
            <w:vMerge/>
            <w:shd w:val="clear" w:color="auto" w:fill="auto"/>
          </w:tcPr>
          <w:p w14:paraId="1CE74D00" w14:textId="77777777" w:rsidR="00DD3AB6" w:rsidRPr="009A2E67" w:rsidRDefault="00DD3AB6" w:rsidP="00DD3AB6">
            <w:pPr>
              <w:autoSpaceDE w:val="0"/>
              <w:autoSpaceDN w:val="0"/>
              <w:adjustRightInd w:val="0"/>
              <w:spacing w:after="0" w:line="240" w:lineRule="auto"/>
              <w:jc w:val="both"/>
              <w:rPr>
                <w:rFonts w:ascii="Myriad Pro" w:eastAsia="Calibri" w:hAnsi="Myriad Pro" w:cs="Times New Roman"/>
                <w:color w:val="000000"/>
              </w:rPr>
            </w:pPr>
          </w:p>
        </w:tc>
        <w:tc>
          <w:tcPr>
            <w:tcW w:w="456" w:type="pct"/>
            <w:shd w:val="clear" w:color="auto" w:fill="auto"/>
            <w:vAlign w:val="center"/>
          </w:tcPr>
          <w:p w14:paraId="7081B95C"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2018</w:t>
            </w:r>
          </w:p>
        </w:tc>
        <w:tc>
          <w:tcPr>
            <w:tcW w:w="961" w:type="pct"/>
            <w:shd w:val="clear" w:color="auto" w:fill="auto"/>
            <w:vAlign w:val="center"/>
          </w:tcPr>
          <w:p w14:paraId="3BB0FFC0"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0,0412</w:t>
            </w:r>
          </w:p>
        </w:tc>
        <w:tc>
          <w:tcPr>
            <w:tcW w:w="1035" w:type="pct"/>
            <w:shd w:val="clear" w:color="auto" w:fill="auto"/>
            <w:vAlign w:val="center"/>
          </w:tcPr>
          <w:p w14:paraId="10503003"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0,8975</w:t>
            </w:r>
          </w:p>
        </w:tc>
        <w:tc>
          <w:tcPr>
            <w:tcW w:w="1414" w:type="pct"/>
            <w:shd w:val="clear" w:color="auto" w:fill="auto"/>
            <w:vAlign w:val="center"/>
          </w:tcPr>
          <w:p w14:paraId="6F4E8C99" w14:textId="77777777" w:rsidR="00DD3AB6" w:rsidRPr="009A2E67" w:rsidRDefault="00DD3AB6" w:rsidP="009A2E67">
            <w:pPr>
              <w:autoSpaceDE w:val="0"/>
              <w:autoSpaceDN w:val="0"/>
              <w:adjustRightInd w:val="0"/>
              <w:spacing w:after="0" w:line="240" w:lineRule="auto"/>
              <w:jc w:val="center"/>
              <w:rPr>
                <w:rFonts w:ascii="Myriad Pro" w:eastAsia="Calibri" w:hAnsi="Myriad Pro" w:cs="Times New Roman"/>
                <w:color w:val="000000"/>
              </w:rPr>
            </w:pPr>
            <w:r w:rsidRPr="009A2E67">
              <w:rPr>
                <w:rFonts w:ascii="Myriad Pro" w:eastAsia="Calibri" w:hAnsi="Myriad Pro" w:cs="Times New Roman"/>
                <w:color w:val="000000"/>
              </w:rPr>
              <w:t>1,4514</w:t>
            </w:r>
          </w:p>
        </w:tc>
      </w:tr>
    </w:tbl>
    <w:p w14:paraId="4D6817E4" w14:textId="1ABACE3A"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r w:rsidRPr="00DD3AB6">
        <w:rPr>
          <w:rFonts w:ascii="Myriad Pro" w:eastAsia="Times New Roman" w:hAnsi="Myriad Pro" w:cs="Times New Roman"/>
          <w:color w:val="000000"/>
          <w:sz w:val="26"/>
          <w:szCs w:val="26"/>
          <w:lang w:val="x-none" w:eastAsia="x-none"/>
        </w:rPr>
        <w:br w:type="page"/>
      </w:r>
      <w:bookmarkStart w:id="58" w:name="_Toc53475334"/>
      <w:bookmarkStart w:id="59" w:name="_Toc40297120"/>
      <w:bookmarkStart w:id="60" w:name="_Toc81249739"/>
      <w:r w:rsidRPr="00DD3AB6">
        <w:rPr>
          <w:rFonts w:ascii="Myriad Pro" w:eastAsia="Times New Roman" w:hAnsi="Myriad Pro" w:cs="Times New Roman"/>
          <w:b/>
          <w:color w:val="4F6228"/>
          <w:sz w:val="28"/>
          <w:szCs w:val="28"/>
          <w:lang w:val="x-none" w:eastAsia="x-none"/>
        </w:rPr>
        <w:lastRenderedPageBreak/>
        <w:t xml:space="preserve">Экспертный анализ обоснованности расчетов по статьям неподконтрольных расходов при установлении тарифов на 2017 </w:t>
      </w:r>
      <w:r w:rsidRPr="00DD3AB6">
        <w:rPr>
          <w:rFonts w:ascii="Myriad Pro" w:eastAsia="Times New Roman" w:hAnsi="Myriad Pro" w:cs="Times New Roman"/>
          <w:b/>
          <w:color w:val="4F6228"/>
          <w:sz w:val="28"/>
          <w:szCs w:val="28"/>
          <w:lang w:eastAsia="x-none"/>
        </w:rPr>
        <w:t xml:space="preserve">и 2018 </w:t>
      </w:r>
      <w:r w:rsidRPr="00DD3AB6">
        <w:rPr>
          <w:rFonts w:ascii="Myriad Pro" w:eastAsia="Times New Roman" w:hAnsi="Myriad Pro" w:cs="Times New Roman"/>
          <w:b/>
          <w:color w:val="4F6228"/>
          <w:sz w:val="28"/>
          <w:szCs w:val="28"/>
          <w:lang w:val="x-none" w:eastAsia="x-none"/>
        </w:rPr>
        <w:t>год</w:t>
      </w:r>
      <w:r w:rsidRPr="00DD3AB6">
        <w:rPr>
          <w:rFonts w:ascii="Myriad Pro" w:eastAsia="Times New Roman" w:hAnsi="Myriad Pro" w:cs="Times New Roman"/>
          <w:b/>
          <w:color w:val="4F6228"/>
          <w:sz w:val="28"/>
          <w:szCs w:val="28"/>
          <w:lang w:eastAsia="x-none"/>
        </w:rPr>
        <w:t>ы</w:t>
      </w:r>
      <w:r w:rsidRPr="00DD3AB6">
        <w:rPr>
          <w:rFonts w:ascii="Myriad Pro" w:eastAsia="Times New Roman" w:hAnsi="Myriad Pro" w:cs="Times New Roman"/>
          <w:b/>
          <w:color w:val="4F6228"/>
          <w:sz w:val="28"/>
          <w:szCs w:val="28"/>
          <w:lang w:val="x-none" w:eastAsia="x-none"/>
        </w:rPr>
        <w:t xml:space="preserve"> Мурманского филиала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w:t>
      </w:r>
      <w:bookmarkEnd w:id="58"/>
      <w:bookmarkEnd w:id="60"/>
    </w:p>
    <w:p w14:paraId="2D6962E4" w14:textId="458C1C6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включают в себя:</w:t>
      </w:r>
    </w:p>
    <w:p w14:paraId="3F038F3B"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69AB270"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77BC2AA8"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08BD632C"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4925770"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связанные с компенсацией выпадающих доходов, предусмотренных пунктом 87 Основ ценообразования;</w:t>
      </w:r>
    </w:p>
    <w:p w14:paraId="5D315654"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8C9AAE8" w14:textId="77777777" w:rsidR="00DD3AB6" w:rsidRPr="00DD3AB6" w:rsidRDefault="00DD3AB6" w:rsidP="00DD3AB6">
      <w:pPr>
        <w:numPr>
          <w:ilvl w:val="0"/>
          <w:numId w:val="15"/>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bookmarkEnd w:id="59"/>
    <w:p w14:paraId="7BAE70AD" w14:textId="181E1241" w:rsidR="009A2E67" w:rsidRDefault="009A2E67">
      <w:pPr>
        <w:rPr>
          <w:rFonts w:ascii="Myriad Pro" w:eastAsia="Calibri" w:hAnsi="Myriad Pro" w:cs="Times New Roman"/>
          <w:sz w:val="26"/>
          <w:szCs w:val="26"/>
        </w:rPr>
      </w:pPr>
      <w:r>
        <w:rPr>
          <w:rFonts w:ascii="Myriad Pro" w:eastAsia="Calibri" w:hAnsi="Myriad Pro" w:cs="Times New Roman"/>
          <w:sz w:val="26"/>
          <w:szCs w:val="26"/>
        </w:rPr>
        <w:br w:type="page"/>
      </w:r>
    </w:p>
    <w:p w14:paraId="6E259A5A" w14:textId="38331684" w:rsidR="00DD3AB6" w:rsidRPr="00DD3AB6" w:rsidRDefault="00DD3AB6" w:rsidP="00237934">
      <w:pPr>
        <w:keepNext/>
        <w:keepLines/>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61" w:name="_Toc53475335"/>
      <w:bookmarkStart w:id="62" w:name="_Toc81249740"/>
      <w:r w:rsidRPr="00DD3AB6">
        <w:rPr>
          <w:rFonts w:ascii="Myriad Pro" w:eastAsia="Times New Roman" w:hAnsi="Myriad Pro" w:cs="Times New Roman"/>
          <w:b/>
          <w:color w:val="4F6228"/>
          <w:sz w:val="28"/>
          <w:szCs w:val="28"/>
          <w:lang w:val="x-none" w:eastAsia="x-none"/>
        </w:rPr>
        <w:lastRenderedPageBreak/>
        <w:t xml:space="preserve">Экспертный анализ обоснованности расчетов по статьям неподконтрольных расходов при установлении тарифов на 2017 год филиалу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 «Колэнерго»</w:t>
      </w:r>
      <w:bookmarkEnd w:id="61"/>
      <w:bookmarkEnd w:id="62"/>
    </w:p>
    <w:p w14:paraId="339F5220" w14:textId="0B692CE9" w:rsidR="00DD3AB6" w:rsidRPr="00DD3AB6" w:rsidRDefault="00DD3AB6" w:rsidP="00237934">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63" w:name="_Toc45186026"/>
      <w:bookmarkStart w:id="64" w:name="_Toc53475336"/>
      <w:bookmarkStart w:id="65" w:name="_Toc81249741"/>
      <w:r w:rsidRPr="00DD3AB6">
        <w:rPr>
          <w:rFonts w:ascii="Myriad Pro" w:eastAsia="Times New Roman" w:hAnsi="Myriad Pro" w:cs="Times New Roman"/>
          <w:b/>
          <w:color w:val="4F6228"/>
          <w:sz w:val="28"/>
          <w:szCs w:val="28"/>
          <w:lang w:val="x-none" w:eastAsia="x-none"/>
        </w:rPr>
        <w:t xml:space="preserve">Оплата услуг </w:t>
      </w:r>
      <w:bookmarkStart w:id="66" w:name="OLE_LINK6"/>
      <w:bookmarkStart w:id="67" w:name="OLE_LINK7"/>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«ФСК ЕЭС»</w:t>
      </w:r>
      <w:bookmarkEnd w:id="63"/>
      <w:bookmarkEnd w:id="64"/>
      <w:bookmarkEnd w:id="65"/>
    </w:p>
    <w:bookmarkEnd w:id="66"/>
    <w:bookmarkEnd w:id="67"/>
    <w:p w14:paraId="021E70F7" w14:textId="4C13D8A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подпунктом 3 пункта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4E07750" w14:textId="3EC40B1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23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124E3220" w14:textId="2DE7A83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2303"/>
        <w:gridCol w:w="1470"/>
        <w:gridCol w:w="1614"/>
        <w:gridCol w:w="1468"/>
        <w:gridCol w:w="1175"/>
        <w:gridCol w:w="992"/>
      </w:tblGrid>
      <w:tr w:rsidR="00DD3AB6" w:rsidRPr="00DD3AB6" w14:paraId="79052287" w14:textId="77777777" w:rsidTr="009A2E67">
        <w:trPr>
          <w:trHeight w:val="457"/>
          <w:tblHeader/>
          <w:jc w:val="center"/>
        </w:trPr>
        <w:tc>
          <w:tcPr>
            <w:tcW w:w="28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E5BBFB" w14:textId="15C7887C" w:rsidR="00DD3AB6" w:rsidRPr="00DD3AB6" w:rsidRDefault="00324DCA" w:rsidP="009A2E67">
            <w:pPr>
              <w:widowControl w:val="0"/>
              <w:spacing w:after="0" w:line="240" w:lineRule="auto"/>
              <w:contextualSpacing/>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2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697B86"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B4C0BD"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84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52CC47"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73B3C9"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C4E064"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 предложение филиала, %</w:t>
            </w:r>
          </w:p>
        </w:tc>
        <w:tc>
          <w:tcPr>
            <w:tcW w:w="5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E122EA"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 факт, %</w:t>
            </w:r>
          </w:p>
        </w:tc>
      </w:tr>
      <w:tr w:rsidR="00DD3AB6" w:rsidRPr="00DD3AB6" w14:paraId="2868F8E6" w14:textId="77777777" w:rsidTr="009A2E67">
        <w:trPr>
          <w:trHeight w:val="480"/>
          <w:tblHeader/>
          <w:jc w:val="center"/>
        </w:trPr>
        <w:tc>
          <w:tcPr>
            <w:tcW w:w="287" w:type="pct"/>
            <w:vMerge/>
            <w:tcBorders>
              <w:top w:val="single" w:sz="4" w:space="0" w:color="FFFFFF"/>
              <w:left w:val="single" w:sz="4" w:space="0" w:color="FFFFFF"/>
              <w:bottom w:val="single" w:sz="4" w:space="0" w:color="FFFFFF"/>
              <w:right w:val="single" w:sz="4" w:space="0" w:color="FFFFFF"/>
            </w:tcBorders>
            <w:shd w:val="clear" w:color="auto" w:fill="4F6228"/>
          </w:tcPr>
          <w:p w14:paraId="550A85BC"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120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B95E55"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649EF8"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103383DC"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84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565AC0"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 тыс. руб.</w:t>
            </w:r>
          </w:p>
        </w:tc>
        <w:tc>
          <w:tcPr>
            <w:tcW w:w="7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E44AB2" w14:textId="77777777" w:rsidR="00DD3AB6" w:rsidRPr="00DD3AB6" w:rsidRDefault="00DD3AB6" w:rsidP="009A2E67">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КТР, тыс. руб.</w:t>
            </w:r>
          </w:p>
        </w:tc>
        <w:tc>
          <w:tcPr>
            <w:tcW w:w="6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26B6D"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c>
          <w:tcPr>
            <w:tcW w:w="5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B0097E" w14:textId="77777777" w:rsidR="00DD3AB6" w:rsidRPr="00DD3AB6" w:rsidRDefault="00DD3AB6" w:rsidP="009A2E67">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5CCD29FC" w14:textId="77777777" w:rsidTr="009A2E67">
        <w:trPr>
          <w:trHeight w:val="300"/>
          <w:jc w:val="center"/>
        </w:trPr>
        <w:tc>
          <w:tcPr>
            <w:tcW w:w="287" w:type="pct"/>
            <w:tcBorders>
              <w:top w:val="single" w:sz="4" w:space="0" w:color="FFFFFF"/>
              <w:left w:val="single" w:sz="4" w:space="0" w:color="auto"/>
              <w:bottom w:val="single" w:sz="4" w:space="0" w:color="auto"/>
              <w:right w:val="single" w:sz="4" w:space="0" w:color="auto"/>
            </w:tcBorders>
          </w:tcPr>
          <w:p w14:paraId="5E214607" w14:textId="77777777" w:rsidR="00DD3AB6" w:rsidRPr="00DD3AB6" w:rsidRDefault="00DD3AB6" w:rsidP="009A2E67">
            <w:pPr>
              <w:widowControl w:val="0"/>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w:t>
            </w:r>
          </w:p>
        </w:tc>
        <w:tc>
          <w:tcPr>
            <w:tcW w:w="1203" w:type="pct"/>
            <w:tcBorders>
              <w:top w:val="single" w:sz="4" w:space="0" w:color="FFFFFF"/>
              <w:left w:val="single" w:sz="4" w:space="0" w:color="auto"/>
              <w:bottom w:val="single" w:sz="4" w:space="0" w:color="auto"/>
              <w:right w:val="single" w:sz="4" w:space="0" w:color="auto"/>
            </w:tcBorders>
            <w:noWrap/>
          </w:tcPr>
          <w:p w14:paraId="3D885668" w14:textId="77777777" w:rsidR="00DD3AB6" w:rsidRPr="00DD3AB6" w:rsidRDefault="00DD3AB6" w:rsidP="009A2E67">
            <w:pPr>
              <w:widowControl w:val="0"/>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Оплата услуг ОАО "ФСК ЕЭС"</w:t>
            </w:r>
          </w:p>
        </w:tc>
        <w:tc>
          <w:tcPr>
            <w:tcW w:w="768" w:type="pct"/>
            <w:tcBorders>
              <w:top w:val="single" w:sz="4" w:space="0" w:color="FFFFFF"/>
              <w:left w:val="single" w:sz="4" w:space="0" w:color="auto"/>
              <w:bottom w:val="single" w:sz="4" w:space="0" w:color="auto"/>
              <w:right w:val="single" w:sz="4" w:space="0" w:color="auto"/>
            </w:tcBorders>
            <w:noWrap/>
          </w:tcPr>
          <w:p w14:paraId="3267A1C8"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1 845 197,7</w:t>
            </w:r>
          </w:p>
        </w:tc>
        <w:tc>
          <w:tcPr>
            <w:tcW w:w="843" w:type="pct"/>
            <w:tcBorders>
              <w:top w:val="single" w:sz="4" w:space="0" w:color="FFFFFF"/>
              <w:left w:val="single" w:sz="4" w:space="0" w:color="auto"/>
              <w:bottom w:val="single" w:sz="4" w:space="0" w:color="auto"/>
              <w:right w:val="single" w:sz="4" w:space="0" w:color="auto"/>
            </w:tcBorders>
            <w:noWrap/>
          </w:tcPr>
          <w:p w14:paraId="4CB652DE"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2 297 140,20</w:t>
            </w:r>
          </w:p>
        </w:tc>
        <w:tc>
          <w:tcPr>
            <w:tcW w:w="767" w:type="pct"/>
            <w:tcBorders>
              <w:top w:val="single" w:sz="4" w:space="0" w:color="FFFFFF"/>
              <w:left w:val="single" w:sz="4" w:space="0" w:color="auto"/>
              <w:bottom w:val="single" w:sz="4" w:space="0" w:color="auto"/>
              <w:right w:val="single" w:sz="4" w:space="0" w:color="auto"/>
            </w:tcBorders>
            <w:noWrap/>
          </w:tcPr>
          <w:p w14:paraId="0995E6FE"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2 833 142,93</w:t>
            </w:r>
          </w:p>
        </w:tc>
        <w:tc>
          <w:tcPr>
            <w:tcW w:w="614" w:type="pct"/>
            <w:tcBorders>
              <w:top w:val="single" w:sz="4" w:space="0" w:color="FFFFFF"/>
              <w:left w:val="single" w:sz="4" w:space="0" w:color="auto"/>
              <w:bottom w:val="single" w:sz="4" w:space="0" w:color="auto"/>
              <w:right w:val="single" w:sz="4" w:space="0" w:color="auto"/>
            </w:tcBorders>
            <w:noWrap/>
          </w:tcPr>
          <w:p w14:paraId="56CB57AB"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+23,3%</w:t>
            </w:r>
          </w:p>
        </w:tc>
        <w:tc>
          <w:tcPr>
            <w:tcW w:w="518" w:type="pct"/>
            <w:tcBorders>
              <w:top w:val="single" w:sz="4" w:space="0" w:color="FFFFFF"/>
              <w:left w:val="single" w:sz="4" w:space="0" w:color="auto"/>
              <w:bottom w:val="single" w:sz="4" w:space="0" w:color="auto"/>
              <w:right w:val="single" w:sz="4" w:space="0" w:color="auto"/>
            </w:tcBorders>
            <w:noWrap/>
          </w:tcPr>
          <w:p w14:paraId="51EF1A34" w14:textId="77777777" w:rsidR="00DD3AB6" w:rsidRPr="00DD3AB6" w:rsidRDefault="00DD3AB6" w:rsidP="009A2E67">
            <w:pPr>
              <w:widowControl w:val="0"/>
              <w:spacing w:after="0" w:line="240" w:lineRule="auto"/>
              <w:contextualSpacing/>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+53,5%</w:t>
            </w:r>
          </w:p>
        </w:tc>
      </w:tr>
    </w:tbl>
    <w:p w14:paraId="4C319370" w14:textId="77777777" w:rsidR="009A2E67" w:rsidRDefault="009A2E67" w:rsidP="009A2E67">
      <w:pPr>
        <w:autoSpaceDE w:val="0"/>
        <w:autoSpaceDN w:val="0"/>
        <w:adjustRightInd w:val="0"/>
        <w:spacing w:after="0" w:line="360" w:lineRule="auto"/>
        <w:jc w:val="both"/>
        <w:rPr>
          <w:rFonts w:ascii="Myriad Pro" w:eastAsia="Calibri" w:hAnsi="Myriad Pro" w:cs="Times New Roman"/>
          <w:b/>
          <w:bCs/>
          <w:sz w:val="26"/>
          <w:szCs w:val="26"/>
        </w:rPr>
      </w:pPr>
    </w:p>
    <w:p w14:paraId="6DD8C299" w14:textId="20C8A368"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ТЕРРИТОРИАЛЬНОЙ СЕТЕВОЙ ОРГАНИЗАЦИИ</w:t>
      </w:r>
    </w:p>
    <w:p w14:paraId="2FAE495D" w14:textId="17D01033"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предложения по установлению тарифов на 2017 год филиалом </w:t>
      </w:r>
      <w:r w:rsidRPr="00DD3AB6">
        <w:rPr>
          <w:rFonts w:ascii="Myriad Pro" w:eastAsia="Calibri" w:hAnsi="Myriad Pro" w:cs="Times New Roman"/>
          <w:color w:val="000000"/>
          <w:sz w:val="26"/>
          <w:szCs w:val="26"/>
        </w:rPr>
        <w:br/>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были заявлены 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в размере 2 297 140,20 тыс. руб. исходя из объема заявленной мощности 1 060 МВт и объема потерь в сетях ЕНЭС 206 378 МВт/ч.</w:t>
      </w:r>
    </w:p>
    <w:p w14:paraId="4C415046" w14:textId="37F1FA6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Стоимость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 сформирована исходя из следующих величин:</w:t>
      </w:r>
    </w:p>
    <w:p w14:paraId="00B15EF5"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Заявленная мощность на 2017 год запланирована на основании заявки филиала;</w:t>
      </w:r>
    </w:p>
    <w:p w14:paraId="2F948218"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Тарифы на содержание сетей в 1 полугодии 2017 года прогнозируются равными 2 полугодию 2016 года, во 2 полугодии 2017 года рост тарифов на уровне 7,02%. </w:t>
      </w:r>
    </w:p>
    <w:p w14:paraId="6F4FA92F" w14:textId="7CE0A399"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Расчетные тарифы приняты в соответствии с утвержденным приказом ФСТ России от 9 декабря 2014 г. N 297-э/3 с учетом внесенных изменений ФАС приказ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1346/15 от 29.12.2015 г. </w:t>
      </w:r>
    </w:p>
    <w:p w14:paraId="5E1A6CF1" w14:textId="3E32F6A0"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Потери в сетях ЕНЭС - расчетная величина, сформированы на основании утвержденных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на 2016 г. нормативов потерь в сетях 330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выше и в сетях 220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ниже, а также с учетом данных за 2015 г. по объему отпуска э/э из ЕНЭС в сетях 330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выше и в сетях 220 </w:t>
      </w:r>
      <w:proofErr w:type="spellStart"/>
      <w:r w:rsidRPr="00DD3AB6">
        <w:rPr>
          <w:rFonts w:ascii="Myriad Pro" w:eastAsia="Calibri" w:hAnsi="Myriad Pro" w:cs="Times New Roman"/>
          <w:color w:val="000000"/>
          <w:sz w:val="26"/>
          <w:szCs w:val="26"/>
        </w:rPr>
        <w:t>кВ</w:t>
      </w:r>
      <w:proofErr w:type="spellEnd"/>
      <w:r w:rsidRPr="00DD3AB6">
        <w:rPr>
          <w:rFonts w:ascii="Myriad Pro" w:eastAsia="Calibri" w:hAnsi="Myriad Pro" w:cs="Times New Roman"/>
          <w:color w:val="000000"/>
          <w:sz w:val="26"/>
          <w:szCs w:val="26"/>
        </w:rPr>
        <w:t xml:space="preserve"> и ниже.</w:t>
      </w:r>
    </w:p>
    <w:p w14:paraId="36D23B55"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обоснование заявленной суммы расходов были предоставлены следующие документы:</w:t>
      </w:r>
    </w:p>
    <w:p w14:paraId="3A3B074B" w14:textId="6E0FC7B4"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платы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w:t>
      </w:r>
    </w:p>
    <w:p w14:paraId="059392CE" w14:textId="6D6F551C"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Договор от 25.01.2012 №573/П оказания услуг по передаче электрической энергии по единой национальной (общероссийской) электрической сети, заключенный с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ЕАС» с приложениями и дополнительными соглашениями;</w:t>
      </w:r>
    </w:p>
    <w:p w14:paraId="0973920D"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Акты оказания услуг по передаче электрической энергии за 2015 год.</w:t>
      </w:r>
    </w:p>
    <w:tbl>
      <w:tblPr>
        <w:tblW w:w="5000" w:type="pct"/>
        <w:tblLook w:val="04A0" w:firstRow="1" w:lastRow="0" w:firstColumn="1" w:lastColumn="0" w:noHBand="0" w:noVBand="1"/>
      </w:tblPr>
      <w:tblGrid>
        <w:gridCol w:w="3321"/>
        <w:gridCol w:w="1765"/>
        <w:gridCol w:w="1495"/>
        <w:gridCol w:w="1495"/>
        <w:gridCol w:w="1495"/>
      </w:tblGrid>
      <w:tr w:rsidR="00DD3AB6" w:rsidRPr="00DD3AB6" w14:paraId="0187DA76" w14:textId="77777777" w:rsidTr="00DD3AB6">
        <w:trPr>
          <w:trHeight w:val="585"/>
          <w:tblHeader/>
        </w:trPr>
        <w:tc>
          <w:tcPr>
            <w:tcW w:w="173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B6AC74"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9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02ACA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34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A6DD63" w14:textId="037BC375"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Предложение филиала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год</w:t>
            </w:r>
          </w:p>
        </w:tc>
      </w:tr>
      <w:tr w:rsidR="00DD3AB6" w:rsidRPr="00DD3AB6" w14:paraId="780FA4FA" w14:textId="77777777" w:rsidTr="00DD3AB6">
        <w:trPr>
          <w:trHeight w:val="300"/>
          <w:tblHeader/>
        </w:trPr>
        <w:tc>
          <w:tcPr>
            <w:tcW w:w="173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D49CE2"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9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9376E7"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4530F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7464A5"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4603E0"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5E59D18F" w14:textId="77777777" w:rsidTr="00DD3AB6">
        <w:trPr>
          <w:trHeight w:val="300"/>
        </w:trPr>
        <w:tc>
          <w:tcPr>
            <w:tcW w:w="173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B390DB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Заявленная мощность</w:t>
            </w:r>
          </w:p>
        </w:tc>
        <w:tc>
          <w:tcPr>
            <w:tcW w:w="922" w:type="pct"/>
            <w:tcBorders>
              <w:top w:val="single" w:sz="4" w:space="0" w:color="FFFFFF"/>
              <w:left w:val="nil"/>
              <w:bottom w:val="single" w:sz="4" w:space="0" w:color="auto"/>
              <w:right w:val="single" w:sz="4" w:space="0" w:color="auto"/>
            </w:tcBorders>
            <w:shd w:val="clear" w:color="auto" w:fill="auto"/>
            <w:noWrap/>
            <w:vAlign w:val="bottom"/>
            <w:hideMark/>
          </w:tcPr>
          <w:p w14:paraId="26D0324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1C25668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61DAD3E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c>
          <w:tcPr>
            <w:tcW w:w="781" w:type="pct"/>
            <w:tcBorders>
              <w:top w:val="single" w:sz="4" w:space="0" w:color="FFFFFF"/>
              <w:left w:val="nil"/>
              <w:bottom w:val="single" w:sz="4" w:space="0" w:color="auto"/>
              <w:right w:val="single" w:sz="4" w:space="0" w:color="auto"/>
            </w:tcBorders>
            <w:shd w:val="clear" w:color="auto" w:fill="auto"/>
            <w:noWrap/>
            <w:vAlign w:val="center"/>
            <w:hideMark/>
          </w:tcPr>
          <w:p w14:paraId="2300521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1 060,0</w:t>
            </w:r>
          </w:p>
        </w:tc>
      </w:tr>
      <w:tr w:rsidR="00DD3AB6" w:rsidRPr="00DD3AB6" w14:paraId="0E6245A6" w14:textId="77777777" w:rsidTr="0025070C">
        <w:trPr>
          <w:cantSplit/>
          <w:trHeight w:val="30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C9444D"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Ставка на содержание сетей</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624E004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 руб./МВт. мес.</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656DC0D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155 541,58</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E8BED8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166 457,39</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1923D2F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160 999,49</w:t>
            </w:r>
          </w:p>
        </w:tc>
      </w:tr>
      <w:tr w:rsidR="00DD3AB6" w:rsidRPr="00DD3AB6" w14:paraId="1116A36D" w14:textId="77777777" w:rsidTr="0025070C">
        <w:trPr>
          <w:cantSplit/>
          <w:trHeight w:val="30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6AFF1"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3. Плата за содержание </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6068AB0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2A7737B1"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989 242</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AA0419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1 058 666</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10111D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2 047 908</w:t>
            </w:r>
          </w:p>
        </w:tc>
      </w:tr>
      <w:tr w:rsidR="00DD3AB6" w:rsidRPr="00DD3AB6" w14:paraId="31905D02" w14:textId="77777777" w:rsidTr="0025070C">
        <w:trPr>
          <w:trHeight w:val="510"/>
        </w:trPr>
        <w:tc>
          <w:tcPr>
            <w:tcW w:w="1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84E2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Фактический объем отпуска э/э из ЕНЭС</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042B524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0CFFA63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2 940 389</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46993A1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2 504 930</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7F566C9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5 445 319</w:t>
            </w:r>
          </w:p>
        </w:tc>
      </w:tr>
      <w:tr w:rsidR="00DD3AB6" w:rsidRPr="00DD3AB6" w14:paraId="6AA58C8E"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0A4CD74B"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Фактический объем отпуска э/э из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40EC094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A2BAE2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2 940 389</w:t>
            </w:r>
          </w:p>
        </w:tc>
        <w:tc>
          <w:tcPr>
            <w:tcW w:w="781" w:type="pct"/>
            <w:tcBorders>
              <w:top w:val="nil"/>
              <w:left w:val="nil"/>
              <w:bottom w:val="single" w:sz="4" w:space="0" w:color="auto"/>
              <w:right w:val="single" w:sz="4" w:space="0" w:color="auto"/>
            </w:tcBorders>
            <w:shd w:val="clear" w:color="auto" w:fill="auto"/>
            <w:noWrap/>
            <w:vAlign w:val="bottom"/>
            <w:hideMark/>
          </w:tcPr>
          <w:p w14:paraId="38C4AFB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2 504 930</w:t>
            </w:r>
          </w:p>
        </w:tc>
        <w:tc>
          <w:tcPr>
            <w:tcW w:w="781" w:type="pct"/>
            <w:tcBorders>
              <w:top w:val="nil"/>
              <w:left w:val="nil"/>
              <w:bottom w:val="single" w:sz="4" w:space="0" w:color="auto"/>
              <w:right w:val="single" w:sz="4" w:space="0" w:color="auto"/>
            </w:tcBorders>
            <w:shd w:val="clear" w:color="auto" w:fill="auto"/>
            <w:noWrap/>
            <w:vAlign w:val="bottom"/>
            <w:hideMark/>
          </w:tcPr>
          <w:p w14:paraId="6C96A78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5 445 319</w:t>
            </w:r>
          </w:p>
        </w:tc>
      </w:tr>
      <w:tr w:rsidR="00DD3AB6" w:rsidRPr="00DD3AB6" w14:paraId="3979CB9F"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6C0E0B82"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Фактический объем отпуска э/э из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ниже</w:t>
            </w:r>
          </w:p>
        </w:tc>
        <w:tc>
          <w:tcPr>
            <w:tcW w:w="922" w:type="pct"/>
            <w:tcBorders>
              <w:top w:val="nil"/>
              <w:left w:val="nil"/>
              <w:bottom w:val="single" w:sz="4" w:space="0" w:color="auto"/>
              <w:right w:val="single" w:sz="4" w:space="0" w:color="auto"/>
            </w:tcBorders>
            <w:shd w:val="clear" w:color="auto" w:fill="auto"/>
            <w:noWrap/>
            <w:vAlign w:val="bottom"/>
            <w:hideMark/>
          </w:tcPr>
          <w:p w14:paraId="71DC77F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1F2C40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4957FCA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4F84ECB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r w:rsidR="00DD3AB6" w:rsidRPr="00DD3AB6" w14:paraId="7E0DF17F"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108573DF"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lastRenderedPageBreak/>
              <w:t xml:space="preserve">Норматив потерь э/э в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6ABAF512"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center"/>
            <w:hideMark/>
          </w:tcPr>
          <w:p w14:paraId="2158A3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3,79%</w:t>
            </w:r>
          </w:p>
        </w:tc>
        <w:tc>
          <w:tcPr>
            <w:tcW w:w="781" w:type="pct"/>
            <w:tcBorders>
              <w:top w:val="nil"/>
              <w:left w:val="nil"/>
              <w:bottom w:val="single" w:sz="4" w:space="0" w:color="auto"/>
              <w:right w:val="single" w:sz="4" w:space="0" w:color="auto"/>
            </w:tcBorders>
            <w:shd w:val="clear" w:color="auto" w:fill="auto"/>
            <w:noWrap/>
            <w:vAlign w:val="center"/>
            <w:hideMark/>
          </w:tcPr>
          <w:p w14:paraId="60790E4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3,79%</w:t>
            </w:r>
          </w:p>
        </w:tc>
        <w:tc>
          <w:tcPr>
            <w:tcW w:w="781" w:type="pct"/>
            <w:tcBorders>
              <w:top w:val="nil"/>
              <w:left w:val="nil"/>
              <w:bottom w:val="single" w:sz="4" w:space="0" w:color="auto"/>
              <w:right w:val="single" w:sz="4" w:space="0" w:color="auto"/>
            </w:tcBorders>
            <w:shd w:val="clear" w:color="auto" w:fill="auto"/>
            <w:noWrap/>
            <w:vAlign w:val="center"/>
            <w:hideMark/>
          </w:tcPr>
          <w:p w14:paraId="1F258938"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4,41%</w:t>
            </w:r>
          </w:p>
        </w:tc>
      </w:tr>
      <w:tr w:rsidR="00DD3AB6" w:rsidRPr="00DD3AB6" w14:paraId="129F6254"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77F69244"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Норматив потерь э/э в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495621BB"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center"/>
            <w:hideMark/>
          </w:tcPr>
          <w:p w14:paraId="0858D37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4,93%</w:t>
            </w:r>
          </w:p>
        </w:tc>
        <w:tc>
          <w:tcPr>
            <w:tcW w:w="781" w:type="pct"/>
            <w:tcBorders>
              <w:top w:val="nil"/>
              <w:left w:val="nil"/>
              <w:bottom w:val="single" w:sz="4" w:space="0" w:color="auto"/>
              <w:right w:val="single" w:sz="4" w:space="0" w:color="auto"/>
            </w:tcBorders>
            <w:shd w:val="clear" w:color="auto" w:fill="auto"/>
            <w:noWrap/>
            <w:vAlign w:val="center"/>
            <w:hideMark/>
          </w:tcPr>
          <w:p w14:paraId="52B5F9A3"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4,93%</w:t>
            </w:r>
          </w:p>
        </w:tc>
        <w:tc>
          <w:tcPr>
            <w:tcW w:w="781" w:type="pct"/>
            <w:tcBorders>
              <w:top w:val="nil"/>
              <w:left w:val="nil"/>
              <w:bottom w:val="single" w:sz="4" w:space="0" w:color="auto"/>
              <w:right w:val="single" w:sz="4" w:space="0" w:color="auto"/>
            </w:tcBorders>
            <w:shd w:val="clear" w:color="auto" w:fill="auto"/>
            <w:noWrap/>
            <w:vAlign w:val="center"/>
            <w:hideMark/>
          </w:tcPr>
          <w:p w14:paraId="2A36C7E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4,54%</w:t>
            </w:r>
          </w:p>
        </w:tc>
      </w:tr>
      <w:tr w:rsidR="00DD3AB6" w:rsidRPr="00DD3AB6" w14:paraId="4D22A667" w14:textId="77777777" w:rsidTr="0025070C">
        <w:trPr>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078BE498"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4. Объем потерь э/э в ЕНЭС </w:t>
            </w:r>
          </w:p>
        </w:tc>
        <w:tc>
          <w:tcPr>
            <w:tcW w:w="922" w:type="pct"/>
            <w:tcBorders>
              <w:top w:val="nil"/>
              <w:left w:val="nil"/>
              <w:bottom w:val="single" w:sz="4" w:space="0" w:color="auto"/>
              <w:right w:val="single" w:sz="4" w:space="0" w:color="auto"/>
            </w:tcBorders>
            <w:shd w:val="clear" w:color="auto" w:fill="auto"/>
            <w:noWrap/>
            <w:vAlign w:val="bottom"/>
            <w:hideMark/>
          </w:tcPr>
          <w:p w14:paraId="1CCD57EA"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0CB2646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111 441</w:t>
            </w:r>
          </w:p>
        </w:tc>
        <w:tc>
          <w:tcPr>
            <w:tcW w:w="781" w:type="pct"/>
            <w:tcBorders>
              <w:top w:val="nil"/>
              <w:left w:val="nil"/>
              <w:bottom w:val="single" w:sz="4" w:space="0" w:color="auto"/>
              <w:right w:val="single" w:sz="4" w:space="0" w:color="auto"/>
            </w:tcBorders>
            <w:shd w:val="clear" w:color="auto" w:fill="auto"/>
            <w:noWrap/>
            <w:vAlign w:val="bottom"/>
            <w:hideMark/>
          </w:tcPr>
          <w:p w14:paraId="32C3A1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94 937</w:t>
            </w:r>
          </w:p>
        </w:tc>
        <w:tc>
          <w:tcPr>
            <w:tcW w:w="781" w:type="pct"/>
            <w:tcBorders>
              <w:top w:val="nil"/>
              <w:left w:val="nil"/>
              <w:bottom w:val="single" w:sz="4" w:space="0" w:color="auto"/>
              <w:right w:val="single" w:sz="4" w:space="0" w:color="auto"/>
            </w:tcBorders>
            <w:shd w:val="clear" w:color="auto" w:fill="auto"/>
            <w:noWrap/>
            <w:vAlign w:val="bottom"/>
            <w:hideMark/>
          </w:tcPr>
          <w:p w14:paraId="160B5E0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206 378</w:t>
            </w:r>
          </w:p>
        </w:tc>
      </w:tr>
      <w:tr w:rsidR="00DD3AB6" w:rsidRPr="00DD3AB6" w14:paraId="5BED0B57"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4556AD4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Объем потерь э/э в ЕНЭС по линиям 330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выше</w:t>
            </w:r>
          </w:p>
        </w:tc>
        <w:tc>
          <w:tcPr>
            <w:tcW w:w="922" w:type="pct"/>
            <w:tcBorders>
              <w:top w:val="nil"/>
              <w:left w:val="nil"/>
              <w:bottom w:val="single" w:sz="4" w:space="0" w:color="auto"/>
              <w:right w:val="single" w:sz="4" w:space="0" w:color="auto"/>
            </w:tcBorders>
            <w:shd w:val="clear" w:color="auto" w:fill="auto"/>
            <w:noWrap/>
            <w:vAlign w:val="bottom"/>
            <w:hideMark/>
          </w:tcPr>
          <w:p w14:paraId="2942AAA1"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7D98A58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111 441</w:t>
            </w:r>
          </w:p>
        </w:tc>
        <w:tc>
          <w:tcPr>
            <w:tcW w:w="781" w:type="pct"/>
            <w:tcBorders>
              <w:top w:val="nil"/>
              <w:left w:val="nil"/>
              <w:bottom w:val="single" w:sz="4" w:space="0" w:color="auto"/>
              <w:right w:val="single" w:sz="4" w:space="0" w:color="auto"/>
            </w:tcBorders>
            <w:shd w:val="clear" w:color="auto" w:fill="auto"/>
            <w:noWrap/>
            <w:vAlign w:val="bottom"/>
            <w:hideMark/>
          </w:tcPr>
          <w:p w14:paraId="6413DB8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94 937</w:t>
            </w:r>
          </w:p>
        </w:tc>
        <w:tc>
          <w:tcPr>
            <w:tcW w:w="781" w:type="pct"/>
            <w:tcBorders>
              <w:top w:val="nil"/>
              <w:left w:val="nil"/>
              <w:bottom w:val="single" w:sz="4" w:space="0" w:color="auto"/>
              <w:right w:val="single" w:sz="4" w:space="0" w:color="auto"/>
            </w:tcBorders>
            <w:shd w:val="clear" w:color="auto" w:fill="auto"/>
            <w:noWrap/>
            <w:vAlign w:val="bottom"/>
            <w:hideMark/>
          </w:tcPr>
          <w:p w14:paraId="68D8B037"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206 378</w:t>
            </w:r>
          </w:p>
        </w:tc>
      </w:tr>
      <w:tr w:rsidR="00DD3AB6" w:rsidRPr="00DD3AB6" w14:paraId="3D3CB303" w14:textId="77777777" w:rsidTr="0025070C">
        <w:trPr>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FD8EEE2"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Объем потерь э/э в ЕНЭС по линиям 220 </w:t>
            </w:r>
            <w:proofErr w:type="spellStart"/>
            <w:r w:rsidRPr="00DD3AB6">
              <w:rPr>
                <w:rFonts w:ascii="Myriad Pro" w:eastAsia="Calibri" w:hAnsi="Myriad Pro" w:cs="Times New Roman"/>
                <w:color w:val="000000"/>
                <w:sz w:val="20"/>
                <w:szCs w:val="20"/>
              </w:rPr>
              <w:t>кВ</w:t>
            </w:r>
            <w:proofErr w:type="spellEnd"/>
            <w:r w:rsidRPr="00DD3AB6">
              <w:rPr>
                <w:rFonts w:ascii="Myriad Pro" w:eastAsia="Calibri" w:hAnsi="Myriad Pro" w:cs="Times New Roman"/>
                <w:color w:val="000000"/>
                <w:sz w:val="20"/>
                <w:szCs w:val="20"/>
              </w:rPr>
              <w:t xml:space="preserve"> и ниже</w:t>
            </w:r>
          </w:p>
        </w:tc>
        <w:tc>
          <w:tcPr>
            <w:tcW w:w="922" w:type="pct"/>
            <w:tcBorders>
              <w:top w:val="nil"/>
              <w:left w:val="nil"/>
              <w:bottom w:val="single" w:sz="4" w:space="0" w:color="auto"/>
              <w:right w:val="single" w:sz="4" w:space="0" w:color="auto"/>
            </w:tcBorders>
            <w:shd w:val="clear" w:color="auto" w:fill="auto"/>
            <w:noWrap/>
            <w:vAlign w:val="bottom"/>
            <w:hideMark/>
          </w:tcPr>
          <w:p w14:paraId="30512B9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МВт*ч</w:t>
            </w:r>
          </w:p>
        </w:tc>
        <w:tc>
          <w:tcPr>
            <w:tcW w:w="781" w:type="pct"/>
            <w:tcBorders>
              <w:top w:val="nil"/>
              <w:left w:val="nil"/>
              <w:bottom w:val="single" w:sz="4" w:space="0" w:color="auto"/>
              <w:right w:val="single" w:sz="4" w:space="0" w:color="auto"/>
            </w:tcBorders>
            <w:shd w:val="clear" w:color="auto" w:fill="auto"/>
            <w:noWrap/>
            <w:vAlign w:val="bottom"/>
            <w:hideMark/>
          </w:tcPr>
          <w:p w14:paraId="35032C3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55C4B97C"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781" w:type="pct"/>
            <w:tcBorders>
              <w:top w:val="nil"/>
              <w:left w:val="nil"/>
              <w:bottom w:val="single" w:sz="4" w:space="0" w:color="auto"/>
              <w:right w:val="single" w:sz="4" w:space="0" w:color="auto"/>
            </w:tcBorders>
            <w:shd w:val="clear" w:color="auto" w:fill="auto"/>
            <w:noWrap/>
            <w:vAlign w:val="bottom"/>
            <w:hideMark/>
          </w:tcPr>
          <w:p w14:paraId="770CB305"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r w:rsidR="00DD3AB6" w:rsidRPr="00DD3AB6" w14:paraId="0B6B1E7F" w14:textId="77777777" w:rsidTr="0025070C">
        <w:trPr>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5CAC5F04"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Ставка по оплате потерь</w:t>
            </w:r>
          </w:p>
        </w:tc>
        <w:tc>
          <w:tcPr>
            <w:tcW w:w="922" w:type="pct"/>
            <w:tcBorders>
              <w:top w:val="nil"/>
              <w:left w:val="nil"/>
              <w:bottom w:val="single" w:sz="4" w:space="0" w:color="auto"/>
              <w:right w:val="single" w:sz="4" w:space="0" w:color="auto"/>
            </w:tcBorders>
            <w:shd w:val="clear" w:color="auto" w:fill="auto"/>
            <w:noWrap/>
            <w:vAlign w:val="bottom"/>
            <w:hideMark/>
          </w:tcPr>
          <w:p w14:paraId="5BC60FF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руб./</w:t>
            </w:r>
            <w:proofErr w:type="spellStart"/>
            <w:r w:rsidRPr="00DD3AB6">
              <w:rPr>
                <w:rFonts w:ascii="Myriad Pro" w:eastAsia="Calibri" w:hAnsi="Myriad Pro" w:cs="Times New Roman"/>
                <w:color w:val="000000"/>
                <w:sz w:val="20"/>
                <w:szCs w:val="20"/>
              </w:rPr>
              <w:t>МВт.ч</w:t>
            </w:r>
            <w:proofErr w:type="spellEnd"/>
            <w:r w:rsidRPr="00DD3AB6">
              <w:rPr>
                <w:rFonts w:ascii="Myriad Pro" w:eastAsia="Calibri" w:hAnsi="Myriad Pro" w:cs="Times New Roman"/>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bottom"/>
            <w:hideMark/>
          </w:tcPr>
          <w:p w14:paraId="5860608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c>
          <w:tcPr>
            <w:tcW w:w="781" w:type="pct"/>
            <w:tcBorders>
              <w:top w:val="nil"/>
              <w:left w:val="nil"/>
              <w:bottom w:val="single" w:sz="4" w:space="0" w:color="auto"/>
              <w:right w:val="single" w:sz="4" w:space="0" w:color="auto"/>
            </w:tcBorders>
            <w:shd w:val="clear" w:color="auto" w:fill="auto"/>
            <w:noWrap/>
            <w:vAlign w:val="bottom"/>
            <w:hideMark/>
          </w:tcPr>
          <w:p w14:paraId="04652D43"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c>
          <w:tcPr>
            <w:tcW w:w="781" w:type="pct"/>
            <w:tcBorders>
              <w:top w:val="nil"/>
              <w:left w:val="nil"/>
              <w:bottom w:val="single" w:sz="4" w:space="0" w:color="auto"/>
              <w:right w:val="single" w:sz="4" w:space="0" w:color="auto"/>
            </w:tcBorders>
            <w:shd w:val="clear" w:color="auto" w:fill="auto"/>
            <w:noWrap/>
            <w:vAlign w:val="bottom"/>
            <w:hideMark/>
          </w:tcPr>
          <w:p w14:paraId="3886189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1 207,65</w:t>
            </w:r>
          </w:p>
        </w:tc>
      </w:tr>
      <w:tr w:rsidR="00DD3AB6" w:rsidRPr="00DD3AB6" w14:paraId="48F2C1B4" w14:textId="77777777" w:rsidTr="0025070C">
        <w:trPr>
          <w:cantSplit/>
          <w:trHeight w:val="30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77DB159" w14:textId="77777777"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6. Затраты на покупку потерь </w:t>
            </w:r>
          </w:p>
        </w:tc>
        <w:tc>
          <w:tcPr>
            <w:tcW w:w="922" w:type="pct"/>
            <w:tcBorders>
              <w:top w:val="nil"/>
              <w:left w:val="nil"/>
              <w:bottom w:val="single" w:sz="4" w:space="0" w:color="auto"/>
              <w:right w:val="single" w:sz="4" w:space="0" w:color="auto"/>
            </w:tcBorders>
            <w:shd w:val="clear" w:color="auto" w:fill="auto"/>
            <w:noWrap/>
            <w:vAlign w:val="bottom"/>
            <w:hideMark/>
          </w:tcPr>
          <w:p w14:paraId="1C097A8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bottom"/>
            <w:hideMark/>
          </w:tcPr>
          <w:p w14:paraId="32AF372F"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134 582</w:t>
            </w:r>
          </w:p>
        </w:tc>
        <w:tc>
          <w:tcPr>
            <w:tcW w:w="781" w:type="pct"/>
            <w:tcBorders>
              <w:top w:val="nil"/>
              <w:left w:val="nil"/>
              <w:bottom w:val="single" w:sz="4" w:space="0" w:color="auto"/>
              <w:right w:val="single" w:sz="4" w:space="0" w:color="auto"/>
            </w:tcBorders>
            <w:shd w:val="clear" w:color="auto" w:fill="auto"/>
            <w:noWrap/>
            <w:vAlign w:val="bottom"/>
            <w:hideMark/>
          </w:tcPr>
          <w:p w14:paraId="06E4D640"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114 651</w:t>
            </w:r>
          </w:p>
        </w:tc>
        <w:tc>
          <w:tcPr>
            <w:tcW w:w="781" w:type="pct"/>
            <w:tcBorders>
              <w:top w:val="nil"/>
              <w:left w:val="nil"/>
              <w:bottom w:val="single" w:sz="4" w:space="0" w:color="auto"/>
              <w:right w:val="single" w:sz="4" w:space="0" w:color="auto"/>
            </w:tcBorders>
            <w:shd w:val="clear" w:color="auto" w:fill="auto"/>
            <w:noWrap/>
            <w:vAlign w:val="bottom"/>
            <w:hideMark/>
          </w:tcPr>
          <w:p w14:paraId="13FC165E"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249 233</w:t>
            </w:r>
          </w:p>
        </w:tc>
      </w:tr>
      <w:tr w:rsidR="00DD3AB6" w:rsidRPr="00DD3AB6" w14:paraId="48733AAB" w14:textId="77777777" w:rsidTr="0025070C">
        <w:trPr>
          <w:cantSplit/>
          <w:trHeight w:val="510"/>
        </w:trPr>
        <w:tc>
          <w:tcPr>
            <w:tcW w:w="1735" w:type="pct"/>
            <w:tcBorders>
              <w:top w:val="nil"/>
              <w:left w:val="single" w:sz="4" w:space="0" w:color="auto"/>
              <w:bottom w:val="single" w:sz="4" w:space="0" w:color="auto"/>
              <w:right w:val="single" w:sz="4" w:space="0" w:color="auto"/>
            </w:tcBorders>
            <w:shd w:val="clear" w:color="auto" w:fill="auto"/>
            <w:vAlign w:val="center"/>
            <w:hideMark/>
          </w:tcPr>
          <w:p w14:paraId="23FE0104" w14:textId="0B8B87EB" w:rsidR="00DD3AB6" w:rsidRPr="00DD3AB6" w:rsidRDefault="00DD3AB6" w:rsidP="009A2E67">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7. Услуги </w:t>
            </w:r>
            <w:r w:rsidR="0095224F">
              <w:rPr>
                <w:rFonts w:ascii="Myriad Pro" w:eastAsia="Calibri" w:hAnsi="Myriad Pro" w:cs="Times New Roman"/>
                <w:color w:val="000000"/>
                <w:sz w:val="20"/>
                <w:szCs w:val="20"/>
              </w:rPr>
              <w:t>ПАО </w:t>
            </w:r>
            <w:r w:rsidRPr="00DD3AB6">
              <w:rPr>
                <w:rFonts w:ascii="Myriad Pro" w:eastAsia="Calibri" w:hAnsi="Myriad Pro" w:cs="Times New Roman"/>
                <w:color w:val="000000"/>
                <w:sz w:val="20"/>
                <w:szCs w:val="20"/>
              </w:rPr>
              <w:t xml:space="preserve">«ФСК ЕЭС» - всего </w:t>
            </w:r>
          </w:p>
        </w:tc>
        <w:tc>
          <w:tcPr>
            <w:tcW w:w="922" w:type="pct"/>
            <w:tcBorders>
              <w:top w:val="nil"/>
              <w:left w:val="nil"/>
              <w:bottom w:val="single" w:sz="4" w:space="0" w:color="auto"/>
              <w:right w:val="single" w:sz="4" w:space="0" w:color="auto"/>
            </w:tcBorders>
            <w:shd w:val="clear" w:color="auto" w:fill="auto"/>
            <w:noWrap/>
            <w:vAlign w:val="center"/>
            <w:hideMark/>
          </w:tcPr>
          <w:p w14:paraId="6279BC22"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733361B4"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1 123 823</w:t>
            </w:r>
          </w:p>
        </w:tc>
        <w:tc>
          <w:tcPr>
            <w:tcW w:w="781" w:type="pct"/>
            <w:tcBorders>
              <w:top w:val="nil"/>
              <w:left w:val="nil"/>
              <w:bottom w:val="single" w:sz="4" w:space="0" w:color="auto"/>
              <w:right w:val="single" w:sz="4" w:space="0" w:color="auto"/>
            </w:tcBorders>
            <w:shd w:val="clear" w:color="auto" w:fill="auto"/>
            <w:noWrap/>
            <w:vAlign w:val="center"/>
            <w:hideMark/>
          </w:tcPr>
          <w:p w14:paraId="1538322D"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1 173 317</w:t>
            </w:r>
          </w:p>
        </w:tc>
        <w:tc>
          <w:tcPr>
            <w:tcW w:w="781" w:type="pct"/>
            <w:tcBorders>
              <w:top w:val="nil"/>
              <w:left w:val="nil"/>
              <w:bottom w:val="single" w:sz="4" w:space="0" w:color="auto"/>
              <w:right w:val="single" w:sz="4" w:space="0" w:color="auto"/>
            </w:tcBorders>
            <w:shd w:val="clear" w:color="auto" w:fill="auto"/>
            <w:noWrap/>
            <w:vAlign w:val="center"/>
            <w:hideMark/>
          </w:tcPr>
          <w:p w14:paraId="27E99E86" w14:textId="77777777" w:rsidR="00DD3AB6" w:rsidRPr="00DD3AB6" w:rsidRDefault="00DD3AB6" w:rsidP="009A2E67">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w:t>
            </w:r>
          </w:p>
        </w:tc>
      </w:tr>
    </w:tbl>
    <w:p w14:paraId="079E909C" w14:textId="77777777" w:rsidR="00DD3AB6" w:rsidRPr="00DD3AB6" w:rsidRDefault="00DD3AB6" w:rsidP="00DD3AB6">
      <w:pPr>
        <w:spacing w:after="0" w:line="360" w:lineRule="auto"/>
        <w:ind w:left="927"/>
        <w:contextualSpacing/>
        <w:jc w:val="both"/>
        <w:rPr>
          <w:rFonts w:ascii="Myriad Pro" w:eastAsia="Calibri" w:hAnsi="Myriad Pro" w:cs="Times New Roman"/>
          <w:color w:val="000000"/>
          <w:sz w:val="26"/>
          <w:szCs w:val="26"/>
        </w:rPr>
      </w:pPr>
    </w:p>
    <w:p w14:paraId="691E6605" w14:textId="77777777"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ОРГАНА РЕГУЛИРОВАНИЯ</w:t>
      </w:r>
    </w:p>
    <w:p w14:paraId="4E3CB43E"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Величина расходов, принятая Комитетом по тарифному регулированию Мурманской области на 2017 год, составляет 2 833 142,93 тыс. руб.</w:t>
      </w:r>
    </w:p>
    <w:p w14:paraId="09DB93FB" w14:textId="640DBD10"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Величина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определена органом регулирования с учетом следующих параметров:</w:t>
      </w:r>
    </w:p>
    <w:p w14:paraId="47C8B569"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потери в сетях ЕНЭС по Мурманской области утверждены приказом ФСТ от 27.11.2014 №276-э/1 и приказом ФАС от 17.11.2016 №1601/16-ДСП </w:t>
      </w:r>
    </w:p>
    <w:p w14:paraId="79E463F1"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платы произведен с учетом прогнозируемого роста цен на оптовом рынке в 2016 году – на уровне 8,2-9,2%, в 2017 году – 7,5-8,5% в соответствии с прогнозом социально-экономического развития Российской Федерации на 2016 год и на плановый период 2017 и 2018 годов, а также данных формы статистической отчетности 46-ЭЭ.</w:t>
      </w:r>
    </w:p>
    <w:p w14:paraId="49DB1CD8" w14:textId="77777777" w:rsidR="00DD3AB6" w:rsidRPr="00DD3AB6" w:rsidRDefault="00DD3AB6" w:rsidP="00DD3AB6">
      <w:pPr>
        <w:autoSpaceDE w:val="0"/>
        <w:autoSpaceDN w:val="0"/>
        <w:adjustRightInd w:val="0"/>
        <w:spacing w:after="0" w:line="360" w:lineRule="auto"/>
        <w:ind w:firstLine="567"/>
        <w:jc w:val="both"/>
        <w:rPr>
          <w:rFonts w:ascii="Myriad Pro" w:eastAsia="Calibri" w:hAnsi="Myriad Pro" w:cs="Times New Roman"/>
          <w:b/>
          <w:bCs/>
          <w:sz w:val="26"/>
          <w:szCs w:val="26"/>
        </w:rPr>
      </w:pPr>
    </w:p>
    <w:p w14:paraId="75EE73E4" w14:textId="77777777" w:rsidR="00DD3AB6" w:rsidRPr="00DD3AB6" w:rsidRDefault="00DD3AB6" w:rsidP="009A2E67">
      <w:pPr>
        <w:autoSpaceDE w:val="0"/>
        <w:autoSpaceDN w:val="0"/>
        <w:adjustRightInd w:val="0"/>
        <w:spacing w:after="0" w:line="360" w:lineRule="auto"/>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ИСПОЛНИТЕЛЯ</w:t>
      </w:r>
    </w:p>
    <w:p w14:paraId="57E0E178" w14:textId="6CDA2F1F"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 результатам анализа документов, предоставленных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Комитет для обоснования заявляемых расходов по статье, Исполнитель отмечает следующее.</w:t>
      </w:r>
    </w:p>
    <w:p w14:paraId="6936AB4F" w14:textId="2841AA6F"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Расчет НВВ для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на 2017 год, утвержден Постановлением Комитета по тарифному регулированию Мурманской области №60/2 от 28.12.2016 года. </w:t>
      </w:r>
    </w:p>
    <w:p w14:paraId="7156D30F" w14:textId="4D6854EA"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Ставка на содержание сетей ЕНЭС в расчете затрат на 1 полугодие и 2 полугодие 2017 года принята в соответствии с приказом ФАС России от 29.12.2015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1346/15 «О внесении изменений в приложение №1 и приложение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 к приказу ФСТ России от 09.12.2014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297-э/3» в размере 155 541,58 руб./МВт в мес. и 166 457,39 руб./МВт в мес. соответственно. Приказ ФАС России от 27.12.2016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1892/16 «О внесении изменений в приложение №1 и приложение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2 к приказу ФСТ России от 09.12.2014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297-э/3» не мог быть применен, так как он был зарегистрирован в Минюсте 20.01.2017 г.</w:t>
      </w:r>
    </w:p>
    <w:p w14:paraId="2AEBCCBA"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Ставка на оплату потерь в сетях ЕНЭС на 2017 год Исполнителем определена в соответствии с информацией, опубликованной на официальном сайте Ассоциации «НП Совет рынка»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2017 год (актуальной по состоянию на 28.11.2016) в размере 1267 руб./МВт*ч.</w:t>
      </w:r>
    </w:p>
    <w:p w14:paraId="3319D32A" w14:textId="3D05F3B0"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Расчет экономически обоснованной по мнению Исполнителя величины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на 2017 год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046"/>
        <w:gridCol w:w="1597"/>
        <w:gridCol w:w="1642"/>
        <w:gridCol w:w="1642"/>
        <w:gridCol w:w="1644"/>
      </w:tblGrid>
      <w:tr w:rsidR="00DD3AB6" w:rsidRPr="00DD3AB6" w14:paraId="300F96D1" w14:textId="77777777" w:rsidTr="00E6111F">
        <w:trPr>
          <w:trHeight w:val="450"/>
          <w:tblHeader/>
        </w:trPr>
        <w:tc>
          <w:tcPr>
            <w:tcW w:w="159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C6B2B3"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C2389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 изм.</w:t>
            </w:r>
          </w:p>
        </w:tc>
        <w:tc>
          <w:tcPr>
            <w:tcW w:w="2575"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020891"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Расчет Исполнителя на 2017 год</w:t>
            </w:r>
          </w:p>
        </w:tc>
      </w:tr>
      <w:tr w:rsidR="00DD3AB6" w:rsidRPr="00DD3AB6" w14:paraId="67B1FD62" w14:textId="77777777" w:rsidTr="00E6111F">
        <w:trPr>
          <w:trHeight w:val="450"/>
          <w:tblHeader/>
        </w:trPr>
        <w:tc>
          <w:tcPr>
            <w:tcW w:w="159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199861"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F7B3E1"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2575"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BC952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r>
      <w:tr w:rsidR="00DD3AB6" w:rsidRPr="00DD3AB6" w14:paraId="17AD4B29" w14:textId="77777777" w:rsidTr="00E6111F">
        <w:trPr>
          <w:trHeight w:val="20"/>
          <w:tblHeader/>
        </w:trPr>
        <w:tc>
          <w:tcPr>
            <w:tcW w:w="159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52961C" w14:textId="77777777" w:rsidR="00DD3AB6" w:rsidRPr="00DD3AB6" w:rsidRDefault="00DD3AB6" w:rsidP="009A2E67">
            <w:pPr>
              <w:spacing w:after="0" w:line="240" w:lineRule="auto"/>
              <w:rPr>
                <w:rFonts w:ascii="Myriad Pro" w:eastAsia="Calibri" w:hAnsi="Myriad Pro" w:cs="Times New Roman"/>
                <w:b/>
                <w:bCs/>
                <w:color w:val="FFFFFF"/>
                <w:sz w:val="20"/>
                <w:szCs w:val="20"/>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556D2A"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49B88D"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39E052"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5FA798" w14:textId="77777777" w:rsidR="00DD3AB6" w:rsidRPr="00DD3AB6" w:rsidRDefault="00DD3AB6" w:rsidP="009A2E67">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FA9F40E" w14:textId="77777777" w:rsidTr="00E6111F">
        <w:trPr>
          <w:cantSplit/>
          <w:trHeight w:val="20"/>
        </w:trPr>
        <w:tc>
          <w:tcPr>
            <w:tcW w:w="1591" w:type="pct"/>
            <w:tcBorders>
              <w:top w:val="single" w:sz="4" w:space="0" w:color="FFFFFF"/>
            </w:tcBorders>
            <w:shd w:val="clear" w:color="auto" w:fill="auto"/>
            <w:vAlign w:val="center"/>
            <w:hideMark/>
          </w:tcPr>
          <w:p w14:paraId="6E292EAC"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Заявленная мощность</w:t>
            </w:r>
          </w:p>
        </w:tc>
        <w:tc>
          <w:tcPr>
            <w:tcW w:w="834" w:type="pct"/>
            <w:tcBorders>
              <w:top w:val="single" w:sz="4" w:space="0" w:color="FFFFFF"/>
            </w:tcBorders>
            <w:shd w:val="clear" w:color="auto" w:fill="auto"/>
            <w:vAlign w:val="center"/>
            <w:hideMark/>
          </w:tcPr>
          <w:p w14:paraId="3CF060F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858" w:type="pct"/>
            <w:tcBorders>
              <w:top w:val="single" w:sz="4" w:space="0" w:color="FFFFFF"/>
            </w:tcBorders>
            <w:shd w:val="clear" w:color="auto" w:fill="auto"/>
            <w:noWrap/>
            <w:vAlign w:val="center"/>
            <w:hideMark/>
          </w:tcPr>
          <w:p w14:paraId="6CC4AD88"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c>
          <w:tcPr>
            <w:tcW w:w="858" w:type="pct"/>
            <w:tcBorders>
              <w:top w:val="single" w:sz="4" w:space="0" w:color="FFFFFF"/>
            </w:tcBorders>
            <w:shd w:val="clear" w:color="auto" w:fill="auto"/>
            <w:noWrap/>
            <w:vAlign w:val="center"/>
            <w:hideMark/>
          </w:tcPr>
          <w:p w14:paraId="5042376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c>
          <w:tcPr>
            <w:tcW w:w="858" w:type="pct"/>
            <w:tcBorders>
              <w:top w:val="single" w:sz="4" w:space="0" w:color="FFFFFF"/>
            </w:tcBorders>
            <w:shd w:val="clear" w:color="auto" w:fill="auto"/>
            <w:noWrap/>
            <w:vAlign w:val="center"/>
            <w:hideMark/>
          </w:tcPr>
          <w:p w14:paraId="1753A9E8"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w:t>
            </w:r>
          </w:p>
        </w:tc>
      </w:tr>
      <w:tr w:rsidR="00DD3AB6" w:rsidRPr="00DD3AB6" w14:paraId="7C677E98" w14:textId="77777777" w:rsidTr="00E6111F">
        <w:trPr>
          <w:cantSplit/>
          <w:trHeight w:val="20"/>
        </w:trPr>
        <w:tc>
          <w:tcPr>
            <w:tcW w:w="1591" w:type="pct"/>
            <w:shd w:val="clear" w:color="auto" w:fill="auto"/>
            <w:vAlign w:val="center"/>
            <w:hideMark/>
          </w:tcPr>
          <w:p w14:paraId="3604C7EE"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Ставка на содержание сетей</w:t>
            </w:r>
          </w:p>
        </w:tc>
        <w:tc>
          <w:tcPr>
            <w:tcW w:w="834" w:type="pct"/>
            <w:shd w:val="clear" w:color="auto" w:fill="auto"/>
            <w:vAlign w:val="center"/>
            <w:hideMark/>
          </w:tcPr>
          <w:p w14:paraId="7076BF4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Руб./МВт в мес.</w:t>
            </w:r>
          </w:p>
        </w:tc>
        <w:tc>
          <w:tcPr>
            <w:tcW w:w="858" w:type="pct"/>
            <w:shd w:val="clear" w:color="auto" w:fill="auto"/>
            <w:vAlign w:val="center"/>
            <w:hideMark/>
          </w:tcPr>
          <w:p w14:paraId="16946A5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155 541,58</w:t>
            </w:r>
          </w:p>
        </w:tc>
        <w:tc>
          <w:tcPr>
            <w:tcW w:w="858" w:type="pct"/>
            <w:shd w:val="clear" w:color="auto" w:fill="auto"/>
            <w:vAlign w:val="center"/>
            <w:hideMark/>
          </w:tcPr>
          <w:p w14:paraId="56BFA4BA"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166 457,39</w:t>
            </w:r>
          </w:p>
        </w:tc>
        <w:tc>
          <w:tcPr>
            <w:tcW w:w="858" w:type="pct"/>
            <w:shd w:val="clear" w:color="auto" w:fill="auto"/>
            <w:vAlign w:val="center"/>
            <w:hideMark/>
          </w:tcPr>
          <w:p w14:paraId="111F64B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r>
      <w:tr w:rsidR="00DD3AB6" w:rsidRPr="00DD3AB6" w14:paraId="1FF2E10D" w14:textId="77777777" w:rsidTr="00E6111F">
        <w:trPr>
          <w:cantSplit/>
          <w:trHeight w:val="20"/>
        </w:trPr>
        <w:tc>
          <w:tcPr>
            <w:tcW w:w="1591" w:type="pct"/>
            <w:shd w:val="clear" w:color="auto" w:fill="auto"/>
            <w:vAlign w:val="center"/>
            <w:hideMark/>
          </w:tcPr>
          <w:p w14:paraId="29707D50"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Плата за содержание </w:t>
            </w:r>
          </w:p>
        </w:tc>
        <w:tc>
          <w:tcPr>
            <w:tcW w:w="834" w:type="pct"/>
            <w:shd w:val="clear" w:color="auto" w:fill="auto"/>
            <w:vAlign w:val="center"/>
            <w:hideMark/>
          </w:tcPr>
          <w:p w14:paraId="5B8435B6"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7A0D642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989 241,65</w:t>
            </w:r>
          </w:p>
        </w:tc>
        <w:tc>
          <w:tcPr>
            <w:tcW w:w="858" w:type="pct"/>
            <w:shd w:val="clear" w:color="auto" w:fill="auto"/>
            <w:vAlign w:val="center"/>
            <w:hideMark/>
          </w:tcPr>
          <w:p w14:paraId="6EC9031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1 058 666,00</w:t>
            </w:r>
          </w:p>
        </w:tc>
        <w:tc>
          <w:tcPr>
            <w:tcW w:w="858" w:type="pct"/>
            <w:shd w:val="clear" w:color="auto" w:fill="auto"/>
            <w:vAlign w:val="center"/>
            <w:hideMark/>
          </w:tcPr>
          <w:p w14:paraId="3089579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2 047 907,65</w:t>
            </w:r>
          </w:p>
        </w:tc>
      </w:tr>
      <w:tr w:rsidR="00DD3AB6" w:rsidRPr="00DD3AB6" w14:paraId="738EE9D2" w14:textId="77777777" w:rsidTr="00E6111F">
        <w:trPr>
          <w:cantSplit/>
          <w:trHeight w:val="20"/>
        </w:trPr>
        <w:tc>
          <w:tcPr>
            <w:tcW w:w="1591" w:type="pct"/>
            <w:shd w:val="clear" w:color="auto" w:fill="auto"/>
            <w:vAlign w:val="center"/>
            <w:hideMark/>
          </w:tcPr>
          <w:p w14:paraId="43B08058"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w:t>
            </w:r>
          </w:p>
        </w:tc>
        <w:tc>
          <w:tcPr>
            <w:tcW w:w="834" w:type="pct"/>
            <w:shd w:val="clear" w:color="auto" w:fill="auto"/>
            <w:vAlign w:val="center"/>
            <w:hideMark/>
          </w:tcPr>
          <w:p w14:paraId="65389AE4"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858" w:type="pct"/>
            <w:shd w:val="clear" w:color="auto" w:fill="auto"/>
            <w:noWrap/>
            <w:vAlign w:val="center"/>
            <w:hideMark/>
          </w:tcPr>
          <w:p w14:paraId="479AFE62"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111 440,76</w:t>
            </w:r>
          </w:p>
        </w:tc>
        <w:tc>
          <w:tcPr>
            <w:tcW w:w="858" w:type="pct"/>
            <w:shd w:val="clear" w:color="auto" w:fill="auto"/>
            <w:noWrap/>
            <w:vAlign w:val="center"/>
            <w:hideMark/>
          </w:tcPr>
          <w:p w14:paraId="201DE27A"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94 936,84</w:t>
            </w:r>
          </w:p>
        </w:tc>
        <w:tc>
          <w:tcPr>
            <w:tcW w:w="858" w:type="pct"/>
            <w:shd w:val="clear" w:color="auto" w:fill="auto"/>
            <w:vAlign w:val="center"/>
            <w:hideMark/>
          </w:tcPr>
          <w:p w14:paraId="358612E0"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206 377,60</w:t>
            </w:r>
          </w:p>
        </w:tc>
      </w:tr>
      <w:tr w:rsidR="00DD3AB6" w:rsidRPr="00DD3AB6" w14:paraId="4E8858E1" w14:textId="77777777" w:rsidTr="00E6111F">
        <w:trPr>
          <w:cantSplit/>
          <w:trHeight w:val="20"/>
        </w:trPr>
        <w:tc>
          <w:tcPr>
            <w:tcW w:w="1591" w:type="pct"/>
            <w:shd w:val="clear" w:color="auto" w:fill="auto"/>
            <w:vAlign w:val="center"/>
            <w:hideMark/>
          </w:tcPr>
          <w:p w14:paraId="4CAD244F"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Ставка по оплате потерь</w:t>
            </w:r>
          </w:p>
        </w:tc>
        <w:tc>
          <w:tcPr>
            <w:tcW w:w="834" w:type="pct"/>
            <w:shd w:val="clear" w:color="auto" w:fill="auto"/>
            <w:vAlign w:val="center"/>
            <w:hideMark/>
          </w:tcPr>
          <w:p w14:paraId="2956D0D4"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p>
        </w:tc>
        <w:tc>
          <w:tcPr>
            <w:tcW w:w="858" w:type="pct"/>
            <w:shd w:val="clear" w:color="auto" w:fill="auto"/>
            <w:vAlign w:val="center"/>
            <w:hideMark/>
          </w:tcPr>
          <w:p w14:paraId="02961E99"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c>
          <w:tcPr>
            <w:tcW w:w="858" w:type="pct"/>
            <w:shd w:val="clear" w:color="auto" w:fill="auto"/>
            <w:vAlign w:val="center"/>
            <w:hideMark/>
          </w:tcPr>
          <w:p w14:paraId="5420954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c>
          <w:tcPr>
            <w:tcW w:w="858" w:type="pct"/>
            <w:shd w:val="clear" w:color="auto" w:fill="auto"/>
            <w:vAlign w:val="center"/>
            <w:hideMark/>
          </w:tcPr>
          <w:p w14:paraId="010C438E"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1 267,00</w:t>
            </w:r>
          </w:p>
        </w:tc>
      </w:tr>
      <w:tr w:rsidR="00DD3AB6" w:rsidRPr="00DD3AB6" w14:paraId="32A3F131" w14:textId="77777777" w:rsidTr="00E6111F">
        <w:trPr>
          <w:cantSplit/>
          <w:trHeight w:val="20"/>
        </w:trPr>
        <w:tc>
          <w:tcPr>
            <w:tcW w:w="1591" w:type="pct"/>
            <w:shd w:val="clear" w:color="auto" w:fill="auto"/>
            <w:vAlign w:val="center"/>
            <w:hideMark/>
          </w:tcPr>
          <w:p w14:paraId="5FC695B7"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Затраты на покупку потерь </w:t>
            </w:r>
          </w:p>
        </w:tc>
        <w:tc>
          <w:tcPr>
            <w:tcW w:w="834" w:type="pct"/>
            <w:shd w:val="clear" w:color="auto" w:fill="auto"/>
            <w:vAlign w:val="center"/>
            <w:hideMark/>
          </w:tcPr>
          <w:p w14:paraId="606A7AF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6FFBA493"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141 195,44</w:t>
            </w:r>
          </w:p>
        </w:tc>
        <w:tc>
          <w:tcPr>
            <w:tcW w:w="858" w:type="pct"/>
            <w:shd w:val="clear" w:color="auto" w:fill="auto"/>
            <w:vAlign w:val="center"/>
            <w:hideMark/>
          </w:tcPr>
          <w:p w14:paraId="23E5959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120 284,98</w:t>
            </w:r>
          </w:p>
        </w:tc>
        <w:tc>
          <w:tcPr>
            <w:tcW w:w="858" w:type="pct"/>
            <w:shd w:val="clear" w:color="auto" w:fill="auto"/>
            <w:vAlign w:val="center"/>
            <w:hideMark/>
          </w:tcPr>
          <w:p w14:paraId="39A96567"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261 480,42</w:t>
            </w:r>
          </w:p>
        </w:tc>
      </w:tr>
      <w:tr w:rsidR="00DD3AB6" w:rsidRPr="00DD3AB6" w14:paraId="48A74600" w14:textId="77777777" w:rsidTr="00E6111F">
        <w:trPr>
          <w:cantSplit/>
          <w:trHeight w:val="20"/>
        </w:trPr>
        <w:tc>
          <w:tcPr>
            <w:tcW w:w="1591" w:type="pct"/>
            <w:shd w:val="clear" w:color="auto" w:fill="auto"/>
            <w:vAlign w:val="center"/>
            <w:hideMark/>
          </w:tcPr>
          <w:p w14:paraId="5668B74C" w14:textId="630205D9"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Услуги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 xml:space="preserve">«ФСК ЕЭС» - всего </w:t>
            </w:r>
          </w:p>
        </w:tc>
        <w:tc>
          <w:tcPr>
            <w:tcW w:w="834" w:type="pct"/>
            <w:shd w:val="clear" w:color="auto" w:fill="auto"/>
            <w:vAlign w:val="center"/>
            <w:hideMark/>
          </w:tcPr>
          <w:p w14:paraId="0A4CB7E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hideMark/>
          </w:tcPr>
          <w:p w14:paraId="3C38C65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1 130 437,09</w:t>
            </w:r>
          </w:p>
        </w:tc>
        <w:tc>
          <w:tcPr>
            <w:tcW w:w="858" w:type="pct"/>
            <w:shd w:val="clear" w:color="auto" w:fill="auto"/>
            <w:vAlign w:val="center"/>
            <w:hideMark/>
          </w:tcPr>
          <w:p w14:paraId="691E60EE"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1 178 950,98</w:t>
            </w:r>
          </w:p>
        </w:tc>
        <w:tc>
          <w:tcPr>
            <w:tcW w:w="858" w:type="pct"/>
            <w:shd w:val="clear" w:color="auto" w:fill="auto"/>
            <w:vAlign w:val="center"/>
            <w:hideMark/>
          </w:tcPr>
          <w:p w14:paraId="4D797C6D"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2 309 388,07</w:t>
            </w:r>
          </w:p>
        </w:tc>
      </w:tr>
      <w:tr w:rsidR="00DD3AB6" w:rsidRPr="00DD3AB6" w14:paraId="1010ABF7" w14:textId="77777777" w:rsidTr="00E6111F">
        <w:trPr>
          <w:cantSplit/>
          <w:trHeight w:val="20"/>
        </w:trPr>
        <w:tc>
          <w:tcPr>
            <w:tcW w:w="1591" w:type="pct"/>
            <w:shd w:val="clear" w:color="auto" w:fill="auto"/>
            <w:vAlign w:val="center"/>
          </w:tcPr>
          <w:p w14:paraId="54355720" w14:textId="77777777" w:rsidR="00DD3AB6" w:rsidRPr="00DD3AB6" w:rsidRDefault="00DD3AB6" w:rsidP="009A2E6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Отклонение от величины расходов, определенных Комитетом по тарифам Мурманской области</w:t>
            </w:r>
          </w:p>
        </w:tc>
        <w:tc>
          <w:tcPr>
            <w:tcW w:w="834" w:type="pct"/>
            <w:shd w:val="clear" w:color="auto" w:fill="auto"/>
            <w:vAlign w:val="center"/>
          </w:tcPr>
          <w:p w14:paraId="1D5C3A66"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858" w:type="pct"/>
            <w:shd w:val="clear" w:color="auto" w:fill="auto"/>
            <w:vAlign w:val="center"/>
          </w:tcPr>
          <w:p w14:paraId="76391160"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858" w:type="pct"/>
            <w:shd w:val="clear" w:color="auto" w:fill="auto"/>
            <w:vAlign w:val="center"/>
          </w:tcPr>
          <w:p w14:paraId="065C842B"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858" w:type="pct"/>
            <w:shd w:val="clear" w:color="auto" w:fill="auto"/>
            <w:vAlign w:val="center"/>
          </w:tcPr>
          <w:p w14:paraId="26471581" w14:textId="77777777" w:rsidR="00DD3AB6" w:rsidRPr="00DD3AB6" w:rsidRDefault="00DD3AB6" w:rsidP="009A2E6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-523 754,86</w:t>
            </w:r>
          </w:p>
        </w:tc>
      </w:tr>
    </w:tbl>
    <w:p w14:paraId="5E78375B" w14:textId="140B0C4E"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98-э подлежит корректировке в периоде (i+2). В связи с этим, в случае отклонения фактических расходов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«ФСК ЕЭС»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будет подлежать учету при определении НВВ на 2019 год. Исполнитель отмечает, что по данным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фактические расходы за 2017 год на услуги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составляют 2 256 810,5 тыс. руб.</w:t>
      </w:r>
    </w:p>
    <w:p w14:paraId="44F07965" w14:textId="48FCF328"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Фактические расходы на оплату услуг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«ФСК ЕЭС» за 2017 год оказались ниже планового значения расходов, учтенных Комитетом по тарифному регулированию Мурманской области в составе неподконтрольных расходов 2017 года, на 576 332,43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438"/>
        <w:gridCol w:w="1280"/>
        <w:gridCol w:w="1591"/>
        <w:gridCol w:w="1528"/>
        <w:gridCol w:w="1557"/>
      </w:tblGrid>
      <w:tr w:rsidR="00DD3AB6" w:rsidRPr="00DD3AB6" w14:paraId="5CE37FBC" w14:textId="77777777" w:rsidTr="009A2E67">
        <w:trPr>
          <w:trHeight w:val="3130"/>
        </w:trPr>
        <w:tc>
          <w:tcPr>
            <w:tcW w:w="9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6E01A4"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41C447" w14:textId="19E27BB8"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6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138725"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48EDA"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591710"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D6A0CB" w14:textId="40A6121D"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4A4F8AE0" w14:textId="77777777" w:rsidTr="009A2E67">
        <w:trPr>
          <w:trHeight w:val="290"/>
        </w:trPr>
        <w:tc>
          <w:tcPr>
            <w:tcW w:w="969" w:type="pct"/>
            <w:tcBorders>
              <w:top w:val="single" w:sz="4" w:space="0" w:color="FFFFFF"/>
            </w:tcBorders>
            <w:shd w:val="clear" w:color="auto" w:fill="auto"/>
            <w:vAlign w:val="bottom"/>
            <w:hideMark/>
          </w:tcPr>
          <w:p w14:paraId="1EA83008" w14:textId="4BB9266C"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 xml:space="preserve">Расходы на оплату услуг </w:t>
            </w:r>
            <w:r w:rsidR="0095224F">
              <w:rPr>
                <w:rFonts w:ascii="Myriad Pro" w:eastAsia="Calibri" w:hAnsi="Myriad Pro" w:cs="Times New Roman"/>
                <w:color w:val="000000"/>
                <w:sz w:val="20"/>
                <w:szCs w:val="20"/>
              </w:rPr>
              <w:t>ПАО </w:t>
            </w:r>
            <w:r w:rsidRPr="00DD3AB6">
              <w:rPr>
                <w:rFonts w:ascii="Myriad Pro" w:eastAsia="Calibri" w:hAnsi="Myriad Pro" w:cs="Times New Roman"/>
                <w:color w:val="000000"/>
                <w:sz w:val="20"/>
                <w:szCs w:val="20"/>
              </w:rPr>
              <w:t xml:space="preserve">«ФСК ЕЭС» </w:t>
            </w:r>
          </w:p>
        </w:tc>
        <w:tc>
          <w:tcPr>
            <w:tcW w:w="766" w:type="pct"/>
            <w:tcBorders>
              <w:top w:val="single" w:sz="4" w:space="0" w:color="FFFFFF"/>
            </w:tcBorders>
            <w:shd w:val="clear" w:color="auto" w:fill="auto"/>
            <w:noWrap/>
            <w:vAlign w:val="center"/>
            <w:hideMark/>
          </w:tcPr>
          <w:p w14:paraId="3547697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2 297 140,20</w:t>
            </w:r>
          </w:p>
        </w:tc>
        <w:tc>
          <w:tcPr>
            <w:tcW w:w="684" w:type="pct"/>
            <w:tcBorders>
              <w:top w:val="single" w:sz="4" w:space="0" w:color="FFFFFF"/>
            </w:tcBorders>
            <w:shd w:val="clear" w:color="auto" w:fill="auto"/>
            <w:noWrap/>
            <w:vAlign w:val="center"/>
            <w:hideMark/>
          </w:tcPr>
          <w:p w14:paraId="0FA6BE4C" w14:textId="77777777" w:rsidR="00DD3AB6" w:rsidRPr="00DD3AB6" w:rsidRDefault="00DD3AB6" w:rsidP="00DD3AB6">
            <w:pPr>
              <w:spacing w:after="0" w:line="240" w:lineRule="auto"/>
              <w:ind w:right="-32"/>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2 833 142,93</w:t>
            </w:r>
          </w:p>
        </w:tc>
        <w:tc>
          <w:tcPr>
            <w:tcW w:w="863" w:type="pct"/>
            <w:tcBorders>
              <w:top w:val="single" w:sz="4" w:space="0" w:color="FFFFFF"/>
            </w:tcBorders>
            <w:shd w:val="clear" w:color="auto" w:fill="auto"/>
            <w:noWrap/>
            <w:vAlign w:val="center"/>
            <w:hideMark/>
          </w:tcPr>
          <w:p w14:paraId="0ADF33F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2 309 388,07</w:t>
            </w:r>
          </w:p>
        </w:tc>
        <w:tc>
          <w:tcPr>
            <w:tcW w:w="834" w:type="pct"/>
            <w:tcBorders>
              <w:top w:val="single" w:sz="4" w:space="0" w:color="FFFFFF"/>
            </w:tcBorders>
            <w:shd w:val="clear" w:color="auto" w:fill="auto"/>
            <w:vAlign w:val="center"/>
            <w:hideMark/>
          </w:tcPr>
          <w:p w14:paraId="2FD85F39"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-523 754,86</w:t>
            </w:r>
          </w:p>
        </w:tc>
        <w:tc>
          <w:tcPr>
            <w:tcW w:w="884" w:type="pct"/>
            <w:tcBorders>
              <w:top w:val="single" w:sz="4" w:space="0" w:color="FFFFFF"/>
            </w:tcBorders>
            <w:shd w:val="clear" w:color="auto" w:fill="auto"/>
            <w:vAlign w:val="center"/>
            <w:hideMark/>
          </w:tcPr>
          <w:p w14:paraId="1AC9C9C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12 247,87</w:t>
            </w:r>
          </w:p>
        </w:tc>
      </w:tr>
    </w:tbl>
    <w:p w14:paraId="688F7F33" w14:textId="77777777"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p>
    <w:p w14:paraId="640FC0D6" w14:textId="77777777" w:rsidR="00DD3AB6" w:rsidRPr="00DD3AB6" w:rsidRDefault="00DD3AB6" w:rsidP="00DD3AB6">
      <w:pPr>
        <w:keepNext/>
        <w:keepLines/>
        <w:numPr>
          <w:ilvl w:val="2"/>
          <w:numId w:val="10"/>
        </w:numPr>
        <w:spacing w:before="40" w:after="0" w:line="360" w:lineRule="auto"/>
        <w:ind w:left="426" w:hanging="426"/>
        <w:jc w:val="both"/>
        <w:outlineLvl w:val="2"/>
        <w:rPr>
          <w:rFonts w:ascii="Myriad Pro" w:eastAsia="Times New Roman" w:hAnsi="Myriad Pro" w:cs="Times New Roman"/>
          <w:b/>
          <w:color w:val="4F6228"/>
          <w:sz w:val="28"/>
          <w:szCs w:val="28"/>
          <w:lang w:val="x-none" w:eastAsia="x-none"/>
        </w:rPr>
      </w:pPr>
      <w:bookmarkStart w:id="68" w:name="_Toc45186027"/>
      <w:bookmarkStart w:id="69" w:name="_Toc53475337"/>
      <w:bookmarkStart w:id="70" w:name="_Toc81249742"/>
      <w:r w:rsidRPr="00DD3AB6">
        <w:rPr>
          <w:rFonts w:ascii="Myriad Pro" w:eastAsia="Times New Roman" w:hAnsi="Myriad Pro" w:cs="Times New Roman"/>
          <w:b/>
          <w:color w:val="4F6228"/>
          <w:sz w:val="28"/>
          <w:szCs w:val="28"/>
          <w:lang w:val="x-none" w:eastAsia="x-none"/>
        </w:rPr>
        <w:lastRenderedPageBreak/>
        <w:t>Расходы на оплату услуг организаций, осуществляющих регулируемые виды деятельности</w:t>
      </w:r>
      <w:bookmarkEnd w:id="68"/>
      <w:bookmarkEnd w:id="69"/>
      <w:bookmarkEnd w:id="70"/>
    </w:p>
    <w:p w14:paraId="4B65AE81" w14:textId="5495039A"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22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p>
    <w:p w14:paraId="16E45FC3" w14:textId="77936E0E" w:rsidR="00DD3AB6" w:rsidRPr="00DD3AB6" w:rsidRDefault="00DD3AB6" w:rsidP="00DD3AB6">
      <w:pPr>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23A6799"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5A5356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4DFF25B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0576B4C" w14:textId="77777777" w:rsidR="00DD3AB6" w:rsidRPr="00DD3AB6" w:rsidRDefault="00DD3AB6" w:rsidP="00DD3AB6">
      <w:pPr>
        <w:numPr>
          <w:ilvl w:val="0"/>
          <w:numId w:val="1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4BC1FD2"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01D93A2" w14:textId="77777777" w:rsidR="00DD3AB6" w:rsidRPr="00DD3AB6" w:rsidRDefault="00DD3AB6" w:rsidP="00DD3AB6">
      <w:pPr>
        <w:spacing w:line="360" w:lineRule="auto"/>
        <w:ind w:firstLine="567"/>
        <w:contextualSpacing/>
        <w:jc w:val="both"/>
        <w:rPr>
          <w:rFonts w:ascii="Myriad Pro" w:eastAsia="Calibri" w:hAnsi="Myriad Pro" w:cs="Times New Roman"/>
          <w:b/>
          <w:sz w:val="26"/>
          <w:szCs w:val="26"/>
        </w:rPr>
      </w:pPr>
    </w:p>
    <w:p w14:paraId="09B56740" w14:textId="77777777" w:rsidR="00DD3AB6" w:rsidRPr="00DD3AB6" w:rsidRDefault="00DD3AB6" w:rsidP="009A2E67">
      <w:pPr>
        <w:spacing w:after="0" w:line="360" w:lineRule="auto"/>
        <w:jc w:val="both"/>
        <w:rPr>
          <w:rFonts w:ascii="Myriad Pro" w:eastAsia="Calibri" w:hAnsi="Myriad Pro" w:cs="Times New Roman"/>
          <w:b/>
          <w:bCs/>
          <w:color w:val="000000"/>
          <w:sz w:val="26"/>
          <w:szCs w:val="26"/>
        </w:rPr>
      </w:pPr>
      <w:r w:rsidRPr="00DD3AB6">
        <w:rPr>
          <w:rFonts w:ascii="Myriad Pro" w:eastAsia="Calibri" w:hAnsi="Myriad Pro" w:cs="Times New Roman"/>
          <w:b/>
          <w:bCs/>
          <w:color w:val="000000"/>
          <w:sz w:val="26"/>
          <w:szCs w:val="26"/>
        </w:rPr>
        <w:t>ПОЗИЦИЯ ТЕРРИТОРИАЛЬНОЙ СЕТЕВОЙ ОРГАНИЗАЦИИ</w:t>
      </w:r>
    </w:p>
    <w:p w14:paraId="0F46BAFA" w14:textId="4508326F"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«Теплоэнергия» на 2017 год была заявлена сумма расходов в размере 15 799,1 тыс. руб.</w:t>
      </w:r>
    </w:p>
    <w:p w14:paraId="277FB791"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Сумма расходов на тепловую энергию определена произведением объема покупной тепловой энергии на тариф.</w:t>
      </w:r>
    </w:p>
    <w:p w14:paraId="69B20D74"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Объемы покупной тепловой энергии на 2017 год приняты Филиалом в размере значений, утвержденных в программе энергосбережения и повышения энергетической эффективности на 2017 год. Спрогнозированная величина покупной энергии на 2017 год составила 6,984 тыс. Гкал.</w:t>
      </w:r>
    </w:p>
    <w:p w14:paraId="6EBB002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Тарифы определены на основании постановлений Комитета по тарифному регулированию Мурманской области.</w:t>
      </w:r>
    </w:p>
    <w:p w14:paraId="1702CF90" w14:textId="640EA4FB"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1E17BB0"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стоимости покупной энергии на хозяйственные нужды с указанием объема, стоимости, контрагента и договора на 2017 год;</w:t>
      </w:r>
    </w:p>
    <w:p w14:paraId="2252E781"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Целевые показатели программы энергосбережения и повышения энергетической эффективности филиала «Колэнерго» на 2017 год;</w:t>
      </w:r>
    </w:p>
    <w:p w14:paraId="61880E29"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10 «Материалы» номенклатура «Теплоэнергия» за 2015 год;</w:t>
      </w:r>
    </w:p>
    <w:p w14:paraId="3B9433FB"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20 «Основное производство» за 2015 год;</w:t>
      </w:r>
    </w:p>
    <w:p w14:paraId="3F9AEC0A"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Анализ счета 23 «Вспомогательные производства» за 2015 год.</w:t>
      </w:r>
    </w:p>
    <w:p w14:paraId="3B819BED" w14:textId="77777777" w:rsidR="009A2E67" w:rsidRDefault="009A2E67" w:rsidP="009A2E67">
      <w:pPr>
        <w:tabs>
          <w:tab w:val="left" w:pos="1134"/>
        </w:tabs>
        <w:spacing w:line="360" w:lineRule="auto"/>
        <w:contextualSpacing/>
        <w:jc w:val="both"/>
        <w:rPr>
          <w:rFonts w:ascii="Myriad Pro" w:eastAsia="Calibri" w:hAnsi="Myriad Pro" w:cs="Times New Roman"/>
          <w:b/>
          <w:sz w:val="26"/>
          <w:szCs w:val="26"/>
        </w:rPr>
      </w:pPr>
    </w:p>
    <w:p w14:paraId="768727D3" w14:textId="1B08CBDD" w:rsidR="00DD3AB6" w:rsidRPr="00DD3AB6" w:rsidRDefault="00DD3AB6" w:rsidP="009A2E67">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3A0FB10E" w14:textId="34E4B3C0"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 принял в расчет НВВ на 2017 год расходы в размере 14 636,582 тыс. руб., что меньше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1 162,518 тыс. руб.</w:t>
      </w:r>
    </w:p>
    <w:p w14:paraId="0708330B" w14:textId="7B5B0EF4"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bCs/>
          <w:sz w:val="26"/>
          <w:szCs w:val="26"/>
        </w:rPr>
        <w:t xml:space="preserve">Согласно постановлению </w:t>
      </w:r>
      <w:r w:rsidRPr="00DD3AB6">
        <w:rPr>
          <w:rFonts w:ascii="Myriad Pro" w:eastAsia="Calibri" w:hAnsi="Myriad Pro" w:cs="Times New Roman"/>
          <w:sz w:val="26"/>
          <w:szCs w:val="26"/>
        </w:rPr>
        <w:t xml:space="preserve">от 28.12.2016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60/6 Комитет по тарифному регулированию Мурманской области объемные показатели для первого полугодия 2017 года рассчитал с учетом факта за первое полугодие 2016 года, второе полугодие 2017 года рассчитано по фактическим объемам второго полугодия 2015 года.</w:t>
      </w:r>
    </w:p>
    <w:p w14:paraId="609ACF03"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p>
    <w:p w14:paraId="2E0491C3"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0058C05C" w14:textId="102FA796"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на тепловую энергию, Исполнителем произведен расчет:</w:t>
      </w:r>
    </w:p>
    <w:p w14:paraId="67D826B7"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удельный вес количества приобретенной тепловой энергии во втором полугодии в разрезе договоров в количестве приобретенной в 2015 году;</w:t>
      </w:r>
    </w:p>
    <w:p w14:paraId="6A523B82"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полученный удельный вес умножен на фактический объем покупной энергии за 2015 год, использованной при передаче электроэнергии, для расчета объема покупной энергии за второе полугодие 2015 года в разрезе договоров;</w:t>
      </w:r>
    </w:p>
    <w:p w14:paraId="6FC1CA35" w14:textId="77777777"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Исполнителем расчет расходов произведен исходя из тарифов на тепловую энергию, утвержденных на 2017 год.</w:t>
      </w:r>
    </w:p>
    <w:p w14:paraId="7877473D"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Нормативные документы, используемые Исполнителем при расчете расходов на тепловую энергию:</w:t>
      </w:r>
    </w:p>
    <w:p w14:paraId="12F4F642" w14:textId="475682AD"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18.12.2015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59/1 (в ред. от 20.12.2016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56/10);</w:t>
      </w:r>
    </w:p>
    <w:p w14:paraId="5A9808A2" w14:textId="111D982F"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62/13 (в ред. от 09.12.2016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52/4);</w:t>
      </w:r>
    </w:p>
    <w:p w14:paraId="159013B5" w14:textId="7C1E4E4E"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15.12.2015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56/1 (в ред. от 20.12.2016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56/7);</w:t>
      </w:r>
    </w:p>
    <w:p w14:paraId="5350CCF6" w14:textId="0FD5CA06"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19.12.2014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62/13 (в ред. от 09.12.2016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52/4);</w:t>
      </w:r>
    </w:p>
    <w:p w14:paraId="5DD3DAC6" w14:textId="6FA783BE" w:rsidR="00DD3AB6" w:rsidRPr="00DD3AB6" w:rsidRDefault="00DD3AB6" w:rsidP="009A2E67">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Постановление Комитета по тарифному регулированию Мурманской области от 16.12.2016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54/1.</w:t>
      </w:r>
    </w:p>
    <w:p w14:paraId="237CBCDE"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Для расчета расходов на тепловую энергию количество тепловой энергии за первое полугодие 2016 года умножено на тариф на первое полугодие 2017 года, количество за второе полугодие 2015 года умножено на тариф на второе полугодие 2017 года.</w:t>
      </w:r>
    </w:p>
    <w:p w14:paraId="03664973" w14:textId="77777777" w:rsidR="00DD3AB6" w:rsidRPr="00DD3AB6" w:rsidRDefault="00DD3AB6" w:rsidP="00DD3AB6">
      <w:pPr>
        <w:tabs>
          <w:tab w:val="left" w:pos="1134"/>
        </w:tabs>
        <w:spacing w:line="360" w:lineRule="auto"/>
        <w:jc w:val="both"/>
        <w:rPr>
          <w:rFonts w:ascii="Myriad Pro" w:eastAsia="Calibri" w:hAnsi="Myriad Pro" w:cs="Times New Roman"/>
          <w:sz w:val="26"/>
          <w:szCs w:val="26"/>
        </w:rPr>
      </w:pPr>
    </w:p>
    <w:p w14:paraId="061C681E" w14:textId="77777777" w:rsidR="00DD3AB6" w:rsidRPr="00DD3AB6" w:rsidRDefault="00DD3AB6" w:rsidP="00DD3AB6">
      <w:pPr>
        <w:tabs>
          <w:tab w:val="left" w:pos="1134"/>
        </w:tabs>
        <w:spacing w:line="360" w:lineRule="auto"/>
        <w:jc w:val="both"/>
        <w:rPr>
          <w:rFonts w:ascii="Myriad Pro" w:eastAsia="Calibri" w:hAnsi="Myriad Pro" w:cs="Times New Roman"/>
          <w:sz w:val="26"/>
          <w:szCs w:val="26"/>
        </w:rPr>
        <w:sectPr w:rsidR="00DD3AB6" w:rsidRPr="00DD3AB6">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687"/>
        <w:gridCol w:w="1572"/>
        <w:gridCol w:w="1328"/>
        <w:gridCol w:w="1392"/>
        <w:gridCol w:w="1392"/>
        <w:gridCol w:w="1392"/>
        <w:gridCol w:w="1070"/>
        <w:gridCol w:w="973"/>
        <w:gridCol w:w="973"/>
        <w:gridCol w:w="1064"/>
        <w:gridCol w:w="1064"/>
        <w:gridCol w:w="879"/>
      </w:tblGrid>
      <w:tr w:rsidR="00DD3AB6" w:rsidRPr="00DD3AB6" w14:paraId="142CDC2A" w14:textId="77777777" w:rsidTr="009A2E67">
        <w:trPr>
          <w:trHeight w:val="20"/>
          <w:tblHeader/>
        </w:trPr>
        <w:tc>
          <w:tcPr>
            <w:tcW w:w="5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D3083D"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lastRenderedPageBreak/>
              <w:t>Поставщик</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EFCE9F"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Договор</w:t>
            </w:r>
          </w:p>
        </w:tc>
        <w:tc>
          <w:tcPr>
            <w:tcW w:w="4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D68805"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Удельный вес количества приобретенной тепловой энергии во втором полугодии 2015 года в количестве приобретенной энергии в 2015 году, %</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2D14FD"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Фактическое количество использованной тепловой энергии за 2015 год, тыс. Гкал</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8AFA6A"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Расчетное количество использованной тепловой энергии за второе полугодие 2015 года, тыс. Гкал</w:t>
            </w:r>
          </w:p>
        </w:tc>
        <w:tc>
          <w:tcPr>
            <w:tcW w:w="4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B57971"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Количество использованной тепловой энергии за первое полугодие 2016 года по данным Филиала, тыс. Гкал</w:t>
            </w:r>
          </w:p>
        </w:tc>
        <w:tc>
          <w:tcPr>
            <w:tcW w:w="3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00C217"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Прогнозное количество тепловой энергии на 2017 год, тыс. Гкал</w:t>
            </w:r>
          </w:p>
        </w:tc>
        <w:tc>
          <w:tcPr>
            <w:tcW w:w="3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229E4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Тариф на первое полугодие 2017, руб./Гкал</w:t>
            </w:r>
          </w:p>
        </w:tc>
        <w:tc>
          <w:tcPr>
            <w:tcW w:w="3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1E22C5"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Тариф на второе полугодие 2017, руб./Гкал</w:t>
            </w:r>
          </w:p>
        </w:tc>
        <w:tc>
          <w:tcPr>
            <w:tcW w:w="3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289C68"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Прогнозная величина расходов на тепловую энергию на первое полугодие 2017 года, тыс. руб.</w:t>
            </w:r>
          </w:p>
        </w:tc>
        <w:tc>
          <w:tcPr>
            <w:tcW w:w="36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052E81"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Прогнозная величина расходов на тепловую энергию на второе полугодие 2017 года, тыс. руб.</w:t>
            </w:r>
          </w:p>
        </w:tc>
        <w:tc>
          <w:tcPr>
            <w:tcW w:w="2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D5D3D8"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Итого на 2017 год</w:t>
            </w:r>
          </w:p>
        </w:tc>
      </w:tr>
      <w:tr w:rsidR="00DD3AB6" w:rsidRPr="00DD3AB6" w14:paraId="42247A10" w14:textId="77777777" w:rsidTr="009A2E67">
        <w:trPr>
          <w:trHeight w:val="20"/>
          <w:tblHeader/>
        </w:trPr>
        <w:tc>
          <w:tcPr>
            <w:tcW w:w="5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06F0C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w:t>
            </w:r>
          </w:p>
        </w:tc>
        <w:tc>
          <w:tcPr>
            <w:tcW w:w="5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50D57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2</w:t>
            </w:r>
          </w:p>
        </w:tc>
        <w:tc>
          <w:tcPr>
            <w:tcW w:w="4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1B27A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3</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CC11B3"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4</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CFBB1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5=3*4</w:t>
            </w:r>
          </w:p>
        </w:tc>
        <w:tc>
          <w:tcPr>
            <w:tcW w:w="4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488BF9"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6</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2EBD60"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7=5+6</w:t>
            </w:r>
          </w:p>
        </w:tc>
        <w:tc>
          <w:tcPr>
            <w:tcW w:w="3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23F79F"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8</w:t>
            </w:r>
          </w:p>
        </w:tc>
        <w:tc>
          <w:tcPr>
            <w:tcW w:w="3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DF703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9</w:t>
            </w:r>
          </w:p>
        </w:tc>
        <w:tc>
          <w:tcPr>
            <w:tcW w:w="36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E1E06E"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10=6*8</w:t>
            </w:r>
          </w:p>
        </w:tc>
        <w:tc>
          <w:tcPr>
            <w:tcW w:w="36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6B90A2"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11=5*9</w:t>
            </w:r>
          </w:p>
        </w:tc>
        <w:tc>
          <w:tcPr>
            <w:tcW w:w="2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988B4A" w14:textId="77777777" w:rsidR="00DD3AB6" w:rsidRPr="00DD3AB6" w:rsidRDefault="00DD3AB6" w:rsidP="00DD3AB6">
            <w:pPr>
              <w:spacing w:after="0" w:line="240" w:lineRule="auto"/>
              <w:jc w:val="center"/>
              <w:rPr>
                <w:rFonts w:ascii="Myriad Pro" w:eastAsia="Times New Roman" w:hAnsi="Myriad Pro" w:cs="Times New Roman"/>
                <w:b/>
                <w:bCs/>
                <w:color w:val="FFFFFF"/>
                <w:sz w:val="18"/>
                <w:szCs w:val="18"/>
                <w:lang w:eastAsia="ru-RU"/>
              </w:rPr>
            </w:pPr>
            <w:r w:rsidRPr="00DD3AB6">
              <w:rPr>
                <w:rFonts w:ascii="Myriad Pro" w:eastAsia="Times New Roman" w:hAnsi="Myriad Pro" w:cs="Times New Roman"/>
                <w:b/>
                <w:bCs/>
                <w:color w:val="FFFFFF"/>
                <w:sz w:val="18"/>
                <w:szCs w:val="18"/>
                <w:lang w:eastAsia="ru-RU"/>
              </w:rPr>
              <w:t>12</w:t>
            </w:r>
          </w:p>
        </w:tc>
      </w:tr>
      <w:tr w:rsidR="00DD3AB6" w:rsidRPr="00DD3AB6" w14:paraId="2ADC39FA" w14:textId="77777777" w:rsidTr="009A2E67">
        <w:trPr>
          <w:trHeight w:val="20"/>
        </w:trPr>
        <w:tc>
          <w:tcPr>
            <w:tcW w:w="53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C6B8C09"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Кольская ГМК</w:t>
            </w:r>
          </w:p>
        </w:tc>
        <w:tc>
          <w:tcPr>
            <w:tcW w:w="558" w:type="pct"/>
            <w:tcBorders>
              <w:top w:val="single" w:sz="4" w:space="0" w:color="FFFFFF"/>
              <w:left w:val="nil"/>
              <w:bottom w:val="single" w:sz="4" w:space="0" w:color="auto"/>
              <w:right w:val="single" w:sz="4" w:space="0" w:color="auto"/>
            </w:tcBorders>
            <w:shd w:val="clear" w:color="auto" w:fill="auto"/>
            <w:vAlign w:val="center"/>
            <w:hideMark/>
          </w:tcPr>
          <w:p w14:paraId="14E7EF0B" w14:textId="534A431D"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Кольская </w:t>
            </w:r>
            <w:proofErr w:type="gramStart"/>
            <w:r w:rsidRPr="00DD3AB6">
              <w:rPr>
                <w:rFonts w:ascii="Myriad Pro" w:eastAsia="Calibri" w:hAnsi="Myriad Pro" w:cs="Times New Roman"/>
                <w:sz w:val="18"/>
                <w:szCs w:val="18"/>
              </w:rPr>
              <w:t>ГМК  Договор</w:t>
            </w:r>
            <w:proofErr w:type="gramEnd"/>
            <w:r w:rsidRPr="00DD3AB6">
              <w:rPr>
                <w:rFonts w:ascii="Myriad Pro" w:eastAsia="Calibri" w:hAnsi="Myriad Pro" w:cs="Times New Roman"/>
                <w:sz w:val="18"/>
                <w:szCs w:val="18"/>
              </w:rPr>
              <w:t xml:space="preserve">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 xml:space="preserve">С4430-35-3 от 01.01.2013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15/611 от 09.07.98г.) (</w:t>
            </w:r>
            <w:proofErr w:type="spellStart"/>
            <w:r w:rsidRPr="00DD3AB6">
              <w:rPr>
                <w:rFonts w:ascii="Myriad Pro" w:eastAsia="Calibri" w:hAnsi="Myriad Pro" w:cs="Times New Roman"/>
                <w:sz w:val="18"/>
                <w:szCs w:val="18"/>
              </w:rPr>
              <w:t>г.Заполярный</w:t>
            </w:r>
            <w:proofErr w:type="spellEnd"/>
            <w:r w:rsidRPr="00DD3AB6">
              <w:rPr>
                <w:rFonts w:ascii="Myriad Pro" w:eastAsia="Calibri" w:hAnsi="Myriad Pro" w:cs="Times New Roman"/>
                <w:sz w:val="18"/>
                <w:szCs w:val="18"/>
              </w:rPr>
              <w:t>)</w:t>
            </w:r>
          </w:p>
        </w:tc>
        <w:tc>
          <w:tcPr>
            <w:tcW w:w="454" w:type="pct"/>
            <w:tcBorders>
              <w:top w:val="single" w:sz="4" w:space="0" w:color="FFFFFF"/>
              <w:left w:val="nil"/>
              <w:bottom w:val="single" w:sz="4" w:space="0" w:color="auto"/>
              <w:right w:val="single" w:sz="4" w:space="0" w:color="auto"/>
            </w:tcBorders>
            <w:shd w:val="clear" w:color="auto" w:fill="auto"/>
            <w:noWrap/>
            <w:vAlign w:val="center"/>
            <w:hideMark/>
          </w:tcPr>
          <w:p w14:paraId="20CA2E3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30,83%</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075B0CA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0,145</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4B01505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0,045</w:t>
            </w:r>
          </w:p>
        </w:tc>
        <w:tc>
          <w:tcPr>
            <w:tcW w:w="473" w:type="pct"/>
            <w:tcBorders>
              <w:top w:val="single" w:sz="4" w:space="0" w:color="FFFFFF"/>
              <w:left w:val="nil"/>
              <w:bottom w:val="single" w:sz="4" w:space="0" w:color="auto"/>
              <w:right w:val="single" w:sz="4" w:space="0" w:color="auto"/>
            </w:tcBorders>
            <w:shd w:val="clear" w:color="auto" w:fill="auto"/>
            <w:noWrap/>
            <w:vAlign w:val="center"/>
            <w:hideMark/>
          </w:tcPr>
          <w:p w14:paraId="0C74D6A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0,165</w:t>
            </w:r>
          </w:p>
        </w:tc>
        <w:tc>
          <w:tcPr>
            <w:tcW w:w="364" w:type="pct"/>
            <w:tcBorders>
              <w:top w:val="single" w:sz="4" w:space="0" w:color="FFFFFF"/>
              <w:left w:val="nil"/>
              <w:bottom w:val="single" w:sz="4" w:space="0" w:color="auto"/>
              <w:right w:val="single" w:sz="4" w:space="0" w:color="auto"/>
            </w:tcBorders>
            <w:shd w:val="clear" w:color="auto" w:fill="auto"/>
            <w:noWrap/>
            <w:vAlign w:val="center"/>
            <w:hideMark/>
          </w:tcPr>
          <w:p w14:paraId="795AA5F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0,210</w:t>
            </w:r>
          </w:p>
        </w:tc>
        <w:tc>
          <w:tcPr>
            <w:tcW w:w="327" w:type="pct"/>
            <w:tcBorders>
              <w:top w:val="single" w:sz="4" w:space="0" w:color="FFFFFF"/>
              <w:left w:val="nil"/>
              <w:bottom w:val="single" w:sz="4" w:space="0" w:color="auto"/>
              <w:right w:val="single" w:sz="4" w:space="0" w:color="auto"/>
            </w:tcBorders>
            <w:shd w:val="clear" w:color="auto" w:fill="auto"/>
            <w:noWrap/>
            <w:vAlign w:val="center"/>
            <w:hideMark/>
          </w:tcPr>
          <w:p w14:paraId="259DFF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2 234,53</w:t>
            </w:r>
          </w:p>
        </w:tc>
        <w:tc>
          <w:tcPr>
            <w:tcW w:w="327" w:type="pct"/>
            <w:tcBorders>
              <w:top w:val="single" w:sz="4" w:space="0" w:color="FFFFFF"/>
              <w:left w:val="nil"/>
              <w:bottom w:val="single" w:sz="4" w:space="0" w:color="auto"/>
              <w:right w:val="single" w:sz="4" w:space="0" w:color="auto"/>
            </w:tcBorders>
            <w:shd w:val="clear" w:color="auto" w:fill="auto"/>
            <w:noWrap/>
            <w:vAlign w:val="center"/>
            <w:hideMark/>
          </w:tcPr>
          <w:p w14:paraId="396DF3B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2 234,53</w:t>
            </w:r>
          </w:p>
        </w:tc>
        <w:tc>
          <w:tcPr>
            <w:tcW w:w="360" w:type="pct"/>
            <w:tcBorders>
              <w:top w:val="single" w:sz="4" w:space="0" w:color="FFFFFF"/>
              <w:left w:val="nil"/>
              <w:bottom w:val="single" w:sz="4" w:space="0" w:color="auto"/>
              <w:right w:val="single" w:sz="4" w:space="0" w:color="auto"/>
            </w:tcBorders>
            <w:shd w:val="clear" w:color="auto" w:fill="auto"/>
            <w:noWrap/>
            <w:vAlign w:val="center"/>
            <w:hideMark/>
          </w:tcPr>
          <w:p w14:paraId="4A2A936F" w14:textId="77777777" w:rsidR="00DD3AB6" w:rsidRPr="00DD3AB6" w:rsidRDefault="00DD3AB6" w:rsidP="00DD3AB6">
            <w:pPr>
              <w:spacing w:after="0" w:line="240" w:lineRule="auto"/>
              <w:jc w:val="right"/>
              <w:rPr>
                <w:rFonts w:ascii="Myriad Pro" w:eastAsia="Calibri" w:hAnsi="Myriad Pro" w:cs="Arial"/>
                <w:color w:val="000000"/>
                <w:sz w:val="18"/>
                <w:szCs w:val="18"/>
                <w:lang w:eastAsia="ru-RU"/>
              </w:rPr>
            </w:pPr>
            <w:r w:rsidRPr="00DD3AB6">
              <w:rPr>
                <w:rFonts w:ascii="Myriad Pro" w:eastAsia="Calibri" w:hAnsi="Myriad Pro" w:cs="Arial"/>
                <w:color w:val="000000"/>
                <w:sz w:val="18"/>
                <w:szCs w:val="18"/>
              </w:rPr>
              <w:t>368,70</w:t>
            </w:r>
          </w:p>
        </w:tc>
        <w:tc>
          <w:tcPr>
            <w:tcW w:w="360" w:type="pct"/>
            <w:tcBorders>
              <w:top w:val="single" w:sz="4" w:space="0" w:color="FFFFFF"/>
              <w:left w:val="nil"/>
              <w:bottom w:val="single" w:sz="4" w:space="0" w:color="auto"/>
              <w:right w:val="single" w:sz="4" w:space="0" w:color="auto"/>
            </w:tcBorders>
            <w:shd w:val="clear" w:color="auto" w:fill="auto"/>
            <w:noWrap/>
            <w:vAlign w:val="center"/>
            <w:hideMark/>
          </w:tcPr>
          <w:p w14:paraId="5E66E3C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99,64</w:t>
            </w:r>
          </w:p>
        </w:tc>
        <w:tc>
          <w:tcPr>
            <w:tcW w:w="296" w:type="pct"/>
            <w:tcBorders>
              <w:top w:val="single" w:sz="4" w:space="0" w:color="FFFFFF"/>
              <w:left w:val="nil"/>
              <w:bottom w:val="single" w:sz="4" w:space="0" w:color="auto"/>
              <w:right w:val="single" w:sz="4" w:space="0" w:color="auto"/>
            </w:tcBorders>
            <w:shd w:val="clear" w:color="auto" w:fill="auto"/>
            <w:noWrap/>
            <w:vAlign w:val="center"/>
            <w:hideMark/>
          </w:tcPr>
          <w:p w14:paraId="2C3C92E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468,34</w:t>
            </w:r>
          </w:p>
        </w:tc>
      </w:tr>
      <w:tr w:rsidR="00DD3AB6" w:rsidRPr="00DD3AB6" w14:paraId="09AAD23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8FD0B"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Кольская ГМК</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370064F1" w14:textId="573646D3"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Кольская ГМК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 xml:space="preserve">С 4429-35-3 от 01.01.2013 (договор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ПО 128-26-3 от 01.04.03) (Никель)</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252D322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31,76%</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1E9589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0,193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FF82D3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0,061</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6EEC403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0,175</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7868940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0,236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F04FD0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2 858,01</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D6CFA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3 050,11</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8DE2F7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500,15</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ED09DE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186,89</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6446C2C4"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687,04</w:t>
            </w:r>
          </w:p>
        </w:tc>
      </w:tr>
      <w:tr w:rsidR="00DD3AB6" w:rsidRPr="00DD3AB6" w14:paraId="26C312B2"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4F48DD"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Мурманская ТЭЦ</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71AB5206"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Мурманская ТЭЦ договор №17 от 20.05.08</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5476A73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40,62%</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66FAC12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2,571</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CCFCD0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1,044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AF96EA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1,443</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E1769E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2,488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3462C8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2 421,43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62691E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2 421,43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0B73AF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3 494,96</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05EA2A7"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2 528,39</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199290A0"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6 023,34</w:t>
            </w:r>
          </w:p>
        </w:tc>
      </w:tr>
      <w:tr w:rsidR="00DD3AB6" w:rsidRPr="00DD3AB6" w14:paraId="7A85000A"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0FA37"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r w:rsidRPr="00DD3AB6">
              <w:rPr>
                <w:rFonts w:ascii="Myriad Pro" w:eastAsia="Calibri" w:hAnsi="Myriad Pro" w:cs="Times New Roman"/>
                <w:sz w:val="18"/>
                <w:szCs w:val="18"/>
              </w:rPr>
              <w:t>Мурманэнергосбыт</w:t>
            </w:r>
            <w:proofErr w:type="spellEnd"/>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347BCD03" w14:textId="5B05EE90"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proofErr w:type="gram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 xml:space="preserve"> ,Договор</w:t>
            </w:r>
            <w:proofErr w:type="gramEnd"/>
            <w:r w:rsidRPr="00DD3AB6">
              <w:rPr>
                <w:rFonts w:ascii="Myriad Pro" w:eastAsia="Calibri" w:hAnsi="Myriad Pro" w:cs="Times New Roman"/>
                <w:sz w:val="18"/>
                <w:szCs w:val="18"/>
              </w:rPr>
              <w:t xml:space="preserve">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005Н от 21.11.2011</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0C74B0B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44,54%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3AB21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0,057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73C66B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0,025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33E37C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0,042</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74EF96D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67A175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2 726,38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4DD18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2 726,38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211027C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114,78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3D31EC4"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68,87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550096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183,65</w:t>
            </w:r>
          </w:p>
        </w:tc>
      </w:tr>
      <w:tr w:rsidR="00DD3AB6" w:rsidRPr="00DD3AB6" w14:paraId="000BF723"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5F811C"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ООО "Эко-Сервис"</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79E8E436"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ООО "Эко-Сервис" (склад в Мурмашах) дог. 4 от 26.03.12 г.</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687F209"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85D3E6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0C2ED38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B749B2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0,185</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4372311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0,185</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ED12EA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2 719,53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9F839A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2 833,75</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2C7915C"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503,10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D202EEC"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0,00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6B4C590"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503,10</w:t>
            </w:r>
          </w:p>
        </w:tc>
      </w:tr>
      <w:tr w:rsidR="00DD3AB6" w:rsidRPr="00DD3AB6" w14:paraId="790C3FC5"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4BAAD"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"ТГК-1"</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444A6B32" w14:textId="7F06E9A9"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5 от 29.12.2008</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5FF374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34,54%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AF9728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1,853</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2EAB215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0,640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62C172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1,500</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481CEC6"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2,140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2E64909"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1 522,52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78CC69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1 631,50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EAAA2E3"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2 283,78</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13379BC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1 043,77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575F2B48"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3 327,55</w:t>
            </w:r>
          </w:p>
        </w:tc>
      </w:tr>
      <w:tr w:rsidR="00DD3AB6" w:rsidRPr="00DD3AB6" w14:paraId="65D6446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767DE"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lastRenderedPageBreak/>
              <w:t>ОАО "Кольская ГМК"</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5F58A0DD" w14:textId="5727081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С4432-35-3 от 01.01.2013</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662029B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27,88%</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AEDD6E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0,157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115A524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0,044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11453E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0,124</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3E2948A"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0,168</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66935A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1 598,90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D3BC7A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1 598,90</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3967C4F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198,26</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5CFBE30A"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70,06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4641D006"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268,33</w:t>
            </w:r>
          </w:p>
        </w:tc>
      </w:tr>
      <w:tr w:rsidR="00DD3AB6" w:rsidRPr="00DD3AB6" w14:paraId="3F1070DE"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B1588"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w:t>
            </w:r>
            <w:proofErr w:type="spell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0C45F4C0" w14:textId="722E006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185Э от 21.09.2012  т/э</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72CB2444"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40,07%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763B3F95"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0,160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5A033322"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0,064</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7CD90D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0,107</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343B759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0,171</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81B96C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574E1A3"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7000CF4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425,84</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A1DB9C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255,52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116DDEFE"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681,36</w:t>
            </w:r>
          </w:p>
        </w:tc>
      </w:tr>
      <w:tr w:rsidR="00DD3AB6" w:rsidRPr="00DD3AB6" w14:paraId="00BA27DD"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6D022"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ОАО "</w:t>
            </w:r>
            <w:proofErr w:type="spellStart"/>
            <w:r w:rsidRPr="00DD3AB6">
              <w:rPr>
                <w:rFonts w:ascii="Myriad Pro" w:eastAsia="Calibri" w:hAnsi="Myriad Pro" w:cs="Times New Roman"/>
                <w:sz w:val="18"/>
                <w:szCs w:val="18"/>
              </w:rPr>
              <w:t>Мурманэнергосбыт</w:t>
            </w:r>
            <w:proofErr w:type="spellEnd"/>
            <w:r w:rsidRPr="00DD3AB6">
              <w:rPr>
                <w:rFonts w:ascii="Myriad Pro" w:eastAsia="Calibri" w:hAnsi="Myriad Pro" w:cs="Times New Roman"/>
                <w:sz w:val="18"/>
                <w:szCs w:val="18"/>
              </w:rPr>
              <w:t>"</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0A2BA03E" w14:textId="47FA252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110Ы от 24.09.2012</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46AF0F9D"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41,85%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4F6D08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0,197</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BA9AFD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0,082</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7CCAAA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11BC45D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0,204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ED08CF7"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1BCD898"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3 979,83</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4CDF23E"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485,54</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4BD3291D"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327,93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7EDD0949"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813,47</w:t>
            </w:r>
          </w:p>
        </w:tc>
      </w:tr>
      <w:tr w:rsidR="00DD3AB6" w:rsidRPr="00DD3AB6" w14:paraId="728DD157"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803F5" w14:textId="77777777"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proofErr w:type="spellStart"/>
            <w:r w:rsidRPr="00DD3AB6">
              <w:rPr>
                <w:rFonts w:ascii="Myriad Pro" w:eastAsia="Calibri" w:hAnsi="Myriad Pro" w:cs="Times New Roman"/>
                <w:sz w:val="18"/>
                <w:szCs w:val="18"/>
              </w:rPr>
              <w:t>ООО"Кольская</w:t>
            </w:r>
            <w:proofErr w:type="spellEnd"/>
            <w:r w:rsidRPr="00DD3AB6">
              <w:rPr>
                <w:rFonts w:ascii="Myriad Pro" w:eastAsia="Calibri" w:hAnsi="Myriad Pro" w:cs="Times New Roman"/>
                <w:sz w:val="18"/>
                <w:szCs w:val="18"/>
              </w:rPr>
              <w:t xml:space="preserve"> тепловая компания"</w:t>
            </w:r>
          </w:p>
        </w:tc>
        <w:tc>
          <w:tcPr>
            <w:tcW w:w="558" w:type="pct"/>
            <w:tcBorders>
              <w:top w:val="single" w:sz="4" w:space="0" w:color="auto"/>
              <w:left w:val="nil"/>
              <w:bottom w:val="single" w:sz="4" w:space="0" w:color="auto"/>
              <w:right w:val="single" w:sz="4" w:space="0" w:color="auto"/>
            </w:tcBorders>
            <w:shd w:val="clear" w:color="auto" w:fill="auto"/>
            <w:vAlign w:val="center"/>
            <w:hideMark/>
          </w:tcPr>
          <w:p w14:paraId="62DC8A19" w14:textId="5F2D11D1" w:rsidR="00DD3AB6" w:rsidRPr="00DD3AB6" w:rsidRDefault="00DD3AB6" w:rsidP="00DD3AB6">
            <w:pPr>
              <w:tabs>
                <w:tab w:val="left" w:pos="1134"/>
              </w:tabs>
              <w:spacing w:after="0" w:line="240" w:lineRule="auto"/>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договор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8041от 01.08.11</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14:paraId="41AAB9FB"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34,75%</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4DADBC0F"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0,576</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1D14582E"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0,200</w:t>
            </w:r>
          </w:p>
        </w:tc>
        <w:tc>
          <w:tcPr>
            <w:tcW w:w="473" w:type="pct"/>
            <w:tcBorders>
              <w:top w:val="single" w:sz="4" w:space="0" w:color="auto"/>
              <w:left w:val="nil"/>
              <w:bottom w:val="single" w:sz="4" w:space="0" w:color="auto"/>
              <w:right w:val="single" w:sz="4" w:space="0" w:color="auto"/>
            </w:tcBorders>
            <w:shd w:val="clear" w:color="auto" w:fill="auto"/>
            <w:noWrap/>
            <w:vAlign w:val="center"/>
            <w:hideMark/>
          </w:tcPr>
          <w:p w14:paraId="30879030"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0,404</w:t>
            </w:r>
          </w:p>
        </w:tc>
        <w:tc>
          <w:tcPr>
            <w:tcW w:w="364" w:type="pct"/>
            <w:tcBorders>
              <w:top w:val="single" w:sz="4" w:space="0" w:color="auto"/>
              <w:left w:val="nil"/>
              <w:bottom w:val="single" w:sz="4" w:space="0" w:color="auto"/>
              <w:right w:val="single" w:sz="4" w:space="0" w:color="auto"/>
            </w:tcBorders>
            <w:shd w:val="clear" w:color="auto" w:fill="auto"/>
            <w:noWrap/>
            <w:vAlign w:val="center"/>
            <w:hideMark/>
          </w:tcPr>
          <w:p w14:paraId="5BB3531C"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0,604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9883291"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3 329,57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49088C8A" w14:textId="77777777" w:rsidR="00DD3AB6" w:rsidRPr="00DD3AB6" w:rsidRDefault="00DD3AB6" w:rsidP="00DD3AB6">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3 526,01</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680455E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1 345,62</w:t>
            </w:r>
          </w:p>
        </w:tc>
        <w:tc>
          <w:tcPr>
            <w:tcW w:w="360" w:type="pct"/>
            <w:tcBorders>
              <w:top w:val="single" w:sz="4" w:space="0" w:color="auto"/>
              <w:left w:val="nil"/>
              <w:bottom w:val="single" w:sz="4" w:space="0" w:color="auto"/>
              <w:right w:val="single" w:sz="4" w:space="0" w:color="auto"/>
            </w:tcBorders>
            <w:shd w:val="clear" w:color="auto" w:fill="auto"/>
            <w:noWrap/>
            <w:vAlign w:val="center"/>
            <w:hideMark/>
          </w:tcPr>
          <w:p w14:paraId="095FB172"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706,30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37271CEF" w14:textId="77777777" w:rsidR="00DD3AB6" w:rsidRPr="00DD3AB6" w:rsidRDefault="00DD3AB6" w:rsidP="00DD3AB6">
            <w:pPr>
              <w:jc w:val="right"/>
              <w:rPr>
                <w:rFonts w:ascii="Myriad Pro" w:eastAsia="Calibri" w:hAnsi="Myriad Pro" w:cs="Arial"/>
                <w:color w:val="000000"/>
                <w:sz w:val="18"/>
                <w:szCs w:val="18"/>
              </w:rPr>
            </w:pPr>
            <w:r w:rsidRPr="00DD3AB6">
              <w:rPr>
                <w:rFonts w:ascii="Myriad Pro" w:eastAsia="Calibri" w:hAnsi="Myriad Pro" w:cs="Arial"/>
                <w:color w:val="000000"/>
                <w:sz w:val="18"/>
                <w:szCs w:val="18"/>
              </w:rPr>
              <w:t>2 051,92</w:t>
            </w:r>
          </w:p>
        </w:tc>
      </w:tr>
      <w:tr w:rsidR="00DD3AB6" w:rsidRPr="00DD3AB6" w14:paraId="2EBB895B" w14:textId="77777777" w:rsidTr="009A2E67">
        <w:trPr>
          <w:trHeight w:val="20"/>
        </w:trPr>
        <w:tc>
          <w:tcPr>
            <w:tcW w:w="534" w:type="pct"/>
            <w:tcBorders>
              <w:top w:val="single" w:sz="4" w:space="0" w:color="auto"/>
              <w:left w:val="single" w:sz="4" w:space="0" w:color="auto"/>
              <w:bottom w:val="single" w:sz="4" w:space="0" w:color="auto"/>
              <w:right w:val="single" w:sz="4" w:space="0" w:color="auto"/>
            </w:tcBorders>
            <w:shd w:val="clear" w:color="auto" w:fill="EAF1DD"/>
            <w:vAlign w:val="bottom"/>
            <w:hideMark/>
          </w:tcPr>
          <w:p w14:paraId="45A4F29D" w14:textId="77777777" w:rsidR="00DD3AB6" w:rsidRPr="00DD3AB6" w:rsidRDefault="00DD3AB6" w:rsidP="00DD3AB6">
            <w:pPr>
              <w:tabs>
                <w:tab w:val="left" w:pos="1134"/>
              </w:tabs>
              <w:spacing w:after="0" w:line="240" w:lineRule="auto"/>
              <w:jc w:val="both"/>
              <w:rPr>
                <w:rFonts w:ascii="Myriad Pro" w:eastAsia="Calibri" w:hAnsi="Myriad Pro" w:cs="Times New Roman"/>
                <w:b/>
                <w:bCs/>
                <w:sz w:val="18"/>
                <w:szCs w:val="18"/>
              </w:rPr>
            </w:pPr>
            <w:r w:rsidRPr="00DD3AB6">
              <w:rPr>
                <w:rFonts w:ascii="Myriad Pro" w:eastAsia="Calibri" w:hAnsi="Myriad Pro" w:cs="Times New Roman"/>
                <w:b/>
                <w:bCs/>
                <w:sz w:val="18"/>
                <w:szCs w:val="18"/>
              </w:rPr>
              <w:t>Итого</w:t>
            </w:r>
          </w:p>
        </w:tc>
        <w:tc>
          <w:tcPr>
            <w:tcW w:w="558" w:type="pct"/>
            <w:tcBorders>
              <w:top w:val="single" w:sz="4" w:space="0" w:color="auto"/>
              <w:left w:val="nil"/>
              <w:bottom w:val="single" w:sz="4" w:space="0" w:color="auto"/>
              <w:right w:val="single" w:sz="4" w:space="0" w:color="auto"/>
            </w:tcBorders>
            <w:shd w:val="clear" w:color="auto" w:fill="EAF1DD"/>
            <w:vAlign w:val="bottom"/>
            <w:hideMark/>
          </w:tcPr>
          <w:p w14:paraId="63FC3C30" w14:textId="77777777" w:rsidR="00DD3AB6" w:rsidRPr="00DD3AB6" w:rsidRDefault="00DD3AB6" w:rsidP="00DD3AB6">
            <w:pPr>
              <w:tabs>
                <w:tab w:val="left" w:pos="1134"/>
              </w:tabs>
              <w:spacing w:after="0" w:line="240" w:lineRule="auto"/>
              <w:jc w:val="both"/>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454" w:type="pct"/>
            <w:tcBorders>
              <w:top w:val="single" w:sz="4" w:space="0" w:color="auto"/>
              <w:left w:val="nil"/>
              <w:bottom w:val="single" w:sz="4" w:space="0" w:color="auto"/>
              <w:right w:val="single" w:sz="4" w:space="0" w:color="auto"/>
            </w:tcBorders>
            <w:shd w:val="clear" w:color="auto" w:fill="EAF1DD"/>
            <w:noWrap/>
            <w:hideMark/>
          </w:tcPr>
          <w:p w14:paraId="5E9DDE65"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473" w:type="pct"/>
            <w:tcBorders>
              <w:top w:val="single" w:sz="4" w:space="0" w:color="auto"/>
              <w:left w:val="nil"/>
              <w:bottom w:val="single" w:sz="4" w:space="0" w:color="auto"/>
              <w:right w:val="single" w:sz="4" w:space="0" w:color="auto"/>
            </w:tcBorders>
            <w:shd w:val="clear" w:color="auto" w:fill="EAF1DD"/>
            <w:noWrap/>
            <w:hideMark/>
          </w:tcPr>
          <w:p w14:paraId="6969A42D"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6,031</w:t>
            </w:r>
          </w:p>
        </w:tc>
        <w:tc>
          <w:tcPr>
            <w:tcW w:w="473" w:type="pct"/>
            <w:tcBorders>
              <w:top w:val="single" w:sz="4" w:space="0" w:color="auto"/>
              <w:left w:val="nil"/>
              <w:bottom w:val="single" w:sz="4" w:space="0" w:color="auto"/>
              <w:right w:val="single" w:sz="4" w:space="0" w:color="auto"/>
            </w:tcBorders>
            <w:shd w:val="clear" w:color="auto" w:fill="EAF1DD"/>
            <w:noWrap/>
            <w:hideMark/>
          </w:tcPr>
          <w:p w14:paraId="14CC4A3C"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2,206</w:t>
            </w:r>
          </w:p>
        </w:tc>
        <w:tc>
          <w:tcPr>
            <w:tcW w:w="473" w:type="pct"/>
            <w:tcBorders>
              <w:top w:val="single" w:sz="4" w:space="0" w:color="auto"/>
              <w:left w:val="nil"/>
              <w:bottom w:val="single" w:sz="4" w:space="0" w:color="auto"/>
              <w:right w:val="single" w:sz="4" w:space="0" w:color="auto"/>
            </w:tcBorders>
            <w:shd w:val="clear" w:color="auto" w:fill="EAF1DD"/>
            <w:noWrap/>
            <w:hideMark/>
          </w:tcPr>
          <w:p w14:paraId="7C48AB3F"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4,268</w:t>
            </w:r>
          </w:p>
        </w:tc>
        <w:tc>
          <w:tcPr>
            <w:tcW w:w="364" w:type="pct"/>
            <w:tcBorders>
              <w:top w:val="single" w:sz="4" w:space="0" w:color="auto"/>
              <w:left w:val="nil"/>
              <w:bottom w:val="single" w:sz="4" w:space="0" w:color="auto"/>
              <w:right w:val="single" w:sz="4" w:space="0" w:color="auto"/>
            </w:tcBorders>
            <w:shd w:val="clear" w:color="auto" w:fill="EAF1DD"/>
            <w:noWrap/>
            <w:hideMark/>
          </w:tcPr>
          <w:p w14:paraId="0ADE8CB9"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6,473</w:t>
            </w:r>
          </w:p>
        </w:tc>
        <w:tc>
          <w:tcPr>
            <w:tcW w:w="327" w:type="pct"/>
            <w:tcBorders>
              <w:top w:val="single" w:sz="4" w:space="0" w:color="auto"/>
              <w:left w:val="nil"/>
              <w:bottom w:val="single" w:sz="4" w:space="0" w:color="auto"/>
              <w:right w:val="single" w:sz="4" w:space="0" w:color="auto"/>
            </w:tcBorders>
            <w:shd w:val="clear" w:color="auto" w:fill="EAF1DD"/>
            <w:noWrap/>
            <w:hideMark/>
          </w:tcPr>
          <w:p w14:paraId="16C93A00" w14:textId="77777777" w:rsidR="00DD3AB6" w:rsidRPr="00DD3AB6" w:rsidRDefault="00DD3AB6" w:rsidP="00DD3AB6">
            <w:pPr>
              <w:tabs>
                <w:tab w:val="left" w:pos="1134"/>
              </w:tabs>
              <w:spacing w:after="0" w:line="240" w:lineRule="auto"/>
              <w:jc w:val="right"/>
              <w:outlineLvl w:val="0"/>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327" w:type="pct"/>
            <w:tcBorders>
              <w:top w:val="single" w:sz="4" w:space="0" w:color="auto"/>
              <w:left w:val="nil"/>
              <w:bottom w:val="single" w:sz="4" w:space="0" w:color="auto"/>
              <w:right w:val="single" w:sz="4" w:space="0" w:color="auto"/>
            </w:tcBorders>
            <w:shd w:val="clear" w:color="auto" w:fill="EAF1DD"/>
            <w:noWrap/>
            <w:hideMark/>
          </w:tcPr>
          <w:p w14:paraId="40C2CC98" w14:textId="77777777" w:rsidR="00DD3AB6" w:rsidRPr="00DD3AB6" w:rsidRDefault="00DD3AB6" w:rsidP="00DD3AB6">
            <w:pPr>
              <w:tabs>
                <w:tab w:val="left" w:pos="1134"/>
              </w:tabs>
              <w:spacing w:after="0" w:line="240" w:lineRule="auto"/>
              <w:jc w:val="right"/>
              <w:outlineLvl w:val="0"/>
              <w:rPr>
                <w:rFonts w:ascii="Myriad Pro" w:eastAsia="Calibri" w:hAnsi="Myriad Pro" w:cs="Times New Roman"/>
                <w:b/>
                <w:bCs/>
                <w:sz w:val="18"/>
                <w:szCs w:val="18"/>
              </w:rPr>
            </w:pPr>
            <w:r w:rsidRPr="00DD3AB6">
              <w:rPr>
                <w:rFonts w:ascii="Myriad Pro" w:eastAsia="Calibri" w:hAnsi="Myriad Pro" w:cs="Times New Roman"/>
                <w:b/>
                <w:bCs/>
                <w:sz w:val="18"/>
                <w:szCs w:val="18"/>
              </w:rPr>
              <w:t> </w:t>
            </w:r>
          </w:p>
        </w:tc>
        <w:tc>
          <w:tcPr>
            <w:tcW w:w="360" w:type="pct"/>
            <w:tcBorders>
              <w:top w:val="single" w:sz="4" w:space="0" w:color="auto"/>
              <w:left w:val="nil"/>
              <w:bottom w:val="single" w:sz="4" w:space="0" w:color="auto"/>
              <w:right w:val="single" w:sz="4" w:space="0" w:color="auto"/>
            </w:tcBorders>
            <w:shd w:val="clear" w:color="auto" w:fill="EAF1DD"/>
            <w:noWrap/>
            <w:hideMark/>
          </w:tcPr>
          <w:p w14:paraId="0C2FBEB6"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9 720,73</w:t>
            </w:r>
          </w:p>
        </w:tc>
        <w:tc>
          <w:tcPr>
            <w:tcW w:w="360" w:type="pct"/>
            <w:tcBorders>
              <w:top w:val="single" w:sz="4" w:space="0" w:color="auto"/>
              <w:left w:val="nil"/>
              <w:bottom w:val="single" w:sz="4" w:space="0" w:color="auto"/>
              <w:right w:val="single" w:sz="4" w:space="0" w:color="auto"/>
            </w:tcBorders>
            <w:shd w:val="clear" w:color="auto" w:fill="EAF1DD"/>
            <w:noWrap/>
            <w:hideMark/>
          </w:tcPr>
          <w:p w14:paraId="1EB3F747"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5 287,36</w:t>
            </w:r>
          </w:p>
        </w:tc>
        <w:tc>
          <w:tcPr>
            <w:tcW w:w="296" w:type="pct"/>
            <w:tcBorders>
              <w:top w:val="single" w:sz="4" w:space="0" w:color="auto"/>
              <w:left w:val="nil"/>
              <w:bottom w:val="single" w:sz="4" w:space="0" w:color="auto"/>
              <w:right w:val="single" w:sz="4" w:space="0" w:color="auto"/>
            </w:tcBorders>
            <w:shd w:val="clear" w:color="auto" w:fill="EAF1DD"/>
            <w:noWrap/>
            <w:hideMark/>
          </w:tcPr>
          <w:p w14:paraId="79222A3E" w14:textId="77777777" w:rsidR="00DD3AB6" w:rsidRPr="00DD3AB6" w:rsidRDefault="00DD3AB6" w:rsidP="00DD3AB6">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15 008,09</w:t>
            </w:r>
          </w:p>
        </w:tc>
      </w:tr>
    </w:tbl>
    <w:p w14:paraId="6B913336"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sectPr w:rsidR="00DD3AB6" w:rsidRPr="00DD3AB6" w:rsidSect="00237934">
          <w:pgSz w:w="16838" w:h="11906" w:orient="landscape"/>
          <w:pgMar w:top="1418" w:right="1134" w:bottom="850" w:left="1134" w:header="708" w:footer="708" w:gutter="0"/>
          <w:cols w:space="708"/>
          <w:docGrid w:linePitch="360"/>
        </w:sectPr>
      </w:pPr>
    </w:p>
    <w:p w14:paraId="3C667F93"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тепловую энергию Исполнителем рассчитаны в размере 15 008,09 тыс. руб., что выше на 371,51 тыс. руб., чем учтенные Комитетом, и ниже на 791,01 тыс. руб.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05"/>
        <w:gridCol w:w="1470"/>
        <w:gridCol w:w="1464"/>
        <w:gridCol w:w="1686"/>
        <w:gridCol w:w="1623"/>
        <w:gridCol w:w="1623"/>
      </w:tblGrid>
      <w:tr w:rsidR="00DD3AB6" w:rsidRPr="00DD3AB6" w14:paraId="2791901A" w14:textId="77777777" w:rsidTr="009A2E67">
        <w:trPr>
          <w:cantSplit/>
          <w:tblHeader/>
        </w:trPr>
        <w:tc>
          <w:tcPr>
            <w:tcW w:w="89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9060A"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A98D17" w14:textId="2ED4D751"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9694E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C45C0"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6CC81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45F9EB" w14:textId="75DC250D"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766003AF" w14:textId="77777777" w:rsidTr="009A2E67">
        <w:trPr>
          <w:cantSplit/>
          <w:tblHeader/>
        </w:trPr>
        <w:tc>
          <w:tcPr>
            <w:tcW w:w="890" w:type="pct"/>
            <w:tcBorders>
              <w:top w:val="single" w:sz="4" w:space="0" w:color="FFFFFF"/>
            </w:tcBorders>
            <w:shd w:val="clear" w:color="auto" w:fill="auto"/>
            <w:vAlign w:val="center"/>
            <w:hideMark/>
          </w:tcPr>
          <w:p w14:paraId="16520639"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тепловую энергию, тыс. руб.</w:t>
            </w:r>
          </w:p>
        </w:tc>
        <w:tc>
          <w:tcPr>
            <w:tcW w:w="768" w:type="pct"/>
            <w:tcBorders>
              <w:top w:val="single" w:sz="4" w:space="0" w:color="FFFFFF"/>
            </w:tcBorders>
            <w:shd w:val="clear" w:color="auto" w:fill="auto"/>
            <w:vAlign w:val="center"/>
          </w:tcPr>
          <w:p w14:paraId="63C564D7"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15 799,10</w:t>
            </w:r>
          </w:p>
        </w:tc>
        <w:tc>
          <w:tcPr>
            <w:tcW w:w="765" w:type="pct"/>
            <w:tcBorders>
              <w:top w:val="single" w:sz="4" w:space="0" w:color="FFFFFF"/>
            </w:tcBorders>
            <w:shd w:val="clear" w:color="auto" w:fill="auto"/>
            <w:vAlign w:val="center"/>
          </w:tcPr>
          <w:p w14:paraId="26BA656C"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14 636,58</w:t>
            </w:r>
          </w:p>
        </w:tc>
        <w:tc>
          <w:tcPr>
            <w:tcW w:w="881" w:type="pct"/>
            <w:tcBorders>
              <w:top w:val="single" w:sz="4" w:space="0" w:color="FFFFFF"/>
            </w:tcBorders>
            <w:shd w:val="clear" w:color="auto" w:fill="auto"/>
            <w:vAlign w:val="center"/>
            <w:hideMark/>
          </w:tcPr>
          <w:p w14:paraId="57D1A77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15 008,09</w:t>
            </w:r>
          </w:p>
        </w:tc>
        <w:tc>
          <w:tcPr>
            <w:tcW w:w="848" w:type="pct"/>
            <w:tcBorders>
              <w:top w:val="single" w:sz="4" w:space="0" w:color="FFFFFF"/>
            </w:tcBorders>
            <w:shd w:val="clear" w:color="auto" w:fill="auto"/>
            <w:vAlign w:val="center"/>
          </w:tcPr>
          <w:p w14:paraId="21135CA6"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371,51</w:t>
            </w:r>
          </w:p>
        </w:tc>
        <w:tc>
          <w:tcPr>
            <w:tcW w:w="848" w:type="pct"/>
            <w:tcBorders>
              <w:top w:val="single" w:sz="4" w:space="0" w:color="FFFFFF"/>
            </w:tcBorders>
            <w:shd w:val="clear" w:color="auto" w:fill="auto"/>
            <w:vAlign w:val="center"/>
          </w:tcPr>
          <w:p w14:paraId="7ED617E7"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-791,01</w:t>
            </w:r>
          </w:p>
        </w:tc>
      </w:tr>
    </w:tbl>
    <w:p w14:paraId="58045BDF" w14:textId="059D524D" w:rsid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 что Филиалом не представлены договоры теплоснабжения, акты отпуска тепловой энергии за 2015 год.</w:t>
      </w:r>
    </w:p>
    <w:p w14:paraId="7F6B196D" w14:textId="77777777" w:rsidR="009A2E67" w:rsidRPr="00DD3AB6" w:rsidRDefault="009A2E67" w:rsidP="009A2E67">
      <w:pPr>
        <w:tabs>
          <w:tab w:val="left" w:pos="1134"/>
        </w:tabs>
        <w:spacing w:line="360" w:lineRule="auto"/>
        <w:contextualSpacing/>
        <w:jc w:val="both"/>
        <w:rPr>
          <w:rFonts w:ascii="Myriad Pro" w:eastAsia="Calibri" w:hAnsi="Myriad Pro" w:cs="Times New Roman"/>
          <w:sz w:val="26"/>
          <w:szCs w:val="26"/>
        </w:rPr>
      </w:pPr>
    </w:p>
    <w:p w14:paraId="122732EE" w14:textId="77777777" w:rsidR="00DD3AB6" w:rsidRPr="00DD3AB6" w:rsidRDefault="00DD3AB6" w:rsidP="009A2E67">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71" w:name="_Toc45186028"/>
      <w:bookmarkStart w:id="72" w:name="_Toc53475338"/>
      <w:bookmarkStart w:id="73" w:name="_Toc81249743"/>
      <w:r w:rsidRPr="00DD3AB6">
        <w:rPr>
          <w:rFonts w:ascii="Myriad Pro" w:eastAsia="Times New Roman" w:hAnsi="Myriad Pro" w:cs="Times New Roman"/>
          <w:b/>
          <w:color w:val="4F6228"/>
          <w:sz w:val="28"/>
          <w:szCs w:val="28"/>
          <w:lang w:val="x-none" w:eastAsia="x-none"/>
        </w:rPr>
        <w:t>Отчисления на социальные нужды</w:t>
      </w:r>
      <w:bookmarkEnd w:id="71"/>
      <w:bookmarkEnd w:id="72"/>
      <w:bookmarkEnd w:id="73"/>
    </w:p>
    <w:p w14:paraId="04D984B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27C5396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1)</w:t>
      </w:r>
      <w:r w:rsidRPr="00DD3AB6">
        <w:rPr>
          <w:rFonts w:ascii="Myriad Pro" w:eastAsia="Calibri" w:hAnsi="Myriad Pro" w:cs="Times New Roman"/>
          <w:color w:val="000000"/>
          <w:sz w:val="26"/>
          <w:szCs w:val="26"/>
        </w:rPr>
        <w:tab/>
        <w:t>на обязательное пенсионное страхование:</w:t>
      </w:r>
    </w:p>
    <w:p w14:paraId="5438AF0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1D9EEA92"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499ACC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w:t>
      </w:r>
      <w:r w:rsidRPr="00DD3AB6">
        <w:rPr>
          <w:rFonts w:ascii="Myriad Pro" w:eastAsia="Calibri" w:hAnsi="Myriad Pro" w:cs="Times New Roman"/>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685D13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3)</w:t>
      </w:r>
      <w:r w:rsidRPr="00DD3AB6">
        <w:rPr>
          <w:rFonts w:ascii="Myriad Pro" w:eastAsia="Calibri" w:hAnsi="Myriad Pro" w:cs="Times New Roman"/>
          <w:color w:val="000000"/>
          <w:sz w:val="26"/>
          <w:szCs w:val="26"/>
        </w:rPr>
        <w:tab/>
        <w:t>на обязательное медицинское страхование – 5,1 процента.</w:t>
      </w:r>
    </w:p>
    <w:p w14:paraId="16B8081F" w14:textId="3ABA6405"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Согласно Федеральному закону от 24.07.1998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D1C3846" w14:textId="5078721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Заявления об регулируемых цен (тарифов) на услуги по передаче электроэнергии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и Выписке из протокола заседания коллегии Комитета по тарифному регулированию Мурманской области на 2017 год были заявлены следующие суммы расходов на отчисления на социальные нужды: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1443"/>
        <w:gridCol w:w="1681"/>
        <w:gridCol w:w="1252"/>
        <w:gridCol w:w="1640"/>
        <w:gridCol w:w="800"/>
      </w:tblGrid>
      <w:tr w:rsidR="00DD3AB6" w:rsidRPr="00DD3AB6" w14:paraId="4DC35B80" w14:textId="77777777" w:rsidTr="009A2E67">
        <w:trPr>
          <w:trHeight w:val="286"/>
          <w:tblHeader/>
          <w:jc w:val="center"/>
        </w:trPr>
        <w:tc>
          <w:tcPr>
            <w:tcW w:w="14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BD2C9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7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65C06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92236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6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864076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85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7D832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предложение филиала, %</w:t>
            </w:r>
          </w:p>
        </w:tc>
        <w:tc>
          <w:tcPr>
            <w:tcW w:w="4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1CCB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0BF2CC73" w14:textId="77777777" w:rsidTr="009A2E67">
        <w:trPr>
          <w:trHeight w:val="480"/>
          <w:tblHeader/>
          <w:jc w:val="center"/>
        </w:trPr>
        <w:tc>
          <w:tcPr>
            <w:tcW w:w="14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9A2A25"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7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4FB5D0"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77FEEDB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F34B3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98876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8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8FEDEF"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4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7D06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62B08AB5" w14:textId="77777777" w:rsidTr="009A2E67">
        <w:trPr>
          <w:trHeight w:val="371"/>
          <w:jc w:val="center"/>
        </w:trPr>
        <w:tc>
          <w:tcPr>
            <w:tcW w:w="1439" w:type="pct"/>
            <w:tcBorders>
              <w:top w:val="single" w:sz="4" w:space="0" w:color="FFFFFF"/>
            </w:tcBorders>
            <w:vAlign w:val="center"/>
            <w:hideMark/>
          </w:tcPr>
          <w:p w14:paraId="7C9A00C2"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754" w:type="pct"/>
            <w:tcBorders>
              <w:top w:val="single" w:sz="4" w:space="0" w:color="FFFFFF"/>
            </w:tcBorders>
            <w:noWrap/>
            <w:vAlign w:val="center"/>
            <w:hideMark/>
          </w:tcPr>
          <w:p w14:paraId="3B1C206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223 292,4</w:t>
            </w:r>
          </w:p>
        </w:tc>
        <w:tc>
          <w:tcPr>
            <w:tcW w:w="878" w:type="pct"/>
            <w:tcBorders>
              <w:top w:val="single" w:sz="4" w:space="0" w:color="FFFFFF"/>
            </w:tcBorders>
            <w:noWrap/>
            <w:vAlign w:val="center"/>
            <w:hideMark/>
          </w:tcPr>
          <w:p w14:paraId="4113775E"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235 171,836</w:t>
            </w:r>
          </w:p>
        </w:tc>
        <w:tc>
          <w:tcPr>
            <w:tcW w:w="654" w:type="pct"/>
            <w:tcBorders>
              <w:top w:val="single" w:sz="4" w:space="0" w:color="FFFFFF"/>
            </w:tcBorders>
            <w:noWrap/>
            <w:vAlign w:val="center"/>
            <w:hideMark/>
          </w:tcPr>
          <w:p w14:paraId="22D71F3A"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222 216,43</w:t>
            </w:r>
          </w:p>
        </w:tc>
        <w:tc>
          <w:tcPr>
            <w:tcW w:w="857" w:type="pct"/>
            <w:tcBorders>
              <w:top w:val="single" w:sz="4" w:space="0" w:color="FFFFFF"/>
            </w:tcBorders>
            <w:noWrap/>
            <w:vAlign w:val="center"/>
            <w:hideMark/>
          </w:tcPr>
          <w:p w14:paraId="31D5B1E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-5,5%</w:t>
            </w:r>
          </w:p>
        </w:tc>
        <w:tc>
          <w:tcPr>
            <w:tcW w:w="418" w:type="pct"/>
            <w:tcBorders>
              <w:top w:val="single" w:sz="4" w:space="0" w:color="FFFFFF"/>
            </w:tcBorders>
            <w:noWrap/>
            <w:vAlign w:val="center"/>
            <w:hideMark/>
          </w:tcPr>
          <w:p w14:paraId="6E1625AF"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-0,5%</w:t>
            </w:r>
          </w:p>
        </w:tc>
      </w:tr>
    </w:tbl>
    <w:p w14:paraId="34BA45EC" w14:textId="77777777" w:rsidR="009A2E67" w:rsidRDefault="009A2E67" w:rsidP="009A2E67">
      <w:pPr>
        <w:spacing w:after="0" w:line="360" w:lineRule="auto"/>
        <w:contextualSpacing/>
        <w:jc w:val="both"/>
        <w:rPr>
          <w:rFonts w:ascii="Myriad Pro" w:eastAsia="Calibri" w:hAnsi="Myriad Pro" w:cs="Times New Roman"/>
          <w:b/>
          <w:sz w:val="26"/>
          <w:szCs w:val="26"/>
        </w:rPr>
      </w:pPr>
    </w:p>
    <w:p w14:paraId="306264CA" w14:textId="35BD2828"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9C15C98" w14:textId="04A186BA"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отчислений на социальные нужды (страховых взносов) заявлена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2017 год в размере 235 171,836 тыс. руб.</w:t>
      </w:r>
    </w:p>
    <w:p w14:paraId="1A0A0A70"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Корректировка статьи в сторону уменьшения затрат объясняется корректировкой ФЗП.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«Колэнерго» за 2015 год составил 27%.</w:t>
      </w:r>
    </w:p>
    <w:p w14:paraId="0E3F2EA7" w14:textId="5BD415BA"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заявленных расходов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28ED667B"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36813DCC"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отчислений страховых взносов на 2015-2017 г.;</w:t>
      </w:r>
    </w:p>
    <w:p w14:paraId="172C8F08"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страховым взносам на обязательное пенсионное страхование, обязательное медицинское страхование за 2015 год (форма по КНД 1151111);</w:t>
      </w:r>
    </w:p>
    <w:p w14:paraId="2377EA2B" w14:textId="77777777" w:rsidR="00DD3AB6" w:rsidRPr="00DD3AB6" w:rsidRDefault="00DD3AB6" w:rsidP="00DD3AB6">
      <w:pPr>
        <w:numPr>
          <w:ilvl w:val="0"/>
          <w:numId w:val="17"/>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2015 год (Форма 4-ФСС);</w:t>
      </w:r>
    </w:p>
    <w:p w14:paraId="4A5F394E" w14:textId="77777777" w:rsidR="00DD3AB6" w:rsidRPr="00DD3AB6" w:rsidRDefault="00DD3AB6" w:rsidP="00DD3AB6">
      <w:pPr>
        <w:spacing w:after="0" w:line="360" w:lineRule="auto"/>
        <w:ind w:left="360" w:hanging="360"/>
        <w:jc w:val="both"/>
        <w:rPr>
          <w:rFonts w:ascii="Myriad Pro" w:eastAsia="Calibri" w:hAnsi="Myriad Pro" w:cs="Times New Roman"/>
          <w:b/>
          <w:sz w:val="26"/>
          <w:szCs w:val="26"/>
        </w:rPr>
      </w:pPr>
    </w:p>
    <w:p w14:paraId="42263C54"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4FE537EF"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bookmarkStart w:id="74" w:name="_Hlk48226469"/>
      <w:r w:rsidRPr="00DD3AB6">
        <w:rPr>
          <w:rFonts w:ascii="Myriad Pro" w:eastAsia="Calibri" w:hAnsi="Myriad Pro" w:cs="Times New Roman"/>
          <w:sz w:val="26"/>
          <w:szCs w:val="26"/>
        </w:rPr>
        <w:t>Величина расходов, принятая регулирующим органом на 2017 год – 222 216,43</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w:t>
      </w:r>
      <w:bookmarkEnd w:id="74"/>
    </w:p>
    <w:p w14:paraId="279FA85D" w14:textId="331A9426" w:rsidR="00DD3AB6" w:rsidRPr="00DD3AB6" w:rsidRDefault="00DD3AB6" w:rsidP="00DD3AB6">
      <w:pPr>
        <w:spacing w:after="0" w:line="360" w:lineRule="auto"/>
        <w:ind w:firstLine="567"/>
        <w:jc w:val="both"/>
        <w:rPr>
          <w:rFonts w:ascii="Myriad Pro" w:eastAsia="Calibri" w:hAnsi="Myriad Pro" w:cs="Times New Roman"/>
          <w:sz w:val="26"/>
          <w:szCs w:val="26"/>
        </w:rPr>
      </w:pPr>
      <w:bookmarkStart w:id="75" w:name="_Hlk49497473"/>
      <w:r w:rsidRPr="00DD3AB6">
        <w:rPr>
          <w:rFonts w:ascii="Myriad Pro" w:eastAsia="Calibri" w:hAnsi="Myriad Pro" w:cs="Times New Roman"/>
          <w:sz w:val="26"/>
          <w:szCs w:val="26"/>
        </w:rPr>
        <w:t xml:space="preserve">В протоколе заседания коллегии Комитета по тарифному регулированию Мурманской области </w:t>
      </w:r>
      <w:bookmarkEnd w:id="75"/>
      <w:r w:rsidRPr="00DD3AB6">
        <w:rPr>
          <w:rFonts w:ascii="Myriad Pro" w:eastAsia="Calibri" w:hAnsi="Myriad Pro" w:cs="Times New Roman"/>
          <w:sz w:val="26"/>
          <w:szCs w:val="26"/>
        </w:rPr>
        <w:t xml:space="preserve">от 27-28.12.2016 г. указано: «Для расчета отчислений страховых взносов экспертная группа Комитета по тарифному регулированию Мурманской области (далее - КТР) учла численность 1 136 человек по факту 2015 года, указанную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при расчете, что не противоречит пункту 31 Основ ценообразования. Остальные значения, необходимые для расчета КТР приняты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330AB7C6"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3D39056A"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4F918F38" w14:textId="445E613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1E303DC6" w14:textId="50AB8ECB"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34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базовый уровень операционных расходов устанавливается регулирующим органом.</w:t>
      </w:r>
    </w:p>
    <w:p w14:paraId="3BBE9405"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Протоколу заседания Коллегии Комитета по тарифному регулированию Мурманской области от 27-28.12.2016 размер подконтрольных расходов, принятый на 2017 год, составил 1 622 844,80 тыс. руб., следовательно, размер расходов по статье «Оплата труда» 874 246,50 тыс. руб.</w:t>
      </w:r>
    </w:p>
    <w:p w14:paraId="19415B69" w14:textId="5D193970"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составил за 2015 год 27,56% (248 186 / 900 464 тыс. руб.).</w:t>
      </w:r>
    </w:p>
    <w:p w14:paraId="7B5C8B94"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w:t>
      </w:r>
    </w:p>
    <w:p w14:paraId="2863B510" w14:textId="250D5105" w:rsidR="00DD3AB6" w:rsidRPr="00DD3AB6" w:rsidRDefault="00DD3AB6" w:rsidP="009A2E67">
      <w:pPr>
        <w:numPr>
          <w:ilvl w:val="0"/>
          <w:numId w:val="17"/>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использованный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(27%) ниже, чем фактический процент отчислений за 2015 год (27,56%). При этом обоснования примененного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отсутствует;</w:t>
      </w:r>
    </w:p>
    <w:p w14:paraId="1425E9E0" w14:textId="0CA82343" w:rsidR="00DD3AB6" w:rsidRPr="00DD3AB6" w:rsidRDefault="00DD3AB6" w:rsidP="009A2E67">
      <w:pPr>
        <w:numPr>
          <w:ilvl w:val="0"/>
          <w:numId w:val="17"/>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расчете отчислений на социальные нужды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использовал прогнозные показатели среднемесячной оплаты труда и численности ППП на 2017 год. При этом численность персонала при расчете социальных отчислений использованная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количестве 1202,31 человек не совпадает с численностью персонала в количестве 1136 человек, использованной в расчетах КТР.</w:t>
      </w:r>
    </w:p>
    <w:p w14:paraId="0D89FFA9"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отчисления на социальные нужды по расчету Исполнителя составили 240 942,33 тыс. руб. Данная величина расходов была определена Исполнителем исходя из фактической ставки страховых взносов за 2015 год в размере 27,56% (248 186 / 900 464 тыс. руб.) и утвержденной суммы расходов на оплату труда в размере 874 246,50 тыс. руб. в составе операционных затрат, принятых на 2017 год. Таким образом, Исполнитель отмечает, что сумма утвержденных расходов ниже на 18 726 тыс. руб. (разница принятых КТР расходов на социальные отчисления в сумме 222 216 тыс. руб. и определенной Исполнителем суммы расходов на социальные отчисления в размере 240 942,33 тыс. руб.).</w:t>
      </w:r>
    </w:p>
    <w:p w14:paraId="02219C3D"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Сводная информация по статье неподконтрольных расходов «Отчисления на социальные нужды» представлена в следующе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141"/>
        <w:gridCol w:w="1606"/>
        <w:gridCol w:w="1238"/>
        <w:gridCol w:w="1238"/>
        <w:gridCol w:w="1964"/>
      </w:tblGrid>
      <w:tr w:rsidR="00DD3AB6" w:rsidRPr="00DD3AB6" w14:paraId="23C0612A" w14:textId="77777777" w:rsidTr="009A2E67">
        <w:trPr>
          <w:trHeight w:val="470"/>
          <w:tblHeader/>
          <w:jc w:val="center"/>
        </w:trPr>
        <w:tc>
          <w:tcPr>
            <w:tcW w:w="12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73793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EFE47D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17D70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6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A211E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167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9567E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2017 - Исполнитель</w:t>
            </w:r>
          </w:p>
        </w:tc>
      </w:tr>
      <w:tr w:rsidR="00DD3AB6" w:rsidRPr="00DD3AB6" w14:paraId="30AC655F" w14:textId="77777777" w:rsidTr="009A2E67">
        <w:trPr>
          <w:trHeight w:val="480"/>
          <w:tblHeader/>
          <w:jc w:val="center"/>
        </w:trPr>
        <w:tc>
          <w:tcPr>
            <w:tcW w:w="1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5C43F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A89EB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2BDEBF7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63BC9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4641C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6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5611C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10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F42E9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недополученные средства</w:t>
            </w:r>
          </w:p>
        </w:tc>
      </w:tr>
      <w:tr w:rsidR="00DD3AB6" w:rsidRPr="00DD3AB6" w14:paraId="7625D6E4" w14:textId="77777777" w:rsidTr="009A2E67">
        <w:trPr>
          <w:trHeight w:val="371"/>
          <w:jc w:val="center"/>
        </w:trPr>
        <w:tc>
          <w:tcPr>
            <w:tcW w:w="1245" w:type="pct"/>
            <w:tcBorders>
              <w:top w:val="single" w:sz="4" w:space="0" w:color="FFFFFF"/>
            </w:tcBorders>
            <w:vAlign w:val="center"/>
            <w:hideMark/>
          </w:tcPr>
          <w:p w14:paraId="60B9B36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596" w:type="pct"/>
            <w:tcBorders>
              <w:top w:val="single" w:sz="4" w:space="0" w:color="FFFFFF"/>
            </w:tcBorders>
            <w:noWrap/>
            <w:vAlign w:val="center"/>
            <w:hideMark/>
          </w:tcPr>
          <w:p w14:paraId="4F24FBC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223 292,4</w:t>
            </w:r>
          </w:p>
        </w:tc>
        <w:tc>
          <w:tcPr>
            <w:tcW w:w="839" w:type="pct"/>
            <w:tcBorders>
              <w:top w:val="single" w:sz="4" w:space="0" w:color="FFFFFF"/>
            </w:tcBorders>
            <w:noWrap/>
            <w:vAlign w:val="center"/>
            <w:hideMark/>
          </w:tcPr>
          <w:p w14:paraId="58DB7D9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235 171,836</w:t>
            </w:r>
          </w:p>
        </w:tc>
        <w:tc>
          <w:tcPr>
            <w:tcW w:w="647" w:type="pct"/>
            <w:tcBorders>
              <w:top w:val="single" w:sz="4" w:space="0" w:color="FFFFFF"/>
            </w:tcBorders>
            <w:noWrap/>
            <w:vAlign w:val="center"/>
            <w:hideMark/>
          </w:tcPr>
          <w:p w14:paraId="776F1A6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222 216,43</w:t>
            </w:r>
          </w:p>
        </w:tc>
        <w:tc>
          <w:tcPr>
            <w:tcW w:w="647" w:type="pct"/>
            <w:tcBorders>
              <w:top w:val="single" w:sz="4" w:space="0" w:color="FFFFFF"/>
            </w:tcBorders>
            <w:noWrap/>
            <w:vAlign w:val="center"/>
            <w:hideMark/>
          </w:tcPr>
          <w:p w14:paraId="7C557D0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240 942,33</w:t>
            </w:r>
          </w:p>
        </w:tc>
        <w:tc>
          <w:tcPr>
            <w:tcW w:w="1026" w:type="pct"/>
            <w:tcBorders>
              <w:top w:val="single" w:sz="4" w:space="0" w:color="FFFFFF"/>
            </w:tcBorders>
            <w:noWrap/>
            <w:vAlign w:val="center"/>
            <w:hideMark/>
          </w:tcPr>
          <w:p w14:paraId="76AA164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18 725,90</w:t>
            </w:r>
          </w:p>
        </w:tc>
      </w:tr>
    </w:tbl>
    <w:p w14:paraId="24B1EA15" w14:textId="77777777" w:rsidR="00DD3AB6" w:rsidRPr="00DD3AB6" w:rsidRDefault="00DD3AB6" w:rsidP="009A2E67">
      <w:pPr>
        <w:spacing w:after="0" w:line="360" w:lineRule="auto"/>
        <w:ind w:firstLine="567"/>
        <w:contextualSpacing/>
        <w:jc w:val="both"/>
        <w:rPr>
          <w:rFonts w:ascii="Myriad Pro" w:eastAsia="Calibri" w:hAnsi="Myriad Pro" w:cs="Times New Roman"/>
        </w:rPr>
      </w:pPr>
    </w:p>
    <w:p w14:paraId="586DE7D7" w14:textId="77777777" w:rsidR="00DD3AB6" w:rsidRPr="00DD3AB6" w:rsidRDefault="00DD3AB6" w:rsidP="009A2E67">
      <w:pPr>
        <w:keepNext/>
        <w:keepLines/>
        <w:numPr>
          <w:ilvl w:val="2"/>
          <w:numId w:val="10"/>
        </w:numPr>
        <w:spacing w:before="40" w:after="0" w:line="360" w:lineRule="auto"/>
        <w:ind w:left="0" w:firstLine="0"/>
        <w:jc w:val="both"/>
        <w:outlineLvl w:val="2"/>
        <w:rPr>
          <w:rFonts w:ascii="Myriad Pro" w:eastAsia="Times New Roman" w:hAnsi="Myriad Pro" w:cs="Times New Roman"/>
          <w:b/>
          <w:color w:val="4F6228"/>
          <w:sz w:val="28"/>
          <w:szCs w:val="28"/>
          <w:lang w:val="x-none" w:eastAsia="x-none"/>
        </w:rPr>
      </w:pPr>
      <w:bookmarkStart w:id="76" w:name="_Toc45186029"/>
      <w:bookmarkStart w:id="77" w:name="_Toc53475339"/>
      <w:bookmarkStart w:id="78" w:name="_Toc81249744"/>
      <w:r w:rsidRPr="00DD3AB6">
        <w:rPr>
          <w:rFonts w:ascii="Myriad Pro" w:eastAsia="Times New Roman" w:hAnsi="Myriad Pro" w:cs="Times New Roman"/>
          <w:b/>
          <w:color w:val="4F6228"/>
          <w:sz w:val="28"/>
          <w:szCs w:val="28"/>
          <w:lang w:val="x-none" w:eastAsia="x-none"/>
        </w:rPr>
        <w:t>Арендная плата</w:t>
      </w:r>
      <w:bookmarkEnd w:id="76"/>
      <w:bookmarkEnd w:id="77"/>
      <w:bookmarkEnd w:id="78"/>
    </w:p>
    <w:p w14:paraId="0B641680" w14:textId="5737547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19BFD57D" w14:textId="77777777" w:rsidR="00DD3AB6" w:rsidRPr="00DD3AB6" w:rsidRDefault="00DD3AB6" w:rsidP="00DD3AB6">
      <w:pPr>
        <w:spacing w:after="0" w:line="360" w:lineRule="auto"/>
        <w:ind w:firstLine="567"/>
        <w:contextualSpacing/>
        <w:jc w:val="both"/>
        <w:rPr>
          <w:rFonts w:ascii="Myriad Pro" w:eastAsia="Calibri" w:hAnsi="Myriad Pro" w:cs="Times New Roman"/>
          <w:i/>
          <w:iCs/>
          <w:color w:val="000000"/>
          <w:sz w:val="26"/>
          <w:szCs w:val="26"/>
          <w:u w:val="single"/>
        </w:rPr>
      </w:pPr>
      <w:proofErr w:type="spellStart"/>
      <w:r w:rsidRPr="00DD3AB6">
        <w:rPr>
          <w:rFonts w:ascii="Myriad Pro" w:eastAsia="Calibri" w:hAnsi="Myriad Pro" w:cs="Times New Roman"/>
          <w:i/>
          <w:iCs/>
          <w:color w:val="000000"/>
          <w:sz w:val="26"/>
          <w:szCs w:val="26"/>
          <w:u w:val="single"/>
        </w:rPr>
        <w:t>Справочно</w:t>
      </w:r>
      <w:proofErr w:type="spellEnd"/>
      <w:r w:rsidRPr="00DD3AB6">
        <w:rPr>
          <w:rFonts w:ascii="Myriad Pro" w:eastAsia="Calibri" w:hAnsi="Myriad Pro" w:cs="Times New Roman"/>
          <w:i/>
          <w:iCs/>
          <w:color w:val="000000"/>
          <w:sz w:val="26"/>
          <w:szCs w:val="26"/>
          <w:u w:val="single"/>
        </w:rPr>
        <w:t xml:space="preserve">: </w:t>
      </w:r>
    </w:p>
    <w:p w14:paraId="6F6DDD98" w14:textId="5CB6001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 01.01.2020 в Основы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внесены изменения следующего содержания</w:t>
      </w:r>
    </w:p>
    <w:p w14:paraId="64DB1178" w14:textId="6C60097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w:t>
      </w:r>
      <w:r w:rsidRPr="00DD3AB6">
        <w:rPr>
          <w:rFonts w:ascii="Myriad Pro" w:eastAsia="Calibri" w:hAnsi="Myriad Pro" w:cs="Times New Roman"/>
          <w:sz w:val="26"/>
          <w:szCs w:val="26"/>
        </w:rPr>
        <w:t xml:space="preserve"> </w:t>
      </w:r>
      <w:r w:rsidRPr="00DD3AB6">
        <w:rPr>
          <w:rFonts w:ascii="Myriad Pro" w:eastAsia="Calibri" w:hAnsi="Myriad Pro" w:cs="Times New Roman"/>
          <w:color w:val="000000"/>
          <w:sz w:val="26"/>
          <w:szCs w:val="26"/>
        </w:rPr>
        <w:t xml:space="preserve">платежей, связанных с владением имуществом, переданным в аренду.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94"/>
        <w:gridCol w:w="1558"/>
        <w:gridCol w:w="1985"/>
        <w:gridCol w:w="1595"/>
        <w:gridCol w:w="1491"/>
        <w:gridCol w:w="848"/>
      </w:tblGrid>
      <w:tr w:rsidR="00DD3AB6" w:rsidRPr="00DD3AB6" w14:paraId="51EA0F58" w14:textId="77777777" w:rsidTr="009A2E67">
        <w:trPr>
          <w:cantSplit/>
          <w:trHeight w:val="20"/>
          <w:tblHeader/>
        </w:trPr>
        <w:tc>
          <w:tcPr>
            <w:tcW w:w="109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3A0F2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lastRenderedPageBreak/>
              <w:t>Наименование</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64D80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BFBA7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60423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7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9F9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предложение филиала, %</w:t>
            </w:r>
          </w:p>
        </w:tc>
        <w:tc>
          <w:tcPr>
            <w:tcW w:w="4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3427D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факт, %</w:t>
            </w:r>
          </w:p>
        </w:tc>
      </w:tr>
      <w:tr w:rsidR="00DD3AB6" w:rsidRPr="00DD3AB6" w14:paraId="1AD19B69" w14:textId="77777777" w:rsidTr="009A2E67">
        <w:trPr>
          <w:cantSplit/>
          <w:trHeight w:val="20"/>
        </w:trPr>
        <w:tc>
          <w:tcPr>
            <w:tcW w:w="109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B7671"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DB8DD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 тыс. руб.</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E35B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BEC26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7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34FA53"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4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744D98"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77E7889F" w14:textId="77777777" w:rsidTr="009A2E67">
        <w:trPr>
          <w:cantSplit/>
          <w:trHeight w:val="176"/>
        </w:trPr>
        <w:tc>
          <w:tcPr>
            <w:tcW w:w="1094" w:type="pct"/>
            <w:tcBorders>
              <w:top w:val="single" w:sz="4" w:space="0" w:color="FFFFFF"/>
            </w:tcBorders>
            <w:shd w:val="clear" w:color="auto" w:fill="auto"/>
            <w:vAlign w:val="center"/>
            <w:hideMark/>
          </w:tcPr>
          <w:p w14:paraId="7643C0C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Аренда</w:t>
            </w:r>
          </w:p>
        </w:tc>
        <w:tc>
          <w:tcPr>
            <w:tcW w:w="814" w:type="pct"/>
            <w:tcBorders>
              <w:top w:val="single" w:sz="4" w:space="0" w:color="FFFFFF"/>
            </w:tcBorders>
            <w:shd w:val="clear" w:color="auto" w:fill="auto"/>
            <w:vAlign w:val="center"/>
          </w:tcPr>
          <w:p w14:paraId="204807A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6 040</w:t>
            </w:r>
          </w:p>
        </w:tc>
        <w:tc>
          <w:tcPr>
            <w:tcW w:w="1037" w:type="pct"/>
            <w:tcBorders>
              <w:top w:val="single" w:sz="4" w:space="0" w:color="FFFFFF"/>
            </w:tcBorders>
            <w:shd w:val="clear" w:color="auto" w:fill="auto"/>
            <w:vAlign w:val="center"/>
          </w:tcPr>
          <w:p w14:paraId="065B999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9 100</w:t>
            </w:r>
          </w:p>
        </w:tc>
        <w:tc>
          <w:tcPr>
            <w:tcW w:w="833" w:type="pct"/>
            <w:tcBorders>
              <w:top w:val="single" w:sz="4" w:space="0" w:color="FFFFFF"/>
            </w:tcBorders>
            <w:shd w:val="clear" w:color="auto" w:fill="auto"/>
            <w:vAlign w:val="center"/>
          </w:tcPr>
          <w:p w14:paraId="03212276"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1 520</w:t>
            </w:r>
          </w:p>
        </w:tc>
        <w:tc>
          <w:tcPr>
            <w:tcW w:w="779" w:type="pct"/>
            <w:tcBorders>
              <w:top w:val="single" w:sz="4" w:space="0" w:color="FFFFFF"/>
            </w:tcBorders>
            <w:shd w:val="clear" w:color="auto" w:fill="auto"/>
            <w:vAlign w:val="center"/>
          </w:tcPr>
          <w:p w14:paraId="2933B71A"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-83%</w:t>
            </w:r>
          </w:p>
        </w:tc>
        <w:tc>
          <w:tcPr>
            <w:tcW w:w="443" w:type="pct"/>
            <w:tcBorders>
              <w:top w:val="single" w:sz="4" w:space="0" w:color="FFFFFF"/>
            </w:tcBorders>
            <w:shd w:val="clear" w:color="auto" w:fill="auto"/>
            <w:vAlign w:val="center"/>
          </w:tcPr>
          <w:p w14:paraId="400416B2"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-75%</w:t>
            </w:r>
          </w:p>
        </w:tc>
      </w:tr>
    </w:tbl>
    <w:p w14:paraId="0871336D" w14:textId="77777777" w:rsidR="00DD3AB6" w:rsidRPr="00DD3AB6" w:rsidRDefault="00DD3AB6" w:rsidP="00DD3AB6">
      <w:pPr>
        <w:rPr>
          <w:rFonts w:ascii="Myriad Pro" w:eastAsia="Calibri" w:hAnsi="Myriad Pro" w:cs="Times New Roman"/>
        </w:rPr>
      </w:pPr>
    </w:p>
    <w:p w14:paraId="79CE9338"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04F2B525" w14:textId="0287F9E5"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«Плата за аренду имущества» на 2017 год была заявлена величина расходов в размере 9 100 тыс. руб.</w:t>
      </w:r>
    </w:p>
    <w:p w14:paraId="6E1C1232" w14:textId="1A20012E"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5F30C7D" w14:textId="77777777" w:rsidR="00DD3AB6" w:rsidRPr="00DD3AB6" w:rsidRDefault="00DD3AB6" w:rsidP="009A2E67">
      <w:pPr>
        <w:numPr>
          <w:ilvl w:val="0"/>
          <w:numId w:val="43"/>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r w:rsidRPr="00DD3AB6">
        <w:rPr>
          <w:rFonts w:ascii="Myriad Pro" w:eastAsia="Calibri" w:hAnsi="Myriad Pro" w:cs="Times New Roman"/>
          <w:sz w:val="26"/>
          <w:szCs w:val="26"/>
          <w:lang w:val="en-US"/>
        </w:rPr>
        <w:t>;</w:t>
      </w:r>
    </w:p>
    <w:p w14:paraId="1832E8DC" w14:textId="77777777" w:rsidR="00DD3AB6" w:rsidRPr="00DD3AB6" w:rsidRDefault="00DD3AB6" w:rsidP="009A2E67">
      <w:pPr>
        <w:numPr>
          <w:ilvl w:val="0"/>
          <w:numId w:val="43"/>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статье «Арендная плата».</w:t>
      </w:r>
    </w:p>
    <w:p w14:paraId="741C0467" w14:textId="77777777" w:rsidR="00DD3AB6" w:rsidRPr="00DD3AB6" w:rsidRDefault="00DD3AB6" w:rsidP="00DD3AB6">
      <w:pPr>
        <w:spacing w:after="0" w:line="360" w:lineRule="auto"/>
        <w:ind w:left="360"/>
        <w:jc w:val="both"/>
        <w:rPr>
          <w:rFonts w:ascii="Myriad Pro" w:eastAsia="Calibri" w:hAnsi="Myriad Pro" w:cs="Times New Roman"/>
          <w:sz w:val="26"/>
          <w:szCs w:val="26"/>
        </w:rPr>
      </w:pPr>
    </w:p>
    <w:p w14:paraId="71E1E45E"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0202DB3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арендной платы, принятая со стороны Комитета по тарифному регулированию Мурманской области в состав неподконтрольных расходов на 2017 год, составила – 1 520 тыс. руб.</w:t>
      </w:r>
    </w:p>
    <w:p w14:paraId="42A0AA91"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Фактическая величина арендной платы за 2016 год составила 6 040 тыс. руб.</w:t>
      </w:r>
    </w:p>
    <w:p w14:paraId="28BC5180"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Общество предлагает включить в НВВ на 2017 год затраты, не подтвержденные договорными отношениями, что противоречит пункту 16 Основ ценообразования.</w:t>
      </w:r>
    </w:p>
    <w:p w14:paraId="5B8F574B"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связи с невозможностью выяснить отношение к регулируемому виду, а также отсутствием договоров аренды, Комитетом по тарифному регулированию Мурманской области исключены соответствующие затраты на аренду имущества.</w:t>
      </w:r>
    </w:p>
    <w:p w14:paraId="2514B024" w14:textId="77777777" w:rsidR="00DD3AB6" w:rsidRPr="009A2E67" w:rsidRDefault="00DD3AB6" w:rsidP="009A2E67">
      <w:pPr>
        <w:spacing w:after="0" w:line="360" w:lineRule="auto"/>
        <w:contextualSpacing/>
        <w:jc w:val="both"/>
        <w:rPr>
          <w:rFonts w:ascii="Myriad Pro" w:eastAsia="Calibri" w:hAnsi="Myriad Pro" w:cs="Times New Roman"/>
          <w:b/>
          <w:sz w:val="26"/>
          <w:szCs w:val="26"/>
        </w:rPr>
      </w:pPr>
    </w:p>
    <w:p w14:paraId="25B60B07" w14:textId="77777777" w:rsidR="00DD3AB6" w:rsidRPr="009A2E67"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3D1DCFD" w14:textId="77777777" w:rsidR="00DD3AB6" w:rsidRPr="00DD3AB6" w:rsidRDefault="00DD3AB6" w:rsidP="00DD3AB6">
      <w:pPr>
        <w:spacing w:after="0" w:line="360" w:lineRule="auto"/>
        <w:ind w:firstLine="567"/>
        <w:contextualSpacing/>
        <w:jc w:val="both"/>
        <w:rPr>
          <w:rFonts w:ascii="Myriad Pro" w:eastAsia="Calibri" w:hAnsi="Myriad Pro" w:cs="Times New Roman"/>
        </w:rPr>
      </w:pPr>
      <w:r w:rsidRPr="00DD3AB6">
        <w:rPr>
          <w:rFonts w:ascii="Myriad Pro" w:eastAsia="Calibri" w:hAnsi="Myriad Pro" w:cs="Times New Roman"/>
          <w:sz w:val="26"/>
          <w:szCs w:val="26"/>
        </w:rPr>
        <w:t>В соответствии с материалами, представленными в адрес Комитета по тарифному регулированию Мурманской области, было заключено 19 договоров на аренду имущества.</w:t>
      </w:r>
    </w:p>
    <w:p w14:paraId="3517C0C2" w14:textId="3F82C2DF"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материалах величина арендной платы помещений учтена на основании </w:t>
      </w:r>
      <w:r w:rsidRPr="00DD3AB6">
        <w:rPr>
          <w:rFonts w:ascii="Myriad Pro" w:eastAsia="Calibri" w:hAnsi="Myriad Pro" w:cs="Times New Roman"/>
          <w:sz w:val="26"/>
          <w:szCs w:val="26"/>
        </w:rPr>
        <w:lastRenderedPageBreak/>
        <w:t>действующих договоров аренды. В материалах тарифного дела отсутствуют копии договоров аренды.</w:t>
      </w:r>
    </w:p>
    <w:p w14:paraId="6B4AAD10" w14:textId="40EEE422"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ADE2FCE" w14:textId="16185CE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w:t>
      </w:r>
      <w:hyperlink r:id="rId24" w:history="1">
        <w:r w:rsidRPr="00DD3AB6">
          <w:rPr>
            <w:rFonts w:ascii="Myriad Pro" w:eastAsia="Calibri" w:hAnsi="Myriad Pro" w:cs="Times New Roman"/>
            <w:sz w:val="26"/>
            <w:szCs w:val="26"/>
          </w:rPr>
          <w:t>пунктом 17</w:t>
        </w:r>
      </w:hyperlink>
      <w:r w:rsidRPr="00DD3AB6">
        <w:rPr>
          <w:rFonts w:ascii="Myriad Pro" w:eastAsia="Calibri" w:hAnsi="Myriad Pro" w:cs="Times New Roman"/>
          <w:sz w:val="26"/>
          <w:szCs w:val="26"/>
        </w:rPr>
        <w:t xml:space="preserve"> ПБУ 6/01 и </w:t>
      </w:r>
      <w:hyperlink r:id="rId25" w:history="1">
        <w:r w:rsidRPr="00DD3AB6">
          <w:rPr>
            <w:rFonts w:ascii="Myriad Pro" w:eastAsia="Calibri" w:hAnsi="Myriad Pro" w:cs="Times New Roman"/>
            <w:sz w:val="26"/>
            <w:szCs w:val="26"/>
          </w:rPr>
          <w:t>пунктом 49</w:t>
        </w:r>
      </w:hyperlink>
      <w:r w:rsidRPr="00DD3AB6">
        <w:rPr>
          <w:rFonts w:ascii="Myriad Pro" w:eastAsia="Calibri" w:hAnsi="Myriad Pro" w:cs="Times New Roman"/>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91н (далее - Методические указания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8DCC861" w14:textId="7A16C09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Начисление амортизации по объектам основных средств, сданным в аренду, производится арендодателем (</w:t>
      </w:r>
      <w:hyperlink r:id="rId26" w:history="1">
        <w:r w:rsidRPr="00DD3AB6">
          <w:rPr>
            <w:rFonts w:ascii="Myriad Pro" w:eastAsia="Calibri" w:hAnsi="Myriad Pro" w:cs="Times New Roman"/>
            <w:sz w:val="26"/>
            <w:szCs w:val="26"/>
          </w:rPr>
          <w:t>пункт 50</w:t>
        </w:r>
      </w:hyperlink>
      <w:r w:rsidRPr="00DD3AB6">
        <w:rPr>
          <w:rFonts w:ascii="Myriad Pro" w:eastAsia="Calibri" w:hAnsi="Myriad Pro" w:cs="Times New Roman"/>
          <w:sz w:val="26"/>
          <w:szCs w:val="26"/>
        </w:rPr>
        <w:t xml:space="preserve">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91н).</w:t>
      </w:r>
    </w:p>
    <w:p w14:paraId="39000336" w14:textId="2C630181" w:rsidR="00DD3AB6" w:rsidRPr="00DD3AB6" w:rsidRDefault="007B7A53" w:rsidP="009A2E67">
      <w:pPr>
        <w:spacing w:after="0" w:line="360" w:lineRule="auto"/>
        <w:ind w:firstLine="567"/>
        <w:contextualSpacing/>
        <w:jc w:val="both"/>
        <w:rPr>
          <w:rFonts w:ascii="Myriad Pro" w:eastAsia="Calibri" w:hAnsi="Myriad Pro" w:cs="Times New Roman"/>
          <w:sz w:val="26"/>
          <w:szCs w:val="26"/>
        </w:rPr>
      </w:pPr>
      <w:hyperlink r:id="rId27" w:history="1"/>
      <w:r w:rsidR="00DD3AB6" w:rsidRPr="00DD3AB6">
        <w:rPr>
          <w:rFonts w:ascii="Myriad Pro" w:eastAsia="Calibri" w:hAnsi="Myriad Pro" w:cs="Times New Roman"/>
          <w:sz w:val="26"/>
          <w:szCs w:val="26"/>
        </w:rPr>
        <w:t xml:space="preserve">Методическими указаниями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5087FD84" w14:textId="6CBAEED8"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2 статьи 23 Федерального закона от 26.03.2003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0C159510"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33042DB4"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Пунктом 1 статьи 374 НК РФ установлено, что объектами налогообложения для российских организаций признается недвижимое имущество, учитываемое на </w:t>
      </w:r>
      <w:r w:rsidRPr="00DD3AB6">
        <w:rPr>
          <w:rFonts w:ascii="Myriad Pro" w:eastAsia="Calibri" w:hAnsi="Myriad Pro" w:cs="Times New Roman"/>
          <w:sz w:val="26"/>
          <w:szCs w:val="26"/>
        </w:rPr>
        <w:lastRenderedPageBreak/>
        <w:t>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 и соответственно не признается объектом налогообложения по налогу на имущество.</w:t>
      </w:r>
    </w:p>
    <w:p w14:paraId="425A1048"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связи с этим Исполнитель считает некорректным включать в расходы затраты на аренду имущества по договорам с муниципальными образованиями (МО Алакуртти, МО Ловозеро, МО Мурмаши).</w:t>
      </w:r>
    </w:p>
    <w:p w14:paraId="142F7559" w14:textId="77777777" w:rsidR="00DD3AB6" w:rsidRPr="009A2E67"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 основании представленного в материалах тарифного дела реестра договоров аренды не представляется возможным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r w:rsidRPr="009A2E67">
        <w:rPr>
          <w:rFonts w:ascii="Myriad Pro" w:eastAsia="Calibri" w:hAnsi="Myriad Pro" w:cs="Times New Roman"/>
          <w:sz w:val="26"/>
          <w:szCs w:val="26"/>
        </w:rPr>
        <w:t xml:space="preserve"> </w:t>
      </w:r>
    </w:p>
    <w:p w14:paraId="7BB58CFA"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Принимая во внимание, что Комитет по тарифному регулированию Мурманской области обладает большей информацией при регулировании долгосрочного периода, Исполнитель считает возможным принять позицию регулирующего органа по плановому размеру расходов на арендную плату.</w:t>
      </w:r>
    </w:p>
    <w:p w14:paraId="7EEE551E" w14:textId="002909A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обоснованно полагает, что учет Комитетом по тарифному регулированию Мурманской области в составе неподконтрольных расходов затрат на аренду имущества в размере 1 520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 по тарифному регулированию Мурманской области, в связи с чем будет выдано предписание</w:t>
      </w:r>
      <w:r w:rsidRPr="009A2E67">
        <w:rPr>
          <w:rFonts w:ascii="Myriad Pro" w:eastAsia="Calibri" w:hAnsi="Myriad Pro" w:cs="Times New Roman"/>
          <w:sz w:val="26"/>
          <w:szCs w:val="26"/>
        </w:rPr>
        <w:t xml:space="preserve"> </w:t>
      </w:r>
      <w:r w:rsidRPr="00DD3AB6">
        <w:rPr>
          <w:rFonts w:ascii="Myriad Pro" w:eastAsia="Calibri" w:hAnsi="Myriad Pro" w:cs="Times New Roman"/>
          <w:sz w:val="26"/>
          <w:szCs w:val="26"/>
        </w:rPr>
        <w:t xml:space="preserve">о проведении дополнительного анализа и изъятия по результатам анализа данной величины расходов из необходимой валовой выручки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18445B4F" w14:textId="77777777" w:rsidR="00DD3AB6" w:rsidRPr="00DD3AB6" w:rsidRDefault="00DD3AB6" w:rsidP="009A2E6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Величина расходов, требующих дополнительного обоснования, в размере 1 520 тыс. руб. определена как разница между учтенными Комитетом по тарифному регулированию Мурманской области расходами на аренду (1 520 тыс. руб.) и расходами на аренду, определенными Исполнителем (0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68"/>
        <w:gridCol w:w="1207"/>
        <w:gridCol w:w="1631"/>
        <w:gridCol w:w="1491"/>
        <w:gridCol w:w="1210"/>
        <w:gridCol w:w="1864"/>
      </w:tblGrid>
      <w:tr w:rsidR="00DD3AB6" w:rsidRPr="00DD3AB6" w14:paraId="44C03C1A" w14:textId="77777777" w:rsidTr="009A2E67">
        <w:trPr>
          <w:cantSplit/>
          <w:trHeight w:val="20"/>
          <w:tblHeader/>
        </w:trPr>
        <w:tc>
          <w:tcPr>
            <w:tcW w:w="11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6F9F7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459A2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2015</w:t>
            </w:r>
          </w:p>
        </w:tc>
        <w:tc>
          <w:tcPr>
            <w:tcW w:w="85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7C90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7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27B28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2017</w:t>
            </w:r>
          </w:p>
        </w:tc>
        <w:tc>
          <w:tcPr>
            <w:tcW w:w="160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F8396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Исполнитель, тыс. руб.</w:t>
            </w:r>
          </w:p>
        </w:tc>
      </w:tr>
      <w:tr w:rsidR="00DD3AB6" w:rsidRPr="00DD3AB6" w14:paraId="66FA2E52" w14:textId="77777777" w:rsidTr="009A2E67">
        <w:trPr>
          <w:cantSplit/>
          <w:trHeight w:val="20"/>
        </w:trPr>
        <w:tc>
          <w:tcPr>
            <w:tcW w:w="113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CE97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6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858CE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337ABF0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FF2BD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42793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6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318BE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всего</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D0CA9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в </w:t>
            </w:r>
            <w:proofErr w:type="gramStart"/>
            <w:r w:rsidRPr="00DD3AB6">
              <w:rPr>
                <w:rFonts w:ascii="Myriad Pro" w:eastAsia="Calibri" w:hAnsi="Myriad Pro" w:cs="Times New Roman"/>
                <w:b/>
                <w:bCs/>
                <w:color w:val="FFFFFF"/>
                <w:sz w:val="20"/>
                <w:szCs w:val="24"/>
              </w:rPr>
              <w:t>т.ч.</w:t>
            </w:r>
            <w:proofErr w:type="gramEnd"/>
            <w:r w:rsidRPr="00DD3AB6">
              <w:rPr>
                <w:rFonts w:ascii="Myriad Pro" w:eastAsia="Calibri" w:hAnsi="Myriad Pro" w:cs="Times New Roman"/>
                <w:b/>
                <w:bCs/>
                <w:color w:val="FFFFFF"/>
                <w:sz w:val="20"/>
                <w:szCs w:val="24"/>
              </w:rPr>
              <w:t xml:space="preserve"> расходы требующие дополнительного обоснования</w:t>
            </w:r>
          </w:p>
        </w:tc>
      </w:tr>
      <w:tr w:rsidR="00DD3AB6" w:rsidRPr="00DD3AB6" w14:paraId="7D008172" w14:textId="77777777" w:rsidTr="009A2E67">
        <w:trPr>
          <w:cantSplit/>
          <w:trHeight w:val="20"/>
        </w:trPr>
        <w:tc>
          <w:tcPr>
            <w:tcW w:w="1132" w:type="pct"/>
            <w:tcBorders>
              <w:top w:val="single" w:sz="4" w:space="0" w:color="FFFFFF"/>
            </w:tcBorders>
            <w:shd w:val="clear" w:color="auto" w:fill="auto"/>
            <w:vAlign w:val="center"/>
            <w:hideMark/>
          </w:tcPr>
          <w:p w14:paraId="26CFE3AC" w14:textId="49B1C685" w:rsidR="00DD3AB6" w:rsidRPr="00DD3AB6" w:rsidRDefault="00DD3AB6" w:rsidP="00DD3AB6">
            <w:pPr>
              <w:spacing w:after="0" w:line="240" w:lineRule="auto"/>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Аренда</w:t>
            </w:r>
          </w:p>
        </w:tc>
        <w:tc>
          <w:tcPr>
            <w:tcW w:w="630" w:type="pct"/>
            <w:tcBorders>
              <w:top w:val="single" w:sz="4" w:space="0" w:color="FFFFFF"/>
            </w:tcBorders>
            <w:shd w:val="clear" w:color="auto" w:fill="auto"/>
            <w:noWrap/>
            <w:vAlign w:val="center"/>
          </w:tcPr>
          <w:p w14:paraId="105DF5D5"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6 040</w:t>
            </w:r>
          </w:p>
        </w:tc>
        <w:tc>
          <w:tcPr>
            <w:tcW w:w="852" w:type="pct"/>
            <w:tcBorders>
              <w:top w:val="single" w:sz="4" w:space="0" w:color="FFFFFF"/>
            </w:tcBorders>
            <w:shd w:val="clear" w:color="auto" w:fill="auto"/>
            <w:noWrap/>
            <w:vAlign w:val="center"/>
          </w:tcPr>
          <w:p w14:paraId="7FACB6A1"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9 100</w:t>
            </w:r>
          </w:p>
        </w:tc>
        <w:tc>
          <w:tcPr>
            <w:tcW w:w="779" w:type="pct"/>
            <w:tcBorders>
              <w:top w:val="single" w:sz="4" w:space="0" w:color="FFFFFF"/>
            </w:tcBorders>
            <w:shd w:val="clear" w:color="auto" w:fill="auto"/>
            <w:noWrap/>
            <w:vAlign w:val="center"/>
          </w:tcPr>
          <w:p w14:paraId="1FE73EE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1 520</w:t>
            </w:r>
          </w:p>
        </w:tc>
        <w:tc>
          <w:tcPr>
            <w:tcW w:w="632" w:type="pct"/>
            <w:tcBorders>
              <w:top w:val="single" w:sz="4" w:space="0" w:color="FFFFFF"/>
            </w:tcBorders>
            <w:shd w:val="clear" w:color="auto" w:fill="auto"/>
            <w:noWrap/>
            <w:vAlign w:val="center"/>
          </w:tcPr>
          <w:p w14:paraId="05657DBD" w14:textId="77777777" w:rsidR="00DD3AB6" w:rsidRPr="00DD3AB6" w:rsidRDefault="00DD3AB6" w:rsidP="00DD3AB6">
            <w:pPr>
              <w:spacing w:after="0" w:line="240" w:lineRule="auto"/>
              <w:jc w:val="center"/>
              <w:rPr>
                <w:rFonts w:ascii="Myriad Pro" w:eastAsia="Times New Roman" w:hAnsi="Myriad Pro" w:cs="Times New Roman"/>
                <w:bCs/>
                <w:color w:val="000000"/>
                <w:sz w:val="20"/>
                <w:szCs w:val="20"/>
              </w:rPr>
            </w:pPr>
            <w:r w:rsidRPr="00DD3AB6">
              <w:rPr>
                <w:rFonts w:ascii="Myriad Pro" w:eastAsia="Times New Roman" w:hAnsi="Myriad Pro" w:cs="Times New Roman"/>
                <w:bCs/>
                <w:color w:val="000000"/>
                <w:sz w:val="20"/>
                <w:szCs w:val="20"/>
              </w:rPr>
              <w:t>0</w:t>
            </w:r>
          </w:p>
        </w:tc>
        <w:tc>
          <w:tcPr>
            <w:tcW w:w="974" w:type="pct"/>
            <w:tcBorders>
              <w:top w:val="single" w:sz="4" w:space="0" w:color="FFFFFF"/>
            </w:tcBorders>
            <w:shd w:val="clear" w:color="auto" w:fill="auto"/>
            <w:vAlign w:val="center"/>
          </w:tcPr>
          <w:p w14:paraId="21957043" w14:textId="77777777" w:rsidR="00DD3AB6" w:rsidRPr="00DD3AB6" w:rsidRDefault="00DD3AB6" w:rsidP="00DD3AB6">
            <w:pPr>
              <w:spacing w:after="0" w:line="240" w:lineRule="auto"/>
              <w:jc w:val="center"/>
              <w:rPr>
                <w:rFonts w:ascii="Myriad Pro" w:eastAsia="Times New Roman" w:hAnsi="Myriad Pro" w:cs="Times New Roman"/>
                <w:bCs/>
                <w:color w:val="000000"/>
                <w:sz w:val="20"/>
                <w:szCs w:val="20"/>
              </w:rPr>
            </w:pPr>
            <w:r w:rsidRPr="00DD3AB6">
              <w:rPr>
                <w:rFonts w:ascii="Myriad Pro" w:eastAsia="Times New Roman" w:hAnsi="Myriad Pro" w:cs="Times New Roman"/>
                <w:bCs/>
                <w:color w:val="000000"/>
                <w:sz w:val="20"/>
                <w:szCs w:val="20"/>
              </w:rPr>
              <w:t>1 520</w:t>
            </w:r>
          </w:p>
        </w:tc>
      </w:tr>
    </w:tbl>
    <w:p w14:paraId="2C3D7254" w14:textId="347C5D66" w:rsidR="00DD3AB6" w:rsidRPr="00DD3AB6" w:rsidRDefault="00DD3AB6" w:rsidP="009A2E67">
      <w:pPr>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4C57BDCE" w14:textId="27798C38" w:rsidR="00DD3AB6" w:rsidRP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материалах тарифно</w:t>
      </w:r>
      <w:r w:rsidR="00324DCA">
        <w:rPr>
          <w:rFonts w:ascii="Myriad Pro" w:eastAsia="Calibri" w:hAnsi="Myriad Pro" w:cs="Times New Roman"/>
          <w:sz w:val="26"/>
          <w:szCs w:val="26"/>
        </w:rPr>
        <w:t>го</w:t>
      </w:r>
      <w:r w:rsidRPr="00DD3AB6">
        <w:rPr>
          <w:rFonts w:ascii="Myriad Pro" w:eastAsia="Calibri" w:hAnsi="Myriad Pro" w:cs="Times New Roman"/>
          <w:sz w:val="26"/>
          <w:szCs w:val="26"/>
        </w:rPr>
        <w:t xml:space="preserve"> </w:t>
      </w:r>
      <w:r w:rsidR="00324DCA">
        <w:rPr>
          <w:rFonts w:ascii="Myriad Pro" w:eastAsia="Calibri" w:hAnsi="Myriad Pro" w:cs="Times New Roman"/>
          <w:sz w:val="26"/>
          <w:szCs w:val="26"/>
        </w:rPr>
        <w:t>предложения</w:t>
      </w:r>
      <w:r w:rsidRPr="00DD3AB6">
        <w:rPr>
          <w:rFonts w:ascii="Myriad Pro" w:eastAsia="Calibri" w:hAnsi="Myriad Pro" w:cs="Times New Roman"/>
          <w:sz w:val="26"/>
          <w:szCs w:val="26"/>
        </w:rPr>
        <w:t xml:space="preserve"> представлять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арендной платы на предстоящий период регулирования с указанием обязательных платежей в соответствии с п. 28 Основ ценообразования и прочих арендных платежей, с указанием о постановке ОС на бухгалтерский учет, о первоначальной стоимости основных средств, амортизационной группе, сроке полезного использования;</w:t>
      </w:r>
    </w:p>
    <w:p w14:paraId="5D197801" w14:textId="77777777" w:rsidR="00DD3AB6" w:rsidRP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документы, подтверждающие продления сроков действия договоров аренды на регулируемый период;</w:t>
      </w:r>
    </w:p>
    <w:p w14:paraId="351D94FB" w14:textId="1C474F26" w:rsidR="00DD3AB6" w:rsidRDefault="00DD3AB6" w:rsidP="009A2E67">
      <w:pPr>
        <w:numPr>
          <w:ilvl w:val="0"/>
          <w:numId w:val="19"/>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копии договоров аренды имущества.</w:t>
      </w:r>
    </w:p>
    <w:p w14:paraId="76B42551" w14:textId="77777777" w:rsidR="00237934" w:rsidRDefault="00237934" w:rsidP="00237934">
      <w:pPr>
        <w:autoSpaceDE w:val="0"/>
        <w:autoSpaceDN w:val="0"/>
        <w:adjustRightInd w:val="0"/>
        <w:spacing w:after="0" w:line="360" w:lineRule="auto"/>
        <w:ind w:left="1134"/>
        <w:contextualSpacing/>
        <w:jc w:val="both"/>
        <w:rPr>
          <w:rFonts w:ascii="Myriad Pro" w:eastAsia="Calibri" w:hAnsi="Myriad Pro" w:cs="Times New Roman"/>
          <w:sz w:val="26"/>
          <w:szCs w:val="26"/>
        </w:rPr>
      </w:pPr>
    </w:p>
    <w:p w14:paraId="4AE93A20" w14:textId="6721F1D4" w:rsidR="00DD3AB6" w:rsidRPr="00DD3AB6" w:rsidRDefault="00DD3AB6" w:rsidP="00237934">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79" w:name="_Toc45186030"/>
      <w:bookmarkStart w:id="80" w:name="_Toc53475340"/>
      <w:bookmarkStart w:id="81" w:name="_Toc81249745"/>
      <w:r w:rsidRPr="00DD3AB6">
        <w:rPr>
          <w:rFonts w:ascii="Myriad Pro" w:eastAsia="Times New Roman" w:hAnsi="Myriad Pro" w:cs="Times New Roman"/>
          <w:b/>
          <w:color w:val="4F6228"/>
          <w:sz w:val="28"/>
          <w:szCs w:val="28"/>
          <w:lang w:val="x-none" w:eastAsia="x-none"/>
        </w:rPr>
        <w:t>Оплата налогов</w:t>
      </w:r>
      <w:bookmarkEnd w:id="79"/>
      <w:bookmarkEnd w:id="80"/>
      <w:bookmarkEnd w:id="81"/>
      <w:r w:rsidRPr="00DD3AB6">
        <w:rPr>
          <w:rFonts w:ascii="Myriad Pro" w:eastAsia="Times New Roman" w:hAnsi="Myriad Pro" w:cs="Times New Roman"/>
          <w:b/>
          <w:color w:val="4F6228"/>
          <w:sz w:val="28"/>
          <w:szCs w:val="28"/>
          <w:lang w:val="x-none" w:eastAsia="x-none"/>
        </w:rPr>
        <w:t xml:space="preserve"> </w:t>
      </w:r>
    </w:p>
    <w:p w14:paraId="7067A867" w14:textId="28DCDE9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28 </w:t>
      </w:r>
      <w:bookmarkStart w:id="82" w:name="_Hlk48910777"/>
      <w:r w:rsidRPr="00DD3AB6">
        <w:rPr>
          <w:rFonts w:ascii="Myriad Pro" w:eastAsia="Calibri" w:hAnsi="Myriad Pro" w:cs="Times New Roman"/>
          <w:color w:val="000000"/>
          <w:sz w:val="26"/>
          <w:szCs w:val="26"/>
        </w:rPr>
        <w:t xml:space="preserve">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w:t>
      </w:r>
      <w:bookmarkEnd w:id="82"/>
      <w:r w:rsidRPr="00DD3AB6">
        <w:rPr>
          <w:rFonts w:ascii="Myriad Pro" w:eastAsia="Calibri" w:hAnsi="Myriad Pro" w:cs="Times New Roman"/>
          <w:color w:val="000000"/>
          <w:sz w:val="26"/>
          <w:szCs w:val="26"/>
        </w:rPr>
        <w:t>в необходимую валовую выручку включаются:</w:t>
      </w:r>
    </w:p>
    <w:p w14:paraId="53B45BE5"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земельный налог – порядок исчисления, уплаты налога определен главой 31 НК РФ (часть вторая). </w:t>
      </w:r>
    </w:p>
    <w:p w14:paraId="4936505C"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транспортный налог - порядок исчисления, уплаты налога определен главой 28 НК РФ (часть вторая);  </w:t>
      </w:r>
    </w:p>
    <w:p w14:paraId="43B5B00A"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 - порядок исчисления, уплаты налога определен главой 25.2 НК РФ (часть вторая);</w:t>
      </w:r>
    </w:p>
    <w:p w14:paraId="2C2F489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2CFFFA2F" w14:textId="4BBEB9DF"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913 «О ставках платы за негативное воздействие на окружающую среду и дополнительных коэффициентах», Постановлением Правительства РФ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 «О внесении изменений в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 к Постановлению Правительства Российской Федерации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344»;</w:t>
      </w:r>
    </w:p>
    <w:p w14:paraId="732D9B30"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государственная пошлина - порядок исчисления, уплаты налога определен главой 25.3 НК РФ (часть вторая).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62"/>
        <w:gridCol w:w="1103"/>
        <w:gridCol w:w="1608"/>
        <w:gridCol w:w="1219"/>
        <w:gridCol w:w="1606"/>
        <w:gridCol w:w="773"/>
      </w:tblGrid>
      <w:tr w:rsidR="00DD3AB6" w:rsidRPr="00DD3AB6" w14:paraId="5A7A770D" w14:textId="77777777" w:rsidTr="00DD3AB6">
        <w:trPr>
          <w:cantSplit/>
          <w:trHeight w:val="20"/>
          <w:tblHeader/>
        </w:trPr>
        <w:tc>
          <w:tcPr>
            <w:tcW w:w="17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A7708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Наименование</w:t>
            </w:r>
          </w:p>
        </w:tc>
        <w:tc>
          <w:tcPr>
            <w:tcW w:w="5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94E10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2015</w:t>
            </w:r>
          </w:p>
        </w:tc>
        <w:tc>
          <w:tcPr>
            <w:tcW w:w="8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8AB326"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6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078336"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8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417042"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 Предложение филиала, %</w:t>
            </w:r>
          </w:p>
        </w:tc>
        <w:tc>
          <w:tcPr>
            <w:tcW w:w="4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7C4BF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 факт, %</w:t>
            </w:r>
          </w:p>
        </w:tc>
      </w:tr>
      <w:tr w:rsidR="00DD3AB6" w:rsidRPr="00DD3AB6" w14:paraId="67DD9226" w14:textId="77777777" w:rsidTr="00DD3AB6">
        <w:trPr>
          <w:cantSplit/>
          <w:trHeight w:val="20"/>
        </w:trPr>
        <w:tc>
          <w:tcPr>
            <w:tcW w:w="170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361C65"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c>
          <w:tcPr>
            <w:tcW w:w="57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EC0D0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Факт,</w:t>
            </w:r>
          </w:p>
          <w:p w14:paraId="37BCCA8B"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8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B2F9C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Предложение филиала,</w:t>
            </w:r>
          </w:p>
          <w:p w14:paraId="4D254BD7"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6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DB5D4F"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w:t>
            </w:r>
          </w:p>
          <w:p w14:paraId="3C97703F"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8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BA04D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c>
          <w:tcPr>
            <w:tcW w:w="40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5891C9"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p>
        </w:tc>
      </w:tr>
      <w:tr w:rsidR="00DD3AB6" w:rsidRPr="00DD3AB6" w14:paraId="523305AE" w14:textId="77777777" w:rsidTr="00DD3AB6">
        <w:trPr>
          <w:cantSplit/>
          <w:trHeight w:val="20"/>
        </w:trPr>
        <w:tc>
          <w:tcPr>
            <w:tcW w:w="1704" w:type="pct"/>
            <w:tcBorders>
              <w:top w:val="single" w:sz="4" w:space="0" w:color="FFFFFF"/>
            </w:tcBorders>
            <w:shd w:val="clear" w:color="auto" w:fill="auto"/>
            <w:vAlign w:val="center"/>
            <w:hideMark/>
          </w:tcPr>
          <w:p w14:paraId="3A3CBC9B" w14:textId="77777777" w:rsidR="00DD3AB6" w:rsidRPr="00DD3AB6" w:rsidRDefault="00DD3AB6" w:rsidP="009A2E67">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Всего по статье </w:t>
            </w:r>
          </w:p>
        </w:tc>
        <w:tc>
          <w:tcPr>
            <w:tcW w:w="576" w:type="pct"/>
            <w:tcBorders>
              <w:top w:val="single" w:sz="4" w:space="0" w:color="FFFFFF"/>
            </w:tcBorders>
            <w:shd w:val="clear" w:color="auto" w:fill="auto"/>
            <w:noWrap/>
            <w:vAlign w:val="center"/>
            <w:hideMark/>
          </w:tcPr>
          <w:p w14:paraId="471C695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53 192,73</w:t>
            </w:r>
          </w:p>
        </w:tc>
        <w:tc>
          <w:tcPr>
            <w:tcW w:w="840" w:type="pct"/>
            <w:tcBorders>
              <w:top w:val="single" w:sz="4" w:space="0" w:color="FFFFFF"/>
            </w:tcBorders>
            <w:shd w:val="clear" w:color="auto" w:fill="auto"/>
            <w:noWrap/>
            <w:vAlign w:val="center"/>
            <w:hideMark/>
          </w:tcPr>
          <w:p w14:paraId="2802F39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73 912,44</w:t>
            </w:r>
          </w:p>
        </w:tc>
        <w:tc>
          <w:tcPr>
            <w:tcW w:w="637" w:type="pct"/>
            <w:tcBorders>
              <w:top w:val="single" w:sz="4" w:space="0" w:color="FFFFFF"/>
            </w:tcBorders>
            <w:shd w:val="clear" w:color="auto" w:fill="auto"/>
            <w:noWrap/>
            <w:vAlign w:val="center"/>
            <w:hideMark/>
          </w:tcPr>
          <w:p w14:paraId="1446F94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61 733,68</w:t>
            </w:r>
          </w:p>
        </w:tc>
        <w:tc>
          <w:tcPr>
            <w:tcW w:w="839" w:type="pct"/>
            <w:tcBorders>
              <w:top w:val="single" w:sz="4" w:space="0" w:color="FFFFFF"/>
            </w:tcBorders>
            <w:shd w:val="clear" w:color="auto" w:fill="auto"/>
            <w:noWrap/>
            <w:vAlign w:val="center"/>
            <w:hideMark/>
          </w:tcPr>
          <w:p w14:paraId="01D55549"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c>
          <w:tcPr>
            <w:tcW w:w="404" w:type="pct"/>
            <w:tcBorders>
              <w:top w:val="single" w:sz="4" w:space="0" w:color="FFFFFF"/>
            </w:tcBorders>
            <w:shd w:val="clear" w:color="auto" w:fill="auto"/>
            <w:noWrap/>
            <w:vAlign w:val="center"/>
            <w:hideMark/>
          </w:tcPr>
          <w:p w14:paraId="7035921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r>
      <w:tr w:rsidR="00DD3AB6" w:rsidRPr="00DD3AB6" w14:paraId="06F516FD" w14:textId="77777777" w:rsidTr="0025070C">
        <w:trPr>
          <w:cantSplit/>
          <w:trHeight w:val="20"/>
        </w:trPr>
        <w:tc>
          <w:tcPr>
            <w:tcW w:w="1704" w:type="pct"/>
            <w:shd w:val="clear" w:color="auto" w:fill="auto"/>
            <w:noWrap/>
            <w:vAlign w:val="center"/>
            <w:hideMark/>
          </w:tcPr>
          <w:p w14:paraId="0A6DB5F6"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налог на землю</w:t>
            </w:r>
          </w:p>
        </w:tc>
        <w:tc>
          <w:tcPr>
            <w:tcW w:w="576" w:type="pct"/>
            <w:shd w:val="clear" w:color="auto" w:fill="auto"/>
            <w:noWrap/>
            <w:vAlign w:val="center"/>
            <w:hideMark/>
          </w:tcPr>
          <w:p w14:paraId="2DEA585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534,13</w:t>
            </w:r>
          </w:p>
        </w:tc>
        <w:tc>
          <w:tcPr>
            <w:tcW w:w="840" w:type="pct"/>
            <w:shd w:val="clear" w:color="auto" w:fill="auto"/>
            <w:noWrap/>
            <w:vAlign w:val="center"/>
            <w:hideMark/>
          </w:tcPr>
          <w:p w14:paraId="124CB1E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342,02</w:t>
            </w:r>
          </w:p>
        </w:tc>
        <w:tc>
          <w:tcPr>
            <w:tcW w:w="637" w:type="pct"/>
            <w:shd w:val="clear" w:color="auto" w:fill="auto"/>
            <w:noWrap/>
            <w:vAlign w:val="center"/>
            <w:hideMark/>
          </w:tcPr>
          <w:p w14:paraId="235143F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w:t>
            </w:r>
          </w:p>
        </w:tc>
        <w:tc>
          <w:tcPr>
            <w:tcW w:w="839" w:type="pct"/>
            <w:shd w:val="clear" w:color="auto" w:fill="auto"/>
            <w:noWrap/>
            <w:vAlign w:val="center"/>
            <w:hideMark/>
          </w:tcPr>
          <w:p w14:paraId="7FA8D67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c>
          <w:tcPr>
            <w:tcW w:w="404" w:type="pct"/>
            <w:shd w:val="clear" w:color="auto" w:fill="auto"/>
            <w:noWrap/>
            <w:vAlign w:val="center"/>
            <w:hideMark/>
          </w:tcPr>
          <w:p w14:paraId="0B38392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w:t>
            </w:r>
          </w:p>
        </w:tc>
      </w:tr>
      <w:tr w:rsidR="00DD3AB6" w:rsidRPr="00DD3AB6" w14:paraId="42BF1E75" w14:textId="77777777" w:rsidTr="0025070C">
        <w:trPr>
          <w:cantSplit/>
          <w:trHeight w:val="20"/>
        </w:trPr>
        <w:tc>
          <w:tcPr>
            <w:tcW w:w="1704" w:type="pct"/>
            <w:shd w:val="clear" w:color="auto" w:fill="auto"/>
            <w:noWrap/>
            <w:vAlign w:val="center"/>
            <w:hideMark/>
          </w:tcPr>
          <w:p w14:paraId="037F9386"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налог на имущество</w:t>
            </w:r>
          </w:p>
        </w:tc>
        <w:tc>
          <w:tcPr>
            <w:tcW w:w="576" w:type="pct"/>
            <w:shd w:val="clear" w:color="auto" w:fill="auto"/>
            <w:noWrap/>
            <w:vAlign w:val="center"/>
            <w:hideMark/>
          </w:tcPr>
          <w:p w14:paraId="504B2437"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32 262,0</w:t>
            </w:r>
          </w:p>
        </w:tc>
        <w:tc>
          <w:tcPr>
            <w:tcW w:w="840" w:type="pct"/>
            <w:shd w:val="clear" w:color="auto" w:fill="auto"/>
            <w:noWrap/>
            <w:vAlign w:val="center"/>
            <w:hideMark/>
          </w:tcPr>
          <w:p w14:paraId="6DB9361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46 481,7</w:t>
            </w:r>
          </w:p>
        </w:tc>
        <w:tc>
          <w:tcPr>
            <w:tcW w:w="637" w:type="pct"/>
            <w:shd w:val="clear" w:color="auto" w:fill="auto"/>
            <w:noWrap/>
            <w:vAlign w:val="center"/>
            <w:hideMark/>
          </w:tcPr>
          <w:p w14:paraId="755CB73E"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39 540,26</w:t>
            </w:r>
          </w:p>
        </w:tc>
        <w:tc>
          <w:tcPr>
            <w:tcW w:w="839" w:type="pct"/>
            <w:shd w:val="clear" w:color="auto" w:fill="auto"/>
            <w:noWrap/>
            <w:vAlign w:val="center"/>
            <w:hideMark/>
          </w:tcPr>
          <w:p w14:paraId="00EEA9D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w:t>
            </w:r>
          </w:p>
        </w:tc>
        <w:tc>
          <w:tcPr>
            <w:tcW w:w="404" w:type="pct"/>
            <w:shd w:val="clear" w:color="auto" w:fill="auto"/>
            <w:noWrap/>
            <w:vAlign w:val="center"/>
            <w:hideMark/>
          </w:tcPr>
          <w:p w14:paraId="5EF6F26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w:t>
            </w:r>
          </w:p>
        </w:tc>
      </w:tr>
      <w:tr w:rsidR="00DD3AB6" w:rsidRPr="00DD3AB6" w14:paraId="173E56F7" w14:textId="77777777" w:rsidTr="0025070C">
        <w:trPr>
          <w:cantSplit/>
          <w:trHeight w:val="20"/>
        </w:trPr>
        <w:tc>
          <w:tcPr>
            <w:tcW w:w="1704" w:type="pct"/>
            <w:shd w:val="clear" w:color="auto" w:fill="auto"/>
            <w:noWrap/>
            <w:vAlign w:val="center"/>
            <w:hideMark/>
          </w:tcPr>
          <w:p w14:paraId="39005229" w14:textId="77777777" w:rsidR="00DD3AB6" w:rsidRPr="00DD3AB6" w:rsidRDefault="00DD3AB6" w:rsidP="009A2E67">
            <w:pPr>
              <w:spacing w:after="0" w:line="240" w:lineRule="auto"/>
              <w:ind w:firstLine="213"/>
              <w:rPr>
                <w:rFonts w:ascii="Myriad Pro" w:eastAsia="Calibri" w:hAnsi="Myriad Pro" w:cs="Times New Roman"/>
                <w:sz w:val="18"/>
                <w:szCs w:val="18"/>
              </w:rPr>
            </w:pPr>
            <w:r w:rsidRPr="00DD3AB6">
              <w:rPr>
                <w:rFonts w:ascii="Myriad Pro" w:eastAsia="Calibri" w:hAnsi="Myriad Pro" w:cs="Times New Roman"/>
                <w:sz w:val="18"/>
                <w:szCs w:val="18"/>
              </w:rPr>
              <w:t>прочие налоги</w:t>
            </w:r>
          </w:p>
        </w:tc>
        <w:tc>
          <w:tcPr>
            <w:tcW w:w="576" w:type="pct"/>
            <w:shd w:val="clear" w:color="auto" w:fill="auto"/>
            <w:noWrap/>
            <w:vAlign w:val="center"/>
            <w:hideMark/>
          </w:tcPr>
          <w:p w14:paraId="5C5CB8B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2 606,77</w:t>
            </w:r>
          </w:p>
        </w:tc>
        <w:tc>
          <w:tcPr>
            <w:tcW w:w="840" w:type="pct"/>
            <w:shd w:val="clear" w:color="auto" w:fill="auto"/>
            <w:noWrap/>
            <w:vAlign w:val="center"/>
            <w:hideMark/>
          </w:tcPr>
          <w:p w14:paraId="6C2681A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4 409,72</w:t>
            </w:r>
          </w:p>
        </w:tc>
        <w:tc>
          <w:tcPr>
            <w:tcW w:w="637" w:type="pct"/>
            <w:shd w:val="clear" w:color="auto" w:fill="auto"/>
            <w:noWrap/>
            <w:vAlign w:val="center"/>
            <w:hideMark/>
          </w:tcPr>
          <w:p w14:paraId="1C486FE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2 818,68</w:t>
            </w:r>
          </w:p>
        </w:tc>
        <w:tc>
          <w:tcPr>
            <w:tcW w:w="839" w:type="pct"/>
            <w:shd w:val="clear" w:color="auto" w:fill="auto"/>
            <w:noWrap/>
            <w:vAlign w:val="center"/>
            <w:hideMark/>
          </w:tcPr>
          <w:p w14:paraId="21F8FBF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w:t>
            </w:r>
          </w:p>
        </w:tc>
        <w:tc>
          <w:tcPr>
            <w:tcW w:w="404" w:type="pct"/>
            <w:shd w:val="clear" w:color="auto" w:fill="auto"/>
            <w:noWrap/>
            <w:vAlign w:val="center"/>
            <w:hideMark/>
          </w:tcPr>
          <w:p w14:paraId="67E6AB1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w:t>
            </w:r>
          </w:p>
        </w:tc>
      </w:tr>
      <w:tr w:rsidR="00DD3AB6" w:rsidRPr="00DD3AB6" w14:paraId="759B0557" w14:textId="77777777" w:rsidTr="0025070C">
        <w:trPr>
          <w:cantSplit/>
          <w:trHeight w:val="20"/>
        </w:trPr>
        <w:tc>
          <w:tcPr>
            <w:tcW w:w="1704" w:type="pct"/>
            <w:shd w:val="clear" w:color="auto" w:fill="auto"/>
            <w:noWrap/>
            <w:vAlign w:val="center"/>
            <w:hideMark/>
          </w:tcPr>
          <w:p w14:paraId="4D9B11C1"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транспортный налог</w:t>
            </w:r>
          </w:p>
        </w:tc>
        <w:tc>
          <w:tcPr>
            <w:tcW w:w="576" w:type="pct"/>
            <w:shd w:val="clear" w:color="auto" w:fill="auto"/>
            <w:noWrap/>
            <w:vAlign w:val="center"/>
            <w:hideMark/>
          </w:tcPr>
          <w:p w14:paraId="5104F2A7"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562,98</w:t>
            </w:r>
          </w:p>
        </w:tc>
        <w:tc>
          <w:tcPr>
            <w:tcW w:w="840" w:type="pct"/>
            <w:shd w:val="clear" w:color="auto" w:fill="auto"/>
            <w:noWrap/>
            <w:vAlign w:val="center"/>
            <w:hideMark/>
          </w:tcPr>
          <w:p w14:paraId="45DDCCD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576,07</w:t>
            </w:r>
          </w:p>
        </w:tc>
        <w:tc>
          <w:tcPr>
            <w:tcW w:w="637" w:type="pct"/>
            <w:shd w:val="clear" w:color="auto" w:fill="auto"/>
            <w:noWrap/>
            <w:vAlign w:val="center"/>
            <w:hideMark/>
          </w:tcPr>
          <w:p w14:paraId="6907CAE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523,936</w:t>
            </w:r>
          </w:p>
        </w:tc>
        <w:tc>
          <w:tcPr>
            <w:tcW w:w="839" w:type="pct"/>
            <w:shd w:val="clear" w:color="auto" w:fill="auto"/>
            <w:noWrap/>
            <w:vAlign w:val="center"/>
            <w:hideMark/>
          </w:tcPr>
          <w:p w14:paraId="6AFF598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w:t>
            </w:r>
          </w:p>
        </w:tc>
        <w:tc>
          <w:tcPr>
            <w:tcW w:w="404" w:type="pct"/>
            <w:shd w:val="clear" w:color="auto" w:fill="auto"/>
            <w:noWrap/>
            <w:vAlign w:val="center"/>
            <w:hideMark/>
          </w:tcPr>
          <w:p w14:paraId="611B766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w:t>
            </w:r>
          </w:p>
        </w:tc>
      </w:tr>
      <w:tr w:rsidR="00DD3AB6" w:rsidRPr="00DD3AB6" w14:paraId="66FD69B6" w14:textId="77777777" w:rsidTr="0025070C">
        <w:trPr>
          <w:cantSplit/>
          <w:trHeight w:val="20"/>
        </w:trPr>
        <w:tc>
          <w:tcPr>
            <w:tcW w:w="1704" w:type="pct"/>
            <w:shd w:val="clear" w:color="auto" w:fill="auto"/>
            <w:noWrap/>
            <w:vAlign w:val="center"/>
            <w:hideMark/>
          </w:tcPr>
          <w:p w14:paraId="5728E153"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водный налог</w:t>
            </w:r>
          </w:p>
        </w:tc>
        <w:tc>
          <w:tcPr>
            <w:tcW w:w="576" w:type="pct"/>
            <w:shd w:val="clear" w:color="auto" w:fill="auto"/>
            <w:noWrap/>
            <w:vAlign w:val="center"/>
            <w:hideMark/>
          </w:tcPr>
          <w:p w14:paraId="56591DC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0,06</w:t>
            </w:r>
          </w:p>
        </w:tc>
        <w:tc>
          <w:tcPr>
            <w:tcW w:w="840" w:type="pct"/>
            <w:shd w:val="clear" w:color="auto" w:fill="auto"/>
            <w:noWrap/>
            <w:vAlign w:val="center"/>
            <w:hideMark/>
          </w:tcPr>
          <w:p w14:paraId="33D7E8A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637" w:type="pct"/>
            <w:shd w:val="clear" w:color="auto" w:fill="auto"/>
            <w:noWrap/>
            <w:vAlign w:val="center"/>
            <w:hideMark/>
          </w:tcPr>
          <w:p w14:paraId="7D044F1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839" w:type="pct"/>
            <w:shd w:val="clear" w:color="auto" w:fill="auto"/>
            <w:noWrap/>
            <w:vAlign w:val="center"/>
            <w:hideMark/>
          </w:tcPr>
          <w:p w14:paraId="295A0C34"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c>
          <w:tcPr>
            <w:tcW w:w="404" w:type="pct"/>
            <w:shd w:val="clear" w:color="auto" w:fill="auto"/>
            <w:noWrap/>
            <w:vAlign w:val="center"/>
            <w:hideMark/>
          </w:tcPr>
          <w:p w14:paraId="7E92F63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103%</w:t>
            </w:r>
          </w:p>
        </w:tc>
      </w:tr>
      <w:tr w:rsidR="00DD3AB6" w:rsidRPr="00DD3AB6" w14:paraId="1A7AD6A5" w14:textId="77777777" w:rsidTr="0025070C">
        <w:trPr>
          <w:cantSplit/>
          <w:trHeight w:val="20"/>
        </w:trPr>
        <w:tc>
          <w:tcPr>
            <w:tcW w:w="1704" w:type="pct"/>
            <w:shd w:val="clear" w:color="auto" w:fill="auto"/>
            <w:noWrap/>
            <w:vAlign w:val="center"/>
            <w:hideMark/>
          </w:tcPr>
          <w:p w14:paraId="22CD4628"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экологические платежи</w:t>
            </w:r>
          </w:p>
        </w:tc>
        <w:tc>
          <w:tcPr>
            <w:tcW w:w="576" w:type="pct"/>
            <w:shd w:val="clear" w:color="auto" w:fill="auto"/>
            <w:noWrap/>
            <w:vAlign w:val="center"/>
            <w:hideMark/>
          </w:tcPr>
          <w:p w14:paraId="38093A9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755</w:t>
            </w:r>
          </w:p>
        </w:tc>
        <w:tc>
          <w:tcPr>
            <w:tcW w:w="840" w:type="pct"/>
            <w:shd w:val="clear" w:color="auto" w:fill="auto"/>
            <w:noWrap/>
            <w:vAlign w:val="center"/>
            <w:hideMark/>
          </w:tcPr>
          <w:p w14:paraId="551A307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2 369</w:t>
            </w:r>
          </w:p>
        </w:tc>
        <w:tc>
          <w:tcPr>
            <w:tcW w:w="637" w:type="pct"/>
            <w:shd w:val="clear" w:color="auto" w:fill="auto"/>
            <w:noWrap/>
            <w:vAlign w:val="center"/>
            <w:hideMark/>
          </w:tcPr>
          <w:p w14:paraId="68C2FFA1"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849,525</w:t>
            </w:r>
          </w:p>
        </w:tc>
        <w:tc>
          <w:tcPr>
            <w:tcW w:w="839" w:type="pct"/>
            <w:shd w:val="clear" w:color="auto" w:fill="auto"/>
            <w:noWrap/>
            <w:vAlign w:val="center"/>
            <w:hideMark/>
          </w:tcPr>
          <w:p w14:paraId="1BD5A3A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-64%</w:t>
            </w:r>
          </w:p>
        </w:tc>
        <w:tc>
          <w:tcPr>
            <w:tcW w:w="404" w:type="pct"/>
            <w:shd w:val="clear" w:color="auto" w:fill="auto"/>
            <w:noWrap/>
            <w:vAlign w:val="center"/>
            <w:hideMark/>
          </w:tcPr>
          <w:p w14:paraId="6DF2E65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13%</w:t>
            </w:r>
          </w:p>
        </w:tc>
      </w:tr>
      <w:tr w:rsidR="00DD3AB6" w:rsidRPr="00DD3AB6" w14:paraId="2C32B290" w14:textId="77777777" w:rsidTr="0025070C">
        <w:trPr>
          <w:cantSplit/>
          <w:trHeight w:val="20"/>
        </w:trPr>
        <w:tc>
          <w:tcPr>
            <w:tcW w:w="1704" w:type="pct"/>
            <w:shd w:val="clear" w:color="auto" w:fill="auto"/>
            <w:noWrap/>
            <w:vAlign w:val="center"/>
            <w:hideMark/>
          </w:tcPr>
          <w:p w14:paraId="75893F58" w14:textId="77777777" w:rsidR="00DD3AB6" w:rsidRPr="00DD3AB6" w:rsidRDefault="00DD3AB6" w:rsidP="009A2E67">
            <w:pPr>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госпошлина</w:t>
            </w:r>
          </w:p>
        </w:tc>
        <w:tc>
          <w:tcPr>
            <w:tcW w:w="576" w:type="pct"/>
            <w:shd w:val="clear" w:color="auto" w:fill="auto"/>
            <w:noWrap/>
            <w:vAlign w:val="center"/>
            <w:hideMark/>
          </w:tcPr>
          <w:p w14:paraId="2D50172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1 288,73</w:t>
            </w:r>
          </w:p>
        </w:tc>
        <w:tc>
          <w:tcPr>
            <w:tcW w:w="840" w:type="pct"/>
            <w:shd w:val="clear" w:color="auto" w:fill="auto"/>
            <w:noWrap/>
            <w:vAlign w:val="center"/>
            <w:hideMark/>
          </w:tcPr>
          <w:p w14:paraId="7494A9CD"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1 464,53</w:t>
            </w:r>
          </w:p>
        </w:tc>
        <w:tc>
          <w:tcPr>
            <w:tcW w:w="637" w:type="pct"/>
            <w:shd w:val="clear" w:color="auto" w:fill="auto"/>
            <w:noWrap/>
            <w:vAlign w:val="center"/>
            <w:hideMark/>
          </w:tcPr>
          <w:p w14:paraId="064302A1"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1 445,1</w:t>
            </w:r>
          </w:p>
        </w:tc>
        <w:tc>
          <w:tcPr>
            <w:tcW w:w="839" w:type="pct"/>
            <w:shd w:val="clear" w:color="auto" w:fill="auto"/>
            <w:noWrap/>
            <w:vAlign w:val="center"/>
            <w:hideMark/>
          </w:tcPr>
          <w:p w14:paraId="53C8965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404" w:type="pct"/>
            <w:shd w:val="clear" w:color="auto" w:fill="auto"/>
            <w:noWrap/>
            <w:vAlign w:val="center"/>
            <w:hideMark/>
          </w:tcPr>
          <w:p w14:paraId="513CFFE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w:t>
            </w:r>
          </w:p>
        </w:tc>
      </w:tr>
      <w:tr w:rsidR="00DD3AB6" w:rsidRPr="00DD3AB6" w14:paraId="0C93D1F6" w14:textId="77777777" w:rsidTr="0025070C">
        <w:trPr>
          <w:cantSplit/>
          <w:trHeight w:val="20"/>
        </w:trPr>
        <w:tc>
          <w:tcPr>
            <w:tcW w:w="1704" w:type="pct"/>
            <w:shd w:val="clear" w:color="auto" w:fill="auto"/>
            <w:noWrap/>
            <w:vAlign w:val="center"/>
            <w:hideMark/>
          </w:tcPr>
          <w:p w14:paraId="2FF91023" w14:textId="77777777" w:rsidR="00DD3AB6" w:rsidRPr="00DD3AB6" w:rsidRDefault="00DD3AB6" w:rsidP="009A2E67">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Аренда земли</w:t>
            </w:r>
          </w:p>
        </w:tc>
        <w:tc>
          <w:tcPr>
            <w:tcW w:w="576" w:type="pct"/>
            <w:shd w:val="clear" w:color="auto" w:fill="auto"/>
            <w:noWrap/>
            <w:vAlign w:val="center"/>
            <w:hideMark/>
          </w:tcPr>
          <w:p w14:paraId="00ECCFAF"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17 789,83</w:t>
            </w:r>
          </w:p>
        </w:tc>
        <w:tc>
          <w:tcPr>
            <w:tcW w:w="840" w:type="pct"/>
            <w:shd w:val="clear" w:color="auto" w:fill="auto"/>
            <w:noWrap/>
            <w:vAlign w:val="center"/>
            <w:hideMark/>
          </w:tcPr>
          <w:p w14:paraId="17E80C32"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22 679</w:t>
            </w:r>
          </w:p>
        </w:tc>
        <w:tc>
          <w:tcPr>
            <w:tcW w:w="637" w:type="pct"/>
            <w:shd w:val="clear" w:color="auto" w:fill="auto"/>
            <w:noWrap/>
            <w:vAlign w:val="center"/>
            <w:hideMark/>
          </w:tcPr>
          <w:p w14:paraId="3C28A6A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19 032,74</w:t>
            </w:r>
          </w:p>
        </w:tc>
        <w:tc>
          <w:tcPr>
            <w:tcW w:w="839" w:type="pct"/>
            <w:shd w:val="clear" w:color="auto" w:fill="auto"/>
            <w:noWrap/>
            <w:vAlign w:val="center"/>
            <w:hideMark/>
          </w:tcPr>
          <w:p w14:paraId="7E8EBE8E"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w:t>
            </w:r>
          </w:p>
        </w:tc>
        <w:tc>
          <w:tcPr>
            <w:tcW w:w="404" w:type="pct"/>
            <w:shd w:val="clear" w:color="auto" w:fill="auto"/>
            <w:noWrap/>
            <w:vAlign w:val="center"/>
            <w:hideMark/>
          </w:tcPr>
          <w:p w14:paraId="45313A3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w:t>
            </w:r>
          </w:p>
        </w:tc>
      </w:tr>
    </w:tbl>
    <w:p w14:paraId="1DEA8CC2" w14:textId="77777777" w:rsidR="00DD3AB6" w:rsidRPr="00DD3AB6" w:rsidRDefault="00DD3AB6" w:rsidP="00DD3AB6">
      <w:pPr>
        <w:spacing w:after="0" w:line="360" w:lineRule="auto"/>
        <w:contextualSpacing/>
        <w:jc w:val="both"/>
        <w:rPr>
          <w:rFonts w:ascii="Myriad Pro" w:eastAsia="Calibri" w:hAnsi="Myriad Pro" w:cs="Times New Roman"/>
          <w:b/>
          <w:sz w:val="26"/>
          <w:szCs w:val="26"/>
          <w:lang w:eastAsia="ru-RU"/>
        </w:rPr>
      </w:pPr>
    </w:p>
    <w:p w14:paraId="4A269F68" w14:textId="77777777" w:rsidR="00DD3AB6" w:rsidRPr="00DD3AB6" w:rsidRDefault="00DD3AB6" w:rsidP="009A2E67">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6BE23B6" w14:textId="0B5F9AC1"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«Налоги» на 2017 год была заявлена сумма расходов в размере 73 912,4 тыс. руб.</w:t>
      </w:r>
    </w:p>
    <w:p w14:paraId="076CC92C" w14:textId="77777777" w:rsidR="00DD3AB6" w:rsidRPr="00DD3AB6" w:rsidRDefault="00DD3AB6" w:rsidP="00DD3AB6">
      <w:pPr>
        <w:tabs>
          <w:tab w:val="left" w:pos="0"/>
        </w:tabs>
        <w:spacing w:after="0" w:line="360" w:lineRule="auto"/>
        <w:ind w:firstLine="284"/>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заявленных расходов представлены:</w:t>
      </w:r>
    </w:p>
    <w:p w14:paraId="736E5E7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Пояснительные записки;</w:t>
      </w:r>
    </w:p>
    <w:p w14:paraId="6C2B185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Налоговые декларации;</w:t>
      </w:r>
    </w:p>
    <w:p w14:paraId="4C52312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Перечень земельных участков для налогообложения в 2015 году;</w:t>
      </w:r>
    </w:p>
    <w:p w14:paraId="083473C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земельного налога за 2015 год и на 2016-2017 годы;</w:t>
      </w:r>
    </w:p>
    <w:p w14:paraId="5F4A14C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транспортного налога за 2015 год и на 2016-2017 годы;</w:t>
      </w:r>
    </w:p>
    <w:p w14:paraId="380CB3D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прогнозной величины транспортного налога на 2017 год;</w:t>
      </w:r>
    </w:p>
    <w:p w14:paraId="5A5C483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водного налога на 2015 год и на 2016-2017 годы;</w:t>
      </w:r>
    </w:p>
    <w:p w14:paraId="214B9BF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налога на имущество на 2017 год;</w:t>
      </w:r>
    </w:p>
    <w:p w14:paraId="6CABCDE3"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16067846"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140E42F" w14:textId="1013FA3A"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Величина расходов, принятая регулирующим органом на 2017 год – 61 733,68</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Согласно Выписке из протокола заседания коллегии Комитета по тарифному регулированию Мурманской области КТР учтены расходы на уплату налогов и арендных платежей за землю утверждены на основании расчетов,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31BB1318" w14:textId="77777777" w:rsidR="009A2E67" w:rsidRPr="00DD3AB6" w:rsidRDefault="009A2E67" w:rsidP="00DD3AB6">
      <w:pPr>
        <w:spacing w:after="0" w:line="360" w:lineRule="auto"/>
        <w:contextualSpacing/>
        <w:jc w:val="both"/>
        <w:rPr>
          <w:rFonts w:ascii="Myriad Pro" w:eastAsia="Calibri" w:hAnsi="Myriad Pro" w:cs="Times New Roman"/>
          <w:b/>
          <w:sz w:val="26"/>
          <w:szCs w:val="26"/>
        </w:rPr>
      </w:pPr>
    </w:p>
    <w:p w14:paraId="6F3C233B" w14:textId="77777777" w:rsidR="00DD3AB6" w:rsidRPr="00DD3AB6" w:rsidRDefault="00DD3AB6" w:rsidP="009A2E67">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712071F0" w14:textId="77777777" w:rsidR="00DD3AB6" w:rsidRPr="00DD3AB6" w:rsidRDefault="00DD3AB6" w:rsidP="009A2E67">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результатам анализа документов, представленных филиалом для обоснования заявляемых расходов на оплату налогов, Исполнитель отмечает следующее:</w:t>
      </w:r>
    </w:p>
    <w:p w14:paraId="04BFF1F6"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землю:</w:t>
      </w:r>
    </w:p>
    <w:p w14:paraId="52B221E3" w14:textId="075EC3B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расходы по уплате налога на землю в размере 342,02 тыс. руб.;</w:t>
      </w:r>
    </w:p>
    <w:p w14:paraId="16CAF229" w14:textId="4ADCA92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пояснениям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снижение затрат в 2017 году по земельному налогу планируется ввиду ожидаемого заключения договоров аренды земли.;</w:t>
      </w:r>
    </w:p>
    <w:p w14:paraId="02B8C991" w14:textId="1012AC8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КТР согласилась с позицией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Calibri" w:hAnsi="Myriad Pro" w:cs="Times New Roman"/>
        </w:rPr>
        <w:t>;</w:t>
      </w:r>
    </w:p>
    <w:p w14:paraId="06197BC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налога на землю в размере 342 тыс. руб. обоснованным.</w:t>
      </w:r>
    </w:p>
    <w:p w14:paraId="1AAE01F9"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Транспортный налог:</w:t>
      </w:r>
    </w:p>
    <w:p w14:paraId="208E69EB" w14:textId="36977FD2"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провела анализ представленных налоговых деклараций. ЭК КТР отметила разночтения по налоговой базе, представленных декларациях и в расчете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12821701" w14:textId="065AB5A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08.12.2016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посредством электронной связи уточнил прогнозные данные на 2017 год.</w:t>
      </w:r>
    </w:p>
    <w:p w14:paraId="23B94D28" w14:textId="1FC96482"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уточненным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планируемые затраты составят 523,936 тыс. руб. </w:t>
      </w:r>
    </w:p>
    <w:p w14:paraId="16D1B3D0" w14:textId="010C921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приняла уточненные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формирования НВВ на 2017 год.</w:t>
      </w:r>
    </w:p>
    <w:p w14:paraId="05EBFE3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налога на землю в размере 523,936 тыс. руб. обоснованным.</w:t>
      </w:r>
    </w:p>
    <w:p w14:paraId="4983E599"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w:t>
      </w:r>
    </w:p>
    <w:p w14:paraId="640BF276" w14:textId="7EC0D901"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КТР в НВВ </w:t>
      </w:r>
      <w:r w:rsidRPr="00DD3AB6">
        <w:rPr>
          <w:rFonts w:ascii="Myriad Pro" w:eastAsia="Calibri" w:hAnsi="Myriad Pro" w:cs="Times New Roman"/>
          <w:sz w:val="26"/>
          <w:szCs w:val="26"/>
          <w:lang w:eastAsia="ru-RU"/>
        </w:rPr>
        <w:t xml:space="preserve">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 xml:space="preserve">«МРСК Северо-Запада» «Колэнерго» </w:t>
      </w:r>
      <w:r w:rsidRPr="00DD3AB6">
        <w:rPr>
          <w:rFonts w:ascii="Myriad Pro" w:eastAsia="Times New Roman" w:hAnsi="Myriad Pro" w:cs="Times New Roman"/>
          <w:sz w:val="26"/>
          <w:szCs w:val="26"/>
          <w:lang w:eastAsia="ru-RU"/>
        </w:rPr>
        <w:t>учла по предложению затраты в размере 0,122 тыс. руб.;</w:t>
      </w:r>
    </w:p>
    <w:p w14:paraId="3961932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водного налога в размере 0,122 тыс. руб. обоснованным.</w:t>
      </w:r>
    </w:p>
    <w:p w14:paraId="6F57036D"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Госпошлина:</w:t>
      </w:r>
    </w:p>
    <w:p w14:paraId="782B58A4" w14:textId="2DD0EB26"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Фактические затраты на уплату госпошлин 2015 года составили 1 288,729 тыс. руб. Филиал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представил «Расшифровку затрат по уплате госпошлин» с подробной детализацией платежей.</w:t>
      </w:r>
    </w:p>
    <w:p w14:paraId="31F48916" w14:textId="394E58A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на 2017 год фактические затраты за по итогам 2015 года с учетом ИПЦ 2016/2015- 107,42; 2017/2016- 105,8.</w:t>
      </w:r>
    </w:p>
    <w:p w14:paraId="0D3BCE1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КТР принимает расходы на уплату госпошлин в размере фактических понесенных расходов в 2015 год в размере 1 288,729 тыс. руб. с учетом ИПЦ 2016/2015- 107,1; 2017/2016- 104,7, что составляет 1 445,1 тыс. руб.</w:t>
      </w:r>
    </w:p>
    <w:p w14:paraId="4A5CF0B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соответствующий фактическим расходам за 2015 год с учетом ИПЦ 2016/2015- 107,1; 2017/2016- 104,7.</w:t>
      </w:r>
    </w:p>
    <w:p w14:paraId="6A8B5918"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имущество:</w:t>
      </w:r>
    </w:p>
    <w:p w14:paraId="7EE5EBE5" w14:textId="283A486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пояснительной записке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указано, что налог на имущество скорректирован с учетом ввода основных производственных фондов и предоставляет расчет в Приложении 1.12.5 (стр. 102) и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налога на имущество на 2017 год по Филиалу (стр. 103-153 том I от 29.04.2016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41-02-02/2602). </w:t>
      </w:r>
    </w:p>
    <w:p w14:paraId="5597ABE6" w14:textId="7D8C53E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пояснениях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отмечено, что величина расходов рассчитана по ставке, действующей в субъекте Российской Федерации</w:t>
      </w:r>
    </w:p>
    <w:p w14:paraId="36AA6C33" w14:textId="1F76AB88"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уменьшила заявленные расходы по налогу на имущество на сумму планируемого к вводу в эксплуатацию, реконструкции, перевооружения и модернизации, как несоответствующие пункту 16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w:t>
      </w:r>
    </w:p>
    <w:p w14:paraId="4305AB9B" w14:textId="07073FC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Позиция Исполнителя по непринятию в расчет плановых вводов 2016 и 2017 годов основана на положениях пункта 27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557/18, Акт проверки ФАС России от 26.07.2018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налоге на имущества необходимо </w:t>
      </w:r>
      <w:r w:rsidRPr="00DD3AB6">
        <w:rPr>
          <w:rFonts w:ascii="Myriad Pro" w:eastAsia="Calibri" w:hAnsi="Myriad Pro" w:cs="Times New Roman"/>
          <w:sz w:val="26"/>
          <w:szCs w:val="26"/>
        </w:rPr>
        <w:lastRenderedPageBreak/>
        <w:t>использовать стоимость объектов, фактически введенных в эксплуатацию в периоде, предшествующем расчетному периоду регулирования;</w:t>
      </w:r>
    </w:p>
    <w:p w14:paraId="4B95334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экономически обоснованную сумму планового налога на имущество в размере 39 540,26 тыс. руб.</w:t>
      </w:r>
    </w:p>
    <w:p w14:paraId="35DDCA38"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Экологические платежи</w:t>
      </w:r>
    </w:p>
    <w:p w14:paraId="18A3977E" w14:textId="3155688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платы за предельно допустимые выбросы представлен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1.10;</w:t>
      </w:r>
    </w:p>
    <w:p w14:paraId="56F78BBF" w14:textId="04D93A80"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посчитала не обоснованным увеличение экологических платежей на 61% (нарушение принципов действующего Законодательства, в том числе статьи 3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«Об охране окружающей среды»;</w:t>
      </w:r>
    </w:p>
    <w:p w14:paraId="71B90975" w14:textId="5EC5E4E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Учитывая вышеизложенное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отказано КТР во включении в НВВ расходов за предельно допустимые выбросы в размере 2 368,90 тыс. руб.;</w:t>
      </w:r>
    </w:p>
    <w:p w14:paraId="62ACBCFF" w14:textId="2331EAA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Вместе с тем, в соответствии с пунктом 31 Основ ценообразования </w:t>
      </w:r>
      <w:r w:rsidRPr="00DD3AB6">
        <w:rPr>
          <w:rFonts w:ascii="Myriad Pro" w:eastAsia="Calibri" w:hAnsi="Myriad Pro" w:cs="Times New Roman"/>
          <w:sz w:val="26"/>
          <w:szCs w:val="26"/>
        </w:rPr>
        <w:br/>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при определении плановых (расчетных) и фактических значений расходов должны использоваться нормы и нормативы, предусмотренные законодательством Российской Федерации о бухгалтерском и налоговом учете. В соответствии со статьей 252 Налогового Кодекса Российской Федерации расходами признаются обоснованные и документально подтвержденные затраты;</w:t>
      </w:r>
    </w:p>
    <w:p w14:paraId="17DB674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учла расходы Обществу по статье экологические платежи затраты в размере фактических по итогам 2015 года 757,592 тыс. руб. с учетом ИПЦ (2016/2015- 107,1; 2017/2016- 104,7).</w:t>
      </w:r>
    </w:p>
    <w:p w14:paraId="5715735E" w14:textId="77777777" w:rsidR="00DD3AB6" w:rsidRPr="00DD3AB6" w:rsidRDefault="00DD3AB6" w:rsidP="009A2E67">
      <w:pPr>
        <w:numPr>
          <w:ilvl w:val="0"/>
          <w:numId w:val="14"/>
        </w:numPr>
        <w:spacing w:after="0" w:line="360" w:lineRule="auto"/>
        <w:ind w:left="924" w:hanging="35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Аренда земли</w:t>
      </w:r>
    </w:p>
    <w:p w14:paraId="6CF7CAEA" w14:textId="4F3DA58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уточненным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рост затрат на аренду земли связан с заключением новых договоров в 2016 г.;</w:t>
      </w:r>
    </w:p>
    <w:p w14:paraId="7930772E" w14:textId="52BC4334"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Реестр договоров по арендной плате представлен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1.12.6;</w:t>
      </w:r>
    </w:p>
    <w:p w14:paraId="5359096F" w14:textId="75E2BD1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2017 год расходы по аренде земли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приняты с учетом ИПЦ равному 5,8 %.;</w:t>
      </w:r>
    </w:p>
    <w:p w14:paraId="19CBCC8E" w14:textId="267A84E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результату анализа представленных договоров КТР исключила из обоснованных затрат 2015 года и плановых величин 2017 года затраты по договорам, не соответствующим п. 16 Основ ценообразования </w:t>
      </w:r>
      <w:r w:rsidRPr="00DD3AB6">
        <w:rPr>
          <w:rFonts w:ascii="Myriad Pro" w:eastAsia="Calibri" w:hAnsi="Myriad Pro" w:cs="Times New Roman"/>
          <w:sz w:val="26"/>
          <w:szCs w:val="26"/>
        </w:rPr>
        <w:br/>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w:t>
      </w:r>
    </w:p>
    <w:p w14:paraId="3A73264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принято решение о включении в ННВ на 2017 год экономически обоснованных затрат 2015 г. с применением ИПЦ 2016/2015(107,1) * ИПЦ 2017/2016(104,7);</w:t>
      </w:r>
    </w:p>
    <w:p w14:paraId="6E90183B" w14:textId="2C33891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28FE703E" w14:textId="5DFB7D0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4424C813"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521C5AAA" w14:textId="3C90CE6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 учетом изложенного, а также учитывая внесенные в настоящее время изменения в Основы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относительно </w:t>
      </w:r>
      <w:r w:rsidRPr="00DD3AB6">
        <w:rPr>
          <w:rFonts w:ascii="Myriad Pro" w:eastAsia="Calibri" w:hAnsi="Myriad Pro" w:cs="Times New Roman"/>
          <w:sz w:val="26"/>
          <w:szCs w:val="26"/>
        </w:rPr>
        <w:lastRenderedPageBreak/>
        <w:t xml:space="preserve">определения расходов на аренду земельных участков в соответствии с пунктом 29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Исполнитель считает позицию КТР в части не применимости положений (действующих на дату принятия решения об установлении тарифа) подпункта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обоснованной. </w:t>
      </w:r>
    </w:p>
    <w:p w14:paraId="24CF1CD4"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Принимая во внимание отсутствие в составе материалов тарифного дела копий договоров аренды земельных участков, в том числе заключенных в 2016 году, Исполнитель считает обоснованным принять в состав неподконтрольных расходов затраты на аренду земли в размере 17 790 тыс. руб. на основании фактических данных 2015 года. </w:t>
      </w:r>
    </w:p>
    <w:p w14:paraId="3891A82A"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На основании вышеизложенного выше Исполнителем сделан вывод о наличии риска изъятия части расходов, при этом величина риска определена Исполнителем как сумма следующих составляющих:</w:t>
      </w:r>
    </w:p>
    <w:p w14:paraId="46ED211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Возможное изъятие в сумме 1 243 тыс. руб. по расходам на аренду земли - разница между учтенными на 2017 год КТР в сумме 19 032,74</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тыс. руб. и фактическими расходами за 2015 год в сумме 17 790 тыс. руб.;</w:t>
      </w:r>
    </w:p>
    <w:p w14:paraId="121BFE73" w14:textId="0B0E15C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обращает внимание на необходимость дополнительного обоснования части расходов по уплате э</w:t>
      </w:r>
      <w:r w:rsidR="0002190B">
        <w:rPr>
          <w:rFonts w:ascii="Myriad Pro" w:eastAsia="Calibri" w:hAnsi="Myriad Pro" w:cs="Times New Roman"/>
          <w:sz w:val="26"/>
          <w:szCs w:val="26"/>
        </w:rPr>
        <w:t xml:space="preserve">кологических платежей в сумме 94,525 </w:t>
      </w:r>
      <w:r w:rsidRPr="00DD3AB6">
        <w:rPr>
          <w:rFonts w:ascii="Myriad Pro" w:eastAsia="Calibri" w:hAnsi="Myriad Pro" w:cs="Times New Roman"/>
          <w:sz w:val="26"/>
          <w:szCs w:val="26"/>
        </w:rPr>
        <w:t xml:space="preserve">тыс. руб. (разница принятых КТР расходов в сумме </w:t>
      </w:r>
      <w:r w:rsidR="0002190B">
        <w:rPr>
          <w:rFonts w:ascii="Myriad Pro" w:eastAsia="Calibri" w:hAnsi="Myriad Pro" w:cs="Times New Roman"/>
          <w:sz w:val="26"/>
          <w:szCs w:val="26"/>
        </w:rPr>
        <w:t xml:space="preserve">849,525 </w:t>
      </w:r>
      <w:r w:rsidRPr="00DD3AB6">
        <w:rPr>
          <w:rFonts w:ascii="Myriad Pro" w:eastAsia="Calibri" w:hAnsi="Myriad Pro" w:cs="Times New Roman"/>
          <w:sz w:val="26"/>
          <w:szCs w:val="26"/>
        </w:rPr>
        <w:t>тыс. руб. и фактических расходов в сумме 755 тыс. руб.).</w:t>
      </w:r>
    </w:p>
    <w:p w14:paraId="56FD3BFF" w14:textId="77777777"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Сводная информация по статье неподконтрольных расходов «Налоги» представлена в следующе таблице:</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08"/>
        <w:gridCol w:w="1467"/>
        <w:gridCol w:w="1578"/>
        <w:gridCol w:w="1424"/>
        <w:gridCol w:w="1152"/>
        <w:gridCol w:w="1800"/>
      </w:tblGrid>
      <w:tr w:rsidR="00DD3AB6" w:rsidRPr="00DD3AB6" w14:paraId="21E5795E" w14:textId="77777777" w:rsidTr="00DD3AB6">
        <w:trPr>
          <w:cantSplit/>
          <w:trHeight w:val="20"/>
          <w:tblHeader/>
        </w:trPr>
        <w:tc>
          <w:tcPr>
            <w:tcW w:w="210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F384A5"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Наименование</w:t>
            </w:r>
          </w:p>
        </w:tc>
        <w:tc>
          <w:tcPr>
            <w:tcW w:w="146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349411"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2015</w:t>
            </w:r>
          </w:p>
        </w:tc>
        <w:tc>
          <w:tcPr>
            <w:tcW w:w="157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21401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142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AA5A6F9"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w:t>
            </w:r>
          </w:p>
        </w:tc>
        <w:tc>
          <w:tcPr>
            <w:tcW w:w="271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0383D7"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2017 - Исполнитель</w:t>
            </w:r>
          </w:p>
        </w:tc>
      </w:tr>
      <w:tr w:rsidR="00DD3AB6" w:rsidRPr="00DD3AB6" w14:paraId="42C813EE" w14:textId="77777777" w:rsidTr="00DD3AB6">
        <w:trPr>
          <w:cantSplit/>
          <w:trHeight w:val="2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6DCFB5" w14:textId="77777777" w:rsidR="00DD3AB6" w:rsidRPr="00DD3AB6" w:rsidRDefault="00DD3AB6" w:rsidP="009A2E67">
            <w:pPr>
              <w:spacing w:after="0" w:line="240" w:lineRule="auto"/>
              <w:rPr>
                <w:rFonts w:ascii="Myriad Pro" w:eastAsia="Calibri" w:hAnsi="Myriad Pro" w:cs="Times New Roman"/>
                <w:b/>
                <w:bCs/>
                <w:color w:val="F2F2F2"/>
                <w:sz w:val="20"/>
                <w:szCs w:val="20"/>
              </w:rPr>
            </w:pPr>
          </w:p>
        </w:tc>
        <w:tc>
          <w:tcPr>
            <w:tcW w:w="146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EC6422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Факт,</w:t>
            </w:r>
          </w:p>
          <w:p w14:paraId="56E3FFD2"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157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DA0398"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Предложение филиала, тыс. руб.</w:t>
            </w:r>
          </w:p>
        </w:tc>
        <w:tc>
          <w:tcPr>
            <w:tcW w:w="142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C88BB3"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КТР, тыс. руб.</w:t>
            </w:r>
          </w:p>
        </w:tc>
        <w:tc>
          <w:tcPr>
            <w:tcW w:w="11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A435AE"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тыс. руб.</w:t>
            </w:r>
          </w:p>
        </w:tc>
        <w:tc>
          <w:tcPr>
            <w:tcW w:w="156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AC4461" w14:textId="77777777" w:rsidR="00DD3AB6" w:rsidRPr="00DD3AB6" w:rsidRDefault="00DD3AB6" w:rsidP="009A2E67">
            <w:pPr>
              <w:spacing w:after="0" w:line="240" w:lineRule="auto"/>
              <w:jc w:val="center"/>
              <w:rPr>
                <w:rFonts w:ascii="Myriad Pro" w:eastAsia="Calibri" w:hAnsi="Myriad Pro" w:cs="Times New Roman"/>
                <w:b/>
                <w:bCs/>
                <w:color w:val="F2F2F2"/>
                <w:sz w:val="20"/>
                <w:szCs w:val="20"/>
              </w:rPr>
            </w:pPr>
            <w:r w:rsidRPr="00DD3AB6">
              <w:rPr>
                <w:rFonts w:ascii="Myriad Pro" w:eastAsia="Calibri" w:hAnsi="Myriad Pro" w:cs="Times New Roman"/>
                <w:b/>
                <w:bCs/>
                <w:color w:val="F2F2F2"/>
                <w:sz w:val="20"/>
                <w:szCs w:val="20"/>
              </w:rPr>
              <w:t xml:space="preserve">в </w:t>
            </w:r>
            <w:proofErr w:type="gramStart"/>
            <w:r w:rsidRPr="00DD3AB6">
              <w:rPr>
                <w:rFonts w:ascii="Myriad Pro" w:eastAsia="Calibri" w:hAnsi="Myriad Pro" w:cs="Times New Roman"/>
                <w:b/>
                <w:bCs/>
                <w:color w:val="F2F2F2"/>
                <w:sz w:val="20"/>
                <w:szCs w:val="20"/>
              </w:rPr>
              <w:t>т.ч.</w:t>
            </w:r>
            <w:proofErr w:type="gramEnd"/>
            <w:r w:rsidRPr="00DD3AB6">
              <w:rPr>
                <w:rFonts w:ascii="Myriad Pro" w:eastAsia="Calibri" w:hAnsi="Myriad Pro" w:cs="Times New Roman"/>
                <w:b/>
                <w:bCs/>
                <w:color w:val="F2F2F2"/>
                <w:sz w:val="20"/>
                <w:szCs w:val="20"/>
              </w:rPr>
              <w:t xml:space="preserve"> расходы требующие дополнительного обоснования</w:t>
            </w:r>
          </w:p>
        </w:tc>
      </w:tr>
      <w:tr w:rsidR="00DD3AB6" w:rsidRPr="00DD3AB6" w14:paraId="3F57DBB6" w14:textId="77777777" w:rsidTr="00DD3AB6">
        <w:trPr>
          <w:cantSplit/>
          <w:trHeight w:val="20"/>
        </w:trPr>
        <w:tc>
          <w:tcPr>
            <w:tcW w:w="2108" w:type="dxa"/>
            <w:tcBorders>
              <w:top w:val="single" w:sz="4" w:space="0" w:color="FFFFFF"/>
            </w:tcBorders>
            <w:shd w:val="clear" w:color="auto" w:fill="EAF1DD"/>
            <w:vAlign w:val="center"/>
            <w:hideMark/>
          </w:tcPr>
          <w:p w14:paraId="10B1715F" w14:textId="77777777" w:rsidR="00DD3AB6" w:rsidRPr="00DD3AB6" w:rsidRDefault="00DD3AB6" w:rsidP="009A2E67">
            <w:pPr>
              <w:spacing w:after="0" w:line="240" w:lineRule="auto"/>
              <w:rPr>
                <w:rFonts w:ascii="Myriad Pro" w:eastAsia="Calibri" w:hAnsi="Myriad Pro" w:cs="Times New Roman"/>
                <w:sz w:val="20"/>
                <w:szCs w:val="20"/>
              </w:rPr>
            </w:pPr>
            <w:r w:rsidRPr="00DD3AB6">
              <w:rPr>
                <w:rFonts w:ascii="Myriad Pro" w:eastAsia="Calibri" w:hAnsi="Myriad Pro" w:cs="Times New Roman"/>
                <w:sz w:val="18"/>
                <w:szCs w:val="18"/>
              </w:rPr>
              <w:t xml:space="preserve">Всего по статье </w:t>
            </w:r>
          </w:p>
        </w:tc>
        <w:tc>
          <w:tcPr>
            <w:tcW w:w="1467" w:type="dxa"/>
            <w:tcBorders>
              <w:top w:val="single" w:sz="4" w:space="0" w:color="FFFFFF"/>
            </w:tcBorders>
            <w:shd w:val="clear" w:color="auto" w:fill="EAF1DD"/>
            <w:noWrap/>
            <w:vAlign w:val="center"/>
            <w:hideMark/>
          </w:tcPr>
          <w:p w14:paraId="0257102C"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53 192,73</w:t>
            </w:r>
          </w:p>
        </w:tc>
        <w:tc>
          <w:tcPr>
            <w:tcW w:w="1578" w:type="dxa"/>
            <w:tcBorders>
              <w:top w:val="single" w:sz="4" w:space="0" w:color="FFFFFF"/>
            </w:tcBorders>
            <w:shd w:val="clear" w:color="auto" w:fill="EAF1DD"/>
            <w:noWrap/>
            <w:vAlign w:val="center"/>
            <w:hideMark/>
          </w:tcPr>
          <w:p w14:paraId="6114267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73 912,44</w:t>
            </w:r>
          </w:p>
        </w:tc>
        <w:tc>
          <w:tcPr>
            <w:tcW w:w="1424" w:type="dxa"/>
            <w:tcBorders>
              <w:top w:val="single" w:sz="4" w:space="0" w:color="FFFFFF"/>
            </w:tcBorders>
            <w:shd w:val="clear" w:color="auto" w:fill="EAF1DD"/>
            <w:noWrap/>
            <w:vAlign w:val="center"/>
            <w:hideMark/>
          </w:tcPr>
          <w:p w14:paraId="5D14DC87"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61 733,68</w:t>
            </w:r>
          </w:p>
        </w:tc>
        <w:tc>
          <w:tcPr>
            <w:tcW w:w="1152" w:type="dxa"/>
            <w:tcBorders>
              <w:top w:val="single" w:sz="4" w:space="0" w:color="FFFFFF"/>
            </w:tcBorders>
            <w:shd w:val="clear" w:color="auto" w:fill="EAF1DD"/>
            <w:noWrap/>
            <w:vAlign w:val="center"/>
            <w:hideMark/>
          </w:tcPr>
          <w:p w14:paraId="045D1F75"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61 733,68</w:t>
            </w:r>
          </w:p>
        </w:tc>
        <w:tc>
          <w:tcPr>
            <w:tcW w:w="1562" w:type="dxa"/>
            <w:tcBorders>
              <w:top w:val="single" w:sz="4" w:space="0" w:color="FFFFFF"/>
            </w:tcBorders>
            <w:shd w:val="clear" w:color="auto" w:fill="EAF1DD"/>
            <w:noWrap/>
            <w:vAlign w:val="center"/>
            <w:hideMark/>
          </w:tcPr>
          <w:p w14:paraId="038C7B0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1 337,435</w:t>
            </w:r>
          </w:p>
        </w:tc>
      </w:tr>
      <w:tr w:rsidR="00DD3AB6" w:rsidRPr="00DD3AB6" w14:paraId="3391D4FF" w14:textId="77777777" w:rsidTr="0025070C">
        <w:trPr>
          <w:cantSplit/>
          <w:trHeight w:val="20"/>
        </w:trPr>
        <w:tc>
          <w:tcPr>
            <w:tcW w:w="2108" w:type="dxa"/>
            <w:shd w:val="clear" w:color="auto" w:fill="auto"/>
            <w:noWrap/>
            <w:vAlign w:val="center"/>
            <w:hideMark/>
          </w:tcPr>
          <w:p w14:paraId="2894A2BF" w14:textId="77777777" w:rsidR="00DD3AB6" w:rsidRPr="00DD3AB6" w:rsidRDefault="00DD3AB6" w:rsidP="009A2E67">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18"/>
                <w:szCs w:val="18"/>
              </w:rPr>
              <w:t>налог на землю</w:t>
            </w:r>
          </w:p>
        </w:tc>
        <w:tc>
          <w:tcPr>
            <w:tcW w:w="1467" w:type="dxa"/>
            <w:shd w:val="clear" w:color="auto" w:fill="auto"/>
            <w:noWrap/>
            <w:vAlign w:val="center"/>
            <w:hideMark/>
          </w:tcPr>
          <w:p w14:paraId="693433C1"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534,13</w:t>
            </w:r>
          </w:p>
        </w:tc>
        <w:tc>
          <w:tcPr>
            <w:tcW w:w="1578" w:type="dxa"/>
            <w:shd w:val="clear" w:color="auto" w:fill="auto"/>
            <w:noWrap/>
            <w:vAlign w:val="center"/>
            <w:hideMark/>
          </w:tcPr>
          <w:p w14:paraId="12B2601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342,02</w:t>
            </w:r>
          </w:p>
        </w:tc>
        <w:tc>
          <w:tcPr>
            <w:tcW w:w="1424" w:type="dxa"/>
            <w:shd w:val="clear" w:color="auto" w:fill="auto"/>
            <w:noWrap/>
            <w:vAlign w:val="center"/>
            <w:hideMark/>
          </w:tcPr>
          <w:p w14:paraId="601BFD5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342</w:t>
            </w:r>
          </w:p>
        </w:tc>
        <w:tc>
          <w:tcPr>
            <w:tcW w:w="1152" w:type="dxa"/>
            <w:shd w:val="clear" w:color="auto" w:fill="auto"/>
            <w:noWrap/>
            <w:vAlign w:val="center"/>
            <w:hideMark/>
          </w:tcPr>
          <w:p w14:paraId="2CD29693"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342</w:t>
            </w:r>
          </w:p>
        </w:tc>
        <w:tc>
          <w:tcPr>
            <w:tcW w:w="1562" w:type="dxa"/>
            <w:shd w:val="clear" w:color="auto" w:fill="auto"/>
            <w:noWrap/>
            <w:vAlign w:val="center"/>
            <w:hideMark/>
          </w:tcPr>
          <w:p w14:paraId="25E74013"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04828E86" w14:textId="77777777" w:rsidTr="0025070C">
        <w:trPr>
          <w:cantSplit/>
          <w:trHeight w:val="20"/>
        </w:trPr>
        <w:tc>
          <w:tcPr>
            <w:tcW w:w="2108" w:type="dxa"/>
            <w:shd w:val="clear" w:color="auto" w:fill="auto"/>
            <w:noWrap/>
            <w:vAlign w:val="center"/>
            <w:hideMark/>
          </w:tcPr>
          <w:p w14:paraId="7CA50809" w14:textId="77777777" w:rsidR="00DD3AB6" w:rsidRPr="00DD3AB6" w:rsidRDefault="00DD3AB6" w:rsidP="009A2E67">
            <w:pPr>
              <w:spacing w:after="0" w:line="240" w:lineRule="auto"/>
              <w:ind w:firstLine="124"/>
              <w:rPr>
                <w:rFonts w:ascii="Myriad Pro" w:eastAsia="Calibri" w:hAnsi="Myriad Pro" w:cs="Times New Roman"/>
                <w:sz w:val="18"/>
                <w:szCs w:val="18"/>
              </w:rPr>
            </w:pPr>
            <w:r w:rsidRPr="00DD3AB6">
              <w:rPr>
                <w:rFonts w:ascii="Myriad Pro" w:eastAsia="Calibri" w:hAnsi="Myriad Pro" w:cs="Times New Roman"/>
                <w:sz w:val="18"/>
                <w:szCs w:val="18"/>
              </w:rPr>
              <w:t>налог на имущество</w:t>
            </w:r>
          </w:p>
        </w:tc>
        <w:tc>
          <w:tcPr>
            <w:tcW w:w="1467" w:type="dxa"/>
            <w:shd w:val="clear" w:color="auto" w:fill="auto"/>
            <w:noWrap/>
            <w:vAlign w:val="center"/>
            <w:hideMark/>
          </w:tcPr>
          <w:p w14:paraId="6232337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32 262,0</w:t>
            </w:r>
          </w:p>
        </w:tc>
        <w:tc>
          <w:tcPr>
            <w:tcW w:w="1578" w:type="dxa"/>
            <w:shd w:val="clear" w:color="auto" w:fill="auto"/>
            <w:noWrap/>
            <w:vAlign w:val="center"/>
            <w:hideMark/>
          </w:tcPr>
          <w:p w14:paraId="3AED08D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46 481,7</w:t>
            </w:r>
          </w:p>
        </w:tc>
        <w:tc>
          <w:tcPr>
            <w:tcW w:w="1424" w:type="dxa"/>
            <w:shd w:val="clear" w:color="auto" w:fill="auto"/>
            <w:noWrap/>
            <w:vAlign w:val="center"/>
            <w:hideMark/>
          </w:tcPr>
          <w:p w14:paraId="3277F053"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39 540,26</w:t>
            </w:r>
          </w:p>
        </w:tc>
        <w:tc>
          <w:tcPr>
            <w:tcW w:w="1152" w:type="dxa"/>
            <w:shd w:val="clear" w:color="auto" w:fill="auto"/>
            <w:noWrap/>
            <w:vAlign w:val="center"/>
            <w:hideMark/>
          </w:tcPr>
          <w:p w14:paraId="3E4B750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39 540,26</w:t>
            </w:r>
          </w:p>
        </w:tc>
        <w:tc>
          <w:tcPr>
            <w:tcW w:w="1562" w:type="dxa"/>
            <w:shd w:val="clear" w:color="auto" w:fill="auto"/>
            <w:noWrap/>
            <w:vAlign w:val="center"/>
            <w:hideMark/>
          </w:tcPr>
          <w:p w14:paraId="6FD61F7A"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703BBE79" w14:textId="77777777" w:rsidTr="0025070C">
        <w:trPr>
          <w:cantSplit/>
          <w:trHeight w:val="20"/>
        </w:trPr>
        <w:tc>
          <w:tcPr>
            <w:tcW w:w="2108" w:type="dxa"/>
            <w:shd w:val="clear" w:color="auto" w:fill="auto"/>
            <w:noWrap/>
            <w:vAlign w:val="center"/>
            <w:hideMark/>
          </w:tcPr>
          <w:p w14:paraId="1FA26041"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прочие налоги</w:t>
            </w:r>
          </w:p>
        </w:tc>
        <w:tc>
          <w:tcPr>
            <w:tcW w:w="1467" w:type="dxa"/>
            <w:shd w:val="clear" w:color="auto" w:fill="auto"/>
            <w:noWrap/>
            <w:vAlign w:val="center"/>
            <w:hideMark/>
          </w:tcPr>
          <w:p w14:paraId="33537295"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2 606,77</w:t>
            </w:r>
          </w:p>
        </w:tc>
        <w:tc>
          <w:tcPr>
            <w:tcW w:w="1578" w:type="dxa"/>
            <w:shd w:val="clear" w:color="auto" w:fill="auto"/>
            <w:noWrap/>
            <w:vAlign w:val="center"/>
            <w:hideMark/>
          </w:tcPr>
          <w:p w14:paraId="235F973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4 409,72</w:t>
            </w:r>
          </w:p>
        </w:tc>
        <w:tc>
          <w:tcPr>
            <w:tcW w:w="1424" w:type="dxa"/>
            <w:shd w:val="clear" w:color="auto" w:fill="auto"/>
            <w:noWrap/>
            <w:vAlign w:val="center"/>
            <w:hideMark/>
          </w:tcPr>
          <w:p w14:paraId="2539181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2 818,68</w:t>
            </w:r>
          </w:p>
        </w:tc>
        <w:tc>
          <w:tcPr>
            <w:tcW w:w="1152" w:type="dxa"/>
            <w:shd w:val="clear" w:color="auto" w:fill="auto"/>
            <w:noWrap/>
            <w:vAlign w:val="center"/>
            <w:hideMark/>
          </w:tcPr>
          <w:p w14:paraId="1A5CD3B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2 818,68</w:t>
            </w:r>
          </w:p>
        </w:tc>
        <w:tc>
          <w:tcPr>
            <w:tcW w:w="1562" w:type="dxa"/>
            <w:shd w:val="clear" w:color="auto" w:fill="auto"/>
            <w:noWrap/>
            <w:vAlign w:val="center"/>
            <w:hideMark/>
          </w:tcPr>
          <w:p w14:paraId="7631D16A"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469D71F9" w14:textId="77777777" w:rsidTr="0025070C">
        <w:trPr>
          <w:cantSplit/>
          <w:trHeight w:val="20"/>
        </w:trPr>
        <w:tc>
          <w:tcPr>
            <w:tcW w:w="2108" w:type="dxa"/>
            <w:shd w:val="clear" w:color="auto" w:fill="auto"/>
            <w:noWrap/>
            <w:vAlign w:val="center"/>
            <w:hideMark/>
          </w:tcPr>
          <w:p w14:paraId="3F07289C"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транспортный налог</w:t>
            </w:r>
          </w:p>
        </w:tc>
        <w:tc>
          <w:tcPr>
            <w:tcW w:w="1467" w:type="dxa"/>
            <w:shd w:val="clear" w:color="auto" w:fill="auto"/>
            <w:noWrap/>
            <w:vAlign w:val="center"/>
            <w:hideMark/>
          </w:tcPr>
          <w:p w14:paraId="10ADBDDE"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562,98</w:t>
            </w:r>
          </w:p>
        </w:tc>
        <w:tc>
          <w:tcPr>
            <w:tcW w:w="1578" w:type="dxa"/>
            <w:shd w:val="clear" w:color="auto" w:fill="auto"/>
            <w:noWrap/>
            <w:vAlign w:val="center"/>
            <w:hideMark/>
          </w:tcPr>
          <w:p w14:paraId="7459B547"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576,07</w:t>
            </w:r>
          </w:p>
        </w:tc>
        <w:tc>
          <w:tcPr>
            <w:tcW w:w="1424" w:type="dxa"/>
            <w:shd w:val="clear" w:color="auto" w:fill="auto"/>
            <w:noWrap/>
            <w:vAlign w:val="center"/>
            <w:hideMark/>
          </w:tcPr>
          <w:p w14:paraId="308C5782"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523,936</w:t>
            </w:r>
          </w:p>
        </w:tc>
        <w:tc>
          <w:tcPr>
            <w:tcW w:w="1152" w:type="dxa"/>
            <w:shd w:val="clear" w:color="auto" w:fill="auto"/>
            <w:noWrap/>
            <w:vAlign w:val="center"/>
            <w:hideMark/>
          </w:tcPr>
          <w:p w14:paraId="1305F3AA"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523,936</w:t>
            </w:r>
          </w:p>
        </w:tc>
        <w:tc>
          <w:tcPr>
            <w:tcW w:w="1562" w:type="dxa"/>
            <w:shd w:val="clear" w:color="auto" w:fill="auto"/>
            <w:noWrap/>
            <w:vAlign w:val="center"/>
            <w:hideMark/>
          </w:tcPr>
          <w:p w14:paraId="666187A3"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64D89C33" w14:textId="77777777" w:rsidTr="0025070C">
        <w:trPr>
          <w:cantSplit/>
          <w:trHeight w:val="20"/>
        </w:trPr>
        <w:tc>
          <w:tcPr>
            <w:tcW w:w="2108" w:type="dxa"/>
            <w:shd w:val="clear" w:color="auto" w:fill="auto"/>
            <w:noWrap/>
            <w:vAlign w:val="center"/>
            <w:hideMark/>
          </w:tcPr>
          <w:p w14:paraId="212A3DAB"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lastRenderedPageBreak/>
              <w:t>водный налог</w:t>
            </w:r>
          </w:p>
        </w:tc>
        <w:tc>
          <w:tcPr>
            <w:tcW w:w="1467" w:type="dxa"/>
            <w:shd w:val="clear" w:color="auto" w:fill="auto"/>
            <w:noWrap/>
            <w:vAlign w:val="center"/>
            <w:hideMark/>
          </w:tcPr>
          <w:p w14:paraId="6C8C854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0,06</w:t>
            </w:r>
          </w:p>
        </w:tc>
        <w:tc>
          <w:tcPr>
            <w:tcW w:w="1578" w:type="dxa"/>
            <w:shd w:val="clear" w:color="auto" w:fill="auto"/>
            <w:noWrap/>
            <w:vAlign w:val="center"/>
            <w:hideMark/>
          </w:tcPr>
          <w:p w14:paraId="65E23C40"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0,122</w:t>
            </w:r>
          </w:p>
        </w:tc>
        <w:tc>
          <w:tcPr>
            <w:tcW w:w="1424" w:type="dxa"/>
            <w:shd w:val="clear" w:color="auto" w:fill="auto"/>
            <w:noWrap/>
            <w:vAlign w:val="center"/>
            <w:hideMark/>
          </w:tcPr>
          <w:p w14:paraId="332E5178"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0,122</w:t>
            </w:r>
          </w:p>
        </w:tc>
        <w:tc>
          <w:tcPr>
            <w:tcW w:w="1152" w:type="dxa"/>
            <w:shd w:val="clear" w:color="auto" w:fill="auto"/>
            <w:noWrap/>
            <w:vAlign w:val="center"/>
            <w:hideMark/>
          </w:tcPr>
          <w:p w14:paraId="12F849D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0,122</w:t>
            </w:r>
          </w:p>
        </w:tc>
        <w:tc>
          <w:tcPr>
            <w:tcW w:w="1562" w:type="dxa"/>
            <w:shd w:val="clear" w:color="auto" w:fill="auto"/>
            <w:noWrap/>
            <w:vAlign w:val="center"/>
            <w:hideMark/>
          </w:tcPr>
          <w:p w14:paraId="5A360131"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1F1A1025" w14:textId="77777777" w:rsidTr="0025070C">
        <w:trPr>
          <w:cantSplit/>
          <w:trHeight w:val="20"/>
        </w:trPr>
        <w:tc>
          <w:tcPr>
            <w:tcW w:w="2108" w:type="dxa"/>
            <w:shd w:val="clear" w:color="auto" w:fill="auto"/>
            <w:noWrap/>
            <w:vAlign w:val="center"/>
            <w:hideMark/>
          </w:tcPr>
          <w:p w14:paraId="64ED43D7"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Экологические платежи</w:t>
            </w:r>
          </w:p>
        </w:tc>
        <w:tc>
          <w:tcPr>
            <w:tcW w:w="1467" w:type="dxa"/>
            <w:shd w:val="clear" w:color="auto" w:fill="auto"/>
            <w:noWrap/>
            <w:vAlign w:val="center"/>
            <w:hideMark/>
          </w:tcPr>
          <w:p w14:paraId="7D507DD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755</w:t>
            </w:r>
          </w:p>
        </w:tc>
        <w:tc>
          <w:tcPr>
            <w:tcW w:w="1578" w:type="dxa"/>
            <w:shd w:val="clear" w:color="auto" w:fill="auto"/>
            <w:noWrap/>
            <w:vAlign w:val="center"/>
            <w:hideMark/>
          </w:tcPr>
          <w:p w14:paraId="13F8D982"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2 369</w:t>
            </w:r>
          </w:p>
        </w:tc>
        <w:tc>
          <w:tcPr>
            <w:tcW w:w="1424" w:type="dxa"/>
            <w:shd w:val="clear" w:color="auto" w:fill="auto"/>
            <w:noWrap/>
            <w:vAlign w:val="center"/>
            <w:hideMark/>
          </w:tcPr>
          <w:p w14:paraId="4CBD0473"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849,525</w:t>
            </w:r>
          </w:p>
        </w:tc>
        <w:tc>
          <w:tcPr>
            <w:tcW w:w="1152" w:type="dxa"/>
            <w:shd w:val="clear" w:color="auto" w:fill="auto"/>
            <w:noWrap/>
            <w:vAlign w:val="center"/>
            <w:hideMark/>
          </w:tcPr>
          <w:p w14:paraId="0A60A0C6"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849,525</w:t>
            </w:r>
          </w:p>
        </w:tc>
        <w:tc>
          <w:tcPr>
            <w:tcW w:w="1562" w:type="dxa"/>
            <w:shd w:val="clear" w:color="auto" w:fill="auto"/>
            <w:noWrap/>
            <w:vAlign w:val="center"/>
            <w:hideMark/>
          </w:tcPr>
          <w:p w14:paraId="38047C1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94,525</w:t>
            </w:r>
          </w:p>
        </w:tc>
      </w:tr>
      <w:tr w:rsidR="00DD3AB6" w:rsidRPr="00DD3AB6" w14:paraId="278F25BA" w14:textId="77777777" w:rsidTr="0025070C">
        <w:trPr>
          <w:cantSplit/>
          <w:trHeight w:val="20"/>
        </w:trPr>
        <w:tc>
          <w:tcPr>
            <w:tcW w:w="2108" w:type="dxa"/>
            <w:shd w:val="clear" w:color="auto" w:fill="auto"/>
            <w:noWrap/>
            <w:vAlign w:val="center"/>
            <w:hideMark/>
          </w:tcPr>
          <w:p w14:paraId="45EA2A57" w14:textId="77777777" w:rsidR="00DD3AB6" w:rsidRPr="00DD3AB6" w:rsidRDefault="00DD3AB6" w:rsidP="009A2E67">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18"/>
                <w:szCs w:val="18"/>
              </w:rPr>
              <w:t>Госпошлина</w:t>
            </w:r>
          </w:p>
        </w:tc>
        <w:tc>
          <w:tcPr>
            <w:tcW w:w="1467" w:type="dxa"/>
            <w:shd w:val="clear" w:color="auto" w:fill="auto"/>
            <w:noWrap/>
            <w:vAlign w:val="center"/>
            <w:hideMark/>
          </w:tcPr>
          <w:p w14:paraId="43672FB6"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1 288,73</w:t>
            </w:r>
          </w:p>
        </w:tc>
        <w:tc>
          <w:tcPr>
            <w:tcW w:w="1578" w:type="dxa"/>
            <w:shd w:val="clear" w:color="auto" w:fill="auto"/>
            <w:noWrap/>
            <w:vAlign w:val="center"/>
            <w:hideMark/>
          </w:tcPr>
          <w:p w14:paraId="689E265E"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1 464,53</w:t>
            </w:r>
          </w:p>
        </w:tc>
        <w:tc>
          <w:tcPr>
            <w:tcW w:w="1424" w:type="dxa"/>
            <w:shd w:val="clear" w:color="auto" w:fill="auto"/>
            <w:noWrap/>
            <w:vAlign w:val="center"/>
            <w:hideMark/>
          </w:tcPr>
          <w:p w14:paraId="1632C868"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1 445,1</w:t>
            </w:r>
          </w:p>
        </w:tc>
        <w:tc>
          <w:tcPr>
            <w:tcW w:w="1152" w:type="dxa"/>
            <w:shd w:val="clear" w:color="auto" w:fill="auto"/>
            <w:noWrap/>
            <w:vAlign w:val="center"/>
            <w:hideMark/>
          </w:tcPr>
          <w:p w14:paraId="353EF29B"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1 445,1</w:t>
            </w:r>
          </w:p>
        </w:tc>
        <w:tc>
          <w:tcPr>
            <w:tcW w:w="1562" w:type="dxa"/>
            <w:shd w:val="clear" w:color="auto" w:fill="auto"/>
            <w:noWrap/>
            <w:vAlign w:val="center"/>
          </w:tcPr>
          <w:p w14:paraId="4AEE0052" w14:textId="77777777" w:rsidR="00DD3AB6" w:rsidRPr="00DD3AB6" w:rsidRDefault="00DD3AB6" w:rsidP="009A2E67">
            <w:pPr>
              <w:spacing w:after="0" w:line="240" w:lineRule="auto"/>
              <w:jc w:val="center"/>
              <w:rPr>
                <w:rFonts w:ascii="Myriad Pro" w:eastAsia="Calibri" w:hAnsi="Myriad Pro" w:cs="Times New Roman"/>
                <w:sz w:val="18"/>
                <w:szCs w:val="18"/>
              </w:rPr>
            </w:pPr>
          </w:p>
        </w:tc>
      </w:tr>
      <w:tr w:rsidR="00DD3AB6" w:rsidRPr="00DD3AB6" w14:paraId="13E3B276" w14:textId="77777777" w:rsidTr="0025070C">
        <w:trPr>
          <w:cantSplit/>
          <w:trHeight w:val="20"/>
        </w:trPr>
        <w:tc>
          <w:tcPr>
            <w:tcW w:w="2108" w:type="dxa"/>
            <w:shd w:val="clear" w:color="auto" w:fill="auto"/>
            <w:noWrap/>
            <w:vAlign w:val="center"/>
            <w:hideMark/>
          </w:tcPr>
          <w:p w14:paraId="39A7258A" w14:textId="77777777" w:rsidR="00DD3AB6" w:rsidRPr="00DD3AB6" w:rsidRDefault="00DD3AB6" w:rsidP="009A2E67">
            <w:pPr>
              <w:spacing w:after="0" w:line="240" w:lineRule="auto"/>
              <w:ind w:firstLine="124"/>
              <w:rPr>
                <w:rFonts w:ascii="Myriad Pro" w:eastAsia="Calibri" w:hAnsi="Myriad Pro" w:cs="Times New Roman"/>
                <w:sz w:val="18"/>
                <w:szCs w:val="18"/>
              </w:rPr>
            </w:pPr>
            <w:r w:rsidRPr="00DD3AB6">
              <w:rPr>
                <w:rFonts w:ascii="Myriad Pro" w:eastAsia="Calibri" w:hAnsi="Myriad Pro" w:cs="Times New Roman"/>
                <w:sz w:val="18"/>
                <w:szCs w:val="18"/>
              </w:rPr>
              <w:t>Аренда земли</w:t>
            </w:r>
          </w:p>
        </w:tc>
        <w:tc>
          <w:tcPr>
            <w:tcW w:w="1467" w:type="dxa"/>
            <w:shd w:val="clear" w:color="auto" w:fill="auto"/>
            <w:noWrap/>
            <w:vAlign w:val="center"/>
            <w:hideMark/>
          </w:tcPr>
          <w:p w14:paraId="5C57F83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17 789,83</w:t>
            </w:r>
          </w:p>
        </w:tc>
        <w:tc>
          <w:tcPr>
            <w:tcW w:w="1578" w:type="dxa"/>
            <w:shd w:val="clear" w:color="auto" w:fill="auto"/>
            <w:noWrap/>
            <w:vAlign w:val="center"/>
            <w:hideMark/>
          </w:tcPr>
          <w:p w14:paraId="35DA7B6C"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22 679</w:t>
            </w:r>
          </w:p>
        </w:tc>
        <w:tc>
          <w:tcPr>
            <w:tcW w:w="1424" w:type="dxa"/>
            <w:shd w:val="clear" w:color="auto" w:fill="auto"/>
            <w:noWrap/>
            <w:vAlign w:val="center"/>
            <w:hideMark/>
          </w:tcPr>
          <w:p w14:paraId="19BDBA79" w14:textId="77777777" w:rsidR="00DD3AB6" w:rsidRPr="00DD3AB6" w:rsidRDefault="00DD3AB6" w:rsidP="009A2E67">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18"/>
                <w:szCs w:val="18"/>
              </w:rPr>
              <w:t>19 032,74</w:t>
            </w:r>
          </w:p>
        </w:tc>
        <w:tc>
          <w:tcPr>
            <w:tcW w:w="1152" w:type="dxa"/>
            <w:shd w:val="clear" w:color="auto" w:fill="auto"/>
            <w:noWrap/>
            <w:vAlign w:val="center"/>
            <w:hideMark/>
          </w:tcPr>
          <w:p w14:paraId="1EA77E70"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19 032,74</w:t>
            </w:r>
          </w:p>
        </w:tc>
        <w:tc>
          <w:tcPr>
            <w:tcW w:w="1562" w:type="dxa"/>
            <w:shd w:val="clear" w:color="auto" w:fill="auto"/>
            <w:noWrap/>
            <w:vAlign w:val="center"/>
            <w:hideMark/>
          </w:tcPr>
          <w:p w14:paraId="1AAA574C" w14:textId="77777777" w:rsidR="00DD3AB6" w:rsidRPr="00DD3AB6" w:rsidRDefault="00DD3AB6" w:rsidP="009A2E67">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1 242,91</w:t>
            </w:r>
          </w:p>
        </w:tc>
      </w:tr>
    </w:tbl>
    <w:p w14:paraId="21422705" w14:textId="77777777" w:rsidR="00DD3AB6" w:rsidRPr="009A2E67" w:rsidRDefault="00DD3AB6" w:rsidP="009A2E67">
      <w:pPr>
        <w:spacing w:after="0" w:line="360" w:lineRule="auto"/>
        <w:ind w:firstLine="567"/>
        <w:contextualSpacing/>
        <w:jc w:val="both"/>
        <w:rPr>
          <w:rFonts w:ascii="Myriad Pro" w:eastAsia="Calibri" w:hAnsi="Myriad Pro" w:cs="Times New Roman"/>
          <w:color w:val="000000"/>
          <w:sz w:val="26"/>
          <w:szCs w:val="26"/>
        </w:rPr>
      </w:pPr>
    </w:p>
    <w:p w14:paraId="01DFAF9B" w14:textId="77777777" w:rsidR="00DD3AB6" w:rsidRPr="00DD3AB6" w:rsidRDefault="00DD3AB6" w:rsidP="009A2E67">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83" w:name="_Toc45186031"/>
      <w:bookmarkStart w:id="84" w:name="_Toc53475341"/>
      <w:bookmarkStart w:id="85" w:name="_Toc81249746"/>
      <w:r w:rsidRPr="00DD3AB6">
        <w:rPr>
          <w:rFonts w:ascii="Myriad Pro" w:eastAsia="Times New Roman" w:hAnsi="Myriad Pro" w:cs="Times New Roman"/>
          <w:b/>
          <w:color w:val="4F6228"/>
          <w:sz w:val="28"/>
          <w:szCs w:val="28"/>
          <w:lang w:val="x-none" w:eastAsia="x-none"/>
        </w:rPr>
        <w:t>Амортизация</w:t>
      </w:r>
      <w:bookmarkEnd w:id="83"/>
      <w:bookmarkEnd w:id="84"/>
      <w:bookmarkEnd w:id="85"/>
    </w:p>
    <w:p w14:paraId="7D60770A" w14:textId="6F0F672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27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8C3C181"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8E360F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w:t>
      </w:r>
      <w:r w:rsidRPr="00DD3AB6">
        <w:rPr>
          <w:rFonts w:ascii="Myriad Pro" w:eastAsia="Calibri" w:hAnsi="Myriad Pro" w:cs="Times New Roman"/>
          <w:color w:val="000000"/>
          <w:sz w:val="26"/>
          <w:szCs w:val="26"/>
        </w:rPr>
        <w:lastRenderedPageBreak/>
        <w:t>источником финансирования мероприятий утвержденной в установленном порядке инвестиционной программы организации.</w:t>
      </w:r>
    </w:p>
    <w:p w14:paraId="160C656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49B3A05" w14:textId="34217B5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 «О классификации основных средств, включаемых в амортизационные группы».</w:t>
      </w:r>
    </w:p>
    <w:p w14:paraId="020DB999"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76"/>
        <w:gridCol w:w="2115"/>
        <w:gridCol w:w="1305"/>
        <w:gridCol w:w="1469"/>
        <w:gridCol w:w="1303"/>
        <w:gridCol w:w="1742"/>
        <w:gridCol w:w="861"/>
      </w:tblGrid>
      <w:tr w:rsidR="00DD3AB6" w:rsidRPr="00DD3AB6" w14:paraId="1812642E" w14:textId="77777777" w:rsidTr="009A2E67">
        <w:trPr>
          <w:cantSplit/>
          <w:trHeight w:val="20"/>
          <w:tblHeader/>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95C5B9" w14:textId="3A85E097" w:rsidR="00DD3AB6" w:rsidRPr="00DD3AB6" w:rsidRDefault="00324DCA" w:rsidP="00DD3AB6">
            <w:pPr>
              <w:tabs>
                <w:tab w:val="left" w:pos="1134"/>
              </w:tabs>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1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CF2B5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BD9C7D"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294DFD"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A1AFF1"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9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E7598A"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62C45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6461696" w14:textId="77777777" w:rsidTr="009A2E67">
        <w:trPr>
          <w:cantSplit/>
          <w:trHeight w:val="2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9A079D" w14:textId="77777777" w:rsidR="00DD3AB6" w:rsidRPr="00DD3AB6" w:rsidRDefault="00DD3AB6" w:rsidP="00DD3AB6">
            <w:pPr>
              <w:keepNext/>
              <w:spacing w:after="0" w:line="240" w:lineRule="auto"/>
              <w:rPr>
                <w:rFonts w:ascii="Myriad Pro" w:eastAsia="Calibri" w:hAnsi="Myriad Pro" w:cs="Times New Roman"/>
                <w:b/>
                <w:sz w:val="20"/>
                <w:szCs w:val="20"/>
              </w:rPr>
            </w:pPr>
          </w:p>
        </w:tc>
        <w:tc>
          <w:tcPr>
            <w:tcW w:w="11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2CFC6" w14:textId="77777777" w:rsidR="00DD3AB6" w:rsidRPr="00DD3AB6" w:rsidRDefault="00DD3AB6" w:rsidP="00DD3AB6">
            <w:pPr>
              <w:keepNext/>
              <w:spacing w:after="0" w:line="240" w:lineRule="auto"/>
              <w:jc w:val="center"/>
              <w:rPr>
                <w:rFonts w:ascii="Myriad Pro" w:eastAsia="Calibri" w:hAnsi="Myriad Pro" w:cs="Times New Roman"/>
                <w:b/>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89D28B"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205F02D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FC3AE1"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226BCEF7"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 тыс. руб.</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EF8BB6"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ТБР, </w:t>
            </w:r>
          </w:p>
          <w:p w14:paraId="2CCF7E8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3546AD" w14:textId="77777777" w:rsidR="00DD3AB6" w:rsidRPr="00DD3AB6" w:rsidRDefault="00DD3AB6" w:rsidP="00DD3AB6">
            <w:pPr>
              <w:keepNext/>
              <w:spacing w:after="0" w:line="240" w:lineRule="auto"/>
              <w:jc w:val="center"/>
              <w:rPr>
                <w:rFonts w:ascii="Myriad Pro" w:eastAsia="Calibri" w:hAnsi="Myriad Pro" w:cs="Times New Roman"/>
                <w:sz w:val="20"/>
                <w:szCs w:val="20"/>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E52195" w14:textId="77777777" w:rsidR="00DD3AB6" w:rsidRPr="00DD3AB6" w:rsidRDefault="00DD3AB6" w:rsidP="00DD3AB6">
            <w:pPr>
              <w:keepNext/>
              <w:spacing w:after="0" w:line="240" w:lineRule="auto"/>
              <w:jc w:val="center"/>
              <w:rPr>
                <w:rFonts w:ascii="Myriad Pro" w:eastAsia="Calibri" w:hAnsi="Myriad Pro" w:cs="Times New Roman"/>
                <w:sz w:val="20"/>
                <w:szCs w:val="20"/>
              </w:rPr>
            </w:pPr>
          </w:p>
        </w:tc>
      </w:tr>
      <w:tr w:rsidR="00DD3AB6" w:rsidRPr="00DD3AB6" w14:paraId="79F0E161" w14:textId="77777777" w:rsidTr="009A2E67">
        <w:trPr>
          <w:cantSplit/>
          <w:trHeight w:val="20"/>
        </w:trPr>
        <w:tc>
          <w:tcPr>
            <w:tcW w:w="407" w:type="pct"/>
            <w:tcBorders>
              <w:top w:val="single" w:sz="4" w:space="0" w:color="FFFFFF"/>
            </w:tcBorders>
            <w:shd w:val="clear" w:color="auto" w:fill="auto"/>
            <w:noWrap/>
            <w:vAlign w:val="center"/>
            <w:hideMark/>
          </w:tcPr>
          <w:p w14:paraId="59DD60F1"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1106" w:type="pct"/>
            <w:tcBorders>
              <w:top w:val="single" w:sz="4" w:space="0" w:color="FFFFFF"/>
            </w:tcBorders>
            <w:shd w:val="clear" w:color="auto" w:fill="auto"/>
            <w:vAlign w:val="center"/>
            <w:hideMark/>
          </w:tcPr>
          <w:p w14:paraId="1CDCDF56"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vAlign w:val="center"/>
            <w:hideMark/>
          </w:tcPr>
          <w:p w14:paraId="60709B4A"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w:t>
            </w:r>
          </w:p>
        </w:tc>
        <w:tc>
          <w:tcPr>
            <w:tcW w:w="759" w:type="pct"/>
            <w:tcBorders>
              <w:top w:val="single" w:sz="4" w:space="0" w:color="FFFFFF"/>
            </w:tcBorders>
            <w:shd w:val="clear" w:color="auto" w:fill="auto"/>
            <w:noWrap/>
            <w:vAlign w:val="center"/>
            <w:hideMark/>
          </w:tcPr>
          <w:p w14:paraId="5B0256CC"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323 874</w:t>
            </w:r>
          </w:p>
        </w:tc>
        <w:tc>
          <w:tcPr>
            <w:tcW w:w="682" w:type="pct"/>
            <w:tcBorders>
              <w:top w:val="single" w:sz="4" w:space="0" w:color="FFFFFF"/>
            </w:tcBorders>
            <w:shd w:val="clear" w:color="auto" w:fill="auto"/>
            <w:noWrap/>
            <w:vAlign w:val="center"/>
            <w:hideMark/>
          </w:tcPr>
          <w:p w14:paraId="03C8C60D"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911" w:type="pct"/>
            <w:tcBorders>
              <w:top w:val="single" w:sz="4" w:space="0" w:color="FFFFFF"/>
            </w:tcBorders>
            <w:shd w:val="clear" w:color="auto" w:fill="auto"/>
            <w:noWrap/>
            <w:vAlign w:val="center"/>
            <w:hideMark/>
          </w:tcPr>
          <w:p w14:paraId="48629074"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w:t>
            </w:r>
          </w:p>
        </w:tc>
        <w:tc>
          <w:tcPr>
            <w:tcW w:w="451" w:type="pct"/>
            <w:tcBorders>
              <w:top w:val="single" w:sz="4" w:space="0" w:color="FFFFFF"/>
            </w:tcBorders>
            <w:shd w:val="clear" w:color="auto" w:fill="auto"/>
            <w:noWrap/>
            <w:vAlign w:val="center"/>
            <w:hideMark/>
          </w:tcPr>
          <w:p w14:paraId="084C80AB"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r>
    </w:tbl>
    <w:p w14:paraId="29034E7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7EE5C108" w14:textId="77777777" w:rsidR="00DD3AB6" w:rsidRPr="00DD3AB6" w:rsidRDefault="00DD3AB6" w:rsidP="009A2E67">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F2B4AA3" w14:textId="55BFCF7D"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по статье «Амортизация основных средств» на 2017 год была заявлена величина расходов в размере 323 874 тыс. руб.</w:t>
      </w:r>
    </w:p>
    <w:p w14:paraId="4ADB3D6F"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 обоснование заявленной суммы были представлены следующие документы:</w:t>
      </w:r>
    </w:p>
    <w:p w14:paraId="57D0AC94"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пояснительная записка;</w:t>
      </w:r>
    </w:p>
    <w:p w14:paraId="7B79A120"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на восстановление основных производственных фондов (передача электроэнергии) на 2017 год;</w:t>
      </w:r>
    </w:p>
    <w:p w14:paraId="04273008"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среднегодовой стоимости основных производственных фондов по линиям электропередач и подстанциям за 2017 год;</w:t>
      </w:r>
    </w:p>
    <w:p w14:paraId="6E6A497E"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форма №11 «Сведения о наличии и движении основных фондов (Средств) и других нефинансовых активов» за 2015 год;</w:t>
      </w:r>
    </w:p>
    <w:p w14:paraId="7E925584" w14:textId="77777777" w:rsidR="00DD3AB6" w:rsidRPr="00DD3AB6" w:rsidRDefault="00DD3AB6" w:rsidP="00DD3AB6">
      <w:pPr>
        <w:numPr>
          <w:ilvl w:val="0"/>
          <w:numId w:val="21"/>
        </w:numPr>
        <w:spacing w:after="120" w:line="360" w:lineRule="auto"/>
        <w:contextualSpacing/>
        <w:jc w:val="both"/>
        <w:rPr>
          <w:rFonts w:ascii="Myriad Pro" w:eastAsia="Calibri" w:hAnsi="Myriad Pro" w:cs="Times New Roman"/>
          <w:iCs/>
          <w:sz w:val="26"/>
          <w:szCs w:val="26"/>
        </w:rPr>
      </w:pPr>
      <w:r w:rsidRPr="00DD3AB6">
        <w:rPr>
          <w:rFonts w:ascii="Myriad Pro" w:eastAsia="Calibri" w:hAnsi="Myriad Pro" w:cs="Times New Roman"/>
          <w:iCs/>
          <w:sz w:val="26"/>
          <w:szCs w:val="26"/>
        </w:rPr>
        <w:t>данные бухгалтерского учета: оборот по счету 20 по виду деятельности «услуги по передаче электрической энергии» за 2015 год.</w:t>
      </w:r>
    </w:p>
    <w:p w14:paraId="76A47F13" w14:textId="77777777" w:rsidR="00237934" w:rsidRDefault="00237934" w:rsidP="00237934">
      <w:pPr>
        <w:tabs>
          <w:tab w:val="left" w:pos="1134"/>
        </w:tabs>
        <w:spacing w:after="0" w:line="360" w:lineRule="auto"/>
        <w:contextualSpacing/>
        <w:jc w:val="both"/>
        <w:rPr>
          <w:rFonts w:ascii="Myriad Pro" w:eastAsia="Calibri" w:hAnsi="Myriad Pro" w:cs="Times New Roman"/>
          <w:b/>
          <w:sz w:val="26"/>
          <w:szCs w:val="26"/>
        </w:rPr>
      </w:pPr>
    </w:p>
    <w:p w14:paraId="4EE794C6" w14:textId="0293AEC5"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25435875" w14:textId="22F1A3DE"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Комитетом по тарифному регулированию Мурманской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2017 год, была определена в размере 297 875,3 тыс. руб.</w:t>
      </w:r>
    </w:p>
    <w:p w14:paraId="23A542E4"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p>
    <w:p w14:paraId="1603FC1F"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1EBFC31"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амортизационных отчислений, отнесенных на деятельность по передаче электрической энергии, за 2015 год составила 455 524,9 тыс. руб.</w:t>
      </w:r>
    </w:p>
    <w:p w14:paraId="4536AFDA" w14:textId="40D84276"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Расчет амортизационных отчислений, представленный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в Комитетом по тарифному регулированию Мурманской области, на 2017 год выполнен исходя из среднегодовой стоимости основных производственных фондов с группировкой по линиям электропередач и </w:t>
      </w:r>
      <w:r w:rsidRPr="00DD3AB6">
        <w:rPr>
          <w:rFonts w:ascii="Myriad Pro" w:eastAsia="Calibri" w:hAnsi="Myriad Pro" w:cs="Times New Roman"/>
          <w:iCs/>
          <w:sz w:val="26"/>
          <w:szCs w:val="26"/>
        </w:rPr>
        <w:lastRenderedPageBreak/>
        <w:t xml:space="preserve">подстанциям и средней нормы амортизации, что не соответствует п.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w:t>
      </w:r>
    </w:p>
    <w:p w14:paraId="5E05260B"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по планируемым к вводу в 2016-2017 годах объектам ОС отсутствует, так как расчет амортизации произведен исходя из средней стоимости.</w:t>
      </w:r>
    </w:p>
    <w:p w14:paraId="06916AC3" w14:textId="19CF0BCD"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Экспертном заключении Комитет по тарифному регулированию Мурманской области не указаны документы, предоставленные филиалом </w:t>
      </w:r>
      <w:r w:rsidRPr="00DD3AB6">
        <w:rPr>
          <w:rFonts w:ascii="Myriad Pro" w:eastAsia="Calibri" w:hAnsi="Myriad Pro" w:cs="Times New Roman"/>
          <w:iCs/>
          <w:sz w:val="26"/>
          <w:szCs w:val="26"/>
        </w:rPr>
        <w:br/>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2016 и 2017 году объектов основных средств.</w:t>
      </w:r>
    </w:p>
    <w:p w14:paraId="13B96A7F" w14:textId="4B0CACEC"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B3751B1" w14:textId="3EA90C9F"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1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445DF0D"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2017 год должна быть рассчитана по объектам основных средств, введенным в эксплуатацию на 31.12.2015 года.</w:t>
      </w:r>
    </w:p>
    <w:p w14:paraId="278AB0D8"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w:t>
      </w:r>
      <w:r w:rsidRPr="00DD3AB6">
        <w:rPr>
          <w:rFonts w:ascii="Myriad Pro" w:eastAsia="Calibri" w:hAnsi="Myriad Pro" w:cs="Times New Roman"/>
          <w:iCs/>
          <w:sz w:val="26"/>
          <w:szCs w:val="26"/>
        </w:rPr>
        <w:lastRenderedPageBreak/>
        <w:t>передаче электрической энергии, может рассчитываться с учетом планируемого ввода новых объектов в эксплуатацию.</w:t>
      </w:r>
    </w:p>
    <w:p w14:paraId="0EAF0E03"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6CB93DC3" w14:textId="43E30BC5"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связи с тем, что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не были представлены инвентарные карточки, акты ввода в эксплуатацию, приказы о постановке на бухгалтерский учет, в отношении объектов, введенных текущем периоде, Исполнитель считает, что обоснованной величиной амортизационных отчислений, подлежащей включению в состав неподконтрольных расходов на 2017 год, является величина амортизационных отчислений, определенной только по объектам ОС, введенным в эксплуатацию по состоянию на 31.12.2015 года с учетом  максимальных сроков полезного использования объектов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19835648"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Исполнителем произведен перерасчет: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98"/>
        <w:gridCol w:w="1889"/>
        <w:gridCol w:w="1849"/>
        <w:gridCol w:w="1658"/>
        <w:gridCol w:w="1277"/>
      </w:tblGrid>
      <w:tr w:rsidR="00DD3AB6" w:rsidRPr="00DD3AB6" w14:paraId="242761C4" w14:textId="77777777" w:rsidTr="009A2E67">
        <w:trPr>
          <w:cantSplit/>
          <w:trHeight w:val="20"/>
          <w:tblHeader/>
        </w:trPr>
        <w:tc>
          <w:tcPr>
            <w:tcW w:w="151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91C61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Амортизационная группа</w:t>
            </w:r>
          </w:p>
        </w:tc>
        <w:tc>
          <w:tcPr>
            <w:tcW w:w="3486"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6A756C"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Амортизация по расчету исполнителя, тыс. руб.</w:t>
            </w:r>
          </w:p>
        </w:tc>
      </w:tr>
      <w:tr w:rsidR="00DD3AB6" w:rsidRPr="00DD3AB6" w14:paraId="0A222102" w14:textId="77777777" w:rsidTr="009A2E67">
        <w:trPr>
          <w:cantSplit/>
          <w:trHeight w:val="20"/>
          <w:tblHeader/>
        </w:trPr>
        <w:tc>
          <w:tcPr>
            <w:tcW w:w="15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DE522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
        </w:tc>
        <w:tc>
          <w:tcPr>
            <w:tcW w:w="9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02739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20 "Услуги по передаче электроэнергии по сетям "</w:t>
            </w:r>
          </w:p>
        </w:tc>
        <w:tc>
          <w:tcPr>
            <w:tcW w:w="9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1A38E2"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23 "Услуги по передаче электроэнергии по сетям "</w:t>
            </w:r>
          </w:p>
        </w:tc>
        <w:tc>
          <w:tcPr>
            <w:tcW w:w="8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0510B1"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proofErr w:type="spellStart"/>
            <w:r w:rsidRPr="00DD3AB6">
              <w:rPr>
                <w:rFonts w:ascii="Myriad Pro" w:eastAsia="Calibri" w:hAnsi="Myriad Pro" w:cs="Times New Roman"/>
                <w:b/>
                <w:bCs/>
                <w:color w:val="FFFFFF"/>
                <w:sz w:val="20"/>
                <w:szCs w:val="20"/>
              </w:rPr>
              <w:t>сч</w:t>
            </w:r>
            <w:proofErr w:type="spellEnd"/>
            <w:r w:rsidRPr="00DD3AB6">
              <w:rPr>
                <w:rFonts w:ascii="Myriad Pro" w:eastAsia="Calibri" w:hAnsi="Myriad Pro" w:cs="Times New Roman"/>
                <w:b/>
                <w:bCs/>
                <w:color w:val="FFFFFF"/>
                <w:sz w:val="20"/>
                <w:szCs w:val="20"/>
              </w:rPr>
              <w:t>. 25 "Услуги по передаче электроэнергии по сетям "</w:t>
            </w:r>
          </w:p>
        </w:tc>
        <w:tc>
          <w:tcPr>
            <w:tcW w:w="6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5E20ED"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Общий итог</w:t>
            </w:r>
          </w:p>
        </w:tc>
      </w:tr>
      <w:tr w:rsidR="00DD3AB6" w:rsidRPr="00DD3AB6" w14:paraId="77171CF7" w14:textId="77777777" w:rsidTr="009A2E67">
        <w:trPr>
          <w:cantSplit/>
          <w:trHeight w:val="20"/>
        </w:trPr>
        <w:tc>
          <w:tcPr>
            <w:tcW w:w="1514" w:type="pct"/>
            <w:tcBorders>
              <w:top w:val="single" w:sz="4" w:space="0" w:color="FFFFFF"/>
            </w:tcBorders>
            <w:shd w:val="clear" w:color="auto" w:fill="auto"/>
            <w:noWrap/>
            <w:vAlign w:val="center"/>
            <w:hideMark/>
          </w:tcPr>
          <w:p w14:paraId="5A58F55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гр. - СПИ 24 мес.</w:t>
            </w:r>
          </w:p>
        </w:tc>
        <w:tc>
          <w:tcPr>
            <w:tcW w:w="987" w:type="pct"/>
            <w:tcBorders>
              <w:top w:val="single" w:sz="4" w:space="0" w:color="FFFFFF"/>
            </w:tcBorders>
            <w:shd w:val="clear" w:color="auto" w:fill="auto"/>
            <w:noWrap/>
            <w:hideMark/>
          </w:tcPr>
          <w:p w14:paraId="21C8B32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966" w:type="pct"/>
            <w:tcBorders>
              <w:top w:val="single" w:sz="4" w:space="0" w:color="FFFFFF"/>
            </w:tcBorders>
            <w:shd w:val="clear" w:color="auto" w:fill="auto"/>
            <w:noWrap/>
            <w:hideMark/>
          </w:tcPr>
          <w:p w14:paraId="2B8D50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tcBorders>
              <w:top w:val="single" w:sz="4" w:space="0" w:color="FFFFFF"/>
            </w:tcBorders>
            <w:shd w:val="clear" w:color="auto" w:fill="auto"/>
            <w:noWrap/>
            <w:hideMark/>
          </w:tcPr>
          <w:p w14:paraId="6749E85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tcBorders>
              <w:top w:val="single" w:sz="4" w:space="0" w:color="FFFFFF"/>
            </w:tcBorders>
            <w:shd w:val="clear" w:color="auto" w:fill="auto"/>
            <w:noWrap/>
            <w:hideMark/>
          </w:tcPr>
          <w:p w14:paraId="19629C6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r>
      <w:tr w:rsidR="00DD3AB6" w:rsidRPr="00DD3AB6" w14:paraId="48966D8E" w14:textId="77777777" w:rsidTr="009A2E67">
        <w:trPr>
          <w:cantSplit/>
          <w:trHeight w:val="20"/>
        </w:trPr>
        <w:tc>
          <w:tcPr>
            <w:tcW w:w="1514" w:type="pct"/>
            <w:shd w:val="clear" w:color="auto" w:fill="auto"/>
            <w:noWrap/>
            <w:vAlign w:val="center"/>
            <w:hideMark/>
          </w:tcPr>
          <w:p w14:paraId="4CBF321B"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гр. - СПИ 36 мес.</w:t>
            </w:r>
          </w:p>
        </w:tc>
        <w:tc>
          <w:tcPr>
            <w:tcW w:w="987" w:type="pct"/>
            <w:shd w:val="clear" w:color="auto" w:fill="auto"/>
            <w:noWrap/>
            <w:hideMark/>
          </w:tcPr>
          <w:p w14:paraId="5DF211B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1 158,40</w:t>
            </w:r>
          </w:p>
        </w:tc>
        <w:tc>
          <w:tcPr>
            <w:tcW w:w="966" w:type="pct"/>
            <w:shd w:val="clear" w:color="auto" w:fill="auto"/>
            <w:noWrap/>
            <w:hideMark/>
          </w:tcPr>
          <w:p w14:paraId="2A9FA15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48FDF92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524BFF8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1 158,40</w:t>
            </w:r>
          </w:p>
        </w:tc>
      </w:tr>
      <w:tr w:rsidR="00DD3AB6" w:rsidRPr="00DD3AB6" w14:paraId="67F4043E" w14:textId="77777777" w:rsidTr="009A2E67">
        <w:trPr>
          <w:cantSplit/>
          <w:trHeight w:val="20"/>
        </w:trPr>
        <w:tc>
          <w:tcPr>
            <w:tcW w:w="1514" w:type="pct"/>
            <w:shd w:val="clear" w:color="auto" w:fill="auto"/>
            <w:noWrap/>
            <w:vAlign w:val="center"/>
            <w:hideMark/>
          </w:tcPr>
          <w:p w14:paraId="4DF5AB10"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гр. - СПИ 60 мес.</w:t>
            </w:r>
          </w:p>
        </w:tc>
        <w:tc>
          <w:tcPr>
            <w:tcW w:w="987" w:type="pct"/>
            <w:shd w:val="clear" w:color="auto" w:fill="auto"/>
            <w:noWrap/>
            <w:hideMark/>
          </w:tcPr>
          <w:p w14:paraId="64B073C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17,34</w:t>
            </w:r>
          </w:p>
        </w:tc>
        <w:tc>
          <w:tcPr>
            <w:tcW w:w="966" w:type="pct"/>
            <w:shd w:val="clear" w:color="auto" w:fill="auto"/>
            <w:noWrap/>
            <w:hideMark/>
          </w:tcPr>
          <w:p w14:paraId="605699D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4 738,78</w:t>
            </w:r>
          </w:p>
        </w:tc>
        <w:tc>
          <w:tcPr>
            <w:tcW w:w="866" w:type="pct"/>
            <w:shd w:val="clear" w:color="auto" w:fill="auto"/>
            <w:noWrap/>
            <w:hideMark/>
          </w:tcPr>
          <w:p w14:paraId="7559CE2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37,87</w:t>
            </w:r>
          </w:p>
        </w:tc>
        <w:tc>
          <w:tcPr>
            <w:tcW w:w="667" w:type="pct"/>
            <w:shd w:val="clear" w:color="auto" w:fill="auto"/>
            <w:noWrap/>
            <w:hideMark/>
          </w:tcPr>
          <w:p w14:paraId="1146E60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4 794,00</w:t>
            </w:r>
          </w:p>
        </w:tc>
      </w:tr>
      <w:tr w:rsidR="00DD3AB6" w:rsidRPr="00DD3AB6" w14:paraId="4DDC158B" w14:textId="77777777" w:rsidTr="009A2E67">
        <w:trPr>
          <w:cantSplit/>
          <w:trHeight w:val="20"/>
        </w:trPr>
        <w:tc>
          <w:tcPr>
            <w:tcW w:w="1514" w:type="pct"/>
            <w:shd w:val="clear" w:color="auto" w:fill="auto"/>
            <w:noWrap/>
            <w:vAlign w:val="center"/>
            <w:hideMark/>
          </w:tcPr>
          <w:p w14:paraId="1753ACF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 гр. - СПИ 84 мес.</w:t>
            </w:r>
          </w:p>
        </w:tc>
        <w:tc>
          <w:tcPr>
            <w:tcW w:w="987" w:type="pct"/>
            <w:shd w:val="clear" w:color="auto" w:fill="auto"/>
            <w:noWrap/>
            <w:hideMark/>
          </w:tcPr>
          <w:p w14:paraId="001F75E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25 091,22</w:t>
            </w:r>
          </w:p>
        </w:tc>
        <w:tc>
          <w:tcPr>
            <w:tcW w:w="966" w:type="pct"/>
            <w:shd w:val="clear" w:color="auto" w:fill="auto"/>
            <w:noWrap/>
            <w:hideMark/>
          </w:tcPr>
          <w:p w14:paraId="51FA96D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6 819,06</w:t>
            </w:r>
          </w:p>
        </w:tc>
        <w:tc>
          <w:tcPr>
            <w:tcW w:w="866" w:type="pct"/>
            <w:shd w:val="clear" w:color="auto" w:fill="auto"/>
            <w:noWrap/>
            <w:hideMark/>
          </w:tcPr>
          <w:p w14:paraId="157905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198,08</w:t>
            </w:r>
          </w:p>
        </w:tc>
        <w:tc>
          <w:tcPr>
            <w:tcW w:w="667" w:type="pct"/>
            <w:shd w:val="clear" w:color="auto" w:fill="auto"/>
            <w:noWrap/>
            <w:hideMark/>
          </w:tcPr>
          <w:p w14:paraId="5EC8867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32 108,35</w:t>
            </w:r>
          </w:p>
        </w:tc>
      </w:tr>
      <w:tr w:rsidR="00DD3AB6" w:rsidRPr="00DD3AB6" w14:paraId="65C7D245" w14:textId="77777777" w:rsidTr="009A2E67">
        <w:trPr>
          <w:cantSplit/>
          <w:trHeight w:val="20"/>
        </w:trPr>
        <w:tc>
          <w:tcPr>
            <w:tcW w:w="1514" w:type="pct"/>
            <w:shd w:val="clear" w:color="auto" w:fill="auto"/>
            <w:noWrap/>
            <w:vAlign w:val="center"/>
            <w:hideMark/>
          </w:tcPr>
          <w:p w14:paraId="0F334ED0"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гр. - СПИ 120 мес.</w:t>
            </w:r>
          </w:p>
        </w:tc>
        <w:tc>
          <w:tcPr>
            <w:tcW w:w="987" w:type="pct"/>
            <w:shd w:val="clear" w:color="auto" w:fill="auto"/>
            <w:noWrap/>
            <w:hideMark/>
          </w:tcPr>
          <w:p w14:paraId="3E6348D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13 626,08</w:t>
            </w:r>
          </w:p>
        </w:tc>
        <w:tc>
          <w:tcPr>
            <w:tcW w:w="966" w:type="pct"/>
            <w:shd w:val="clear" w:color="auto" w:fill="auto"/>
            <w:noWrap/>
            <w:hideMark/>
          </w:tcPr>
          <w:p w14:paraId="01ED702B"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8 156,13</w:t>
            </w:r>
          </w:p>
        </w:tc>
        <w:tc>
          <w:tcPr>
            <w:tcW w:w="866" w:type="pct"/>
            <w:shd w:val="clear" w:color="auto" w:fill="auto"/>
            <w:noWrap/>
            <w:hideMark/>
          </w:tcPr>
          <w:p w14:paraId="0CF4C6DD"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1 606,30</w:t>
            </w:r>
          </w:p>
        </w:tc>
        <w:tc>
          <w:tcPr>
            <w:tcW w:w="667" w:type="pct"/>
            <w:shd w:val="clear" w:color="auto" w:fill="auto"/>
            <w:noWrap/>
            <w:hideMark/>
          </w:tcPr>
          <w:p w14:paraId="257DCA5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23 388,50</w:t>
            </w:r>
          </w:p>
        </w:tc>
      </w:tr>
      <w:tr w:rsidR="00DD3AB6" w:rsidRPr="00DD3AB6" w14:paraId="233EFFF0" w14:textId="77777777" w:rsidTr="009A2E67">
        <w:trPr>
          <w:cantSplit/>
          <w:trHeight w:val="20"/>
        </w:trPr>
        <w:tc>
          <w:tcPr>
            <w:tcW w:w="1514" w:type="pct"/>
            <w:shd w:val="clear" w:color="auto" w:fill="auto"/>
            <w:noWrap/>
            <w:vAlign w:val="center"/>
            <w:hideMark/>
          </w:tcPr>
          <w:p w14:paraId="3DDA82E3"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 гр. - СПИ 180 мес.</w:t>
            </w:r>
          </w:p>
        </w:tc>
        <w:tc>
          <w:tcPr>
            <w:tcW w:w="987" w:type="pct"/>
            <w:shd w:val="clear" w:color="auto" w:fill="auto"/>
            <w:noWrap/>
            <w:hideMark/>
          </w:tcPr>
          <w:p w14:paraId="02DC0A2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65 062,26</w:t>
            </w:r>
          </w:p>
        </w:tc>
        <w:tc>
          <w:tcPr>
            <w:tcW w:w="966" w:type="pct"/>
            <w:shd w:val="clear" w:color="auto" w:fill="auto"/>
            <w:noWrap/>
            <w:hideMark/>
          </w:tcPr>
          <w:p w14:paraId="4E7DF27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65,85</w:t>
            </w:r>
          </w:p>
        </w:tc>
        <w:tc>
          <w:tcPr>
            <w:tcW w:w="866" w:type="pct"/>
            <w:shd w:val="clear" w:color="auto" w:fill="auto"/>
            <w:noWrap/>
            <w:hideMark/>
          </w:tcPr>
          <w:p w14:paraId="50CB0AC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330,54</w:t>
            </w:r>
          </w:p>
        </w:tc>
        <w:tc>
          <w:tcPr>
            <w:tcW w:w="667" w:type="pct"/>
            <w:shd w:val="clear" w:color="auto" w:fill="auto"/>
            <w:noWrap/>
            <w:hideMark/>
          </w:tcPr>
          <w:p w14:paraId="186985C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65 458,65</w:t>
            </w:r>
          </w:p>
        </w:tc>
      </w:tr>
      <w:tr w:rsidR="00DD3AB6" w:rsidRPr="00DD3AB6" w14:paraId="372EF610" w14:textId="77777777" w:rsidTr="009A2E67">
        <w:trPr>
          <w:cantSplit/>
          <w:trHeight w:val="20"/>
        </w:trPr>
        <w:tc>
          <w:tcPr>
            <w:tcW w:w="1514" w:type="pct"/>
            <w:shd w:val="clear" w:color="auto" w:fill="auto"/>
            <w:noWrap/>
            <w:vAlign w:val="center"/>
            <w:hideMark/>
          </w:tcPr>
          <w:p w14:paraId="42ED545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lastRenderedPageBreak/>
              <w:t>7 гр. - СПИ 240 мес.</w:t>
            </w:r>
          </w:p>
        </w:tc>
        <w:tc>
          <w:tcPr>
            <w:tcW w:w="987" w:type="pct"/>
            <w:shd w:val="clear" w:color="auto" w:fill="auto"/>
            <w:noWrap/>
            <w:hideMark/>
          </w:tcPr>
          <w:p w14:paraId="25C918E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53 689,11</w:t>
            </w:r>
          </w:p>
        </w:tc>
        <w:tc>
          <w:tcPr>
            <w:tcW w:w="966" w:type="pct"/>
            <w:shd w:val="clear" w:color="auto" w:fill="auto"/>
            <w:noWrap/>
            <w:hideMark/>
          </w:tcPr>
          <w:p w14:paraId="2ECDD99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82,62</w:t>
            </w:r>
          </w:p>
        </w:tc>
        <w:tc>
          <w:tcPr>
            <w:tcW w:w="866" w:type="pct"/>
            <w:shd w:val="clear" w:color="auto" w:fill="auto"/>
            <w:noWrap/>
            <w:hideMark/>
          </w:tcPr>
          <w:p w14:paraId="2A2271F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44,35</w:t>
            </w:r>
          </w:p>
        </w:tc>
        <w:tc>
          <w:tcPr>
            <w:tcW w:w="667" w:type="pct"/>
            <w:shd w:val="clear" w:color="auto" w:fill="auto"/>
            <w:noWrap/>
            <w:hideMark/>
          </w:tcPr>
          <w:p w14:paraId="067AFC5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53 816,07</w:t>
            </w:r>
          </w:p>
        </w:tc>
      </w:tr>
      <w:tr w:rsidR="00DD3AB6" w:rsidRPr="00DD3AB6" w14:paraId="78EB9028" w14:textId="77777777" w:rsidTr="009A2E67">
        <w:trPr>
          <w:cantSplit/>
          <w:trHeight w:val="20"/>
        </w:trPr>
        <w:tc>
          <w:tcPr>
            <w:tcW w:w="1514" w:type="pct"/>
            <w:shd w:val="clear" w:color="auto" w:fill="auto"/>
            <w:noWrap/>
            <w:vAlign w:val="center"/>
            <w:hideMark/>
          </w:tcPr>
          <w:p w14:paraId="1FA28B99"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 гр. - СПИ 300 мес.</w:t>
            </w:r>
          </w:p>
        </w:tc>
        <w:tc>
          <w:tcPr>
            <w:tcW w:w="987" w:type="pct"/>
            <w:shd w:val="clear" w:color="auto" w:fill="auto"/>
            <w:noWrap/>
            <w:hideMark/>
          </w:tcPr>
          <w:p w14:paraId="39D2208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1 051,77</w:t>
            </w:r>
          </w:p>
        </w:tc>
        <w:tc>
          <w:tcPr>
            <w:tcW w:w="966" w:type="pct"/>
            <w:shd w:val="clear" w:color="auto" w:fill="auto"/>
            <w:noWrap/>
            <w:hideMark/>
          </w:tcPr>
          <w:p w14:paraId="4D35F05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47,02</w:t>
            </w:r>
          </w:p>
        </w:tc>
        <w:tc>
          <w:tcPr>
            <w:tcW w:w="866" w:type="pct"/>
            <w:shd w:val="clear" w:color="auto" w:fill="auto"/>
            <w:noWrap/>
            <w:hideMark/>
          </w:tcPr>
          <w:p w14:paraId="295246F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60,72</w:t>
            </w:r>
          </w:p>
        </w:tc>
        <w:tc>
          <w:tcPr>
            <w:tcW w:w="667" w:type="pct"/>
            <w:shd w:val="clear" w:color="auto" w:fill="auto"/>
            <w:noWrap/>
            <w:hideMark/>
          </w:tcPr>
          <w:p w14:paraId="547A751C"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1 159,52</w:t>
            </w:r>
          </w:p>
        </w:tc>
      </w:tr>
      <w:tr w:rsidR="00DD3AB6" w:rsidRPr="00DD3AB6" w14:paraId="36FCEEA2" w14:textId="77777777" w:rsidTr="009A2E67">
        <w:trPr>
          <w:cantSplit/>
          <w:trHeight w:val="20"/>
        </w:trPr>
        <w:tc>
          <w:tcPr>
            <w:tcW w:w="1514" w:type="pct"/>
            <w:shd w:val="clear" w:color="auto" w:fill="auto"/>
            <w:noWrap/>
            <w:vAlign w:val="center"/>
            <w:hideMark/>
          </w:tcPr>
          <w:p w14:paraId="00063856"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 гр. - СПИ 360 мес.</w:t>
            </w:r>
          </w:p>
        </w:tc>
        <w:tc>
          <w:tcPr>
            <w:tcW w:w="987" w:type="pct"/>
            <w:shd w:val="clear" w:color="auto" w:fill="auto"/>
            <w:noWrap/>
            <w:hideMark/>
          </w:tcPr>
          <w:p w14:paraId="09ABDAA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294,09</w:t>
            </w:r>
          </w:p>
        </w:tc>
        <w:tc>
          <w:tcPr>
            <w:tcW w:w="966" w:type="pct"/>
            <w:shd w:val="clear" w:color="auto" w:fill="auto"/>
            <w:noWrap/>
            <w:hideMark/>
          </w:tcPr>
          <w:p w14:paraId="20EF7D2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1EA2064E"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48D88F4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294,09</w:t>
            </w:r>
          </w:p>
        </w:tc>
      </w:tr>
      <w:tr w:rsidR="00DD3AB6" w:rsidRPr="00DD3AB6" w14:paraId="56E7A5D8" w14:textId="77777777" w:rsidTr="009A2E67">
        <w:trPr>
          <w:cantSplit/>
          <w:trHeight w:val="20"/>
        </w:trPr>
        <w:tc>
          <w:tcPr>
            <w:tcW w:w="1514" w:type="pct"/>
            <w:shd w:val="clear" w:color="auto" w:fill="auto"/>
            <w:noWrap/>
            <w:vAlign w:val="center"/>
            <w:hideMark/>
          </w:tcPr>
          <w:p w14:paraId="205B88E8"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10 гр. - СПИ 361 мес.</w:t>
            </w:r>
          </w:p>
        </w:tc>
        <w:tc>
          <w:tcPr>
            <w:tcW w:w="987" w:type="pct"/>
            <w:shd w:val="clear" w:color="auto" w:fill="auto"/>
            <w:noWrap/>
            <w:hideMark/>
          </w:tcPr>
          <w:p w14:paraId="729FEDC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26 240,79</w:t>
            </w:r>
          </w:p>
        </w:tc>
        <w:tc>
          <w:tcPr>
            <w:tcW w:w="966" w:type="pct"/>
            <w:shd w:val="clear" w:color="auto" w:fill="auto"/>
            <w:noWrap/>
            <w:hideMark/>
          </w:tcPr>
          <w:p w14:paraId="7C716EF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615,24</w:t>
            </w:r>
          </w:p>
        </w:tc>
        <w:tc>
          <w:tcPr>
            <w:tcW w:w="866" w:type="pct"/>
            <w:shd w:val="clear" w:color="auto" w:fill="auto"/>
            <w:noWrap/>
            <w:hideMark/>
          </w:tcPr>
          <w:p w14:paraId="26BACFD3"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1 783,14</w:t>
            </w:r>
          </w:p>
        </w:tc>
        <w:tc>
          <w:tcPr>
            <w:tcW w:w="667" w:type="pct"/>
            <w:shd w:val="clear" w:color="auto" w:fill="auto"/>
            <w:noWrap/>
            <w:hideMark/>
          </w:tcPr>
          <w:p w14:paraId="67C3A040"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28 639,17</w:t>
            </w:r>
          </w:p>
        </w:tc>
      </w:tr>
      <w:tr w:rsidR="00DD3AB6" w:rsidRPr="00DD3AB6" w14:paraId="30B9CE47" w14:textId="77777777" w:rsidTr="009A2E67">
        <w:trPr>
          <w:cantSplit/>
          <w:trHeight w:val="20"/>
        </w:trPr>
        <w:tc>
          <w:tcPr>
            <w:tcW w:w="1514" w:type="pct"/>
            <w:shd w:val="clear" w:color="auto" w:fill="auto"/>
            <w:noWrap/>
            <w:vAlign w:val="center"/>
            <w:hideMark/>
          </w:tcPr>
          <w:p w14:paraId="0FD22D35"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ОС до 40000 руб.</w:t>
            </w:r>
          </w:p>
        </w:tc>
        <w:tc>
          <w:tcPr>
            <w:tcW w:w="987" w:type="pct"/>
            <w:shd w:val="clear" w:color="auto" w:fill="auto"/>
            <w:noWrap/>
            <w:hideMark/>
          </w:tcPr>
          <w:p w14:paraId="0D1D06A6"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0,69</w:t>
            </w:r>
          </w:p>
        </w:tc>
        <w:tc>
          <w:tcPr>
            <w:tcW w:w="966" w:type="pct"/>
            <w:shd w:val="clear" w:color="auto" w:fill="auto"/>
            <w:noWrap/>
            <w:hideMark/>
          </w:tcPr>
          <w:p w14:paraId="2D94D13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866" w:type="pct"/>
            <w:shd w:val="clear" w:color="auto" w:fill="auto"/>
            <w:noWrap/>
            <w:hideMark/>
          </w:tcPr>
          <w:p w14:paraId="412B0CB0"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0,00</w:t>
            </w:r>
          </w:p>
        </w:tc>
        <w:tc>
          <w:tcPr>
            <w:tcW w:w="667" w:type="pct"/>
            <w:shd w:val="clear" w:color="auto" w:fill="auto"/>
            <w:noWrap/>
            <w:hideMark/>
          </w:tcPr>
          <w:p w14:paraId="2B929062"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0,69</w:t>
            </w:r>
          </w:p>
        </w:tc>
      </w:tr>
      <w:tr w:rsidR="00DD3AB6" w:rsidRPr="00DD3AB6" w14:paraId="4F463D44" w14:textId="77777777" w:rsidTr="009A2E67">
        <w:trPr>
          <w:cantSplit/>
          <w:trHeight w:val="20"/>
        </w:trPr>
        <w:tc>
          <w:tcPr>
            <w:tcW w:w="1514" w:type="pct"/>
            <w:shd w:val="clear" w:color="auto" w:fill="auto"/>
            <w:noWrap/>
            <w:vAlign w:val="center"/>
            <w:hideMark/>
          </w:tcPr>
          <w:p w14:paraId="632B48FE"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Отдельная группа (п.1, ст.322 НК РФ)</w:t>
            </w:r>
          </w:p>
        </w:tc>
        <w:tc>
          <w:tcPr>
            <w:tcW w:w="987" w:type="pct"/>
            <w:shd w:val="clear" w:color="auto" w:fill="auto"/>
            <w:noWrap/>
            <w:hideMark/>
          </w:tcPr>
          <w:p w14:paraId="0E9C11E4"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60 518,42</w:t>
            </w:r>
          </w:p>
        </w:tc>
        <w:tc>
          <w:tcPr>
            <w:tcW w:w="966" w:type="pct"/>
            <w:shd w:val="clear" w:color="auto" w:fill="auto"/>
            <w:noWrap/>
            <w:hideMark/>
          </w:tcPr>
          <w:p w14:paraId="14671499"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48,26</w:t>
            </w:r>
          </w:p>
        </w:tc>
        <w:tc>
          <w:tcPr>
            <w:tcW w:w="866" w:type="pct"/>
            <w:shd w:val="clear" w:color="auto" w:fill="auto"/>
            <w:noWrap/>
            <w:hideMark/>
          </w:tcPr>
          <w:p w14:paraId="518DF0F8"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728,89</w:t>
            </w:r>
          </w:p>
        </w:tc>
        <w:tc>
          <w:tcPr>
            <w:tcW w:w="667" w:type="pct"/>
            <w:shd w:val="clear" w:color="auto" w:fill="auto"/>
            <w:noWrap/>
            <w:hideMark/>
          </w:tcPr>
          <w:p w14:paraId="4D624D8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61 295,57</w:t>
            </w:r>
          </w:p>
        </w:tc>
      </w:tr>
      <w:tr w:rsidR="00DD3AB6" w:rsidRPr="00DD3AB6" w14:paraId="74BC9E9A" w14:textId="77777777" w:rsidTr="009A2E67">
        <w:trPr>
          <w:cantSplit/>
          <w:trHeight w:val="20"/>
        </w:trPr>
        <w:tc>
          <w:tcPr>
            <w:tcW w:w="1514" w:type="pct"/>
            <w:shd w:val="clear" w:color="auto" w:fill="auto"/>
            <w:noWrap/>
            <w:vAlign w:val="center"/>
            <w:hideMark/>
          </w:tcPr>
          <w:p w14:paraId="54A93D22" w14:textId="77777777" w:rsidR="00DD3AB6" w:rsidRPr="00DD3AB6" w:rsidRDefault="00DD3AB6" w:rsidP="00DD3AB6">
            <w:pPr>
              <w:spacing w:after="0" w:line="240" w:lineRule="auto"/>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Общий итог</w:t>
            </w:r>
          </w:p>
        </w:tc>
        <w:tc>
          <w:tcPr>
            <w:tcW w:w="987" w:type="pct"/>
            <w:shd w:val="clear" w:color="auto" w:fill="auto"/>
            <w:noWrap/>
            <w:hideMark/>
          </w:tcPr>
          <w:p w14:paraId="7B9B1C9C"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246 750,16</w:t>
            </w:r>
          </w:p>
        </w:tc>
        <w:tc>
          <w:tcPr>
            <w:tcW w:w="966" w:type="pct"/>
            <w:shd w:val="clear" w:color="auto" w:fill="auto"/>
            <w:noWrap/>
            <w:hideMark/>
          </w:tcPr>
          <w:p w14:paraId="08A59605"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20 572,96</w:t>
            </w:r>
          </w:p>
        </w:tc>
        <w:tc>
          <w:tcPr>
            <w:tcW w:w="866" w:type="pct"/>
            <w:shd w:val="clear" w:color="auto" w:fill="auto"/>
            <w:noWrap/>
            <w:hideMark/>
          </w:tcPr>
          <w:p w14:paraId="5378EF58"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4 789,88</w:t>
            </w:r>
          </w:p>
        </w:tc>
        <w:tc>
          <w:tcPr>
            <w:tcW w:w="667" w:type="pct"/>
            <w:shd w:val="clear" w:color="auto" w:fill="auto"/>
            <w:noWrap/>
            <w:hideMark/>
          </w:tcPr>
          <w:p w14:paraId="6182DF47" w14:textId="77777777" w:rsidR="00DD3AB6" w:rsidRPr="00DD3AB6" w:rsidRDefault="00DD3AB6" w:rsidP="00DD3AB6">
            <w:pPr>
              <w:spacing w:after="0" w:line="240" w:lineRule="auto"/>
              <w:jc w:val="right"/>
              <w:rPr>
                <w:rFonts w:ascii="Myriad Pro" w:eastAsia="Calibri" w:hAnsi="Myriad Pro" w:cs="Times New Roman"/>
                <w:b/>
                <w:bCs/>
                <w:color w:val="000000"/>
                <w:sz w:val="20"/>
                <w:szCs w:val="20"/>
              </w:rPr>
            </w:pPr>
            <w:r w:rsidRPr="00DD3AB6">
              <w:rPr>
                <w:rFonts w:ascii="Myriad Pro" w:eastAsia="Calibri" w:hAnsi="Myriad Pro" w:cs="Times New Roman"/>
                <w:b/>
                <w:bCs/>
                <w:color w:val="000000"/>
                <w:sz w:val="20"/>
                <w:szCs w:val="20"/>
              </w:rPr>
              <w:t>272 113,01</w:t>
            </w:r>
          </w:p>
        </w:tc>
      </w:tr>
    </w:tbl>
    <w:p w14:paraId="19B09A7D" w14:textId="77777777" w:rsidR="00DD3AB6" w:rsidRPr="00DD3AB6" w:rsidRDefault="00DD3AB6" w:rsidP="009A2E67">
      <w:pPr>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риска изъятия определена Исполнителем как разница между величиной амортизационных отчислений, принятой Комитет по тарифному регулированию Мурманской области при расчете НВВ на 2017 год, и величиной амортизационных отчислений, определенной Исполнителем только по объектам основных средств, введенным в эксплуатацию по состоянию на 31.12.2015.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682"/>
        <w:gridCol w:w="1224"/>
        <w:gridCol w:w="1513"/>
        <w:gridCol w:w="1368"/>
        <w:gridCol w:w="1224"/>
        <w:gridCol w:w="1800"/>
      </w:tblGrid>
      <w:tr w:rsidR="00DD3AB6" w:rsidRPr="00DD3AB6" w14:paraId="1D306811" w14:textId="77777777" w:rsidTr="009A2E67">
        <w:trPr>
          <w:trHeight w:val="232"/>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235F9E" w14:textId="5A5431CD" w:rsidR="00DD3AB6" w:rsidRPr="00DD3AB6" w:rsidRDefault="00324DCA" w:rsidP="00DD3AB6">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17EF57"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5A64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08210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7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E79E0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136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A5300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2017 - Исполнитель</w:t>
            </w:r>
          </w:p>
        </w:tc>
      </w:tr>
      <w:tr w:rsidR="00DD3AB6" w:rsidRPr="00DD3AB6" w14:paraId="2DD245E2" w14:textId="77777777" w:rsidTr="009A2E67">
        <w:trPr>
          <w:trHeight w:val="48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1520C0" w14:textId="77777777" w:rsidR="00DD3AB6" w:rsidRPr="00DD3AB6" w:rsidRDefault="00DD3AB6" w:rsidP="00DD3AB6">
            <w:pPr>
              <w:spacing w:after="0" w:line="240" w:lineRule="auto"/>
              <w:jc w:val="center"/>
              <w:rPr>
                <w:rFonts w:ascii="Myriad Pro" w:eastAsia="Calibri" w:hAnsi="Myriad Pro" w:cs="Times New Roman"/>
                <w:b/>
                <w:bCs/>
                <w:sz w:val="20"/>
                <w:szCs w:val="20"/>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965803" w14:textId="77777777" w:rsidR="00DD3AB6" w:rsidRPr="00DD3AB6" w:rsidRDefault="00DD3AB6" w:rsidP="00DD3AB6">
            <w:pPr>
              <w:spacing w:after="0" w:line="240" w:lineRule="auto"/>
              <w:jc w:val="center"/>
              <w:rPr>
                <w:rFonts w:ascii="Myriad Pro" w:eastAsia="Calibri" w:hAnsi="Myriad Pro" w:cs="Times New Roman"/>
                <w:b/>
                <w:bCs/>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BB6B5F"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w:t>
            </w:r>
          </w:p>
          <w:p w14:paraId="3112CDC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6D93A7"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3BC647C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BC277C"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w:t>
            </w:r>
          </w:p>
          <w:p w14:paraId="0D438E8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BE7EC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1317B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в </w:t>
            </w:r>
            <w:proofErr w:type="gramStart"/>
            <w:r w:rsidRPr="00DD3AB6">
              <w:rPr>
                <w:rFonts w:ascii="Myriad Pro" w:eastAsia="Calibri" w:hAnsi="Myriad Pro" w:cs="Times New Roman"/>
                <w:b/>
                <w:bCs/>
                <w:color w:val="FFFFFF"/>
                <w:sz w:val="20"/>
                <w:szCs w:val="20"/>
              </w:rPr>
              <w:t>т.ч.</w:t>
            </w:r>
            <w:proofErr w:type="gramEnd"/>
            <w:r w:rsidRPr="00DD3AB6">
              <w:rPr>
                <w:rFonts w:ascii="Myriad Pro" w:eastAsia="Calibri" w:hAnsi="Myriad Pro" w:cs="Times New Roman"/>
                <w:b/>
                <w:bCs/>
                <w:color w:val="FFFFFF"/>
                <w:sz w:val="20"/>
                <w:szCs w:val="20"/>
              </w:rPr>
              <w:t xml:space="preserve"> расходы требующие дополнительного обоснования</w:t>
            </w:r>
          </w:p>
          <w:p w14:paraId="6D81F649"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r>
      <w:tr w:rsidR="00DD3AB6" w:rsidRPr="00DD3AB6" w14:paraId="3C188A8F" w14:textId="77777777" w:rsidTr="009A2E67">
        <w:trPr>
          <w:trHeight w:val="287"/>
        </w:trPr>
        <w:tc>
          <w:tcPr>
            <w:tcW w:w="407" w:type="pct"/>
            <w:tcBorders>
              <w:top w:val="single" w:sz="4" w:space="0" w:color="FFFFFF"/>
            </w:tcBorders>
            <w:shd w:val="clear" w:color="auto" w:fill="auto"/>
            <w:noWrap/>
            <w:hideMark/>
          </w:tcPr>
          <w:p w14:paraId="76CFB036"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956" w:type="pct"/>
            <w:tcBorders>
              <w:top w:val="single" w:sz="4" w:space="0" w:color="FFFFFF"/>
            </w:tcBorders>
            <w:shd w:val="clear" w:color="auto" w:fill="auto"/>
            <w:hideMark/>
          </w:tcPr>
          <w:p w14:paraId="18A801E7" w14:textId="77777777"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hideMark/>
          </w:tcPr>
          <w:p w14:paraId="005DBF2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w:t>
            </w:r>
          </w:p>
        </w:tc>
        <w:tc>
          <w:tcPr>
            <w:tcW w:w="834" w:type="pct"/>
            <w:tcBorders>
              <w:top w:val="single" w:sz="4" w:space="0" w:color="FFFFFF"/>
            </w:tcBorders>
            <w:shd w:val="clear" w:color="auto" w:fill="auto"/>
            <w:noWrap/>
            <w:hideMark/>
          </w:tcPr>
          <w:p w14:paraId="277C0D65"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323 874</w:t>
            </w:r>
          </w:p>
        </w:tc>
        <w:tc>
          <w:tcPr>
            <w:tcW w:w="758" w:type="pct"/>
            <w:tcBorders>
              <w:top w:val="single" w:sz="4" w:space="0" w:color="FFFFFF"/>
            </w:tcBorders>
            <w:shd w:val="clear" w:color="auto" w:fill="auto"/>
            <w:noWrap/>
            <w:hideMark/>
          </w:tcPr>
          <w:p w14:paraId="5D1AB2AF"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683" w:type="pct"/>
            <w:tcBorders>
              <w:top w:val="single" w:sz="4" w:space="0" w:color="FFFFFF"/>
            </w:tcBorders>
            <w:shd w:val="clear" w:color="auto" w:fill="auto"/>
            <w:noWrap/>
            <w:hideMark/>
          </w:tcPr>
          <w:p w14:paraId="6445C760" w14:textId="555DD78F" w:rsidR="00DD3AB6" w:rsidRPr="00DD3AB6" w:rsidRDefault="00B21807"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297 875,3</w:t>
            </w:r>
          </w:p>
        </w:tc>
        <w:tc>
          <w:tcPr>
            <w:tcW w:w="679" w:type="pct"/>
            <w:tcBorders>
              <w:top w:val="single" w:sz="4" w:space="0" w:color="FFFFFF"/>
            </w:tcBorders>
            <w:shd w:val="clear" w:color="auto" w:fill="auto"/>
            <w:noWrap/>
            <w:hideMark/>
          </w:tcPr>
          <w:p w14:paraId="63FEABFA" w14:textId="77777777" w:rsidR="00DD3AB6" w:rsidRPr="00DD3AB6" w:rsidRDefault="00DD3AB6" w:rsidP="00DD3AB6">
            <w:pPr>
              <w:spacing w:after="0" w:line="240" w:lineRule="auto"/>
              <w:jc w:val="right"/>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25 762,29</w:t>
            </w:r>
          </w:p>
        </w:tc>
      </w:tr>
    </w:tbl>
    <w:p w14:paraId="148869A4" w14:textId="77777777" w:rsidR="00DD3AB6" w:rsidRPr="009A2E67" w:rsidRDefault="00DD3AB6" w:rsidP="00DD3AB6">
      <w:pPr>
        <w:spacing w:after="0" w:line="360" w:lineRule="auto"/>
        <w:ind w:firstLine="567"/>
        <w:jc w:val="both"/>
        <w:rPr>
          <w:rFonts w:ascii="Myriad Pro" w:eastAsia="Calibri" w:hAnsi="Myriad Pro" w:cs="Times New Roman"/>
          <w:iCs/>
          <w:sz w:val="26"/>
          <w:szCs w:val="26"/>
        </w:rPr>
      </w:pPr>
    </w:p>
    <w:p w14:paraId="50497C50" w14:textId="77777777" w:rsidR="00DD3AB6" w:rsidRPr="00DD3AB6" w:rsidRDefault="00DD3AB6" w:rsidP="009A2E6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86" w:name="_Toc45186032"/>
      <w:bookmarkStart w:id="87" w:name="_Toc53475342"/>
      <w:bookmarkStart w:id="88" w:name="_Toc81249747"/>
      <w:r w:rsidRPr="00DD3AB6">
        <w:rPr>
          <w:rFonts w:ascii="Myriad Pro" w:eastAsia="Times New Roman" w:hAnsi="Myriad Pro" w:cs="Times New Roman"/>
          <w:b/>
          <w:color w:val="4F6228"/>
          <w:sz w:val="28"/>
          <w:szCs w:val="28"/>
          <w:lang w:val="x-none" w:eastAsia="x-none"/>
        </w:rPr>
        <w:t>Расходы на обслуживание кредитных ресурсов</w:t>
      </w:r>
      <w:bookmarkEnd w:id="86"/>
      <w:bookmarkEnd w:id="87"/>
      <w:bookmarkEnd w:id="88"/>
    </w:p>
    <w:p w14:paraId="2E32EAB2" w14:textId="17F9AE0B"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Согласно п. 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r w:rsidRPr="00DD3AB6">
        <w:rPr>
          <w:rFonts w:ascii="Myriad Pro" w:eastAsia="Calibri" w:hAnsi="Myriad Pro" w:cs="Times New Roman"/>
          <w:iCs/>
          <w:sz w:val="26"/>
          <w:szCs w:val="26"/>
        </w:rPr>
        <w:lastRenderedPageBreak/>
        <w:t>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9"/>
        <w:gridCol w:w="1294"/>
        <w:gridCol w:w="2121"/>
        <w:gridCol w:w="1286"/>
        <w:gridCol w:w="1448"/>
        <w:gridCol w:w="1263"/>
      </w:tblGrid>
      <w:tr w:rsidR="00DD3AB6" w:rsidRPr="00DD3AB6" w14:paraId="4FA40A99" w14:textId="77777777" w:rsidTr="00DD3AB6">
        <w:trPr>
          <w:cantSplit/>
          <w:tblHeader/>
        </w:trPr>
        <w:tc>
          <w:tcPr>
            <w:tcW w:w="213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27C23"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Наименование статьи</w:t>
            </w:r>
          </w:p>
        </w:tc>
        <w:tc>
          <w:tcPr>
            <w:tcW w:w="12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4143E0"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2015, тыс. руб.</w:t>
            </w:r>
          </w:p>
        </w:tc>
        <w:tc>
          <w:tcPr>
            <w:tcW w:w="21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D5B747" w14:textId="66C3B904"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тыс. руб.</w:t>
            </w:r>
          </w:p>
        </w:tc>
        <w:tc>
          <w:tcPr>
            <w:tcW w:w="12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E4DC88"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тыс. руб.</w:t>
            </w:r>
          </w:p>
        </w:tc>
        <w:tc>
          <w:tcPr>
            <w:tcW w:w="14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ED4105" w14:textId="7BCBA8D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2017/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2017, %</w:t>
            </w:r>
          </w:p>
        </w:tc>
        <w:tc>
          <w:tcPr>
            <w:tcW w:w="12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E44126" w14:textId="77777777" w:rsidR="00DD3AB6" w:rsidRPr="00DD3AB6" w:rsidRDefault="00DD3AB6" w:rsidP="009A2E67">
            <w:pPr>
              <w:tabs>
                <w:tab w:val="left" w:pos="1134"/>
              </w:tabs>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/факт за 2015, %</w:t>
            </w:r>
          </w:p>
        </w:tc>
      </w:tr>
      <w:tr w:rsidR="00DD3AB6" w:rsidRPr="00DD3AB6" w14:paraId="7C028C75" w14:textId="77777777" w:rsidTr="00DD3AB6">
        <w:trPr>
          <w:cantSplit/>
        </w:trPr>
        <w:tc>
          <w:tcPr>
            <w:tcW w:w="2139" w:type="dxa"/>
            <w:tcBorders>
              <w:top w:val="single" w:sz="4" w:space="0" w:color="FFFFFF"/>
            </w:tcBorders>
            <w:shd w:val="clear" w:color="auto" w:fill="auto"/>
            <w:vAlign w:val="center"/>
            <w:hideMark/>
          </w:tcPr>
          <w:p w14:paraId="63376779" w14:textId="77777777" w:rsidR="00DD3AB6" w:rsidRPr="00DD3AB6" w:rsidRDefault="00DD3AB6" w:rsidP="009A2E67">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обслуживание кредитных ресурсов (проценты к уплате)</w:t>
            </w:r>
          </w:p>
        </w:tc>
        <w:tc>
          <w:tcPr>
            <w:tcW w:w="1283" w:type="dxa"/>
            <w:tcBorders>
              <w:top w:val="single" w:sz="4" w:space="0" w:color="FFFFFF"/>
            </w:tcBorders>
            <w:shd w:val="clear" w:color="auto" w:fill="auto"/>
            <w:vAlign w:val="center"/>
            <w:hideMark/>
          </w:tcPr>
          <w:p w14:paraId="5F8974BB"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2102" w:type="dxa"/>
            <w:tcBorders>
              <w:top w:val="single" w:sz="4" w:space="0" w:color="FFFFFF"/>
            </w:tcBorders>
            <w:shd w:val="clear" w:color="auto" w:fill="auto"/>
            <w:vAlign w:val="center"/>
            <w:hideMark/>
          </w:tcPr>
          <w:p w14:paraId="375019BA"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322 062,40</w:t>
            </w:r>
          </w:p>
        </w:tc>
        <w:tc>
          <w:tcPr>
            <w:tcW w:w="1275" w:type="dxa"/>
            <w:tcBorders>
              <w:top w:val="single" w:sz="4" w:space="0" w:color="FFFFFF"/>
            </w:tcBorders>
            <w:shd w:val="clear" w:color="auto" w:fill="auto"/>
            <w:vAlign w:val="center"/>
            <w:hideMark/>
          </w:tcPr>
          <w:p w14:paraId="16F7CEB6"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1435" w:type="dxa"/>
            <w:tcBorders>
              <w:top w:val="single" w:sz="4" w:space="0" w:color="FFFFFF"/>
            </w:tcBorders>
            <w:shd w:val="clear" w:color="auto" w:fill="auto"/>
            <w:vAlign w:val="center"/>
            <w:hideMark/>
          </w:tcPr>
          <w:p w14:paraId="3BC1E34D"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-42,81</w:t>
            </w:r>
          </w:p>
        </w:tc>
        <w:tc>
          <w:tcPr>
            <w:tcW w:w="1252" w:type="dxa"/>
            <w:tcBorders>
              <w:top w:val="single" w:sz="4" w:space="0" w:color="FFFFFF"/>
            </w:tcBorders>
            <w:shd w:val="clear" w:color="auto" w:fill="auto"/>
            <w:vAlign w:val="center"/>
            <w:hideMark/>
          </w:tcPr>
          <w:p w14:paraId="1839C9E1" w14:textId="77777777" w:rsidR="00DD3AB6" w:rsidRPr="00DD3AB6" w:rsidRDefault="00DD3AB6" w:rsidP="009A2E67">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0,0</w:t>
            </w:r>
          </w:p>
        </w:tc>
      </w:tr>
    </w:tbl>
    <w:p w14:paraId="08D36EE6"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p>
    <w:p w14:paraId="325233EA"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69E60FE" w14:textId="2A24D3A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89" w:name="_Hlk50299288"/>
      <w:r w:rsidRPr="00DD3AB6">
        <w:rPr>
          <w:rFonts w:ascii="Myriad Pro" w:eastAsia="Calibri" w:hAnsi="Myriad Pro" w:cs="Times New Roman"/>
          <w:color w:val="000000"/>
          <w:sz w:val="26"/>
          <w:szCs w:val="26"/>
        </w:rPr>
        <w:t>Заявлено</w:t>
      </w:r>
      <w:r w:rsidRPr="00DD3AB6">
        <w:rPr>
          <w:rFonts w:ascii="Myriad Pro" w:eastAsia="Calibri" w:hAnsi="Myriad Pro" w:cs="Times New Roman"/>
          <w:i/>
          <w:color w:val="000000"/>
          <w:sz w:val="26"/>
          <w:szCs w:val="26"/>
        </w:rPr>
        <w:t xml:space="preserve"> </w:t>
      </w: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НВВ на 2017 год – 322 062,40 тыс. руб.</w:t>
      </w:r>
    </w:p>
    <w:bookmarkEnd w:id="89"/>
    <w:p w14:paraId="54FBA09A" w14:textId="0A66B4A7" w:rsidR="00DD3AB6" w:rsidRPr="00DD3AB6" w:rsidRDefault="0095224F" w:rsidP="00DD3AB6">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ПАО </w:t>
      </w:r>
      <w:r w:rsidR="00DD3AB6" w:rsidRPr="00DD3AB6">
        <w:rPr>
          <w:rFonts w:ascii="Myriad Pro" w:eastAsia="Calibri" w:hAnsi="Myriad Pro" w:cs="Times New Roman"/>
          <w:sz w:val="26"/>
          <w:szCs w:val="26"/>
        </w:rPr>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135-ФЗ «О защите конкуренции» и в соответствии с положениями Федерального закона от 05 апреля 2013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544D13DA"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bookmarkStart w:id="90" w:name="_Hlk50299376"/>
      <w:r w:rsidRPr="00DD3AB6">
        <w:rPr>
          <w:rFonts w:ascii="Myriad Pro" w:eastAsia="Calibri" w:hAnsi="Myriad Pro" w:cs="Times New Roman"/>
          <w:sz w:val="26"/>
          <w:szCs w:val="26"/>
        </w:rPr>
        <w:t>Расходы на обслуживание заемных средств распределяются по филиалам в соответствии с «Методикой по распределению кредитов и процентов по ним по видам деятельности ОАО «МРСК Северо-Запада» №306.</w:t>
      </w:r>
    </w:p>
    <w:p w14:paraId="2BFF7F3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91" w:name="_Hlk50299391"/>
      <w:bookmarkEnd w:id="90"/>
      <w:r w:rsidRPr="00DD3AB6">
        <w:rPr>
          <w:rFonts w:ascii="Myriad Pro" w:eastAsia="Calibri" w:hAnsi="Myriad Pro" w:cs="Times New Roman"/>
          <w:color w:val="000000"/>
          <w:sz w:val="26"/>
          <w:szCs w:val="26"/>
        </w:rPr>
        <w:t xml:space="preserve">Для расчетов процентов по кредитам на 2017 год процентная ставка принята в размере 11,80%, что соответствует ставке, установленной договором об </w:t>
      </w:r>
      <w:r w:rsidRPr="00DD3AB6">
        <w:rPr>
          <w:rFonts w:ascii="Myriad Pro" w:eastAsia="Calibri" w:hAnsi="Myriad Pro" w:cs="Times New Roman"/>
          <w:color w:val="000000"/>
          <w:sz w:val="26"/>
          <w:szCs w:val="26"/>
        </w:rPr>
        <w:lastRenderedPageBreak/>
        <w:t>открытии возобновляемой кредитной линии с АО «</w:t>
      </w:r>
      <w:proofErr w:type="spellStart"/>
      <w:r w:rsidRPr="00DD3AB6">
        <w:rPr>
          <w:rFonts w:ascii="Myriad Pro" w:eastAsia="Calibri" w:hAnsi="Myriad Pro" w:cs="Times New Roman"/>
          <w:color w:val="000000"/>
          <w:sz w:val="26"/>
          <w:szCs w:val="26"/>
        </w:rPr>
        <w:t>Альфа-банк</w:t>
      </w:r>
      <w:proofErr w:type="spellEnd"/>
      <w:r w:rsidRPr="00DD3AB6">
        <w:rPr>
          <w:rFonts w:ascii="Myriad Pro" w:eastAsia="Calibri" w:hAnsi="Myriad Pro" w:cs="Times New Roman"/>
          <w:color w:val="000000"/>
          <w:sz w:val="26"/>
          <w:szCs w:val="26"/>
        </w:rPr>
        <w:t>» от 30.11.2012 №00Z65L с лимитом задолженности в сумме 450 000 тыс. руб.</w:t>
      </w:r>
    </w:p>
    <w:p w14:paraId="03C045D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Размер кредитов на начало 2017 года принят в размере 2 268 220 тысяч рублей на основании прогнозных данных о объеме задолженности по кредитам, приведенных в Бюджете движения денежных средств. </w:t>
      </w:r>
    </w:p>
    <w:p w14:paraId="0243E8F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процентов в сумме 322 062 тысячи рублей осуществлен за 2017 год поквартально с учетом прогнозного притока денежных средств по финансовой деятельности в сумме 933 000 тысячи рублей.</w:t>
      </w:r>
    </w:p>
    <w:p w14:paraId="024C93B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Сбор денежных средств в 2017 году ожидается на уровне 99,41%. Расчет сбора денежных средств приведен в отдельной таблице «Справочные данные, используемые для составления ДПН на 2017 г.».</w:t>
      </w:r>
    </w:p>
    <w:p w14:paraId="4ECA7F83" w14:textId="74325E31"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98A946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646B56F4"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Бухгалтерская (финансовая) отчетность за 2015 год;</w:t>
      </w:r>
    </w:p>
    <w:p w14:paraId="04F3C94D"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Статистическая отчетность (форма П-3) на 31.12.2015</w:t>
      </w:r>
    </w:p>
    <w:p w14:paraId="177E4FB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 движения потоков наличности на 2017 год;</w:t>
      </w:r>
    </w:p>
    <w:p w14:paraId="63C4D08F"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затрат по строке «Проценты за пользование кредитными ресурсами» на 2017 год;</w:t>
      </w:r>
    </w:p>
    <w:p w14:paraId="1081D6D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bookmarkStart w:id="92" w:name="_Hlk50280501"/>
      <w:r w:rsidRPr="00DD3AB6">
        <w:rPr>
          <w:rFonts w:ascii="Myriad Pro" w:eastAsia="Calibri" w:hAnsi="Myriad Pro" w:cs="Times New Roman"/>
          <w:sz w:val="26"/>
          <w:szCs w:val="26"/>
        </w:rPr>
        <w:t xml:space="preserve">Бюджет движения денежных средств </w:t>
      </w:r>
    </w:p>
    <w:bookmarkEnd w:id="92"/>
    <w:p w14:paraId="601AD3BC"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плановой величины НДС на 2017 год</w:t>
      </w:r>
    </w:p>
    <w:p w14:paraId="0039BBE7"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Методика по распределению кредитов и процентов по ним по видам деятельности ОАО «МРСК Северо-Запада» №306.</w:t>
      </w:r>
    </w:p>
    <w:p w14:paraId="41EA2FE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расходов субъекта естественных монополий, оказывающих услуги по передачи электроэнергии (мощности) по электрическим сетям, принадлежащим на праве собственности или ином основании территориальным сетевым организациям за 12 месяцев 2015 года по филиалу «Колэнерго» (Таблица 1.6)</w:t>
      </w:r>
    </w:p>
    <w:bookmarkEnd w:id="91"/>
    <w:p w14:paraId="2EE47ADB" w14:textId="77777777" w:rsidR="00237934" w:rsidRDefault="00237934" w:rsidP="00237934">
      <w:pPr>
        <w:rPr>
          <w:rFonts w:ascii="Myriad Pro" w:eastAsia="Calibri" w:hAnsi="Myriad Pro" w:cs="Times New Roman"/>
          <w:sz w:val="24"/>
        </w:rPr>
      </w:pPr>
    </w:p>
    <w:p w14:paraId="4823BB9D" w14:textId="649B24ED" w:rsidR="00DD3AB6" w:rsidRPr="00DD3AB6" w:rsidRDefault="00DD3AB6" w:rsidP="00237934">
      <w:pPr>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DE1602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Комитетом по тарифному регулированию Мурманской области проценты за пользование кредитными средствами включены в НВВ на 2017 год частично, в сумме фактически понесенных затрат на уплату процентов за кредиты за 2015 год в размере 184 164,20 тыс. руб. </w:t>
      </w:r>
    </w:p>
    <w:p w14:paraId="6A31D9FB" w14:textId="7FF1E675" w:rsidR="00DD3AB6" w:rsidRPr="00DD3AB6" w:rsidRDefault="00DD3AB6" w:rsidP="00237934">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обосновании данной позиции Комитет по тарифному регулированию Мурманской области ссылается на требования статьи 252 НК РФ о документальном подтверждении расходов, и, соответственно, на отсутствие какого либо документального подтверждения суммы 322 062,40 тыс. руб., заявленной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расчете НВВ на 2017 год, за исключением суммы 184 164,20 тыс. руб., подтвержденной данными бухгалтерского учета за 2015 год</w:t>
      </w:r>
    </w:p>
    <w:p w14:paraId="15846607" w14:textId="77777777"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p>
    <w:p w14:paraId="134AC6FA" w14:textId="77777777" w:rsidR="00DD3AB6" w:rsidRPr="00DD3AB6" w:rsidRDefault="00DD3AB6" w:rsidP="00237934">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6C033A5" w14:textId="77777777" w:rsidR="00DD3AB6" w:rsidRPr="00DD3AB6" w:rsidRDefault="00DD3AB6" w:rsidP="00237934">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068A1E1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7BB0B6A2" w14:textId="5DA7A38E"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указано в апелляционном определении Верховного Суда Российской Федерации от 05.12.2019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455B6F18"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w:t>
      </w:r>
      <w:r w:rsidRPr="00DD3AB6">
        <w:rPr>
          <w:rFonts w:ascii="Myriad Pro" w:eastAsia="Calibri" w:hAnsi="Myriad Pro" w:cs="Times New Roman"/>
          <w:sz w:val="26"/>
          <w:szCs w:val="26"/>
        </w:rPr>
        <w:lastRenderedPageBreak/>
        <w:t>приводит к правомерному уменьшению данных расходов, включаемых в состав НВВ.</w:t>
      </w:r>
    </w:p>
    <w:p w14:paraId="5FC1CA80" w14:textId="74D72BC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подпунктом 3 пункта 7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28828816" w14:textId="19E1E57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sz w:val="26"/>
          <w:szCs w:val="26"/>
        </w:rPr>
        <w:t>го</w:t>
      </w:r>
      <w:proofErr w:type="spellEnd"/>
      <w:r w:rsidRPr="00DD3AB6">
        <w:rPr>
          <w:rFonts w:ascii="Myriad Pro" w:eastAsia="Calibri" w:hAnsi="Myriad Pro" w:cs="Times New Roman"/>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32AB89F0" w14:textId="215C246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привлекались кредитные ресурсы для финансирования производственно-хозяйственной деятельности.</w:t>
      </w:r>
    </w:p>
    <w:p w14:paraId="79D77CC6" w14:textId="335A5825"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Необходимость привлечения кредитных средств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5ADAA7C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11641E4B"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w:t>
      </w:r>
      <w:r w:rsidRPr="00DD3AB6">
        <w:rPr>
          <w:rFonts w:ascii="Myriad Pro" w:eastAsia="Calibri" w:hAnsi="Myriad Pro" w:cs="Times New Roman"/>
          <w:sz w:val="26"/>
          <w:szCs w:val="26"/>
        </w:rPr>
        <w:lastRenderedPageBreak/>
        <w:t>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48EAED46"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779D81F3" w14:textId="73107F39"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СП/107200/18, оставленное в силе постановлением Арбитражного суда Московского округа от 13.07.2020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А40-72962/2019).</w:t>
      </w:r>
    </w:p>
    <w:p w14:paraId="708F3A37" w14:textId="6B91914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55-АПА19-7).</w:t>
      </w:r>
    </w:p>
    <w:p w14:paraId="41B94265" w14:textId="678B19AE"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B35049D" w14:textId="227FFFC8"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-сальдовые ведомости) (постановление Арбитражного суда Московского округа от 20.08.2019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А40-226646/2018 о признании законным предписания ФАС России от 15.03.2018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СП/16888/18, постановление Арбитражного суда Московского округа от 15.05.2020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А40-47420/2019 о признании </w:t>
      </w:r>
      <w:r w:rsidRPr="00DD3AB6">
        <w:rPr>
          <w:rFonts w:ascii="Myriad Pro" w:eastAsia="Calibri" w:hAnsi="Myriad Pro" w:cs="Times New Roman"/>
          <w:sz w:val="26"/>
          <w:szCs w:val="26"/>
        </w:rPr>
        <w:lastRenderedPageBreak/>
        <w:t xml:space="preserve">законным приказа ФАС России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1593/18 от 19 ноября 2018 г., решение Федеральной антимонопольной службы от 25 декабря 2019 г.). </w:t>
      </w:r>
    </w:p>
    <w:p w14:paraId="3BFEF8C4"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3F9A4940"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1CF8F21F"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протоколы о проведении закупочных процедур и выбору победителя в рамках заключения кредитных договоров;</w:t>
      </w:r>
    </w:p>
    <w:p w14:paraId="156D48E2"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дефицита оборотных средств в операционной и/или в инвестиционной деятельности;</w:t>
      </w:r>
    </w:p>
    <w:p w14:paraId="1C91D3BB"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при превышении величины заемных средств над величиной просроченной дебиторской задолженности;</w:t>
      </w:r>
    </w:p>
    <w:p w14:paraId="2174674E"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9ABE1EC"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данные бухгалтерского учета по счетам учета заемных средств (счета 66 и 67) предшествующий период регулирования;</w:t>
      </w:r>
    </w:p>
    <w:p w14:paraId="2206D242"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7ABCF84D"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w:t>
      </w:r>
    </w:p>
    <w:p w14:paraId="3E8EA95E"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 движения потоков наличности на планируемый период регулирования;</w:t>
      </w:r>
    </w:p>
    <w:p w14:paraId="02045DAF"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изменения дебиторской задолженности на начало планируемого периода регулирования;</w:t>
      </w:r>
    </w:p>
    <w:p w14:paraId="7C8AB094"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структура дебиторской задолженности филиала;</w:t>
      </w:r>
    </w:p>
    <w:p w14:paraId="6FA50BD6"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обороты счета 62 в разрезе контрагентов;</w:t>
      </w:r>
    </w:p>
    <w:p w14:paraId="29C3FB11"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E838B6C" w14:textId="77777777"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отчет о движении потоков наличности за отчетный период;  </w:t>
      </w:r>
    </w:p>
    <w:p w14:paraId="77889CAD" w14:textId="54C8D193" w:rsidR="00DD3AB6" w:rsidRPr="00DD3AB6" w:rsidRDefault="00DD3AB6" w:rsidP="009A2E6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отчет о распределении расходов за пользование кредитными ресурсами в отчетном периоде по филиалам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4EEF8F02" w14:textId="6806E7D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74E2AC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Филиалом предоставлен «План движения потоков наличности на 2017 год», «Расчет затрат по статье «Проценты за пользование кредитными ресурсами» на 2017 год». Филиалом также в материалы тарифного дела приложены копии кредитных договоров.</w:t>
      </w:r>
    </w:p>
    <w:p w14:paraId="6CCCC39A" w14:textId="57D0C308"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данным раздельного учета по форме 1.3 фактические проценты по кредитам за 2015 год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составили 263 336 тыс. руб., в т.ч. 214 815 тыс. руб. по передаче электроэнергии, 19 021 тыс. руб. – по </w:t>
      </w:r>
      <w:proofErr w:type="spellStart"/>
      <w:r w:rsidRPr="00DD3AB6">
        <w:rPr>
          <w:rFonts w:ascii="Myriad Pro" w:eastAsia="Calibri" w:hAnsi="Myriad Pro" w:cs="Times New Roman"/>
          <w:sz w:val="26"/>
          <w:szCs w:val="26"/>
        </w:rPr>
        <w:t>техприсоединению</w:t>
      </w:r>
      <w:proofErr w:type="spellEnd"/>
      <w:r w:rsidRPr="00DD3AB6">
        <w:rPr>
          <w:rFonts w:ascii="Myriad Pro" w:eastAsia="Calibri" w:hAnsi="Myriad Pro" w:cs="Times New Roman"/>
          <w:sz w:val="26"/>
          <w:szCs w:val="26"/>
        </w:rPr>
        <w:t>.</w:t>
      </w:r>
    </w:p>
    <w:p w14:paraId="0678CF94" w14:textId="169554EC"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данным раздельного учета по форме 1.6 кредитный портфель по филиалу </w:t>
      </w:r>
      <w:r w:rsidR="0095224F">
        <w:rPr>
          <w:rFonts w:ascii="Myriad Pro" w:eastAsia="Times New Roman" w:hAnsi="Myriad Pro" w:cs="Times New Roman"/>
          <w:sz w:val="26"/>
          <w:szCs w:val="26"/>
        </w:rPr>
        <w:t>ПАО </w:t>
      </w:r>
      <w:r w:rsidRPr="00DD3AB6">
        <w:rPr>
          <w:rFonts w:ascii="Myriad Pro" w:eastAsia="Times New Roman" w:hAnsi="Myriad Pro" w:cs="Times New Roman"/>
          <w:sz w:val="26"/>
          <w:szCs w:val="26"/>
        </w:rPr>
        <w:t>«МРСК Северо-Запада» «Колэнерго» на 31.12.2015 по виду деятельности – передача электроэнергии (2 025 531 тыс. руб.) выше уровня дебиторской задолженности покупателей и заказчиков (1 315 626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49"/>
        <w:gridCol w:w="2402"/>
        <w:gridCol w:w="2720"/>
      </w:tblGrid>
      <w:tr w:rsidR="00DD3AB6" w:rsidRPr="00DD3AB6" w14:paraId="137F4B23" w14:textId="77777777" w:rsidTr="009A2E67">
        <w:trPr>
          <w:cantSplit/>
          <w:trHeight w:val="460"/>
          <w:tblHeader/>
        </w:trPr>
        <w:tc>
          <w:tcPr>
            <w:tcW w:w="23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3C0122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bookmarkStart w:id="93" w:name="_Hlk50306064"/>
            <w:r w:rsidRPr="00DD3AB6">
              <w:rPr>
                <w:rFonts w:ascii="Myriad Pro" w:eastAsia="Calibri" w:hAnsi="Myriad Pro" w:cs="Times New Roman"/>
                <w:b/>
                <w:iCs/>
                <w:color w:val="FFFFFF"/>
                <w:sz w:val="20"/>
                <w:szCs w:val="20"/>
              </w:rPr>
              <w:t>Наименование</w:t>
            </w:r>
          </w:p>
        </w:tc>
        <w:tc>
          <w:tcPr>
            <w:tcW w:w="12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84E3D1"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01.01.2015 (услуги по передаче электрической энергии)</w:t>
            </w:r>
          </w:p>
        </w:tc>
        <w:tc>
          <w:tcPr>
            <w:tcW w:w="14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24A29E"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31.12.2015 (услуги по передаче электрической энергии)</w:t>
            </w:r>
          </w:p>
        </w:tc>
      </w:tr>
      <w:tr w:rsidR="00DD3AB6" w:rsidRPr="00DD3AB6" w14:paraId="263A0EA6" w14:textId="77777777" w:rsidTr="009A2E67">
        <w:trPr>
          <w:cantSplit/>
        </w:trPr>
        <w:tc>
          <w:tcPr>
            <w:tcW w:w="2324" w:type="pct"/>
            <w:tcBorders>
              <w:top w:val="single" w:sz="4" w:space="0" w:color="FFFFFF"/>
            </w:tcBorders>
            <w:shd w:val="clear" w:color="auto" w:fill="auto"/>
            <w:vAlign w:val="center"/>
          </w:tcPr>
          <w:p w14:paraId="157238F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Дебиторская задолженность покупателей и заказчиков</w:t>
            </w:r>
          </w:p>
        </w:tc>
        <w:tc>
          <w:tcPr>
            <w:tcW w:w="1255" w:type="pct"/>
            <w:tcBorders>
              <w:top w:val="single" w:sz="4" w:space="0" w:color="FFFFFF"/>
            </w:tcBorders>
            <w:shd w:val="clear" w:color="auto" w:fill="auto"/>
            <w:vAlign w:val="center"/>
          </w:tcPr>
          <w:p w14:paraId="5A00E905"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700 867</w:t>
            </w:r>
          </w:p>
        </w:tc>
        <w:tc>
          <w:tcPr>
            <w:tcW w:w="1422" w:type="pct"/>
            <w:tcBorders>
              <w:top w:val="single" w:sz="4" w:space="0" w:color="FFFFFF"/>
            </w:tcBorders>
            <w:shd w:val="clear" w:color="auto" w:fill="auto"/>
            <w:vAlign w:val="center"/>
          </w:tcPr>
          <w:p w14:paraId="6FF85DF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1 315 626</w:t>
            </w:r>
          </w:p>
        </w:tc>
      </w:tr>
      <w:tr w:rsidR="00DD3AB6" w:rsidRPr="00DD3AB6" w14:paraId="495A956E" w14:textId="77777777" w:rsidTr="009A2E67">
        <w:trPr>
          <w:cantSplit/>
        </w:trPr>
        <w:tc>
          <w:tcPr>
            <w:tcW w:w="2324" w:type="pct"/>
            <w:shd w:val="clear" w:color="auto" w:fill="auto"/>
            <w:vAlign w:val="center"/>
          </w:tcPr>
          <w:p w14:paraId="1C50AD1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долгосрочные</w:t>
            </w:r>
          </w:p>
        </w:tc>
        <w:tc>
          <w:tcPr>
            <w:tcW w:w="1255" w:type="pct"/>
            <w:shd w:val="clear" w:color="auto" w:fill="auto"/>
            <w:vAlign w:val="center"/>
          </w:tcPr>
          <w:p w14:paraId="5E0CA9A3"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1 730 320 </w:t>
            </w:r>
          </w:p>
        </w:tc>
        <w:tc>
          <w:tcPr>
            <w:tcW w:w="1422" w:type="pct"/>
            <w:shd w:val="clear" w:color="auto" w:fill="auto"/>
            <w:vAlign w:val="center"/>
          </w:tcPr>
          <w:p w14:paraId="26D4B61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1 410 339 </w:t>
            </w:r>
          </w:p>
        </w:tc>
      </w:tr>
      <w:tr w:rsidR="00DD3AB6" w:rsidRPr="00DD3AB6" w14:paraId="63A48B80" w14:textId="77777777" w:rsidTr="009A2E67">
        <w:trPr>
          <w:cantSplit/>
        </w:trPr>
        <w:tc>
          <w:tcPr>
            <w:tcW w:w="2324" w:type="pct"/>
            <w:shd w:val="clear" w:color="auto" w:fill="auto"/>
            <w:vAlign w:val="center"/>
          </w:tcPr>
          <w:p w14:paraId="3323673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краткосрочные</w:t>
            </w:r>
          </w:p>
        </w:tc>
        <w:tc>
          <w:tcPr>
            <w:tcW w:w="1255" w:type="pct"/>
            <w:shd w:val="clear" w:color="auto" w:fill="auto"/>
            <w:vAlign w:val="center"/>
          </w:tcPr>
          <w:p w14:paraId="703B830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509 300 </w:t>
            </w:r>
          </w:p>
        </w:tc>
        <w:tc>
          <w:tcPr>
            <w:tcW w:w="1422" w:type="pct"/>
            <w:shd w:val="clear" w:color="auto" w:fill="auto"/>
            <w:vAlign w:val="center"/>
          </w:tcPr>
          <w:p w14:paraId="361F2393"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615 192 </w:t>
            </w:r>
          </w:p>
        </w:tc>
      </w:tr>
    </w:tbl>
    <w:bookmarkEnd w:id="93"/>
    <w:p w14:paraId="27F58A24" w14:textId="44DE0415"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Согласно документу «План движения потоков наличности на 2017 год. в течение года» в течение 2017 года планируется дополнительное привлечение заемных средств, что приведет к росту задолженности по кредитным ресурсам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933 000 тыс. руб. Исполнитель отмечает, что данный прирост не согласуется с прогнозными данными Бюджета движения денежных средств.</w:t>
      </w:r>
    </w:p>
    <w:p w14:paraId="11C16258"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данным Бюджета движения денежных средств за 2017 год ожидается отрицательный поток наличности: сальдо по всем видам деятельности -6 697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233"/>
        <w:gridCol w:w="3338"/>
      </w:tblGrid>
      <w:tr w:rsidR="00DD3AB6" w:rsidRPr="00DD3AB6" w14:paraId="6706AC0A" w14:textId="77777777" w:rsidTr="00DD3AB6">
        <w:trPr>
          <w:cantSplit/>
          <w:trHeight w:val="20"/>
          <w:tblHeader/>
        </w:trPr>
        <w:tc>
          <w:tcPr>
            <w:tcW w:w="6232"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2E68696"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Показатели</w:t>
            </w:r>
          </w:p>
        </w:tc>
        <w:tc>
          <w:tcPr>
            <w:tcW w:w="333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0C6004F"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Сумма, тыс. руб.</w:t>
            </w:r>
          </w:p>
        </w:tc>
      </w:tr>
      <w:tr w:rsidR="00DD3AB6" w:rsidRPr="00DD3AB6" w14:paraId="4715B221" w14:textId="77777777" w:rsidTr="00DD3AB6">
        <w:trPr>
          <w:cantSplit/>
          <w:trHeight w:val="20"/>
        </w:trPr>
        <w:tc>
          <w:tcPr>
            <w:tcW w:w="6232" w:type="dxa"/>
            <w:vMerge/>
            <w:tcBorders>
              <w:top w:val="single" w:sz="4" w:space="0" w:color="FFFFFF"/>
              <w:left w:val="single" w:sz="4" w:space="0" w:color="FFFFFF"/>
              <w:bottom w:val="single" w:sz="4" w:space="0" w:color="FFFFFF"/>
              <w:right w:val="single" w:sz="4" w:space="0" w:color="FFFFFF"/>
            </w:tcBorders>
            <w:shd w:val="clear" w:color="auto" w:fill="4F6228"/>
          </w:tcPr>
          <w:p w14:paraId="0602F791"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p>
        </w:tc>
        <w:tc>
          <w:tcPr>
            <w:tcW w:w="3338" w:type="dxa"/>
            <w:tcBorders>
              <w:top w:val="single" w:sz="4" w:space="0" w:color="FFFFFF"/>
              <w:left w:val="single" w:sz="4" w:space="0" w:color="FFFFFF"/>
              <w:bottom w:val="single" w:sz="4" w:space="0" w:color="FFFFFF"/>
              <w:right w:val="single" w:sz="4" w:space="0" w:color="FFFFFF"/>
            </w:tcBorders>
            <w:shd w:val="clear" w:color="auto" w:fill="4F6228"/>
            <w:noWrap/>
          </w:tcPr>
          <w:p w14:paraId="3AE039C9" w14:textId="77777777" w:rsidR="00DD3AB6" w:rsidRPr="00DD3AB6" w:rsidRDefault="00DD3AB6" w:rsidP="00DD3AB6">
            <w:pPr>
              <w:spacing w:after="0" w:line="240" w:lineRule="auto"/>
              <w:ind w:firstLine="23"/>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заявлено/утверждено</w:t>
            </w:r>
          </w:p>
        </w:tc>
      </w:tr>
      <w:tr w:rsidR="00DD3AB6" w:rsidRPr="00DD3AB6" w14:paraId="01BF5C75" w14:textId="77777777" w:rsidTr="00DD3AB6">
        <w:trPr>
          <w:cantSplit/>
          <w:trHeight w:val="20"/>
        </w:trPr>
        <w:tc>
          <w:tcPr>
            <w:tcW w:w="6232" w:type="dxa"/>
            <w:tcBorders>
              <w:top w:val="single" w:sz="4" w:space="0" w:color="FFFFFF"/>
            </w:tcBorders>
            <w:shd w:val="clear" w:color="auto" w:fill="auto"/>
            <w:noWrap/>
            <w:vAlign w:val="center"/>
          </w:tcPr>
          <w:p w14:paraId="265F7B39"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операционной деятельности</w:t>
            </w:r>
          </w:p>
        </w:tc>
        <w:tc>
          <w:tcPr>
            <w:tcW w:w="3338" w:type="dxa"/>
            <w:tcBorders>
              <w:top w:val="single" w:sz="4" w:space="0" w:color="FFFFFF"/>
            </w:tcBorders>
            <w:shd w:val="clear" w:color="auto" w:fill="auto"/>
            <w:noWrap/>
            <w:vAlign w:val="bottom"/>
          </w:tcPr>
          <w:p w14:paraId="38070E6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8 341 533</w:t>
            </w:r>
          </w:p>
        </w:tc>
      </w:tr>
      <w:tr w:rsidR="00DD3AB6" w:rsidRPr="00DD3AB6" w14:paraId="451EA289" w14:textId="77777777" w:rsidTr="0025070C">
        <w:trPr>
          <w:cantSplit/>
          <w:trHeight w:val="20"/>
        </w:trPr>
        <w:tc>
          <w:tcPr>
            <w:tcW w:w="6232" w:type="dxa"/>
            <w:shd w:val="clear" w:color="auto" w:fill="auto"/>
            <w:noWrap/>
            <w:vAlign w:val="center"/>
          </w:tcPr>
          <w:p w14:paraId="254AB758"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операционной деятельности</w:t>
            </w:r>
          </w:p>
        </w:tc>
        <w:tc>
          <w:tcPr>
            <w:tcW w:w="3338" w:type="dxa"/>
            <w:shd w:val="clear" w:color="auto" w:fill="auto"/>
            <w:noWrap/>
            <w:vAlign w:val="bottom"/>
          </w:tcPr>
          <w:p w14:paraId="3E685F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8 041 653</w:t>
            </w:r>
          </w:p>
        </w:tc>
      </w:tr>
      <w:tr w:rsidR="00DD3AB6" w:rsidRPr="00DD3AB6" w14:paraId="0CD78E73" w14:textId="77777777" w:rsidTr="0025070C">
        <w:trPr>
          <w:cantSplit/>
          <w:trHeight w:val="20"/>
        </w:trPr>
        <w:tc>
          <w:tcPr>
            <w:tcW w:w="6232" w:type="dxa"/>
            <w:shd w:val="clear" w:color="auto" w:fill="auto"/>
            <w:noWrap/>
            <w:vAlign w:val="center"/>
          </w:tcPr>
          <w:p w14:paraId="434E4D5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операционной деятельности</w:t>
            </w:r>
          </w:p>
        </w:tc>
        <w:tc>
          <w:tcPr>
            <w:tcW w:w="3338" w:type="dxa"/>
            <w:shd w:val="clear" w:color="auto" w:fill="auto"/>
            <w:noWrap/>
            <w:vAlign w:val="bottom"/>
          </w:tcPr>
          <w:p w14:paraId="2DFAE2B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299 880</w:t>
            </w:r>
          </w:p>
        </w:tc>
      </w:tr>
      <w:tr w:rsidR="00DD3AB6" w:rsidRPr="00DD3AB6" w14:paraId="4743A541" w14:textId="77777777" w:rsidTr="0025070C">
        <w:trPr>
          <w:cantSplit/>
          <w:trHeight w:val="20"/>
        </w:trPr>
        <w:tc>
          <w:tcPr>
            <w:tcW w:w="6232" w:type="dxa"/>
            <w:shd w:val="clear" w:color="auto" w:fill="auto"/>
            <w:noWrap/>
            <w:vAlign w:val="center"/>
          </w:tcPr>
          <w:p w14:paraId="448085B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инвестиционной деятельности</w:t>
            </w:r>
          </w:p>
        </w:tc>
        <w:tc>
          <w:tcPr>
            <w:tcW w:w="3338" w:type="dxa"/>
            <w:shd w:val="clear" w:color="auto" w:fill="auto"/>
            <w:noWrap/>
            <w:vAlign w:val="bottom"/>
          </w:tcPr>
          <w:p w14:paraId="11961F8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0 </w:t>
            </w:r>
          </w:p>
        </w:tc>
      </w:tr>
      <w:tr w:rsidR="00DD3AB6" w:rsidRPr="00DD3AB6" w14:paraId="6FC69F9E" w14:textId="77777777" w:rsidTr="0025070C">
        <w:trPr>
          <w:cantSplit/>
          <w:trHeight w:val="20"/>
        </w:trPr>
        <w:tc>
          <w:tcPr>
            <w:tcW w:w="6232" w:type="dxa"/>
            <w:shd w:val="clear" w:color="auto" w:fill="auto"/>
            <w:noWrap/>
            <w:vAlign w:val="center"/>
          </w:tcPr>
          <w:p w14:paraId="09277F1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инвестиционной деятельности</w:t>
            </w:r>
          </w:p>
        </w:tc>
        <w:tc>
          <w:tcPr>
            <w:tcW w:w="3338" w:type="dxa"/>
            <w:shd w:val="clear" w:color="auto" w:fill="auto"/>
            <w:noWrap/>
            <w:vAlign w:val="bottom"/>
          </w:tcPr>
          <w:p w14:paraId="4B434BF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3816ACF6" w14:textId="77777777" w:rsidTr="0025070C">
        <w:trPr>
          <w:cantSplit/>
          <w:trHeight w:val="20"/>
        </w:trPr>
        <w:tc>
          <w:tcPr>
            <w:tcW w:w="6232" w:type="dxa"/>
            <w:shd w:val="clear" w:color="auto" w:fill="auto"/>
            <w:noWrap/>
            <w:vAlign w:val="center"/>
          </w:tcPr>
          <w:p w14:paraId="31E65C85" w14:textId="77777777" w:rsidR="00DD3AB6" w:rsidRPr="00DD3AB6" w:rsidRDefault="00DD3AB6" w:rsidP="00DD3AB6">
            <w:pPr>
              <w:spacing w:after="0" w:line="240" w:lineRule="auto"/>
              <w:ind w:left="284"/>
              <w:contextualSpacing/>
              <w:jc w:val="both"/>
              <w:rPr>
                <w:rFonts w:ascii="Myriad Pro" w:eastAsia="Calibri" w:hAnsi="Myriad Pro" w:cs="Times New Roman"/>
                <w:i/>
                <w:iCs/>
                <w:sz w:val="20"/>
                <w:szCs w:val="20"/>
              </w:rPr>
            </w:pPr>
            <w:r w:rsidRPr="00DD3AB6">
              <w:rPr>
                <w:rFonts w:ascii="Myriad Pro" w:eastAsia="Calibri" w:hAnsi="Myriad Pro" w:cs="Times New Roman"/>
                <w:i/>
                <w:iCs/>
                <w:sz w:val="20"/>
                <w:szCs w:val="20"/>
              </w:rPr>
              <w:t>в т.ч. Инвестиции в основной капитал</w:t>
            </w:r>
          </w:p>
        </w:tc>
        <w:tc>
          <w:tcPr>
            <w:tcW w:w="3338" w:type="dxa"/>
            <w:shd w:val="clear" w:color="auto" w:fill="auto"/>
            <w:noWrap/>
            <w:vAlign w:val="bottom"/>
          </w:tcPr>
          <w:p w14:paraId="6D7838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052EEBCE" w14:textId="77777777" w:rsidTr="0025070C">
        <w:trPr>
          <w:cantSplit/>
          <w:trHeight w:val="20"/>
        </w:trPr>
        <w:tc>
          <w:tcPr>
            <w:tcW w:w="6232" w:type="dxa"/>
            <w:shd w:val="clear" w:color="auto" w:fill="auto"/>
            <w:noWrap/>
            <w:vAlign w:val="center"/>
          </w:tcPr>
          <w:p w14:paraId="58F6324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инвестиционной деятельности</w:t>
            </w:r>
          </w:p>
        </w:tc>
        <w:tc>
          <w:tcPr>
            <w:tcW w:w="3338" w:type="dxa"/>
            <w:shd w:val="clear" w:color="auto" w:fill="auto"/>
            <w:noWrap/>
            <w:vAlign w:val="bottom"/>
          </w:tcPr>
          <w:p w14:paraId="77F4CB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-514 105</w:t>
            </w:r>
          </w:p>
        </w:tc>
      </w:tr>
      <w:tr w:rsidR="00DD3AB6" w:rsidRPr="00DD3AB6" w14:paraId="53659015" w14:textId="77777777" w:rsidTr="0025070C">
        <w:trPr>
          <w:cantSplit/>
          <w:trHeight w:val="20"/>
        </w:trPr>
        <w:tc>
          <w:tcPr>
            <w:tcW w:w="6232" w:type="dxa"/>
            <w:shd w:val="clear" w:color="auto" w:fill="auto"/>
            <w:noWrap/>
            <w:vAlign w:val="center"/>
          </w:tcPr>
          <w:p w14:paraId="7418E146"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финансовой деятельности</w:t>
            </w:r>
          </w:p>
        </w:tc>
        <w:tc>
          <w:tcPr>
            <w:tcW w:w="3338" w:type="dxa"/>
            <w:shd w:val="clear" w:color="auto" w:fill="auto"/>
            <w:noWrap/>
            <w:vAlign w:val="bottom"/>
          </w:tcPr>
          <w:p w14:paraId="7987376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707 686</w:t>
            </w:r>
          </w:p>
        </w:tc>
      </w:tr>
      <w:tr w:rsidR="00DD3AB6" w:rsidRPr="00DD3AB6" w14:paraId="66D49821" w14:textId="77777777" w:rsidTr="0025070C">
        <w:trPr>
          <w:cantSplit/>
          <w:trHeight w:val="20"/>
        </w:trPr>
        <w:tc>
          <w:tcPr>
            <w:tcW w:w="6232" w:type="dxa"/>
            <w:shd w:val="clear" w:color="auto" w:fill="auto"/>
            <w:noWrap/>
            <w:vAlign w:val="center"/>
          </w:tcPr>
          <w:p w14:paraId="7A5566D8"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Привлечение кредитов</w:t>
            </w:r>
          </w:p>
        </w:tc>
        <w:tc>
          <w:tcPr>
            <w:tcW w:w="3338" w:type="dxa"/>
            <w:shd w:val="clear" w:color="auto" w:fill="auto"/>
            <w:noWrap/>
            <w:vAlign w:val="bottom"/>
          </w:tcPr>
          <w:p w14:paraId="395757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700 000</w:t>
            </w:r>
          </w:p>
        </w:tc>
      </w:tr>
      <w:tr w:rsidR="00DD3AB6" w:rsidRPr="00DD3AB6" w14:paraId="037CD251" w14:textId="77777777" w:rsidTr="0025070C">
        <w:trPr>
          <w:cantSplit/>
          <w:trHeight w:val="20"/>
        </w:trPr>
        <w:tc>
          <w:tcPr>
            <w:tcW w:w="6232" w:type="dxa"/>
            <w:shd w:val="clear" w:color="auto" w:fill="auto"/>
            <w:noWrap/>
            <w:vAlign w:val="center"/>
          </w:tcPr>
          <w:p w14:paraId="04DD07F4"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финансовой деятельности</w:t>
            </w:r>
          </w:p>
        </w:tc>
        <w:tc>
          <w:tcPr>
            <w:tcW w:w="3338" w:type="dxa"/>
            <w:shd w:val="clear" w:color="auto" w:fill="auto"/>
            <w:noWrap/>
            <w:vAlign w:val="bottom"/>
          </w:tcPr>
          <w:p w14:paraId="2E86C69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500 158</w:t>
            </w:r>
          </w:p>
        </w:tc>
      </w:tr>
      <w:tr w:rsidR="00DD3AB6" w:rsidRPr="00DD3AB6" w14:paraId="28D89020" w14:textId="77777777" w:rsidTr="0025070C">
        <w:trPr>
          <w:cantSplit/>
          <w:trHeight w:val="20"/>
        </w:trPr>
        <w:tc>
          <w:tcPr>
            <w:tcW w:w="6232" w:type="dxa"/>
            <w:shd w:val="clear" w:color="auto" w:fill="auto"/>
            <w:noWrap/>
            <w:vAlign w:val="center"/>
          </w:tcPr>
          <w:p w14:paraId="669D29E4" w14:textId="77777777" w:rsidR="00DD3AB6" w:rsidRPr="00DD3AB6" w:rsidRDefault="00DD3AB6" w:rsidP="00DD3AB6">
            <w:pPr>
              <w:spacing w:after="0" w:line="240" w:lineRule="auto"/>
              <w:ind w:left="284"/>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Погашение кредитов</w:t>
            </w:r>
          </w:p>
        </w:tc>
        <w:tc>
          <w:tcPr>
            <w:tcW w:w="3338" w:type="dxa"/>
            <w:shd w:val="clear" w:color="auto" w:fill="auto"/>
            <w:noWrap/>
            <w:vAlign w:val="bottom"/>
          </w:tcPr>
          <w:p w14:paraId="365D001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500 000</w:t>
            </w:r>
          </w:p>
        </w:tc>
      </w:tr>
      <w:tr w:rsidR="00DD3AB6" w:rsidRPr="00DD3AB6" w14:paraId="34EE6BA2" w14:textId="77777777" w:rsidTr="0025070C">
        <w:trPr>
          <w:cantSplit/>
          <w:trHeight w:val="20"/>
        </w:trPr>
        <w:tc>
          <w:tcPr>
            <w:tcW w:w="6232" w:type="dxa"/>
            <w:shd w:val="clear" w:color="auto" w:fill="auto"/>
            <w:noWrap/>
            <w:vAlign w:val="center"/>
          </w:tcPr>
          <w:p w14:paraId="171DF072"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финансовой деятельности</w:t>
            </w:r>
          </w:p>
        </w:tc>
        <w:tc>
          <w:tcPr>
            <w:tcW w:w="3338" w:type="dxa"/>
            <w:shd w:val="clear" w:color="auto" w:fill="auto"/>
            <w:noWrap/>
            <w:vAlign w:val="bottom"/>
          </w:tcPr>
          <w:p w14:paraId="729E109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-207 528</w:t>
            </w:r>
          </w:p>
        </w:tc>
      </w:tr>
      <w:tr w:rsidR="00DD3AB6" w:rsidRPr="00DD3AB6" w14:paraId="3C06E939" w14:textId="77777777" w:rsidTr="0025070C">
        <w:trPr>
          <w:cantSplit/>
          <w:trHeight w:val="20"/>
        </w:trPr>
        <w:tc>
          <w:tcPr>
            <w:tcW w:w="6232" w:type="dxa"/>
            <w:shd w:val="clear" w:color="auto" w:fill="auto"/>
            <w:noWrap/>
            <w:vAlign w:val="center"/>
          </w:tcPr>
          <w:p w14:paraId="39A4017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начало года</w:t>
            </w:r>
          </w:p>
        </w:tc>
        <w:tc>
          <w:tcPr>
            <w:tcW w:w="3338" w:type="dxa"/>
            <w:shd w:val="clear" w:color="auto" w:fill="auto"/>
            <w:noWrap/>
            <w:vAlign w:val="bottom"/>
          </w:tcPr>
          <w:p w14:paraId="63D9F7D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17 048</w:t>
            </w:r>
          </w:p>
        </w:tc>
      </w:tr>
      <w:tr w:rsidR="00DD3AB6" w:rsidRPr="00DD3AB6" w14:paraId="2ED9EDB3" w14:textId="77777777" w:rsidTr="0025070C">
        <w:trPr>
          <w:cantSplit/>
          <w:trHeight w:val="20"/>
        </w:trPr>
        <w:tc>
          <w:tcPr>
            <w:tcW w:w="6232" w:type="dxa"/>
            <w:shd w:val="clear" w:color="auto" w:fill="auto"/>
            <w:noWrap/>
            <w:vAlign w:val="center"/>
          </w:tcPr>
          <w:p w14:paraId="702E06E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по всем видам деятельности</w:t>
            </w:r>
          </w:p>
        </w:tc>
        <w:tc>
          <w:tcPr>
            <w:tcW w:w="3338" w:type="dxa"/>
            <w:shd w:val="clear" w:color="auto" w:fill="auto"/>
            <w:noWrap/>
            <w:vAlign w:val="bottom"/>
          </w:tcPr>
          <w:p w14:paraId="30CC760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-6 697</w:t>
            </w:r>
          </w:p>
        </w:tc>
      </w:tr>
      <w:tr w:rsidR="00DD3AB6" w:rsidRPr="00DD3AB6" w14:paraId="2D76C62B" w14:textId="77777777" w:rsidTr="0025070C">
        <w:trPr>
          <w:cantSplit/>
          <w:trHeight w:val="20"/>
        </w:trPr>
        <w:tc>
          <w:tcPr>
            <w:tcW w:w="6232" w:type="dxa"/>
            <w:shd w:val="clear" w:color="auto" w:fill="auto"/>
            <w:noWrap/>
            <w:vAlign w:val="center"/>
          </w:tcPr>
          <w:p w14:paraId="7980B41B"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конец года</w:t>
            </w:r>
          </w:p>
        </w:tc>
        <w:tc>
          <w:tcPr>
            <w:tcW w:w="3338" w:type="dxa"/>
            <w:shd w:val="clear" w:color="auto" w:fill="auto"/>
            <w:noWrap/>
            <w:vAlign w:val="bottom"/>
          </w:tcPr>
          <w:p w14:paraId="598A65F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10 351</w:t>
            </w:r>
          </w:p>
        </w:tc>
      </w:tr>
    </w:tbl>
    <w:p w14:paraId="68313260" w14:textId="461C1F21"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По мнению Исполнителя, для расчета величины процентов к уплате не правомерно использовать прогноз ДПН, представленный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так как он рассчитан организацией исходя из заявленной величины корректировки НВВ 2015 г. факт взамен прогноза, Орган регулирования же установил корректировку НВВ 2015 г. факт взамен прогноза в размере, отличном от заявки. По мнению Исполнителя, Комитет по тарифному регулированию Мурманской области должен был провести самостоятельный расчет кредитной нагрузки.</w:t>
      </w:r>
    </w:p>
    <w:p w14:paraId="42668AE8" w14:textId="35B806F5"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Филиал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не представил в материалах тарифного дела </w:t>
      </w:r>
      <w:proofErr w:type="spellStart"/>
      <w:r w:rsidRPr="00DD3AB6">
        <w:rPr>
          <w:rFonts w:ascii="Myriad Pro" w:eastAsia="Calibri" w:hAnsi="Myriad Pro" w:cs="Times New Roman"/>
          <w:iCs/>
          <w:sz w:val="26"/>
          <w:szCs w:val="26"/>
        </w:rPr>
        <w:t>оборотно</w:t>
      </w:r>
      <w:proofErr w:type="spellEnd"/>
      <w:r w:rsidRPr="00DD3AB6">
        <w:rPr>
          <w:rFonts w:ascii="Myriad Pro" w:eastAsia="Calibri" w:hAnsi="Myriad Pro" w:cs="Times New Roman"/>
          <w:iCs/>
          <w:sz w:val="26"/>
          <w:szCs w:val="26"/>
        </w:rPr>
        <w:t xml:space="preserve">-сальдовые ведомости за 2015 г. по счету 66 и 67 с информацией об остатках задолженности в разрезе кредитных договоров. В связи с этим расчет средневзвешенной процентной ставки по кредитному портфелю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на конец периода Исполнителем не проводился. Вместо этого были использованы данные годовой бухгалтерской (финансовой) отчетности за 2015 год, где в разделе 3.8 пояснений к бухгалтерском балансу и отчету о финансовых результатах при ведена информация о средневзвешенной процентной ставке за 2015 год – 12,55%.</w:t>
      </w:r>
    </w:p>
    <w:p w14:paraId="72EBADAF" w14:textId="77777777" w:rsidR="00DD3AB6" w:rsidRPr="00DD3AB6" w:rsidRDefault="00DD3AB6" w:rsidP="00D34D47">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имеющихся документов, Исполнителем рассчитаны проценты по кредитам на 2017 г. исходя из величины просроченной дебиторской задолженности покупателей:</w:t>
      </w:r>
    </w:p>
    <w:tbl>
      <w:tblPr>
        <w:tblW w:w="4919" w:type="pct"/>
        <w:jc w:val="center"/>
        <w:tblLayout w:type="fixed"/>
        <w:tblCellMar>
          <w:left w:w="0" w:type="dxa"/>
          <w:right w:w="0" w:type="dxa"/>
        </w:tblCellMar>
        <w:tblLook w:val="04A0" w:firstRow="1" w:lastRow="0" w:firstColumn="1" w:lastColumn="0" w:noHBand="0" w:noVBand="1"/>
      </w:tblPr>
      <w:tblGrid>
        <w:gridCol w:w="793"/>
        <w:gridCol w:w="4486"/>
        <w:gridCol w:w="1534"/>
        <w:gridCol w:w="2410"/>
      </w:tblGrid>
      <w:tr w:rsidR="00DD3AB6" w:rsidRPr="00D34D47" w14:paraId="44814AB8" w14:textId="77777777" w:rsidTr="00217CE2">
        <w:trPr>
          <w:cantSplit/>
          <w:trHeight w:val="659"/>
          <w:tblHeader/>
          <w:jc w:val="center"/>
        </w:trPr>
        <w:tc>
          <w:tcPr>
            <w:tcW w:w="79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67316BF" w14:textId="2B0401AA" w:rsidR="00DD3AB6" w:rsidRPr="00D34D47" w:rsidRDefault="00324DCA" w:rsidP="00DD3AB6">
            <w:pPr>
              <w:spacing w:after="0" w:line="240" w:lineRule="auto"/>
              <w:jc w:val="center"/>
              <w:rPr>
                <w:rFonts w:ascii="Myriad Pro" w:eastAsia="Times New Roman" w:hAnsi="Myriad Pro" w:cs="Arial"/>
                <w:b/>
                <w:bCs/>
                <w:color w:val="FFFFFF"/>
                <w:sz w:val="20"/>
                <w:szCs w:val="20"/>
                <w:lang w:eastAsia="ru-RU"/>
              </w:rPr>
            </w:pPr>
            <w:bookmarkStart w:id="94" w:name="_Hlk50312160"/>
            <w:r>
              <w:rPr>
                <w:rFonts w:ascii="Myriad Pro" w:eastAsia="Times New Roman" w:hAnsi="Myriad Pro" w:cs="Arial"/>
                <w:b/>
                <w:bCs/>
                <w:iCs/>
                <w:color w:val="FFFFFF"/>
                <w:sz w:val="20"/>
                <w:szCs w:val="20"/>
                <w:lang w:eastAsia="ru-RU"/>
              </w:rPr>
              <w:t>№ </w:t>
            </w:r>
            <w:r w:rsidR="00DD3AB6" w:rsidRPr="00D34D47">
              <w:rPr>
                <w:rFonts w:ascii="Myriad Pro" w:eastAsia="Times New Roman" w:hAnsi="Myriad Pro" w:cs="Arial"/>
                <w:b/>
                <w:bCs/>
                <w:iCs/>
                <w:color w:val="FFFFFF"/>
                <w:sz w:val="20"/>
                <w:szCs w:val="20"/>
                <w:lang w:eastAsia="ru-RU"/>
              </w:rPr>
              <w:t>п/п</w:t>
            </w:r>
          </w:p>
        </w:tc>
        <w:tc>
          <w:tcPr>
            <w:tcW w:w="4486" w:type="dxa"/>
            <w:tcBorders>
              <w:top w:val="single" w:sz="8" w:space="0" w:color="FFFFFF"/>
              <w:left w:val="nil"/>
              <w:bottom w:val="single" w:sz="8" w:space="0" w:color="FFFFFF"/>
              <w:right w:val="single" w:sz="8" w:space="0" w:color="FFFFFF"/>
            </w:tcBorders>
            <w:shd w:val="clear" w:color="000000" w:fill="4F6228"/>
            <w:vAlign w:val="center"/>
            <w:hideMark/>
          </w:tcPr>
          <w:p w14:paraId="183C871D"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Наименование</w:t>
            </w:r>
          </w:p>
        </w:tc>
        <w:tc>
          <w:tcPr>
            <w:tcW w:w="1534" w:type="dxa"/>
            <w:tcBorders>
              <w:top w:val="single" w:sz="8" w:space="0" w:color="FFFFFF"/>
              <w:left w:val="nil"/>
              <w:bottom w:val="single" w:sz="8" w:space="0" w:color="FFFFFF"/>
              <w:right w:val="single" w:sz="8" w:space="0" w:color="FFFFFF"/>
            </w:tcBorders>
            <w:shd w:val="clear" w:color="000000" w:fill="4F6228"/>
            <w:vAlign w:val="center"/>
            <w:hideMark/>
          </w:tcPr>
          <w:p w14:paraId="65182253"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Сумма, тыс. руб.</w:t>
            </w:r>
          </w:p>
        </w:tc>
        <w:tc>
          <w:tcPr>
            <w:tcW w:w="2410" w:type="dxa"/>
            <w:tcBorders>
              <w:top w:val="single" w:sz="8" w:space="0" w:color="FFFFFF"/>
              <w:left w:val="nil"/>
              <w:bottom w:val="single" w:sz="8" w:space="0" w:color="FFFFFF"/>
              <w:right w:val="single" w:sz="8" w:space="0" w:color="FFFFFF"/>
            </w:tcBorders>
            <w:shd w:val="clear" w:color="000000" w:fill="4F6228"/>
            <w:vAlign w:val="center"/>
            <w:hideMark/>
          </w:tcPr>
          <w:p w14:paraId="69E9AC3B" w14:textId="77777777" w:rsidR="00DD3AB6" w:rsidRPr="00D34D47" w:rsidRDefault="00DD3AB6" w:rsidP="00DD3AB6">
            <w:pPr>
              <w:spacing w:after="0" w:line="240" w:lineRule="auto"/>
              <w:jc w:val="center"/>
              <w:rPr>
                <w:rFonts w:ascii="Myriad Pro" w:eastAsia="Times New Roman" w:hAnsi="Myriad Pro" w:cs="Arial"/>
                <w:b/>
                <w:bCs/>
                <w:color w:val="FFFFFF"/>
                <w:sz w:val="20"/>
                <w:szCs w:val="20"/>
                <w:lang w:eastAsia="ru-RU"/>
              </w:rPr>
            </w:pPr>
            <w:r w:rsidRPr="00D34D47">
              <w:rPr>
                <w:rFonts w:ascii="Myriad Pro" w:eastAsia="Times New Roman" w:hAnsi="Myriad Pro" w:cs="Arial"/>
                <w:b/>
                <w:bCs/>
                <w:iCs/>
                <w:color w:val="FFFFFF"/>
                <w:sz w:val="20"/>
                <w:szCs w:val="20"/>
                <w:lang w:eastAsia="ru-RU"/>
              </w:rPr>
              <w:t>Источник данных</w:t>
            </w:r>
          </w:p>
        </w:tc>
      </w:tr>
      <w:tr w:rsidR="00DD3AB6" w:rsidRPr="00D34D47" w14:paraId="56C5DCE9"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2F1C554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w:t>
            </w:r>
          </w:p>
        </w:tc>
        <w:tc>
          <w:tcPr>
            <w:tcW w:w="4486" w:type="dxa"/>
            <w:tcBorders>
              <w:top w:val="nil"/>
              <w:left w:val="nil"/>
              <w:bottom w:val="single" w:sz="8" w:space="0" w:color="auto"/>
              <w:right w:val="single" w:sz="8" w:space="0" w:color="auto"/>
            </w:tcBorders>
            <w:shd w:val="clear" w:color="auto" w:fill="auto"/>
            <w:hideMark/>
          </w:tcPr>
          <w:p w14:paraId="6D0055DD"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(Характеристика  задолженности «Сбыт»)</w:t>
            </w:r>
          </w:p>
        </w:tc>
        <w:tc>
          <w:tcPr>
            <w:tcW w:w="1534" w:type="dxa"/>
            <w:tcBorders>
              <w:top w:val="nil"/>
              <w:left w:val="nil"/>
              <w:bottom w:val="single" w:sz="8" w:space="0" w:color="auto"/>
              <w:right w:val="single" w:sz="8" w:space="0" w:color="auto"/>
            </w:tcBorders>
            <w:shd w:val="clear" w:color="auto" w:fill="auto"/>
            <w:noWrap/>
            <w:hideMark/>
          </w:tcPr>
          <w:p w14:paraId="40EAEDA8"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1 151 928,31</w:t>
            </w:r>
          </w:p>
        </w:tc>
        <w:tc>
          <w:tcPr>
            <w:tcW w:w="2410" w:type="dxa"/>
            <w:tcBorders>
              <w:top w:val="nil"/>
              <w:left w:val="nil"/>
              <w:bottom w:val="single" w:sz="8" w:space="0" w:color="auto"/>
              <w:right w:val="single" w:sz="8" w:space="0" w:color="auto"/>
            </w:tcBorders>
            <w:shd w:val="clear" w:color="auto" w:fill="auto"/>
            <w:hideMark/>
          </w:tcPr>
          <w:p w14:paraId="0FAC0EF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Справка по форме №ИНВ-17</w:t>
            </w:r>
          </w:p>
        </w:tc>
      </w:tr>
      <w:tr w:rsidR="00DD3AB6" w:rsidRPr="00D34D47" w14:paraId="04A065C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FB8BAA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w:t>
            </w:r>
          </w:p>
        </w:tc>
        <w:tc>
          <w:tcPr>
            <w:tcW w:w="4486" w:type="dxa"/>
            <w:tcBorders>
              <w:top w:val="nil"/>
              <w:left w:val="nil"/>
              <w:bottom w:val="single" w:sz="8" w:space="0" w:color="auto"/>
              <w:right w:val="single" w:sz="8" w:space="0" w:color="auto"/>
            </w:tcBorders>
            <w:shd w:val="clear" w:color="auto" w:fill="auto"/>
            <w:hideMark/>
          </w:tcPr>
          <w:p w14:paraId="6CDE4521"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Сальдо резерва по сомнительным долгам по состоянию на 31.12.2015 года</w:t>
            </w:r>
          </w:p>
        </w:tc>
        <w:tc>
          <w:tcPr>
            <w:tcW w:w="1534" w:type="dxa"/>
            <w:tcBorders>
              <w:top w:val="nil"/>
              <w:left w:val="nil"/>
              <w:bottom w:val="single" w:sz="8" w:space="0" w:color="auto"/>
              <w:right w:val="single" w:sz="8" w:space="0" w:color="auto"/>
            </w:tcBorders>
            <w:shd w:val="clear" w:color="auto" w:fill="auto"/>
            <w:noWrap/>
            <w:hideMark/>
          </w:tcPr>
          <w:p w14:paraId="260EEB8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352 609,32</w:t>
            </w:r>
          </w:p>
        </w:tc>
        <w:tc>
          <w:tcPr>
            <w:tcW w:w="2410" w:type="dxa"/>
            <w:tcBorders>
              <w:top w:val="nil"/>
              <w:left w:val="nil"/>
              <w:bottom w:val="single" w:sz="8" w:space="0" w:color="auto"/>
              <w:right w:val="single" w:sz="8" w:space="0" w:color="auto"/>
            </w:tcBorders>
            <w:shd w:val="clear" w:color="auto" w:fill="auto"/>
            <w:hideMark/>
          </w:tcPr>
          <w:p w14:paraId="256DE96B"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Статистическая форма П-3-на 31.12.2015 (Приложение 1)</w:t>
            </w:r>
          </w:p>
        </w:tc>
      </w:tr>
      <w:tr w:rsidR="00DD3AB6" w:rsidRPr="00D34D47" w14:paraId="6062DBE1"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186CFD6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w:t>
            </w:r>
          </w:p>
        </w:tc>
        <w:tc>
          <w:tcPr>
            <w:tcW w:w="4486" w:type="dxa"/>
            <w:tcBorders>
              <w:top w:val="nil"/>
              <w:left w:val="nil"/>
              <w:bottom w:val="single" w:sz="8" w:space="0" w:color="auto"/>
              <w:right w:val="single" w:sz="8" w:space="0" w:color="auto"/>
            </w:tcBorders>
            <w:shd w:val="clear" w:color="auto" w:fill="auto"/>
            <w:hideMark/>
          </w:tcPr>
          <w:p w14:paraId="2841184E"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(Характеристика  задолженности «Услуги по передаче электроэнергии»)</w:t>
            </w:r>
          </w:p>
        </w:tc>
        <w:tc>
          <w:tcPr>
            <w:tcW w:w="1534" w:type="dxa"/>
            <w:tcBorders>
              <w:top w:val="nil"/>
              <w:left w:val="nil"/>
              <w:bottom w:val="single" w:sz="8" w:space="0" w:color="auto"/>
              <w:right w:val="single" w:sz="8" w:space="0" w:color="auto"/>
            </w:tcBorders>
            <w:shd w:val="clear" w:color="auto" w:fill="auto"/>
            <w:noWrap/>
            <w:hideMark/>
          </w:tcPr>
          <w:p w14:paraId="644E264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821798,99</w:t>
            </w:r>
          </w:p>
        </w:tc>
        <w:tc>
          <w:tcPr>
            <w:tcW w:w="2410" w:type="dxa"/>
            <w:tcBorders>
              <w:top w:val="nil"/>
              <w:left w:val="nil"/>
              <w:bottom w:val="single" w:sz="8" w:space="0" w:color="auto"/>
              <w:right w:val="single" w:sz="8" w:space="0" w:color="auto"/>
            </w:tcBorders>
            <w:shd w:val="clear" w:color="auto" w:fill="auto"/>
            <w:hideMark/>
          </w:tcPr>
          <w:p w14:paraId="25203A2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Статистическая форма П-3-на 31.12.2015 (Приложение 1)</w:t>
            </w:r>
          </w:p>
        </w:tc>
      </w:tr>
      <w:tr w:rsidR="00DD3AB6" w:rsidRPr="00D34D47" w14:paraId="7385F671"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4B9A230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4</w:t>
            </w:r>
          </w:p>
        </w:tc>
        <w:tc>
          <w:tcPr>
            <w:tcW w:w="4486" w:type="dxa"/>
            <w:tcBorders>
              <w:top w:val="nil"/>
              <w:left w:val="nil"/>
              <w:bottom w:val="single" w:sz="8" w:space="0" w:color="auto"/>
              <w:right w:val="single" w:sz="8" w:space="0" w:color="auto"/>
            </w:tcBorders>
            <w:shd w:val="clear" w:color="auto" w:fill="auto"/>
            <w:hideMark/>
          </w:tcPr>
          <w:p w14:paraId="733F7B2B"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просроченной дебиторской задолженности по состоянию на 31.12.2015 с учетом резерва</w:t>
            </w:r>
          </w:p>
        </w:tc>
        <w:tc>
          <w:tcPr>
            <w:tcW w:w="1534" w:type="dxa"/>
            <w:tcBorders>
              <w:top w:val="nil"/>
              <w:left w:val="nil"/>
              <w:bottom w:val="single" w:sz="8" w:space="0" w:color="auto"/>
              <w:right w:val="single" w:sz="8" w:space="0" w:color="auto"/>
            </w:tcBorders>
            <w:shd w:val="clear" w:color="auto" w:fill="auto"/>
            <w:noWrap/>
            <w:hideMark/>
          </w:tcPr>
          <w:p w14:paraId="65650B78"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2 326 336,62</w:t>
            </w:r>
          </w:p>
        </w:tc>
        <w:tc>
          <w:tcPr>
            <w:tcW w:w="2410" w:type="dxa"/>
            <w:tcBorders>
              <w:top w:val="nil"/>
              <w:left w:val="nil"/>
              <w:bottom w:val="single" w:sz="8" w:space="0" w:color="auto"/>
              <w:right w:val="single" w:sz="8" w:space="0" w:color="auto"/>
            </w:tcBorders>
            <w:shd w:val="clear" w:color="auto" w:fill="auto"/>
            <w:hideMark/>
          </w:tcPr>
          <w:p w14:paraId="7075D55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п.4=п.1 + п.2+п.3</w:t>
            </w:r>
          </w:p>
        </w:tc>
      </w:tr>
      <w:tr w:rsidR="00DD3AB6" w:rsidRPr="00D34D47" w14:paraId="796761C4"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54C41D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5</w:t>
            </w:r>
          </w:p>
        </w:tc>
        <w:tc>
          <w:tcPr>
            <w:tcW w:w="4486" w:type="dxa"/>
            <w:tcBorders>
              <w:top w:val="nil"/>
              <w:left w:val="nil"/>
              <w:bottom w:val="single" w:sz="8" w:space="0" w:color="auto"/>
              <w:right w:val="single" w:sz="8" w:space="0" w:color="auto"/>
            </w:tcBorders>
            <w:shd w:val="clear" w:color="auto" w:fill="auto"/>
            <w:hideMark/>
          </w:tcPr>
          <w:p w14:paraId="09879C05"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1534" w:type="dxa"/>
            <w:tcBorders>
              <w:top w:val="nil"/>
              <w:left w:val="nil"/>
              <w:bottom w:val="single" w:sz="8" w:space="0" w:color="auto"/>
              <w:right w:val="single" w:sz="8" w:space="0" w:color="auto"/>
            </w:tcBorders>
            <w:shd w:val="clear" w:color="auto" w:fill="auto"/>
            <w:noWrap/>
            <w:hideMark/>
          </w:tcPr>
          <w:p w14:paraId="3279327A"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-322 712,82</w:t>
            </w:r>
          </w:p>
        </w:tc>
        <w:tc>
          <w:tcPr>
            <w:tcW w:w="2410" w:type="dxa"/>
            <w:tcBorders>
              <w:top w:val="nil"/>
              <w:left w:val="nil"/>
              <w:bottom w:val="single" w:sz="8" w:space="0" w:color="auto"/>
              <w:right w:val="single" w:sz="8" w:space="0" w:color="auto"/>
            </w:tcBorders>
            <w:shd w:val="clear" w:color="auto" w:fill="auto"/>
            <w:hideMark/>
          </w:tcPr>
          <w:p w14:paraId="6E9230CF"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экспертное заключение на 2016 год</w:t>
            </w:r>
          </w:p>
        </w:tc>
      </w:tr>
      <w:tr w:rsidR="00DD3AB6" w:rsidRPr="00D34D47" w14:paraId="20A1F772"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0E1EA40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6</w:t>
            </w:r>
          </w:p>
        </w:tc>
        <w:tc>
          <w:tcPr>
            <w:tcW w:w="4486" w:type="dxa"/>
            <w:tcBorders>
              <w:top w:val="nil"/>
              <w:left w:val="nil"/>
              <w:bottom w:val="single" w:sz="8" w:space="0" w:color="auto"/>
              <w:right w:val="single" w:sz="8" w:space="0" w:color="auto"/>
            </w:tcBorders>
            <w:shd w:val="clear" w:color="auto" w:fill="auto"/>
            <w:hideMark/>
          </w:tcPr>
          <w:p w14:paraId="48884656"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Расчетная величина налога на прибыль с дополнительно учтенных средств в 2016г.</w:t>
            </w:r>
          </w:p>
        </w:tc>
        <w:tc>
          <w:tcPr>
            <w:tcW w:w="1534" w:type="dxa"/>
            <w:tcBorders>
              <w:top w:val="nil"/>
              <w:left w:val="nil"/>
              <w:bottom w:val="single" w:sz="8" w:space="0" w:color="auto"/>
              <w:right w:val="single" w:sz="8" w:space="0" w:color="auto"/>
            </w:tcBorders>
            <w:shd w:val="clear" w:color="auto" w:fill="auto"/>
            <w:noWrap/>
            <w:hideMark/>
          </w:tcPr>
          <w:p w14:paraId="2EFF334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-64542,564</w:t>
            </w:r>
          </w:p>
        </w:tc>
        <w:tc>
          <w:tcPr>
            <w:tcW w:w="2410" w:type="dxa"/>
            <w:tcBorders>
              <w:top w:val="nil"/>
              <w:left w:val="nil"/>
              <w:bottom w:val="single" w:sz="8" w:space="0" w:color="auto"/>
              <w:right w:val="single" w:sz="8" w:space="0" w:color="auto"/>
            </w:tcBorders>
            <w:shd w:val="clear" w:color="auto" w:fill="auto"/>
            <w:hideMark/>
          </w:tcPr>
          <w:p w14:paraId="0F5DE835"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п.6= п.5*0,2</w:t>
            </w:r>
          </w:p>
        </w:tc>
      </w:tr>
      <w:tr w:rsidR="00DD3AB6" w:rsidRPr="00D34D47" w14:paraId="520E9DF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009EA11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7</w:t>
            </w:r>
          </w:p>
        </w:tc>
        <w:tc>
          <w:tcPr>
            <w:tcW w:w="4486" w:type="dxa"/>
            <w:tcBorders>
              <w:top w:val="nil"/>
              <w:left w:val="nil"/>
              <w:bottom w:val="single" w:sz="8" w:space="0" w:color="auto"/>
              <w:right w:val="single" w:sz="8" w:space="0" w:color="auto"/>
            </w:tcBorders>
            <w:shd w:val="clear" w:color="auto" w:fill="auto"/>
            <w:hideMark/>
          </w:tcPr>
          <w:p w14:paraId="6097A110"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заемных средств, отнесенная Исполнителем на филиал «Колэнерго» на 01.01.2017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340AC04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2 584 506,88</w:t>
            </w:r>
          </w:p>
        </w:tc>
        <w:tc>
          <w:tcPr>
            <w:tcW w:w="2410" w:type="dxa"/>
            <w:tcBorders>
              <w:top w:val="nil"/>
              <w:left w:val="nil"/>
              <w:bottom w:val="single" w:sz="8" w:space="0" w:color="auto"/>
              <w:right w:val="single" w:sz="8" w:space="0" w:color="auto"/>
            </w:tcBorders>
            <w:shd w:val="clear" w:color="auto" w:fill="auto"/>
            <w:hideMark/>
          </w:tcPr>
          <w:p w14:paraId="1B7E2999"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п.7= п.4--(п.5 - п.6)</w:t>
            </w:r>
          </w:p>
        </w:tc>
      </w:tr>
      <w:tr w:rsidR="00DD3AB6" w:rsidRPr="00D34D47" w14:paraId="23E0740C"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15CEB5D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8</w:t>
            </w:r>
          </w:p>
        </w:tc>
        <w:tc>
          <w:tcPr>
            <w:tcW w:w="4486" w:type="dxa"/>
            <w:tcBorders>
              <w:top w:val="nil"/>
              <w:left w:val="nil"/>
              <w:bottom w:val="single" w:sz="8" w:space="0" w:color="auto"/>
              <w:right w:val="single" w:sz="8" w:space="0" w:color="auto"/>
            </w:tcBorders>
            <w:shd w:val="clear" w:color="auto" w:fill="auto"/>
            <w:hideMark/>
          </w:tcPr>
          <w:p w14:paraId="3623D4C6"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1534" w:type="dxa"/>
            <w:tcBorders>
              <w:top w:val="nil"/>
              <w:left w:val="nil"/>
              <w:bottom w:val="single" w:sz="8" w:space="0" w:color="auto"/>
              <w:right w:val="single" w:sz="8" w:space="0" w:color="auto"/>
            </w:tcBorders>
            <w:shd w:val="clear" w:color="auto" w:fill="auto"/>
            <w:noWrap/>
            <w:hideMark/>
          </w:tcPr>
          <w:p w14:paraId="17A6829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-212 860,68</w:t>
            </w:r>
          </w:p>
        </w:tc>
        <w:tc>
          <w:tcPr>
            <w:tcW w:w="2410" w:type="dxa"/>
            <w:tcBorders>
              <w:top w:val="nil"/>
              <w:left w:val="nil"/>
              <w:bottom w:val="single" w:sz="8" w:space="0" w:color="auto"/>
              <w:right w:val="single" w:sz="8" w:space="0" w:color="auto"/>
            </w:tcBorders>
            <w:shd w:val="clear" w:color="auto" w:fill="auto"/>
            <w:hideMark/>
          </w:tcPr>
          <w:p w14:paraId="69EC28A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экспертное заключение на 2017 год</w:t>
            </w:r>
          </w:p>
        </w:tc>
      </w:tr>
      <w:tr w:rsidR="00DD3AB6" w:rsidRPr="00D34D47" w14:paraId="6702D6D6"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4D0C0FB"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9</w:t>
            </w:r>
          </w:p>
        </w:tc>
        <w:tc>
          <w:tcPr>
            <w:tcW w:w="4486" w:type="dxa"/>
            <w:tcBorders>
              <w:top w:val="nil"/>
              <w:left w:val="nil"/>
              <w:bottom w:val="single" w:sz="8" w:space="0" w:color="auto"/>
              <w:right w:val="single" w:sz="8" w:space="0" w:color="auto"/>
            </w:tcBorders>
            <w:shd w:val="clear" w:color="auto" w:fill="auto"/>
            <w:hideMark/>
          </w:tcPr>
          <w:p w14:paraId="0788481C"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Расчетная величина налога на прибыль с дополнительно учтенных средств в 2017г.</w:t>
            </w:r>
          </w:p>
        </w:tc>
        <w:tc>
          <w:tcPr>
            <w:tcW w:w="1534" w:type="dxa"/>
            <w:tcBorders>
              <w:top w:val="nil"/>
              <w:left w:val="nil"/>
              <w:bottom w:val="single" w:sz="8" w:space="0" w:color="auto"/>
              <w:right w:val="single" w:sz="8" w:space="0" w:color="auto"/>
            </w:tcBorders>
            <w:shd w:val="clear" w:color="auto" w:fill="auto"/>
            <w:noWrap/>
            <w:hideMark/>
          </w:tcPr>
          <w:p w14:paraId="12431571"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-42572,136</w:t>
            </w:r>
          </w:p>
        </w:tc>
        <w:tc>
          <w:tcPr>
            <w:tcW w:w="2410" w:type="dxa"/>
            <w:tcBorders>
              <w:top w:val="nil"/>
              <w:left w:val="nil"/>
              <w:bottom w:val="single" w:sz="8" w:space="0" w:color="auto"/>
              <w:right w:val="single" w:sz="8" w:space="0" w:color="auto"/>
            </w:tcBorders>
            <w:shd w:val="clear" w:color="auto" w:fill="auto"/>
            <w:hideMark/>
          </w:tcPr>
          <w:p w14:paraId="329A5D8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п.9= п.8*0,2</w:t>
            </w:r>
          </w:p>
        </w:tc>
      </w:tr>
      <w:tr w:rsidR="00DD3AB6" w:rsidRPr="00D34D47" w14:paraId="604B2FEA"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72F8C4ED"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10</w:t>
            </w:r>
          </w:p>
        </w:tc>
        <w:tc>
          <w:tcPr>
            <w:tcW w:w="4486" w:type="dxa"/>
            <w:tcBorders>
              <w:top w:val="nil"/>
              <w:left w:val="nil"/>
              <w:bottom w:val="single" w:sz="8" w:space="0" w:color="auto"/>
              <w:right w:val="single" w:sz="8" w:space="0" w:color="auto"/>
            </w:tcBorders>
            <w:shd w:val="clear" w:color="auto" w:fill="auto"/>
            <w:hideMark/>
          </w:tcPr>
          <w:p w14:paraId="4CA7BB99"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заемных средств, отнесенная Исполнителем на филиал «Колэнерго» на 01.01.2018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59D4AE0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2 754 795,42</w:t>
            </w:r>
          </w:p>
        </w:tc>
        <w:tc>
          <w:tcPr>
            <w:tcW w:w="2410" w:type="dxa"/>
            <w:tcBorders>
              <w:top w:val="nil"/>
              <w:left w:val="nil"/>
              <w:bottom w:val="single" w:sz="8" w:space="0" w:color="auto"/>
              <w:right w:val="single" w:sz="8" w:space="0" w:color="auto"/>
            </w:tcBorders>
            <w:shd w:val="clear" w:color="auto" w:fill="auto"/>
            <w:hideMark/>
          </w:tcPr>
          <w:p w14:paraId="4F252D64"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п.10=п.7-(п.8-п.9)</w:t>
            </w:r>
          </w:p>
        </w:tc>
      </w:tr>
      <w:tr w:rsidR="00DD3AB6" w:rsidRPr="00D34D47" w14:paraId="07D2D0F5"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3F7A1500"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lastRenderedPageBreak/>
              <w:t>10</w:t>
            </w:r>
          </w:p>
        </w:tc>
        <w:tc>
          <w:tcPr>
            <w:tcW w:w="4486" w:type="dxa"/>
            <w:tcBorders>
              <w:top w:val="nil"/>
              <w:left w:val="nil"/>
              <w:bottom w:val="single" w:sz="8" w:space="0" w:color="auto"/>
              <w:right w:val="single" w:sz="8" w:space="0" w:color="auto"/>
            </w:tcBorders>
            <w:shd w:val="clear" w:color="auto" w:fill="auto"/>
            <w:hideMark/>
          </w:tcPr>
          <w:p w14:paraId="4984778B"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Среднегодовая заемных средств, отнесенная Исполнителем на филиал «Колэнерго» за 2017 год по услугам по передаче электрической энергии</w:t>
            </w:r>
          </w:p>
        </w:tc>
        <w:tc>
          <w:tcPr>
            <w:tcW w:w="1534" w:type="dxa"/>
            <w:tcBorders>
              <w:top w:val="nil"/>
              <w:left w:val="nil"/>
              <w:bottom w:val="single" w:sz="8" w:space="0" w:color="auto"/>
              <w:right w:val="single" w:sz="8" w:space="0" w:color="auto"/>
            </w:tcBorders>
            <w:shd w:val="clear" w:color="auto" w:fill="auto"/>
            <w:noWrap/>
            <w:hideMark/>
          </w:tcPr>
          <w:p w14:paraId="79EAE17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2 669 651,15</w:t>
            </w:r>
          </w:p>
        </w:tc>
        <w:tc>
          <w:tcPr>
            <w:tcW w:w="2410" w:type="dxa"/>
            <w:tcBorders>
              <w:top w:val="nil"/>
              <w:left w:val="nil"/>
              <w:bottom w:val="single" w:sz="8" w:space="0" w:color="auto"/>
              <w:right w:val="single" w:sz="8" w:space="0" w:color="auto"/>
            </w:tcBorders>
            <w:shd w:val="clear" w:color="auto" w:fill="auto"/>
            <w:hideMark/>
          </w:tcPr>
          <w:p w14:paraId="42D8877E"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п.10=(п.7+п.10)/2</w:t>
            </w:r>
          </w:p>
        </w:tc>
      </w:tr>
      <w:tr w:rsidR="00DD3AB6" w:rsidRPr="00D34D47" w14:paraId="482F3184"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3DA6F4D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11</w:t>
            </w:r>
          </w:p>
        </w:tc>
        <w:tc>
          <w:tcPr>
            <w:tcW w:w="4486" w:type="dxa"/>
            <w:tcBorders>
              <w:top w:val="nil"/>
              <w:left w:val="nil"/>
              <w:bottom w:val="single" w:sz="8" w:space="0" w:color="auto"/>
              <w:right w:val="single" w:sz="8" w:space="0" w:color="auto"/>
            </w:tcBorders>
            <w:shd w:val="clear" w:color="auto" w:fill="auto"/>
            <w:hideMark/>
          </w:tcPr>
          <w:p w14:paraId="490C7C0E"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Средневзвешенная процентная ставка по кредитным договорам</w:t>
            </w:r>
          </w:p>
        </w:tc>
        <w:tc>
          <w:tcPr>
            <w:tcW w:w="1534" w:type="dxa"/>
            <w:tcBorders>
              <w:top w:val="nil"/>
              <w:left w:val="nil"/>
              <w:bottom w:val="single" w:sz="8" w:space="0" w:color="auto"/>
              <w:right w:val="single" w:sz="8" w:space="0" w:color="auto"/>
            </w:tcBorders>
            <w:shd w:val="clear" w:color="auto" w:fill="auto"/>
            <w:noWrap/>
            <w:hideMark/>
          </w:tcPr>
          <w:p w14:paraId="7F0000A5"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12,55%</w:t>
            </w:r>
          </w:p>
        </w:tc>
        <w:tc>
          <w:tcPr>
            <w:tcW w:w="2410" w:type="dxa"/>
            <w:tcBorders>
              <w:top w:val="nil"/>
              <w:left w:val="nil"/>
              <w:bottom w:val="single" w:sz="8" w:space="0" w:color="auto"/>
              <w:right w:val="single" w:sz="8" w:space="0" w:color="auto"/>
            </w:tcBorders>
            <w:shd w:val="clear" w:color="auto" w:fill="auto"/>
            <w:hideMark/>
          </w:tcPr>
          <w:p w14:paraId="3E25B8CC"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Пояснения к годовой бухгалтерской отчетности за 2015 год (раздел 3.8)</w:t>
            </w:r>
          </w:p>
        </w:tc>
      </w:tr>
      <w:tr w:rsidR="00DD3AB6" w:rsidRPr="00D34D47" w14:paraId="36EA05FC" w14:textId="77777777" w:rsidTr="00217CE2">
        <w:trPr>
          <w:cantSplit/>
          <w:trHeight w:val="20"/>
          <w:jc w:val="center"/>
        </w:trPr>
        <w:tc>
          <w:tcPr>
            <w:tcW w:w="793" w:type="dxa"/>
            <w:tcBorders>
              <w:top w:val="nil"/>
              <w:left w:val="single" w:sz="8" w:space="0" w:color="auto"/>
              <w:bottom w:val="single" w:sz="8" w:space="0" w:color="auto"/>
              <w:right w:val="single" w:sz="8" w:space="0" w:color="auto"/>
            </w:tcBorders>
            <w:shd w:val="clear" w:color="auto" w:fill="auto"/>
            <w:hideMark/>
          </w:tcPr>
          <w:p w14:paraId="558B72C3"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12</w:t>
            </w:r>
          </w:p>
        </w:tc>
        <w:tc>
          <w:tcPr>
            <w:tcW w:w="4486" w:type="dxa"/>
            <w:tcBorders>
              <w:top w:val="nil"/>
              <w:left w:val="nil"/>
              <w:bottom w:val="single" w:sz="8" w:space="0" w:color="auto"/>
              <w:right w:val="single" w:sz="8" w:space="0" w:color="auto"/>
            </w:tcBorders>
            <w:shd w:val="clear" w:color="auto" w:fill="auto"/>
            <w:hideMark/>
          </w:tcPr>
          <w:p w14:paraId="61BE8C90" w14:textId="77777777" w:rsidR="00DD3AB6" w:rsidRPr="00D34D47" w:rsidRDefault="00DD3AB6" w:rsidP="00DD3AB6">
            <w:pPr>
              <w:spacing w:after="0" w:line="240" w:lineRule="auto"/>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Величина процентов за пользование кредитными ресурсам</w:t>
            </w:r>
          </w:p>
        </w:tc>
        <w:tc>
          <w:tcPr>
            <w:tcW w:w="1534" w:type="dxa"/>
            <w:tcBorders>
              <w:top w:val="nil"/>
              <w:left w:val="nil"/>
              <w:bottom w:val="single" w:sz="8" w:space="0" w:color="auto"/>
              <w:right w:val="single" w:sz="8" w:space="0" w:color="auto"/>
            </w:tcBorders>
            <w:shd w:val="clear" w:color="auto" w:fill="auto"/>
            <w:noWrap/>
            <w:hideMark/>
          </w:tcPr>
          <w:p w14:paraId="66235577"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335 041,22</w:t>
            </w:r>
          </w:p>
        </w:tc>
        <w:tc>
          <w:tcPr>
            <w:tcW w:w="2410" w:type="dxa"/>
            <w:tcBorders>
              <w:top w:val="nil"/>
              <w:left w:val="nil"/>
              <w:bottom w:val="single" w:sz="8" w:space="0" w:color="auto"/>
              <w:right w:val="single" w:sz="8" w:space="0" w:color="auto"/>
            </w:tcBorders>
            <w:shd w:val="clear" w:color="auto" w:fill="auto"/>
            <w:hideMark/>
          </w:tcPr>
          <w:p w14:paraId="7492984F" w14:textId="77777777" w:rsidR="00DD3AB6" w:rsidRPr="00D34D47" w:rsidRDefault="00DD3AB6" w:rsidP="00DD3AB6">
            <w:pPr>
              <w:spacing w:after="0" w:line="240" w:lineRule="auto"/>
              <w:jc w:val="center"/>
              <w:rPr>
                <w:rFonts w:ascii="Myriad Pro" w:eastAsia="Times New Roman" w:hAnsi="Myriad Pro" w:cs="Arial"/>
                <w:color w:val="000000"/>
                <w:sz w:val="20"/>
                <w:szCs w:val="20"/>
                <w:lang w:eastAsia="ru-RU"/>
              </w:rPr>
            </w:pPr>
            <w:r w:rsidRPr="00D34D47">
              <w:rPr>
                <w:rFonts w:ascii="Myriad Pro" w:eastAsia="Calibri" w:hAnsi="Myriad Pro" w:cs="Times New Roman"/>
                <w:sz w:val="20"/>
                <w:szCs w:val="20"/>
              </w:rPr>
              <w:t>п.12=п.10*п.11</w:t>
            </w:r>
          </w:p>
        </w:tc>
      </w:tr>
    </w:tbl>
    <w:p w14:paraId="1F389242" w14:textId="63B2DCBC" w:rsidR="00DD3AB6" w:rsidRPr="00DD3AB6" w:rsidRDefault="00DD3AB6" w:rsidP="00DD3AB6">
      <w:pPr>
        <w:spacing w:before="240" w:after="0" w:line="360" w:lineRule="auto"/>
        <w:contextualSpacing/>
        <w:jc w:val="both"/>
        <w:rPr>
          <w:rFonts w:ascii="Myriad Pro" w:eastAsia="Calibri" w:hAnsi="Myriad Pro" w:cs="Times New Roman"/>
          <w:b/>
          <w:i/>
          <w:iCs/>
          <w:sz w:val="26"/>
          <w:szCs w:val="26"/>
          <w:lang w:val="x-none"/>
        </w:rPr>
      </w:pPr>
      <w:r w:rsidRPr="00DD3AB6">
        <w:rPr>
          <w:rFonts w:ascii="Myriad Pro" w:eastAsia="Calibri" w:hAnsi="Myriad Pro" w:cs="Times New Roman"/>
          <w:b/>
          <w:i/>
          <w:iCs/>
          <w:sz w:val="26"/>
          <w:szCs w:val="26"/>
          <w:lang w:val="x-none"/>
        </w:rPr>
        <w:t>Выводы:</w:t>
      </w:r>
    </w:p>
    <w:p w14:paraId="584FB5FB" w14:textId="77777777"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По мнению Исполнителя, исходя из анализа имеющихся документов, плановый уровень процентов к уплате составляет 335 041,22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347"/>
        <w:gridCol w:w="3116"/>
        <w:gridCol w:w="1374"/>
        <w:gridCol w:w="1367"/>
        <w:gridCol w:w="1367"/>
      </w:tblGrid>
      <w:tr w:rsidR="00DD3AB6" w:rsidRPr="00DD3AB6" w14:paraId="0C41B6E6" w14:textId="77777777" w:rsidTr="00DD3AB6">
        <w:trPr>
          <w:cantSplit/>
          <w:tblHeader/>
        </w:trPr>
        <w:tc>
          <w:tcPr>
            <w:tcW w:w="274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054D62"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 показателя</w:t>
            </w:r>
          </w:p>
        </w:tc>
        <w:tc>
          <w:tcPr>
            <w:tcW w:w="36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7764AFF" w14:textId="5BF7B073"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Заявлено филиалом </w:t>
            </w:r>
            <w:r w:rsidRPr="00DD3AB6">
              <w:rPr>
                <w:rFonts w:ascii="Myriad Pro" w:eastAsia="Calibri" w:hAnsi="Myriad Pro" w:cs="Times New Roman"/>
                <w:b/>
                <w:iCs/>
                <w:color w:val="FFFFFF"/>
                <w:sz w:val="20"/>
                <w:szCs w:val="20"/>
              </w:rPr>
              <w:br/>
            </w:r>
            <w:r w:rsidR="0095224F">
              <w:rPr>
                <w:rFonts w:ascii="Myriad Pro" w:eastAsia="Calibri" w:hAnsi="Myriad Pro" w:cs="Times New Roman"/>
                <w:b/>
                <w:iCs/>
                <w:color w:val="FFFFFF"/>
                <w:sz w:val="20"/>
                <w:szCs w:val="20"/>
              </w:rPr>
              <w:t>ПАО </w:t>
            </w:r>
            <w:r w:rsidRPr="00DD3AB6">
              <w:rPr>
                <w:rFonts w:ascii="Myriad Pro" w:eastAsia="Calibri" w:hAnsi="Myriad Pro" w:cs="Times New Roman"/>
                <w:b/>
                <w:iCs/>
                <w:color w:val="FFFFFF"/>
                <w:sz w:val="20"/>
                <w:szCs w:val="20"/>
              </w:rPr>
              <w:t>«МРСК Северо-Запада» «Колэнерго»</w:t>
            </w:r>
          </w:p>
        </w:tc>
        <w:tc>
          <w:tcPr>
            <w:tcW w:w="15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027DA6C"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ТБР</w:t>
            </w:r>
          </w:p>
        </w:tc>
        <w:tc>
          <w:tcPr>
            <w:tcW w:w="15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3F34D82" w14:textId="77777777" w:rsidR="00DD3AB6" w:rsidRPr="00DD3AB6" w:rsidRDefault="00DD3AB6" w:rsidP="00DD3AB6">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Исполнитель</w:t>
            </w:r>
          </w:p>
        </w:tc>
        <w:tc>
          <w:tcPr>
            <w:tcW w:w="1580" w:type="dxa"/>
            <w:tcBorders>
              <w:top w:val="single" w:sz="4" w:space="0" w:color="FFFFFF"/>
              <w:left w:val="single" w:sz="4" w:space="0" w:color="FFFFFF"/>
              <w:bottom w:val="single" w:sz="4" w:space="0" w:color="FFFFFF"/>
              <w:right w:val="single" w:sz="4" w:space="0" w:color="FFFFFF"/>
            </w:tcBorders>
            <w:shd w:val="clear" w:color="auto" w:fill="4F6228"/>
          </w:tcPr>
          <w:p w14:paraId="47F139C3" w14:textId="77777777" w:rsidR="00DD3AB6" w:rsidRPr="00DD3AB6" w:rsidRDefault="00DD3AB6" w:rsidP="00DD3AB6">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bCs/>
                <w:color w:val="FFFFFF"/>
                <w:sz w:val="20"/>
                <w:szCs w:val="20"/>
              </w:rPr>
              <w:t>в т.ч. доп. расходы</w:t>
            </w:r>
          </w:p>
        </w:tc>
      </w:tr>
      <w:tr w:rsidR="00DD3AB6" w:rsidRPr="00DD3AB6" w14:paraId="03BAC5A5" w14:textId="77777777" w:rsidTr="00DD3AB6">
        <w:trPr>
          <w:cantSplit/>
        </w:trPr>
        <w:tc>
          <w:tcPr>
            <w:tcW w:w="2745" w:type="dxa"/>
            <w:tcBorders>
              <w:top w:val="single" w:sz="4" w:space="0" w:color="FFFFFF"/>
            </w:tcBorders>
            <w:shd w:val="clear" w:color="auto" w:fill="auto"/>
            <w:noWrap/>
          </w:tcPr>
          <w:p w14:paraId="50124CDA" w14:textId="77777777" w:rsidR="00DD3AB6" w:rsidRPr="00DD3AB6" w:rsidRDefault="00DD3AB6" w:rsidP="00DD3AB6">
            <w:pPr>
              <w:spacing w:after="0" w:line="240" w:lineRule="auto"/>
              <w:ind w:firstLine="23"/>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Проценты к уплате, тыс. руб.</w:t>
            </w:r>
          </w:p>
        </w:tc>
        <w:tc>
          <w:tcPr>
            <w:tcW w:w="3658" w:type="dxa"/>
            <w:tcBorders>
              <w:top w:val="single" w:sz="4" w:space="0" w:color="FFFFFF"/>
            </w:tcBorders>
            <w:shd w:val="clear" w:color="auto" w:fill="auto"/>
            <w:noWrap/>
          </w:tcPr>
          <w:p w14:paraId="691B22FB"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322 062,40</w:t>
            </w:r>
          </w:p>
        </w:tc>
        <w:tc>
          <w:tcPr>
            <w:tcW w:w="1588" w:type="dxa"/>
            <w:tcBorders>
              <w:top w:val="single" w:sz="4" w:space="0" w:color="FFFFFF"/>
            </w:tcBorders>
            <w:shd w:val="clear" w:color="auto" w:fill="auto"/>
            <w:noWrap/>
          </w:tcPr>
          <w:p w14:paraId="5119E494"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184 164,20</w:t>
            </w:r>
          </w:p>
        </w:tc>
        <w:tc>
          <w:tcPr>
            <w:tcW w:w="1580" w:type="dxa"/>
            <w:tcBorders>
              <w:top w:val="single" w:sz="4" w:space="0" w:color="FFFFFF"/>
            </w:tcBorders>
            <w:shd w:val="clear" w:color="auto" w:fill="auto"/>
            <w:noWrap/>
          </w:tcPr>
          <w:p w14:paraId="6962E318"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335 041,22</w:t>
            </w:r>
          </w:p>
        </w:tc>
        <w:tc>
          <w:tcPr>
            <w:tcW w:w="1580" w:type="dxa"/>
            <w:tcBorders>
              <w:top w:val="single" w:sz="4" w:space="0" w:color="FFFFFF"/>
            </w:tcBorders>
          </w:tcPr>
          <w:p w14:paraId="11AF0E0D"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150 877,02</w:t>
            </w:r>
          </w:p>
        </w:tc>
      </w:tr>
    </w:tbl>
    <w:p w14:paraId="2F3CF1E8" w14:textId="77777777" w:rsidR="00DD3AB6" w:rsidRPr="00DD3AB6" w:rsidRDefault="00DD3AB6" w:rsidP="00D34D47">
      <w:pPr>
        <w:tabs>
          <w:tab w:val="left" w:pos="1134"/>
        </w:tabs>
        <w:spacing w:after="0" w:line="360" w:lineRule="auto"/>
        <w:jc w:val="both"/>
        <w:rPr>
          <w:rFonts w:ascii="Myriad Pro" w:eastAsia="Calibri" w:hAnsi="Myriad Pro" w:cs="Times New Roman"/>
          <w:sz w:val="26"/>
          <w:szCs w:val="26"/>
        </w:rPr>
      </w:pPr>
    </w:p>
    <w:p w14:paraId="50191624" w14:textId="50203E7B" w:rsidR="00DD3AB6" w:rsidRPr="00DD3AB6" w:rsidRDefault="00DD3AB6" w:rsidP="00D34D47">
      <w:pPr>
        <w:tabs>
          <w:tab w:val="num" w:pos="960"/>
        </w:tabs>
        <w:spacing w:after="0" w:line="360" w:lineRule="auto"/>
        <w:ind w:firstLine="567"/>
        <w:jc w:val="both"/>
        <w:rPr>
          <w:rFonts w:ascii="Myriad Pro" w:eastAsia="Calibri" w:hAnsi="Myriad Pro" w:cs="Times New Roman"/>
          <w:sz w:val="16"/>
          <w:szCs w:val="16"/>
        </w:rPr>
      </w:pPr>
      <w:r w:rsidRPr="00DD3AB6">
        <w:rPr>
          <w:rFonts w:ascii="Myriad Pro" w:eastAsia="Calibri" w:hAnsi="Myriad Pro" w:cs="Times New Roman"/>
          <w:sz w:val="26"/>
          <w:szCs w:val="26"/>
        </w:rPr>
        <w:t xml:space="preserve">Необходимо отметить, что фактические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2017 год подлежат учету в составе неподконтрольных расходов, при установлении тарифов на 2019 год, в связи с чем будет произведена корректировка неподконтрольных расходов по фактическим показателям за 2017 год.</w:t>
      </w:r>
    </w:p>
    <w:p w14:paraId="6D733A24" w14:textId="15726344"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качестве обосновывающих документов по расходам на обслуживание заемных средств представлять в орган регулирования:</w:t>
      </w:r>
    </w:p>
    <w:p w14:paraId="788A79D3"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73709281"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0B14CA2"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величины привлекаемых кредитных ресурсов с учетом процента сбора денежных средств и погашения дебиторской задолженности;</w:t>
      </w:r>
    </w:p>
    <w:p w14:paraId="6CD5C0BC" w14:textId="77777777"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средневзвешенной процентной ставки по действующим кредитным договорам на предстоящий период регулирования, </w:t>
      </w:r>
      <w:r w:rsidRPr="00DD3AB6">
        <w:rPr>
          <w:rFonts w:ascii="Myriad Pro" w:eastAsia="Calibri" w:hAnsi="Myriad Pro" w:cs="Times New Roman"/>
          <w:sz w:val="26"/>
          <w:szCs w:val="26"/>
        </w:rPr>
        <w:lastRenderedPageBreak/>
        <w:t>выполненный исходя из оставшейся к погашению суммы долга и ставки пользования кредитными ресурсами, указанными в договорах;</w:t>
      </w:r>
    </w:p>
    <w:p w14:paraId="5F4FDCFD" w14:textId="7FFDC935" w:rsidR="00DD3AB6" w:rsidRPr="00DD3AB6" w:rsidRDefault="00DD3AB6" w:rsidP="00D34D47">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распределения расходов за пользование кредитными ресурсами в предстоящем периоде регулирования по филиалам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выполненным в соответствии с действующей методикой.</w:t>
      </w:r>
    </w:p>
    <w:bookmarkEnd w:id="94"/>
    <w:p w14:paraId="15DDB6F2" w14:textId="77777777" w:rsidR="00DD3AB6" w:rsidRPr="00DD3AB6" w:rsidRDefault="00DD3AB6" w:rsidP="00DD3AB6">
      <w:pPr>
        <w:rPr>
          <w:rFonts w:ascii="Myriad Pro" w:eastAsia="Calibri" w:hAnsi="Myriad Pro" w:cs="Times New Roman"/>
          <w:sz w:val="26"/>
          <w:szCs w:val="26"/>
        </w:rPr>
      </w:pPr>
    </w:p>
    <w:p w14:paraId="75C01E01" w14:textId="77777777" w:rsidR="00DD3AB6" w:rsidRPr="00DD3AB6" w:rsidRDefault="00DD3AB6" w:rsidP="00D34D4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95" w:name="_Toc45186033"/>
      <w:bookmarkStart w:id="96" w:name="_Toc53475343"/>
      <w:bookmarkStart w:id="97" w:name="_Toc81249748"/>
      <w:r w:rsidRPr="00DD3AB6">
        <w:rPr>
          <w:rFonts w:ascii="Myriad Pro" w:eastAsia="Times New Roman" w:hAnsi="Myriad Pro" w:cs="Times New Roman"/>
          <w:b/>
          <w:color w:val="4F6228"/>
          <w:sz w:val="28"/>
          <w:szCs w:val="28"/>
          <w:lang w:val="x-none" w:eastAsia="x-none"/>
        </w:rPr>
        <w:t>Расходы на формирование резерва по сомнительным долгам</w:t>
      </w:r>
      <w:bookmarkEnd w:id="95"/>
      <w:bookmarkEnd w:id="96"/>
      <w:bookmarkEnd w:id="97"/>
    </w:p>
    <w:p w14:paraId="664C0020" w14:textId="305134E7" w:rsidR="00DD3AB6" w:rsidRPr="00DD3AB6" w:rsidRDefault="00DD3AB6" w:rsidP="00DD3AB6">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CADBDE5" w14:textId="31C2C67E" w:rsidR="00DD3AB6" w:rsidRPr="00DD3AB6" w:rsidRDefault="00DD3AB6" w:rsidP="00DD3AB6">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w:t>
      </w:r>
      <w:r w:rsidRPr="00DD3AB6">
        <w:rPr>
          <w:rFonts w:ascii="Myriad Pro" w:eastAsia="Calibri" w:hAnsi="Myriad Pro" w:cs="Times New Roman"/>
          <w:sz w:val="26"/>
          <w:szCs w:val="26"/>
        </w:rPr>
        <w:lastRenderedPageBreak/>
        <w:t>Положения.</w:t>
      </w:r>
    </w:p>
    <w:p w14:paraId="005AADBF" w14:textId="77777777" w:rsidR="00DD3AB6" w:rsidRPr="00DD3AB6" w:rsidRDefault="00DD3AB6" w:rsidP="00D34D47">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83"/>
        <w:gridCol w:w="1203"/>
        <w:gridCol w:w="2268"/>
        <w:gridCol w:w="1134"/>
        <w:gridCol w:w="1632"/>
        <w:gridCol w:w="1351"/>
      </w:tblGrid>
      <w:tr w:rsidR="00DD3AB6" w:rsidRPr="00DD3AB6" w14:paraId="59297C35" w14:textId="77777777" w:rsidTr="00DD3AB6">
        <w:trPr>
          <w:cantSplit/>
          <w:tblHeader/>
        </w:trPr>
        <w:tc>
          <w:tcPr>
            <w:tcW w:w="188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C82AAA"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120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199107"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2015, тыс. руб.</w:t>
            </w:r>
          </w:p>
        </w:tc>
        <w:tc>
          <w:tcPr>
            <w:tcW w:w="22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DD9687" w14:textId="5E4D6DAA"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2017, 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E4A2D9"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тыс. руб.</w:t>
            </w:r>
          </w:p>
        </w:tc>
        <w:tc>
          <w:tcPr>
            <w:tcW w:w="163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47FE3A" w14:textId="0B5195FB"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2017/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2017, %</w:t>
            </w:r>
          </w:p>
        </w:tc>
        <w:tc>
          <w:tcPr>
            <w:tcW w:w="13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F0D50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2017 /факт за 2015, %</w:t>
            </w:r>
          </w:p>
        </w:tc>
      </w:tr>
      <w:tr w:rsidR="00DD3AB6" w:rsidRPr="00DD3AB6" w14:paraId="00857D3D" w14:textId="77777777" w:rsidTr="00DD3AB6">
        <w:trPr>
          <w:cantSplit/>
        </w:trPr>
        <w:tc>
          <w:tcPr>
            <w:tcW w:w="1882" w:type="dxa"/>
            <w:tcBorders>
              <w:top w:val="single" w:sz="4" w:space="0" w:color="FFFFFF"/>
            </w:tcBorders>
            <w:shd w:val="clear" w:color="auto" w:fill="auto"/>
            <w:vAlign w:val="center"/>
            <w:hideMark/>
          </w:tcPr>
          <w:p w14:paraId="278ED11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1203" w:type="dxa"/>
            <w:tcBorders>
              <w:top w:val="single" w:sz="4" w:space="0" w:color="FFFFFF"/>
            </w:tcBorders>
            <w:shd w:val="clear" w:color="auto" w:fill="auto"/>
            <w:vAlign w:val="center"/>
            <w:hideMark/>
          </w:tcPr>
          <w:p w14:paraId="2CF88FBD"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251 673,30</w:t>
            </w:r>
          </w:p>
        </w:tc>
        <w:tc>
          <w:tcPr>
            <w:tcW w:w="2268" w:type="dxa"/>
            <w:tcBorders>
              <w:top w:val="single" w:sz="4" w:space="0" w:color="FFFFFF"/>
            </w:tcBorders>
            <w:shd w:val="clear" w:color="auto" w:fill="auto"/>
            <w:vAlign w:val="center"/>
            <w:hideMark/>
          </w:tcPr>
          <w:p w14:paraId="56AF0F77"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159 768,98</w:t>
            </w:r>
          </w:p>
        </w:tc>
        <w:tc>
          <w:tcPr>
            <w:tcW w:w="1134" w:type="dxa"/>
            <w:tcBorders>
              <w:top w:val="single" w:sz="4" w:space="0" w:color="FFFFFF"/>
            </w:tcBorders>
            <w:shd w:val="clear" w:color="auto" w:fill="auto"/>
            <w:vAlign w:val="center"/>
            <w:hideMark/>
          </w:tcPr>
          <w:p w14:paraId="14F11EDA"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60 041,93</w:t>
            </w:r>
          </w:p>
        </w:tc>
        <w:tc>
          <w:tcPr>
            <w:tcW w:w="1632" w:type="dxa"/>
            <w:tcBorders>
              <w:top w:val="single" w:sz="4" w:space="0" w:color="FFFFFF"/>
            </w:tcBorders>
            <w:shd w:val="clear" w:color="auto" w:fill="auto"/>
            <w:vAlign w:val="center"/>
            <w:hideMark/>
          </w:tcPr>
          <w:p w14:paraId="013943C7"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-62%</w:t>
            </w:r>
          </w:p>
        </w:tc>
        <w:tc>
          <w:tcPr>
            <w:tcW w:w="1351" w:type="dxa"/>
            <w:tcBorders>
              <w:top w:val="single" w:sz="4" w:space="0" w:color="FFFFFF"/>
            </w:tcBorders>
            <w:shd w:val="clear" w:color="auto" w:fill="auto"/>
            <w:vAlign w:val="center"/>
            <w:hideMark/>
          </w:tcPr>
          <w:p w14:paraId="0CE9CDB6"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-76%</w:t>
            </w:r>
          </w:p>
        </w:tc>
      </w:tr>
    </w:tbl>
    <w:p w14:paraId="1C223C08" w14:textId="77777777" w:rsidR="00DD3AB6" w:rsidRPr="00DD3AB6" w:rsidRDefault="00DD3AB6" w:rsidP="00D34D47">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p>
    <w:p w14:paraId="6865B6D7" w14:textId="77777777" w:rsidR="00DD3AB6" w:rsidRPr="00DD3AB6" w:rsidRDefault="00DD3AB6" w:rsidP="00D34D47">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21243F15" w14:textId="416F35E4"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w:t>
      </w:r>
    </w:p>
    <w:p w14:paraId="0694CE77" w14:textId="7BB49DBF"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п. 6.9. Учетной политики Общества, а также Приказа Министерства энергетики РФ от  13.12.2011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 2015 г. на вид деятельности «услуги по передаче электрической энергии» в состав прочих расходов и доходов была отнесена величина резерва по сомнительным долгам дебиторской задолженности по передаче электрической энергии ОАО «</w:t>
      </w:r>
      <w:proofErr w:type="spellStart"/>
      <w:r w:rsidRPr="00DD3AB6">
        <w:rPr>
          <w:rFonts w:ascii="Myriad Pro" w:eastAsia="Calibri" w:hAnsi="Myriad Pro" w:cs="Times New Roman"/>
          <w:sz w:val="26"/>
          <w:szCs w:val="26"/>
        </w:rPr>
        <w:t>Колэнергосбыт</w:t>
      </w:r>
      <w:proofErr w:type="spellEnd"/>
      <w:r w:rsidRPr="00DD3AB6">
        <w:rPr>
          <w:rFonts w:ascii="Myriad Pro" w:eastAsia="Calibri" w:hAnsi="Myriad Pro" w:cs="Times New Roman"/>
          <w:sz w:val="26"/>
          <w:szCs w:val="26"/>
        </w:rPr>
        <w:t xml:space="preserve">», в том числе на расходы – 464 001 851,07 руб., из них отнесено на вид деятельности </w:t>
      </w:r>
      <w:r w:rsidRPr="00DD3AB6">
        <w:rPr>
          <w:rFonts w:ascii="Myriad Pro" w:eastAsia="Calibri" w:hAnsi="Myriad Pro" w:cs="Times New Roman"/>
          <w:sz w:val="26"/>
          <w:szCs w:val="26"/>
        </w:rPr>
        <w:lastRenderedPageBreak/>
        <w:t xml:space="preserve">«услуги по передаче электрической энергии» - 459 770 712,75 руб., на доходы – 212 328 571,93 руб., из них отнесено на вид деятельности «услуги по передаче электрической энергии» – 208 097 433,61 руб. Таким образом, за 2015 г. сумма резерва по сомнительным долгам по виду деятельности «услуги по передаче электрической энергии» с учетом восстановления на доходы составила  251 673 279,14 руб. </w:t>
      </w:r>
    </w:p>
    <w:p w14:paraId="15C169CC" w14:textId="30159636" w:rsidR="00DD3AB6" w:rsidRPr="00DD3AB6" w:rsidRDefault="00DD3AB6" w:rsidP="00D34D47">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основании учетной политики Общества создал резерв в размере 159 769 тыс. руб., который необходим для включения в регулируемый тариф на 2017 год. При расчете резерва принимались только долги, возникшие в связи с оказанием услуг по передаче электрической энергии. Величина резерва определена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w:t>
      </w:r>
    </w:p>
    <w:p w14:paraId="38048449" w14:textId="27089A80"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основании вышеизложенного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состав неподконтрольных расходов плановую величину резерва по сомнительным долгам в сумме 159 769 тыс. руб.  на 2017 год.</w:t>
      </w:r>
    </w:p>
    <w:p w14:paraId="2053C1CF" w14:textId="16ED8C0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483EDB2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2E69F615"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резервов по сомнительным долгам за 2014-2015 гг.;</w:t>
      </w:r>
    </w:p>
    <w:p w14:paraId="32123CB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Расшифровка резервов по сомнительным долгам на 2017 год;</w:t>
      </w:r>
    </w:p>
    <w:p w14:paraId="00B06EC9" w14:textId="416C67D9"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Приказ ОАО «МРСК Северо-Запада» от 30.12.2014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701 «Об учетной политике на 2015 год» (с приложением приказов об внесении изменений);</w:t>
      </w:r>
    </w:p>
    <w:p w14:paraId="0B96C5E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Положение по Учетной политике для целей бухгалтерского учета на 2015 год ОАО «МРСК Северо-Запада».</w:t>
      </w:r>
    </w:p>
    <w:p w14:paraId="3231E65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p>
    <w:p w14:paraId="3F5E4CEB" w14:textId="5AACCBB9"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FB9A322" w14:textId="2C6E24F6"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Комитетом по тарифному регулированию Мурманской области плановая величина резерва по сомнительным долгам за 2017 год утверждена в сумме 60 041,93 тыс. руб. Комитет признал предложение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необоснованным в связи с высокой вероятностью взыскания с должников.</w:t>
      </w:r>
    </w:p>
    <w:p w14:paraId="2FB423B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
          <w:sz w:val="26"/>
          <w:szCs w:val="26"/>
        </w:rPr>
      </w:pPr>
    </w:p>
    <w:p w14:paraId="2CCB37EA"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0B2CDF55" w14:textId="760B39A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538072C1"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01BF3CC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208AFF3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0F6D12C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Понятие сомнительных и безнадежных долгов содержится в статье </w:t>
      </w:r>
      <w:hyperlink r:id="rId2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w:t>
        </w:r>
      </w:hyperlink>
      <w:r w:rsidRPr="00DD3AB6">
        <w:rPr>
          <w:rFonts w:ascii="Myriad Pro" w:eastAsia="Calibri" w:hAnsi="Myriad Pro" w:cs="Times New Roman"/>
          <w:sz w:val="26"/>
          <w:szCs w:val="26"/>
        </w:rPr>
        <w:t xml:space="preserve"> Налогового кодекса Российской Федерации. Сомнительным долгом </w:t>
      </w:r>
      <w:r w:rsidRPr="00DD3AB6">
        <w:rPr>
          <w:rFonts w:ascii="Myriad Pro" w:eastAsia="Calibri" w:hAnsi="Myriad Pro" w:cs="Times New Roman"/>
          <w:sz w:val="26"/>
          <w:szCs w:val="26"/>
        </w:rPr>
        <w:lastRenderedPageBreak/>
        <w:t>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6675750A" w14:textId="27CAE16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4317F54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частями 4 и 5 статьи </w:t>
      </w:r>
      <w:hyperlink r:id="rId29"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 НК РФ</w:t>
        </w:r>
      </w:hyperlink>
      <w:r w:rsidRPr="00DD3AB6">
        <w:rPr>
          <w:rFonts w:ascii="Myriad Pro" w:eastAsia="Calibri" w:hAnsi="Myriad Pro" w:cs="Times New Roman"/>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092A375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Если до конца отчетного года, следующего за годом создания резерва сомнительных долгов, этот резерв в какой-либо части не будет использован, то </w:t>
      </w:r>
      <w:r w:rsidRPr="00DD3AB6">
        <w:rPr>
          <w:rFonts w:ascii="Myriad Pro" w:eastAsia="Calibri" w:hAnsi="Myriad Pro" w:cs="Times New Roman"/>
          <w:sz w:val="26"/>
          <w:szCs w:val="26"/>
        </w:rPr>
        <w:lastRenderedPageBreak/>
        <w:t>неизрасходованные суммы присоединяются при составлении бухгалтерского баланса на конец отчетного года к финансовым результатам.</w:t>
      </w:r>
    </w:p>
    <w:p w14:paraId="33997FBC"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22C6308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8418896" w14:textId="677FD9E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7521A387"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w:t>
      </w:r>
    </w:p>
    <w:p w14:paraId="268B655C" w14:textId="3449F3D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Представленный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расчет резерва на 2017 год отражает планируемое начисление резерва по сомнительным долгам в сумме 159 768,98 тыс. руб. </w:t>
      </w:r>
    </w:p>
    <w:p w14:paraId="4CBC42E1"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обращает внимание, в приложении 1.22.2 к заявлению на 2017 год приведена общая сумма планируемого к начислению резерва, в том числе основной долг от реализации услуг по передаче электрической энергии и прочая задолженность (пени, неустойки и пр.). По мнению Исполнителя, в расчет НВВ подлежит принятию задолженность только в части основного долга. </w:t>
      </w: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230"/>
        <w:gridCol w:w="1437"/>
        <w:gridCol w:w="1437"/>
        <w:gridCol w:w="1387"/>
        <w:gridCol w:w="3132"/>
      </w:tblGrid>
      <w:tr w:rsidR="00DD3AB6" w:rsidRPr="00DD3AB6" w14:paraId="51FADF3B" w14:textId="77777777" w:rsidTr="00DD3AB6">
        <w:trPr>
          <w:cantSplit/>
          <w:trHeight w:val="20"/>
          <w:tblHeader/>
          <w:jc w:val="center"/>
        </w:trPr>
        <w:tc>
          <w:tcPr>
            <w:tcW w:w="217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5E7E03"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lastRenderedPageBreak/>
              <w:t>Дебитор</w:t>
            </w:r>
          </w:p>
        </w:tc>
        <w:tc>
          <w:tcPr>
            <w:tcW w:w="140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1535D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Заявлено Филиалом, тыс. руб.</w:t>
            </w:r>
          </w:p>
        </w:tc>
        <w:tc>
          <w:tcPr>
            <w:tcW w:w="14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F89F2"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тыс. руб.</w:t>
            </w:r>
          </w:p>
        </w:tc>
        <w:tc>
          <w:tcPr>
            <w:tcW w:w="13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1BC0A8"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тыс. руб.</w:t>
            </w:r>
          </w:p>
        </w:tc>
        <w:tc>
          <w:tcPr>
            <w:tcW w:w="305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BAF2A1" w14:textId="77777777" w:rsidR="00DD3AB6" w:rsidRPr="00DD3AB6" w:rsidRDefault="00DD3AB6" w:rsidP="00D34D47">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Комментарий о платежеспособности</w:t>
            </w:r>
          </w:p>
        </w:tc>
      </w:tr>
      <w:tr w:rsidR="00DD3AB6" w:rsidRPr="00DD3AB6" w14:paraId="64F889F2" w14:textId="77777777" w:rsidTr="00DD3AB6">
        <w:trPr>
          <w:cantSplit/>
          <w:trHeight w:val="20"/>
          <w:jc w:val="center"/>
        </w:trPr>
        <w:tc>
          <w:tcPr>
            <w:tcW w:w="2177" w:type="dxa"/>
            <w:tcBorders>
              <w:top w:val="single" w:sz="4" w:space="0" w:color="FFFFFF"/>
            </w:tcBorders>
            <w:shd w:val="clear" w:color="auto" w:fill="auto"/>
            <w:vAlign w:val="center"/>
            <w:hideMark/>
          </w:tcPr>
          <w:p w14:paraId="2052C4F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ОАО "Кольская энергосбытовая компания"</w:t>
            </w:r>
          </w:p>
        </w:tc>
        <w:tc>
          <w:tcPr>
            <w:tcW w:w="1403" w:type="dxa"/>
            <w:tcBorders>
              <w:top w:val="single" w:sz="4" w:space="0" w:color="FFFFFF"/>
            </w:tcBorders>
            <w:shd w:val="clear" w:color="auto" w:fill="auto"/>
            <w:noWrap/>
            <w:vAlign w:val="center"/>
            <w:hideMark/>
          </w:tcPr>
          <w:p w14:paraId="225BB64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403" w:type="dxa"/>
            <w:tcBorders>
              <w:top w:val="single" w:sz="4" w:space="0" w:color="FFFFFF"/>
            </w:tcBorders>
            <w:shd w:val="clear" w:color="auto" w:fill="auto"/>
            <w:noWrap/>
            <w:vAlign w:val="center"/>
            <w:hideMark/>
          </w:tcPr>
          <w:p w14:paraId="336C037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354" w:type="dxa"/>
            <w:tcBorders>
              <w:top w:val="single" w:sz="4" w:space="0" w:color="FFFFFF"/>
            </w:tcBorders>
            <w:shd w:val="clear" w:color="auto" w:fill="auto"/>
            <w:noWrap/>
            <w:vAlign w:val="center"/>
            <w:hideMark/>
          </w:tcPr>
          <w:p w14:paraId="51CD4E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117 017,23*</w:t>
            </w:r>
          </w:p>
        </w:tc>
        <w:tc>
          <w:tcPr>
            <w:tcW w:w="3058" w:type="dxa"/>
            <w:tcBorders>
              <w:top w:val="single" w:sz="4" w:space="0" w:color="FFFFFF"/>
            </w:tcBorders>
            <w:shd w:val="clear" w:color="auto" w:fill="auto"/>
            <w:vAlign w:val="center"/>
            <w:hideMark/>
          </w:tcPr>
          <w:p w14:paraId="4C3D4122"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Решением АС МО от 24.07.2014 по делу №А42-1874/2013 открыто конкурсное производство. Находится в стадии ликвидации с 20.08.2014. </w:t>
            </w:r>
          </w:p>
        </w:tc>
      </w:tr>
      <w:tr w:rsidR="00DD3AB6" w:rsidRPr="00DD3AB6" w14:paraId="45394938" w14:textId="77777777" w:rsidTr="0025070C">
        <w:trPr>
          <w:cantSplit/>
          <w:trHeight w:val="20"/>
          <w:jc w:val="center"/>
        </w:trPr>
        <w:tc>
          <w:tcPr>
            <w:tcW w:w="2177" w:type="dxa"/>
            <w:shd w:val="clear" w:color="auto" w:fill="auto"/>
            <w:vAlign w:val="center"/>
            <w:hideMark/>
          </w:tcPr>
          <w:p w14:paraId="2DD0E58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ООО «</w:t>
            </w:r>
            <w:proofErr w:type="spellStart"/>
            <w:r w:rsidRPr="00DD3AB6">
              <w:rPr>
                <w:rFonts w:ascii="Myriad Pro" w:eastAsia="Calibri" w:hAnsi="Myriad Pro" w:cs="Times New Roman"/>
                <w:sz w:val="20"/>
                <w:szCs w:val="20"/>
              </w:rPr>
              <w:t>Енский</w:t>
            </w:r>
            <w:proofErr w:type="spellEnd"/>
            <w:r w:rsidRPr="00DD3AB6">
              <w:rPr>
                <w:rFonts w:ascii="Myriad Pro" w:eastAsia="Calibri" w:hAnsi="Myriad Pro" w:cs="Times New Roman"/>
                <w:sz w:val="20"/>
                <w:szCs w:val="20"/>
              </w:rPr>
              <w:t xml:space="preserve">» </w:t>
            </w:r>
          </w:p>
        </w:tc>
        <w:tc>
          <w:tcPr>
            <w:tcW w:w="1403" w:type="dxa"/>
            <w:shd w:val="clear" w:color="auto" w:fill="auto"/>
            <w:noWrap/>
            <w:vAlign w:val="center"/>
            <w:hideMark/>
          </w:tcPr>
          <w:p w14:paraId="4202330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1 373,65</w:t>
            </w:r>
          </w:p>
        </w:tc>
        <w:tc>
          <w:tcPr>
            <w:tcW w:w="1403" w:type="dxa"/>
            <w:shd w:val="clear" w:color="auto" w:fill="auto"/>
            <w:noWrap/>
            <w:vAlign w:val="center"/>
            <w:hideMark/>
          </w:tcPr>
          <w:p w14:paraId="696B615C"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1354" w:type="dxa"/>
            <w:shd w:val="clear" w:color="auto" w:fill="auto"/>
            <w:noWrap/>
            <w:vAlign w:val="center"/>
            <w:hideMark/>
          </w:tcPr>
          <w:p w14:paraId="578308D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1 298,95</w:t>
            </w:r>
          </w:p>
        </w:tc>
        <w:tc>
          <w:tcPr>
            <w:tcW w:w="3058" w:type="dxa"/>
            <w:shd w:val="clear" w:color="auto" w:fill="auto"/>
            <w:vAlign w:val="center"/>
            <w:hideMark/>
          </w:tcPr>
          <w:p w14:paraId="58F835E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Решением АС МО от 03.08.2015 по делу А42-7963/2014 введена процедура конкурсное производство</w:t>
            </w:r>
          </w:p>
        </w:tc>
      </w:tr>
      <w:tr w:rsidR="00DD3AB6" w:rsidRPr="00DD3AB6" w14:paraId="0D8BDCFD" w14:textId="77777777" w:rsidTr="0025070C">
        <w:trPr>
          <w:cantSplit/>
          <w:trHeight w:val="20"/>
          <w:jc w:val="center"/>
        </w:trPr>
        <w:tc>
          <w:tcPr>
            <w:tcW w:w="2177" w:type="dxa"/>
            <w:shd w:val="clear" w:color="auto" w:fill="auto"/>
            <w:vAlign w:val="center"/>
            <w:hideMark/>
          </w:tcPr>
          <w:p w14:paraId="41BAC2CF"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г.п</w:t>
            </w:r>
            <w:proofErr w:type="spellEnd"/>
            <w:r w:rsidRPr="00DD3AB6">
              <w:rPr>
                <w:rFonts w:ascii="Myriad Pro" w:eastAsia="Calibri" w:hAnsi="Myriad Pro" w:cs="Times New Roman"/>
                <w:sz w:val="20"/>
                <w:szCs w:val="20"/>
              </w:rPr>
              <w:t xml:space="preserve">. </w:t>
            </w:r>
            <w:proofErr w:type="spellStart"/>
            <w:r w:rsidRPr="00DD3AB6">
              <w:rPr>
                <w:rFonts w:ascii="Myriad Pro" w:eastAsia="Calibri" w:hAnsi="Myriad Pro" w:cs="Times New Roman"/>
                <w:sz w:val="20"/>
                <w:szCs w:val="20"/>
              </w:rPr>
              <w:t>Кильдинстрой</w:t>
            </w:r>
            <w:proofErr w:type="spellEnd"/>
            <w:r w:rsidRPr="00DD3AB6">
              <w:rPr>
                <w:rFonts w:ascii="Myriad Pro" w:eastAsia="Calibri" w:hAnsi="Myriad Pro" w:cs="Times New Roman"/>
                <w:sz w:val="20"/>
                <w:szCs w:val="20"/>
              </w:rPr>
              <w:t xml:space="preserve">» </w:t>
            </w:r>
          </w:p>
        </w:tc>
        <w:tc>
          <w:tcPr>
            <w:tcW w:w="1403" w:type="dxa"/>
            <w:shd w:val="clear" w:color="auto" w:fill="auto"/>
            <w:noWrap/>
            <w:vAlign w:val="center"/>
            <w:hideMark/>
          </w:tcPr>
          <w:p w14:paraId="34D0546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19 444,19</w:t>
            </w:r>
          </w:p>
        </w:tc>
        <w:tc>
          <w:tcPr>
            <w:tcW w:w="1403" w:type="dxa"/>
            <w:shd w:val="clear" w:color="auto" w:fill="auto"/>
            <w:noWrap/>
            <w:vAlign w:val="center"/>
            <w:hideMark/>
          </w:tcPr>
          <w:p w14:paraId="37426E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0A8F3282"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18 571,42</w:t>
            </w:r>
          </w:p>
        </w:tc>
        <w:tc>
          <w:tcPr>
            <w:tcW w:w="3058" w:type="dxa"/>
            <w:shd w:val="clear" w:color="auto" w:fill="auto"/>
            <w:vAlign w:val="center"/>
            <w:hideMark/>
          </w:tcPr>
          <w:p w14:paraId="32915C3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Постановлением администрации городского поселения </w:t>
            </w:r>
            <w:proofErr w:type="spellStart"/>
            <w:r w:rsidRPr="00DD3AB6">
              <w:rPr>
                <w:rFonts w:ascii="Myriad Pro" w:eastAsia="Calibri" w:hAnsi="Myriad Pro" w:cs="Times New Roman"/>
                <w:sz w:val="20"/>
                <w:szCs w:val="20"/>
              </w:rPr>
              <w:t>Кильдинстрой</w:t>
            </w:r>
            <w:proofErr w:type="spellEnd"/>
            <w:r w:rsidRPr="00DD3AB6">
              <w:rPr>
                <w:rFonts w:ascii="Myriad Pro" w:eastAsia="Calibri" w:hAnsi="Myriad Pro" w:cs="Times New Roman"/>
                <w:sz w:val="20"/>
                <w:szCs w:val="20"/>
              </w:rPr>
              <w:t xml:space="preserve"> от 14.10.2015 начата процедура ликвидации</w:t>
            </w:r>
          </w:p>
        </w:tc>
      </w:tr>
      <w:tr w:rsidR="00DD3AB6" w:rsidRPr="00DD3AB6" w14:paraId="501F9F6D" w14:textId="77777777" w:rsidTr="0025070C">
        <w:trPr>
          <w:cantSplit/>
          <w:trHeight w:val="20"/>
          <w:jc w:val="center"/>
        </w:trPr>
        <w:tc>
          <w:tcPr>
            <w:tcW w:w="2177" w:type="dxa"/>
            <w:shd w:val="clear" w:color="auto" w:fill="auto"/>
            <w:vAlign w:val="center"/>
            <w:hideMark/>
          </w:tcPr>
          <w:p w14:paraId="49A98710"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ООО «Кольская тепловая компания» </w:t>
            </w:r>
          </w:p>
        </w:tc>
        <w:tc>
          <w:tcPr>
            <w:tcW w:w="1403" w:type="dxa"/>
            <w:shd w:val="clear" w:color="auto" w:fill="auto"/>
            <w:noWrap/>
            <w:vAlign w:val="center"/>
            <w:hideMark/>
          </w:tcPr>
          <w:p w14:paraId="07AF50A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74 666,50</w:t>
            </w:r>
          </w:p>
        </w:tc>
        <w:tc>
          <w:tcPr>
            <w:tcW w:w="1403" w:type="dxa"/>
            <w:shd w:val="clear" w:color="auto" w:fill="auto"/>
            <w:noWrap/>
            <w:vAlign w:val="center"/>
            <w:hideMark/>
          </w:tcPr>
          <w:p w14:paraId="6BB5AFFE"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342D8C4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70 681,12</w:t>
            </w:r>
          </w:p>
        </w:tc>
        <w:tc>
          <w:tcPr>
            <w:tcW w:w="3058" w:type="dxa"/>
            <w:shd w:val="clear" w:color="auto" w:fill="auto"/>
            <w:vAlign w:val="center"/>
            <w:hideMark/>
          </w:tcPr>
          <w:p w14:paraId="526A3928" w14:textId="6B6CC1CE"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Определением АС МО от 05.08.2015 по делу </w:t>
            </w:r>
            <w:r w:rsidR="00324DCA">
              <w:rPr>
                <w:rFonts w:ascii="Myriad Pro" w:eastAsia="Calibri" w:hAnsi="Myriad Pro" w:cs="Times New Roman"/>
                <w:sz w:val="20"/>
                <w:szCs w:val="20"/>
              </w:rPr>
              <w:t>№ </w:t>
            </w:r>
            <w:r w:rsidRPr="00DD3AB6">
              <w:rPr>
                <w:rFonts w:ascii="Myriad Pro" w:eastAsia="Calibri" w:hAnsi="Myriad Pro" w:cs="Times New Roman"/>
                <w:sz w:val="20"/>
                <w:szCs w:val="20"/>
              </w:rPr>
              <w:t>А42-1365/2014 открыто конкурсное производство</w:t>
            </w:r>
          </w:p>
        </w:tc>
      </w:tr>
      <w:tr w:rsidR="00DD3AB6" w:rsidRPr="00DD3AB6" w14:paraId="26A8EBC0" w14:textId="77777777" w:rsidTr="0025070C">
        <w:trPr>
          <w:cantSplit/>
          <w:trHeight w:val="20"/>
          <w:jc w:val="center"/>
        </w:trPr>
        <w:tc>
          <w:tcPr>
            <w:tcW w:w="2177" w:type="dxa"/>
            <w:shd w:val="clear" w:color="auto" w:fill="auto"/>
            <w:vAlign w:val="center"/>
            <w:hideMark/>
          </w:tcPr>
          <w:p w14:paraId="68340804"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xml:space="preserve">. Тулома» </w:t>
            </w:r>
          </w:p>
        </w:tc>
        <w:tc>
          <w:tcPr>
            <w:tcW w:w="1403" w:type="dxa"/>
            <w:shd w:val="clear" w:color="auto" w:fill="auto"/>
            <w:noWrap/>
            <w:vAlign w:val="center"/>
            <w:hideMark/>
          </w:tcPr>
          <w:p w14:paraId="2F245F1D"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6 017,78</w:t>
            </w:r>
          </w:p>
        </w:tc>
        <w:tc>
          <w:tcPr>
            <w:tcW w:w="1403" w:type="dxa"/>
            <w:shd w:val="clear" w:color="auto" w:fill="auto"/>
            <w:noWrap/>
            <w:vAlign w:val="center"/>
            <w:hideMark/>
          </w:tcPr>
          <w:p w14:paraId="2161B7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3CC2B2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143A9669"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55F7A8FC" w14:textId="77777777" w:rsidTr="0025070C">
        <w:trPr>
          <w:cantSplit/>
          <w:trHeight w:val="20"/>
          <w:jc w:val="center"/>
        </w:trPr>
        <w:tc>
          <w:tcPr>
            <w:tcW w:w="2177" w:type="dxa"/>
            <w:shd w:val="clear" w:color="auto" w:fill="auto"/>
            <w:vAlign w:val="center"/>
            <w:hideMark/>
          </w:tcPr>
          <w:p w14:paraId="3968E1AB"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МУП «Наш дом»</w:t>
            </w:r>
          </w:p>
        </w:tc>
        <w:tc>
          <w:tcPr>
            <w:tcW w:w="1403" w:type="dxa"/>
            <w:shd w:val="clear" w:color="auto" w:fill="auto"/>
            <w:noWrap/>
            <w:vAlign w:val="center"/>
            <w:hideMark/>
          </w:tcPr>
          <w:p w14:paraId="07A62A7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12 691,33</w:t>
            </w:r>
          </w:p>
        </w:tc>
        <w:tc>
          <w:tcPr>
            <w:tcW w:w="1403" w:type="dxa"/>
            <w:shd w:val="clear" w:color="auto" w:fill="auto"/>
            <w:noWrap/>
            <w:vAlign w:val="center"/>
            <w:hideMark/>
          </w:tcPr>
          <w:p w14:paraId="0CB742A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6D843E47"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05562C8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2AA107DE" w14:textId="77777777" w:rsidTr="0025070C">
        <w:trPr>
          <w:cantSplit/>
          <w:trHeight w:val="20"/>
          <w:jc w:val="center"/>
        </w:trPr>
        <w:tc>
          <w:tcPr>
            <w:tcW w:w="2177" w:type="dxa"/>
            <w:shd w:val="clear" w:color="auto" w:fill="auto"/>
            <w:vAlign w:val="center"/>
            <w:hideMark/>
          </w:tcPr>
          <w:p w14:paraId="191AB93F"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МУП «Услуги ЖКХ» </w:t>
            </w:r>
          </w:p>
        </w:tc>
        <w:tc>
          <w:tcPr>
            <w:tcW w:w="1403" w:type="dxa"/>
            <w:shd w:val="clear" w:color="auto" w:fill="auto"/>
            <w:noWrap/>
            <w:vAlign w:val="center"/>
            <w:hideMark/>
          </w:tcPr>
          <w:p w14:paraId="3141565E"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7 535,79</w:t>
            </w:r>
          </w:p>
        </w:tc>
        <w:tc>
          <w:tcPr>
            <w:tcW w:w="1403" w:type="dxa"/>
            <w:shd w:val="clear" w:color="auto" w:fill="auto"/>
            <w:noWrap/>
            <w:vAlign w:val="center"/>
            <w:hideMark/>
          </w:tcPr>
          <w:p w14:paraId="329B1BA2"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037FD44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3058" w:type="dxa"/>
            <w:shd w:val="clear" w:color="auto" w:fill="auto"/>
            <w:vAlign w:val="center"/>
            <w:hideMark/>
          </w:tcPr>
          <w:p w14:paraId="59FF1A4E"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05C2A0F1" w14:textId="77777777" w:rsidTr="0025070C">
        <w:trPr>
          <w:cantSplit/>
          <w:trHeight w:val="20"/>
          <w:jc w:val="center"/>
        </w:trPr>
        <w:tc>
          <w:tcPr>
            <w:tcW w:w="2177" w:type="dxa"/>
            <w:shd w:val="clear" w:color="auto" w:fill="auto"/>
            <w:vAlign w:val="center"/>
            <w:hideMark/>
          </w:tcPr>
          <w:p w14:paraId="7EB787D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ООО «Эко-сервис» </w:t>
            </w:r>
          </w:p>
        </w:tc>
        <w:tc>
          <w:tcPr>
            <w:tcW w:w="1403" w:type="dxa"/>
            <w:shd w:val="clear" w:color="auto" w:fill="auto"/>
            <w:noWrap/>
            <w:vAlign w:val="center"/>
            <w:hideMark/>
          </w:tcPr>
          <w:p w14:paraId="61E34C2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8 127,07</w:t>
            </w:r>
          </w:p>
        </w:tc>
        <w:tc>
          <w:tcPr>
            <w:tcW w:w="1403" w:type="dxa"/>
            <w:shd w:val="clear" w:color="auto" w:fill="auto"/>
            <w:noWrap/>
            <w:vAlign w:val="center"/>
            <w:hideMark/>
          </w:tcPr>
          <w:p w14:paraId="67ED302F"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115E67E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vAlign w:val="center"/>
            <w:hideMark/>
          </w:tcPr>
          <w:p w14:paraId="6DC3A5F5"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w:t>
            </w:r>
          </w:p>
        </w:tc>
      </w:tr>
      <w:tr w:rsidR="00DD3AB6" w:rsidRPr="00DD3AB6" w14:paraId="71F93C40" w14:textId="77777777" w:rsidTr="0025070C">
        <w:trPr>
          <w:cantSplit/>
          <w:trHeight w:val="20"/>
          <w:jc w:val="center"/>
        </w:trPr>
        <w:tc>
          <w:tcPr>
            <w:tcW w:w="2177" w:type="dxa"/>
            <w:shd w:val="clear" w:color="auto" w:fill="auto"/>
            <w:vAlign w:val="center"/>
            <w:hideMark/>
          </w:tcPr>
          <w:p w14:paraId="16A4F7A0"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МБУ «СЕЗ МО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xml:space="preserve">. Пушной» </w:t>
            </w:r>
          </w:p>
        </w:tc>
        <w:tc>
          <w:tcPr>
            <w:tcW w:w="1403" w:type="dxa"/>
            <w:shd w:val="clear" w:color="auto" w:fill="auto"/>
            <w:noWrap/>
            <w:vAlign w:val="center"/>
            <w:hideMark/>
          </w:tcPr>
          <w:p w14:paraId="51BC5FD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20 691,14</w:t>
            </w:r>
          </w:p>
        </w:tc>
        <w:tc>
          <w:tcPr>
            <w:tcW w:w="1403" w:type="dxa"/>
            <w:shd w:val="clear" w:color="auto" w:fill="auto"/>
            <w:noWrap/>
            <w:vAlign w:val="center"/>
            <w:hideMark/>
          </w:tcPr>
          <w:p w14:paraId="42B55CC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42B3FA9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19 788,52</w:t>
            </w:r>
          </w:p>
        </w:tc>
        <w:tc>
          <w:tcPr>
            <w:tcW w:w="3058" w:type="dxa"/>
            <w:shd w:val="clear" w:color="auto" w:fill="auto"/>
            <w:vAlign w:val="center"/>
            <w:hideMark/>
          </w:tcPr>
          <w:p w14:paraId="0DA0EEE3"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Находится в ликвидации с 12.01.2016 на основании постановления администрации </w:t>
            </w:r>
            <w:proofErr w:type="spellStart"/>
            <w:r w:rsidRPr="00DD3AB6">
              <w:rPr>
                <w:rFonts w:ascii="Myriad Pro" w:eastAsia="Calibri" w:hAnsi="Myriad Pro" w:cs="Times New Roman"/>
                <w:sz w:val="20"/>
                <w:szCs w:val="20"/>
              </w:rPr>
              <w:t>с.п</w:t>
            </w:r>
            <w:proofErr w:type="spellEnd"/>
            <w:r w:rsidRPr="00DD3AB6">
              <w:rPr>
                <w:rFonts w:ascii="Myriad Pro" w:eastAsia="Calibri" w:hAnsi="Myriad Pro" w:cs="Times New Roman"/>
                <w:sz w:val="20"/>
                <w:szCs w:val="20"/>
              </w:rPr>
              <w:t>. Пушной Кольского района</w:t>
            </w:r>
          </w:p>
        </w:tc>
      </w:tr>
      <w:tr w:rsidR="00DD3AB6" w:rsidRPr="00DD3AB6" w14:paraId="270777CE" w14:textId="77777777" w:rsidTr="0025070C">
        <w:trPr>
          <w:cantSplit/>
          <w:trHeight w:val="20"/>
          <w:jc w:val="center"/>
        </w:trPr>
        <w:tc>
          <w:tcPr>
            <w:tcW w:w="2177" w:type="dxa"/>
            <w:shd w:val="clear" w:color="auto" w:fill="auto"/>
            <w:vAlign w:val="center"/>
            <w:hideMark/>
          </w:tcPr>
          <w:p w14:paraId="01894F87"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СП "Тепличный комбинат "Мурманский"</w:t>
            </w:r>
          </w:p>
        </w:tc>
        <w:tc>
          <w:tcPr>
            <w:tcW w:w="1403" w:type="dxa"/>
            <w:shd w:val="clear" w:color="auto" w:fill="auto"/>
            <w:noWrap/>
            <w:vAlign w:val="center"/>
            <w:hideMark/>
          </w:tcPr>
          <w:p w14:paraId="0BBC8D4B"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2 128,07</w:t>
            </w:r>
          </w:p>
        </w:tc>
        <w:tc>
          <w:tcPr>
            <w:tcW w:w="1403" w:type="dxa"/>
            <w:shd w:val="clear" w:color="auto" w:fill="auto"/>
            <w:noWrap/>
            <w:vAlign w:val="center"/>
            <w:hideMark/>
          </w:tcPr>
          <w:p w14:paraId="5B851FE8"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1D25EC53"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noWrap/>
            <w:vAlign w:val="center"/>
            <w:hideMark/>
          </w:tcPr>
          <w:p w14:paraId="52E7F0A3"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5D5E8A28" w14:textId="77777777" w:rsidTr="0025070C">
        <w:trPr>
          <w:cantSplit/>
          <w:trHeight w:val="20"/>
          <w:jc w:val="center"/>
        </w:trPr>
        <w:tc>
          <w:tcPr>
            <w:tcW w:w="2177" w:type="dxa"/>
            <w:shd w:val="clear" w:color="auto" w:fill="auto"/>
            <w:vAlign w:val="center"/>
            <w:hideMark/>
          </w:tcPr>
          <w:p w14:paraId="648BE476"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ООО «ЦКТ»</w:t>
            </w:r>
          </w:p>
        </w:tc>
        <w:tc>
          <w:tcPr>
            <w:tcW w:w="1403" w:type="dxa"/>
            <w:shd w:val="clear" w:color="auto" w:fill="auto"/>
            <w:noWrap/>
            <w:vAlign w:val="center"/>
            <w:hideMark/>
          </w:tcPr>
          <w:p w14:paraId="65C87FC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245,27</w:t>
            </w:r>
          </w:p>
        </w:tc>
        <w:tc>
          <w:tcPr>
            <w:tcW w:w="1403" w:type="dxa"/>
            <w:shd w:val="clear" w:color="auto" w:fill="auto"/>
            <w:noWrap/>
            <w:vAlign w:val="center"/>
            <w:hideMark/>
          </w:tcPr>
          <w:p w14:paraId="57DAA0E6"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795B8CD0"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3058" w:type="dxa"/>
            <w:shd w:val="clear" w:color="auto" w:fill="auto"/>
            <w:noWrap/>
            <w:vAlign w:val="center"/>
            <w:hideMark/>
          </w:tcPr>
          <w:p w14:paraId="48361208"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6427D6F2" w14:textId="77777777" w:rsidTr="0025070C">
        <w:trPr>
          <w:cantSplit/>
          <w:trHeight w:val="20"/>
          <w:jc w:val="center"/>
        </w:trPr>
        <w:tc>
          <w:tcPr>
            <w:tcW w:w="2177" w:type="dxa"/>
            <w:shd w:val="clear" w:color="auto" w:fill="auto"/>
            <w:vAlign w:val="center"/>
            <w:hideMark/>
          </w:tcPr>
          <w:p w14:paraId="0EE704CA"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МУП "ЖКХ Ура-Губа"</w:t>
            </w:r>
          </w:p>
        </w:tc>
        <w:tc>
          <w:tcPr>
            <w:tcW w:w="1403" w:type="dxa"/>
            <w:shd w:val="clear" w:color="auto" w:fill="auto"/>
            <w:noWrap/>
            <w:vAlign w:val="center"/>
            <w:hideMark/>
          </w:tcPr>
          <w:p w14:paraId="4FAF6E3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6 848,20</w:t>
            </w:r>
          </w:p>
        </w:tc>
        <w:tc>
          <w:tcPr>
            <w:tcW w:w="1403" w:type="dxa"/>
            <w:shd w:val="clear" w:color="auto" w:fill="auto"/>
            <w:noWrap/>
            <w:vAlign w:val="center"/>
            <w:hideMark/>
          </w:tcPr>
          <w:p w14:paraId="1823C345"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1354" w:type="dxa"/>
            <w:shd w:val="clear" w:color="auto" w:fill="auto"/>
            <w:noWrap/>
            <w:vAlign w:val="center"/>
            <w:hideMark/>
          </w:tcPr>
          <w:p w14:paraId="2F06E3A4" w14:textId="77777777" w:rsidR="00DD3AB6" w:rsidRPr="00DD3AB6" w:rsidRDefault="00DD3AB6" w:rsidP="00D34D47">
            <w:pPr>
              <w:tabs>
                <w:tab w:val="left" w:pos="1134"/>
              </w:tabs>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0</w:t>
            </w:r>
          </w:p>
        </w:tc>
        <w:tc>
          <w:tcPr>
            <w:tcW w:w="3058" w:type="dxa"/>
            <w:shd w:val="clear" w:color="auto" w:fill="auto"/>
            <w:noWrap/>
            <w:vAlign w:val="center"/>
            <w:hideMark/>
          </w:tcPr>
          <w:p w14:paraId="3657DF8C" w14:textId="77777777" w:rsidR="00DD3AB6" w:rsidRPr="00DD3AB6" w:rsidRDefault="00DD3AB6" w:rsidP="00D34D47">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Неплатежеспособность должника не подтверждается материалами тарифного дела </w:t>
            </w:r>
          </w:p>
        </w:tc>
      </w:tr>
      <w:tr w:rsidR="00DD3AB6" w:rsidRPr="00DD3AB6" w14:paraId="3B9A7F7B" w14:textId="77777777" w:rsidTr="00DD3AB6">
        <w:trPr>
          <w:cantSplit/>
          <w:trHeight w:val="20"/>
          <w:jc w:val="center"/>
        </w:trPr>
        <w:tc>
          <w:tcPr>
            <w:tcW w:w="2177" w:type="dxa"/>
            <w:shd w:val="clear" w:color="auto" w:fill="EAF1DD"/>
            <w:vAlign w:val="center"/>
            <w:hideMark/>
          </w:tcPr>
          <w:p w14:paraId="676E00FE" w14:textId="77777777" w:rsidR="00DD3AB6" w:rsidRPr="00DD3AB6" w:rsidRDefault="00DD3AB6" w:rsidP="00D34D47">
            <w:pPr>
              <w:tabs>
                <w:tab w:val="left" w:pos="1134"/>
              </w:tabs>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ИТОГО</w:t>
            </w:r>
          </w:p>
        </w:tc>
        <w:tc>
          <w:tcPr>
            <w:tcW w:w="1403" w:type="dxa"/>
            <w:shd w:val="clear" w:color="auto" w:fill="EAF1DD"/>
            <w:noWrap/>
            <w:vAlign w:val="center"/>
            <w:hideMark/>
          </w:tcPr>
          <w:p w14:paraId="0228EC84"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159 768,98</w:t>
            </w:r>
          </w:p>
        </w:tc>
        <w:tc>
          <w:tcPr>
            <w:tcW w:w="1403" w:type="dxa"/>
            <w:shd w:val="clear" w:color="auto" w:fill="EAF1DD"/>
            <w:noWrap/>
            <w:vAlign w:val="center"/>
            <w:hideMark/>
          </w:tcPr>
          <w:p w14:paraId="77062811"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0</w:t>
            </w:r>
          </w:p>
        </w:tc>
        <w:tc>
          <w:tcPr>
            <w:tcW w:w="1354" w:type="dxa"/>
            <w:shd w:val="clear" w:color="auto" w:fill="EAF1DD"/>
            <w:noWrap/>
            <w:vAlign w:val="center"/>
            <w:hideMark/>
          </w:tcPr>
          <w:p w14:paraId="423C0326" w14:textId="77777777" w:rsidR="00DD3AB6" w:rsidRPr="00DD3AB6" w:rsidRDefault="00DD3AB6" w:rsidP="00D34D47">
            <w:pPr>
              <w:tabs>
                <w:tab w:val="left" w:pos="1134"/>
              </w:tabs>
              <w:spacing w:after="0" w:line="240" w:lineRule="auto"/>
              <w:jc w:val="right"/>
              <w:rPr>
                <w:rFonts w:ascii="Myriad Pro" w:eastAsia="Calibri" w:hAnsi="Myriad Pro" w:cs="Times New Roman"/>
                <w:b/>
                <w:bCs/>
                <w:sz w:val="20"/>
                <w:szCs w:val="20"/>
              </w:rPr>
            </w:pPr>
            <w:r w:rsidRPr="00DD3AB6">
              <w:rPr>
                <w:rFonts w:ascii="Myriad Pro" w:eastAsia="Calibri" w:hAnsi="Myriad Pro" w:cs="Times New Roman"/>
                <w:b/>
                <w:bCs/>
                <w:sz w:val="20"/>
                <w:szCs w:val="20"/>
              </w:rPr>
              <w:t>227 357,24</w:t>
            </w:r>
          </w:p>
        </w:tc>
        <w:tc>
          <w:tcPr>
            <w:tcW w:w="3058" w:type="dxa"/>
            <w:shd w:val="clear" w:color="auto" w:fill="EAF1DD"/>
            <w:noWrap/>
            <w:vAlign w:val="center"/>
            <w:hideMark/>
          </w:tcPr>
          <w:p w14:paraId="135193A9" w14:textId="77777777" w:rsidR="00DD3AB6" w:rsidRPr="00DD3AB6" w:rsidRDefault="00DD3AB6" w:rsidP="00D34D47">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r>
    </w:tbl>
    <w:p w14:paraId="3119574B" w14:textId="1AFDD69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18"/>
          <w:szCs w:val="18"/>
        </w:rPr>
      </w:pPr>
      <w:r w:rsidRPr="00DD3AB6">
        <w:rPr>
          <w:rFonts w:ascii="Myriad Pro" w:eastAsia="Calibri" w:hAnsi="Myriad Pro" w:cs="Times New Roman"/>
          <w:sz w:val="18"/>
          <w:szCs w:val="18"/>
        </w:rPr>
        <w:t xml:space="preserve">* Сумма резерва 325 114 67 тыс. руб. по услугам по передаче электроэнергии в части основного долга ОАО "Кольская энергосбытовая компания" учтена </w:t>
      </w:r>
      <w:r w:rsidR="0095224F">
        <w:rPr>
          <w:rFonts w:ascii="Myriad Pro" w:eastAsia="Calibri" w:hAnsi="Myriad Pro" w:cs="Times New Roman"/>
          <w:sz w:val="18"/>
          <w:szCs w:val="18"/>
        </w:rPr>
        <w:t>ПАО </w:t>
      </w:r>
      <w:r w:rsidRPr="00DD3AB6">
        <w:rPr>
          <w:rFonts w:ascii="Myriad Pro" w:eastAsia="Calibri" w:hAnsi="Myriad Pro" w:cs="Times New Roman"/>
          <w:sz w:val="18"/>
          <w:szCs w:val="18"/>
        </w:rPr>
        <w:t>«МРСК Северо-Запада» «Колэнерго» при расчете корректировки по факту 2015 года, при этом на плановый период 2017 года по статье «Резерв по сомнительным долгам» не заявлялась (на 2016 года заявлена в сумме 208 097,43 тыс. руб.). Исполнитель включил в статью «Резерв по сомнительным долгам» разницу в сумме 117 017,23 тыс. руб.</w:t>
      </w:r>
    </w:p>
    <w:p w14:paraId="2FE2389B"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Учитывая вышеизложенное, на основании имеющейся документации Исполнитель осуществил расчет расходов, подлежащих включению в НВВ 2017 года по статье «Резерв по сомнительным долгам» в сумме 227 357,24 тыс. руб.</w:t>
      </w:r>
    </w:p>
    <w:p w14:paraId="14A26E7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частично согласен с позицией Комитета по тарифному регулированию Мурманской области об отсутствии подтверждения высокой вероятности невозврата дебиторской задолженности отдельных дебиторов.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484"/>
        <w:gridCol w:w="1610"/>
        <w:gridCol w:w="1510"/>
        <w:gridCol w:w="1510"/>
        <w:gridCol w:w="1803"/>
        <w:gridCol w:w="1654"/>
      </w:tblGrid>
      <w:tr w:rsidR="00DD3AB6" w:rsidRPr="00DD3AB6" w14:paraId="207F4C77" w14:textId="77777777" w:rsidTr="00D34D47">
        <w:trPr>
          <w:cantSplit/>
          <w:tblHeader/>
        </w:trPr>
        <w:tc>
          <w:tcPr>
            <w:tcW w:w="7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145752"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8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66BEA0" w14:textId="722EB80C"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BF829"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7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5C166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9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D57C7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158AEC" w14:textId="0CC72BDB" w:rsidR="00DD3AB6" w:rsidRPr="00DD3AB6" w:rsidRDefault="00DD3AB6" w:rsidP="00DD3AB6">
            <w:pPr>
              <w:tabs>
                <w:tab w:val="left" w:pos="1134"/>
              </w:tabs>
              <w:autoSpaceDE w:val="0"/>
              <w:autoSpaceDN w:val="0"/>
              <w:adjustRightInd w:val="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55CFADEC" w14:textId="77777777" w:rsidTr="00D34D47">
        <w:trPr>
          <w:cantSplit/>
        </w:trPr>
        <w:tc>
          <w:tcPr>
            <w:tcW w:w="775" w:type="pct"/>
            <w:tcBorders>
              <w:top w:val="single" w:sz="4" w:space="0" w:color="FFFFFF"/>
            </w:tcBorders>
            <w:shd w:val="clear" w:color="auto" w:fill="auto"/>
            <w:vAlign w:val="center"/>
            <w:hideMark/>
          </w:tcPr>
          <w:p w14:paraId="4EA524B5"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841" w:type="pct"/>
            <w:tcBorders>
              <w:top w:val="single" w:sz="4" w:space="0" w:color="FFFFFF"/>
            </w:tcBorders>
            <w:shd w:val="clear" w:color="auto" w:fill="auto"/>
            <w:vAlign w:val="center"/>
            <w:hideMark/>
          </w:tcPr>
          <w:p w14:paraId="307E056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159 768,98</w:t>
            </w:r>
          </w:p>
        </w:tc>
        <w:tc>
          <w:tcPr>
            <w:tcW w:w="789" w:type="pct"/>
            <w:tcBorders>
              <w:top w:val="single" w:sz="4" w:space="0" w:color="FFFFFF"/>
            </w:tcBorders>
            <w:shd w:val="clear" w:color="auto" w:fill="auto"/>
            <w:vAlign w:val="center"/>
            <w:hideMark/>
          </w:tcPr>
          <w:p w14:paraId="6DA2FFFC" w14:textId="3B80FC68" w:rsidR="00DD3AB6" w:rsidRPr="00DD3AB6" w:rsidRDefault="0002190B" w:rsidP="00DD3AB6">
            <w:pPr>
              <w:tabs>
                <w:tab w:val="left" w:pos="1134"/>
              </w:tabs>
              <w:jc w:val="center"/>
              <w:rPr>
                <w:rFonts w:ascii="Myriad Pro" w:eastAsia="Calibri" w:hAnsi="Myriad Pro" w:cs="Times New Roman"/>
                <w:sz w:val="20"/>
                <w:szCs w:val="20"/>
              </w:rPr>
            </w:pPr>
            <w:r w:rsidRPr="0002190B">
              <w:rPr>
                <w:rFonts w:ascii="Myriad Pro" w:eastAsia="Calibri" w:hAnsi="Myriad Pro" w:cs="Times New Roman"/>
                <w:sz w:val="20"/>
                <w:szCs w:val="20"/>
              </w:rPr>
              <w:t>60 041,93</w:t>
            </w:r>
          </w:p>
        </w:tc>
        <w:tc>
          <w:tcPr>
            <w:tcW w:w="789" w:type="pct"/>
            <w:tcBorders>
              <w:top w:val="single" w:sz="4" w:space="0" w:color="FFFFFF"/>
            </w:tcBorders>
            <w:shd w:val="clear" w:color="auto" w:fill="auto"/>
            <w:vAlign w:val="center"/>
            <w:hideMark/>
          </w:tcPr>
          <w:p w14:paraId="21435B2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227 357,24</w:t>
            </w:r>
          </w:p>
        </w:tc>
        <w:tc>
          <w:tcPr>
            <w:tcW w:w="942" w:type="pct"/>
            <w:tcBorders>
              <w:top w:val="single" w:sz="4" w:space="0" w:color="FFFFFF"/>
            </w:tcBorders>
            <w:shd w:val="clear" w:color="auto" w:fill="auto"/>
            <w:vAlign w:val="center"/>
            <w:hideMark/>
          </w:tcPr>
          <w:p w14:paraId="300C1978"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227 357,24</w:t>
            </w:r>
          </w:p>
        </w:tc>
        <w:tc>
          <w:tcPr>
            <w:tcW w:w="864" w:type="pct"/>
            <w:tcBorders>
              <w:top w:val="single" w:sz="4" w:space="0" w:color="FFFFFF"/>
            </w:tcBorders>
            <w:shd w:val="clear" w:color="auto" w:fill="auto"/>
            <w:vAlign w:val="center"/>
            <w:hideMark/>
          </w:tcPr>
          <w:p w14:paraId="5B39DC92"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67 588,26</w:t>
            </w:r>
          </w:p>
        </w:tc>
      </w:tr>
    </w:tbl>
    <w:p w14:paraId="1B500B42" w14:textId="77777777" w:rsidR="00DD3AB6" w:rsidRPr="00DD3AB6" w:rsidRDefault="00DD3AB6" w:rsidP="00DD3AB6">
      <w:pPr>
        <w:spacing w:after="0" w:line="360" w:lineRule="auto"/>
        <w:jc w:val="both"/>
        <w:rPr>
          <w:rFonts w:ascii="Myriad Pro" w:eastAsia="Calibri" w:hAnsi="Myriad Pro" w:cs="Times New Roman"/>
          <w:b/>
          <w:color w:val="385623"/>
          <w:sz w:val="26"/>
          <w:szCs w:val="26"/>
        </w:rPr>
      </w:pPr>
    </w:p>
    <w:p w14:paraId="68CC9241" w14:textId="77777777" w:rsidR="00DD3AB6" w:rsidRPr="00DD3AB6" w:rsidRDefault="00DD3AB6" w:rsidP="00D34D47">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98" w:name="_Toc45186034"/>
      <w:bookmarkStart w:id="99" w:name="_Toc53475344"/>
      <w:bookmarkStart w:id="100" w:name="_Toc81249749"/>
      <w:r w:rsidRPr="00DD3AB6">
        <w:rPr>
          <w:rFonts w:ascii="Myriad Pro" w:eastAsia="Times New Roman" w:hAnsi="Myriad Pro" w:cs="Times New Roman"/>
          <w:b/>
          <w:color w:val="4F6228"/>
          <w:sz w:val="28"/>
          <w:szCs w:val="28"/>
          <w:lang w:val="x-none" w:eastAsia="x-none"/>
        </w:rPr>
        <w:t>Налог на прибыль</w:t>
      </w:r>
      <w:bookmarkEnd w:id="98"/>
      <w:bookmarkEnd w:id="99"/>
      <w:bookmarkEnd w:id="100"/>
    </w:p>
    <w:p w14:paraId="0B13B90F" w14:textId="1BA323DE"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п.20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EAF2814"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0A14082"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534B2BC"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Для организаций, осуществляющих производство (передачу) электрической энергии сторонним потребителям (</w:t>
      </w:r>
      <w:proofErr w:type="spellStart"/>
      <w:r w:rsidRPr="00DD3AB6">
        <w:rPr>
          <w:rFonts w:ascii="Myriad Pro" w:eastAsia="Calibri" w:hAnsi="Myriad Pro" w:cs="Times New Roman"/>
          <w:sz w:val="26"/>
          <w:szCs w:val="26"/>
        </w:rPr>
        <w:t>субабонентам</w:t>
      </w:r>
      <w:proofErr w:type="spellEnd"/>
      <w:r w:rsidRPr="00DD3AB6">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DD3AB6">
        <w:rPr>
          <w:rFonts w:ascii="Myriad Pro" w:eastAsia="Calibri" w:hAnsi="Myriad Pro" w:cs="Times New Roman"/>
          <w:sz w:val="26"/>
          <w:szCs w:val="26"/>
        </w:rPr>
        <w:t>субабонентами</w:t>
      </w:r>
      <w:proofErr w:type="spellEnd"/>
      <w:r w:rsidRPr="00DD3AB6">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01B9CBB7" w14:textId="77777777" w:rsidR="00DD3AB6" w:rsidRPr="00DD3AB6" w:rsidRDefault="00DD3AB6" w:rsidP="00DD3AB6">
      <w:pPr>
        <w:spacing w:after="0" w:line="360" w:lineRule="auto"/>
        <w:ind w:firstLine="480"/>
        <w:jc w:val="both"/>
        <w:rPr>
          <w:rFonts w:ascii="Myriad Pro" w:eastAsia="Calibri" w:hAnsi="Myriad Pro" w:cs="Times New Roman"/>
          <w:sz w:val="26"/>
          <w:szCs w:val="26"/>
        </w:rPr>
      </w:pPr>
      <w:r w:rsidRPr="00DD3AB6">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FC8D0DE" w14:textId="77777777" w:rsidR="00DD3AB6" w:rsidRPr="00DD3AB6" w:rsidRDefault="00DD3AB6" w:rsidP="00DD3AB6">
      <w:pPr>
        <w:spacing w:after="0" w:line="360" w:lineRule="auto"/>
        <w:ind w:firstLine="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Порядок исчисления и уплаты налога определен главой 25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57"/>
        <w:gridCol w:w="2190"/>
        <w:gridCol w:w="2033"/>
        <w:gridCol w:w="1281"/>
        <w:gridCol w:w="1541"/>
        <w:gridCol w:w="869"/>
      </w:tblGrid>
      <w:tr w:rsidR="00DD3AB6" w:rsidRPr="00DD3AB6" w14:paraId="5023A171" w14:textId="77777777" w:rsidTr="00D34D47">
        <w:trPr>
          <w:cantSplit/>
          <w:trHeight w:val="283"/>
          <w:tblHeader/>
        </w:trPr>
        <w:tc>
          <w:tcPr>
            <w:tcW w:w="8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01C6FD" w14:textId="77777777" w:rsidR="00DD3AB6" w:rsidRPr="00DD3AB6" w:rsidRDefault="00DD3AB6" w:rsidP="00DD3AB6">
            <w:pPr>
              <w:ind w:right="-126"/>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11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3BCFC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2015</w:t>
            </w:r>
          </w:p>
        </w:tc>
        <w:tc>
          <w:tcPr>
            <w:tcW w:w="10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9F9090"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6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79BADB"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2017</w:t>
            </w:r>
          </w:p>
        </w:tc>
        <w:tc>
          <w:tcPr>
            <w:tcW w:w="80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02358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w:t>
            </w:r>
          </w:p>
        </w:tc>
        <w:tc>
          <w:tcPr>
            <w:tcW w:w="4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CC714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A39104F" w14:textId="77777777" w:rsidTr="00D34D47">
        <w:trPr>
          <w:cantSplit/>
          <w:trHeight w:val="283"/>
        </w:trPr>
        <w:tc>
          <w:tcPr>
            <w:tcW w:w="86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F5394E" w14:textId="77777777" w:rsidR="00DD3AB6" w:rsidRPr="00DD3AB6" w:rsidRDefault="00DD3AB6" w:rsidP="00DD3AB6">
            <w:pPr>
              <w:spacing w:after="0" w:line="240" w:lineRule="auto"/>
              <w:jc w:val="center"/>
              <w:rPr>
                <w:rFonts w:ascii="Myriad Pro" w:eastAsia="Calibri" w:hAnsi="Myriad Pro" w:cs="Times New Roman"/>
              </w:rPr>
            </w:pPr>
          </w:p>
        </w:tc>
        <w:tc>
          <w:tcPr>
            <w:tcW w:w="11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A4233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по данным раздельного учета,</w:t>
            </w:r>
          </w:p>
          <w:p w14:paraId="2EE8434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692DFE"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63C2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80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0E2D3B" w14:textId="77777777" w:rsidR="00DD3AB6" w:rsidRPr="00DD3AB6" w:rsidRDefault="00DD3AB6" w:rsidP="00DD3AB6">
            <w:pPr>
              <w:spacing w:after="0" w:line="240" w:lineRule="auto"/>
              <w:jc w:val="center"/>
              <w:rPr>
                <w:rFonts w:ascii="Myriad Pro" w:eastAsia="Calibri" w:hAnsi="Myriad Pro" w:cs="Times New Roman"/>
                <w:color w:val="FFFFFF"/>
                <w:sz w:val="20"/>
                <w:szCs w:val="20"/>
              </w:rPr>
            </w:pPr>
          </w:p>
        </w:tc>
        <w:tc>
          <w:tcPr>
            <w:tcW w:w="45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EA2FD0" w14:textId="77777777" w:rsidR="00DD3AB6" w:rsidRPr="00DD3AB6" w:rsidRDefault="00DD3AB6" w:rsidP="00DD3AB6">
            <w:pPr>
              <w:spacing w:after="0" w:line="240" w:lineRule="auto"/>
              <w:jc w:val="center"/>
              <w:rPr>
                <w:rFonts w:ascii="Myriad Pro" w:eastAsia="Calibri" w:hAnsi="Myriad Pro" w:cs="Times New Roman"/>
                <w:color w:val="FFFFFF"/>
                <w:sz w:val="20"/>
                <w:szCs w:val="20"/>
              </w:rPr>
            </w:pPr>
          </w:p>
        </w:tc>
      </w:tr>
      <w:tr w:rsidR="00DD3AB6" w:rsidRPr="00DD3AB6" w14:paraId="670A0328" w14:textId="77777777" w:rsidTr="00D34D47">
        <w:trPr>
          <w:cantSplit/>
          <w:trHeight w:val="510"/>
        </w:trPr>
        <w:tc>
          <w:tcPr>
            <w:tcW w:w="865" w:type="pct"/>
            <w:tcBorders>
              <w:top w:val="single" w:sz="4" w:space="0" w:color="FFFFFF"/>
            </w:tcBorders>
            <w:shd w:val="clear" w:color="auto" w:fill="auto"/>
            <w:vAlign w:val="center"/>
            <w:hideMark/>
          </w:tcPr>
          <w:p w14:paraId="5A33870E" w14:textId="77777777" w:rsidR="00DD3AB6" w:rsidRPr="00DD3AB6" w:rsidRDefault="00DD3AB6" w:rsidP="00DD3AB6">
            <w:pPr>
              <w:spacing w:after="0" w:line="240" w:lineRule="auto"/>
              <w:rPr>
                <w:rFonts w:ascii="Myriad Pro" w:eastAsia="Calibri" w:hAnsi="Myriad Pro" w:cs="Times New Roman"/>
                <w:sz w:val="20"/>
                <w:szCs w:val="24"/>
              </w:rPr>
            </w:pPr>
            <w:r w:rsidRPr="00DD3AB6">
              <w:rPr>
                <w:rFonts w:ascii="Myriad Pro" w:eastAsia="Calibri" w:hAnsi="Myriad Pro" w:cs="Times New Roman"/>
                <w:sz w:val="20"/>
                <w:szCs w:val="24"/>
              </w:rPr>
              <w:t xml:space="preserve">Налог на прибыль </w:t>
            </w:r>
          </w:p>
        </w:tc>
        <w:tc>
          <w:tcPr>
            <w:tcW w:w="1144" w:type="pct"/>
            <w:tcBorders>
              <w:top w:val="single" w:sz="4" w:space="0" w:color="FFFFFF"/>
            </w:tcBorders>
            <w:shd w:val="clear" w:color="auto" w:fill="auto"/>
            <w:noWrap/>
            <w:vAlign w:val="center"/>
            <w:hideMark/>
          </w:tcPr>
          <w:p w14:paraId="05D1148F" w14:textId="77777777" w:rsidR="00DD3AB6" w:rsidRPr="00DD3AB6" w:rsidRDefault="00DD3AB6" w:rsidP="00DD3AB6">
            <w:pPr>
              <w:spacing w:after="0" w:line="240" w:lineRule="auto"/>
              <w:jc w:val="right"/>
              <w:rPr>
                <w:rFonts w:ascii="Myriad Pro" w:eastAsia="Calibri" w:hAnsi="Myriad Pro" w:cs="Times New Roman"/>
                <w:sz w:val="20"/>
                <w:szCs w:val="24"/>
                <w:highlight w:val="yellow"/>
              </w:rPr>
            </w:pPr>
            <w:r w:rsidRPr="00DD3AB6">
              <w:rPr>
                <w:rFonts w:ascii="Myriad Pro" w:eastAsia="Calibri" w:hAnsi="Myriad Pro" w:cs="Times New Roman"/>
                <w:sz w:val="20"/>
                <w:szCs w:val="24"/>
              </w:rPr>
              <w:t>12 842</w:t>
            </w:r>
          </w:p>
        </w:tc>
        <w:tc>
          <w:tcPr>
            <w:tcW w:w="1062" w:type="pct"/>
            <w:tcBorders>
              <w:top w:val="single" w:sz="4" w:space="0" w:color="FFFFFF"/>
            </w:tcBorders>
            <w:shd w:val="clear" w:color="auto" w:fill="auto"/>
            <w:noWrap/>
            <w:vAlign w:val="center"/>
            <w:hideMark/>
          </w:tcPr>
          <w:p w14:paraId="410E57B7"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15 220,6</w:t>
            </w:r>
          </w:p>
        </w:tc>
        <w:tc>
          <w:tcPr>
            <w:tcW w:w="669" w:type="pct"/>
            <w:tcBorders>
              <w:top w:val="single" w:sz="4" w:space="0" w:color="FFFFFF"/>
            </w:tcBorders>
            <w:shd w:val="clear" w:color="auto" w:fill="auto"/>
            <w:noWrap/>
            <w:vAlign w:val="center"/>
            <w:hideMark/>
          </w:tcPr>
          <w:p w14:paraId="5E47CFEF"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72 756,6</w:t>
            </w:r>
          </w:p>
        </w:tc>
        <w:tc>
          <w:tcPr>
            <w:tcW w:w="805" w:type="pct"/>
            <w:tcBorders>
              <w:top w:val="single" w:sz="4" w:space="0" w:color="FFFFFF"/>
            </w:tcBorders>
            <w:shd w:val="clear" w:color="auto" w:fill="auto"/>
            <w:noWrap/>
            <w:vAlign w:val="center"/>
          </w:tcPr>
          <w:p w14:paraId="0400F678"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478,0</w:t>
            </w:r>
          </w:p>
        </w:tc>
        <w:tc>
          <w:tcPr>
            <w:tcW w:w="454" w:type="pct"/>
            <w:tcBorders>
              <w:top w:val="single" w:sz="4" w:space="0" w:color="FFFFFF"/>
            </w:tcBorders>
            <w:shd w:val="clear" w:color="auto" w:fill="auto"/>
            <w:noWrap/>
            <w:vAlign w:val="center"/>
          </w:tcPr>
          <w:p w14:paraId="33FC09A0" w14:textId="77777777" w:rsidR="00DD3AB6" w:rsidRPr="00DD3AB6" w:rsidRDefault="00DD3AB6" w:rsidP="00DD3AB6">
            <w:pPr>
              <w:spacing w:after="0" w:line="240" w:lineRule="auto"/>
              <w:jc w:val="right"/>
              <w:rPr>
                <w:rFonts w:ascii="Myriad Pro" w:eastAsia="Calibri" w:hAnsi="Myriad Pro" w:cs="Times New Roman"/>
                <w:sz w:val="20"/>
                <w:szCs w:val="24"/>
              </w:rPr>
            </w:pPr>
            <w:r w:rsidRPr="00DD3AB6">
              <w:rPr>
                <w:rFonts w:ascii="Myriad Pro" w:eastAsia="Calibri" w:hAnsi="Myriad Pro" w:cs="Times New Roman"/>
                <w:sz w:val="20"/>
                <w:szCs w:val="24"/>
              </w:rPr>
              <w:t>566,6</w:t>
            </w:r>
          </w:p>
        </w:tc>
      </w:tr>
    </w:tbl>
    <w:p w14:paraId="0628130A" w14:textId="77777777" w:rsidR="00DD3AB6" w:rsidRPr="00DD3AB6" w:rsidRDefault="00DD3AB6" w:rsidP="00D34D47">
      <w:pPr>
        <w:spacing w:after="0" w:line="360" w:lineRule="auto"/>
        <w:ind w:firstLine="480"/>
        <w:jc w:val="both"/>
        <w:rPr>
          <w:rFonts w:ascii="Myriad Pro" w:eastAsia="Calibri" w:hAnsi="Myriad Pro" w:cs="Times New Roman"/>
          <w:sz w:val="26"/>
          <w:szCs w:val="26"/>
        </w:rPr>
      </w:pPr>
    </w:p>
    <w:p w14:paraId="4A6F23A0" w14:textId="77777777" w:rsidR="00DD3AB6" w:rsidRPr="00114323" w:rsidRDefault="00DD3AB6" w:rsidP="00D34D47">
      <w:pPr>
        <w:spacing w:after="0" w:line="360" w:lineRule="auto"/>
        <w:jc w:val="both"/>
        <w:rPr>
          <w:rFonts w:ascii="Myriad Pro" w:eastAsia="Calibri" w:hAnsi="Myriad Pro" w:cs="Times New Roman"/>
          <w:b/>
          <w:bCs/>
          <w:sz w:val="26"/>
          <w:szCs w:val="26"/>
        </w:rPr>
      </w:pPr>
      <w:r w:rsidRPr="00114323">
        <w:rPr>
          <w:rFonts w:ascii="Myriad Pro" w:eastAsia="Calibri" w:hAnsi="Myriad Pro" w:cs="Times New Roman"/>
          <w:b/>
          <w:bCs/>
          <w:sz w:val="26"/>
          <w:szCs w:val="26"/>
        </w:rPr>
        <w:t>ПОЗИЦИЯ ТЕРРИТОРИАЛЬНОЙ СЕТЕВОЙ ОРГАНИЗАЦИИ</w:t>
      </w:r>
    </w:p>
    <w:p w14:paraId="24B6856C" w14:textId="64D9DA6A"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налога на прибыль, заявленная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состав НВВ на 2017 год, составила 15 220,6 тыс. руб.</w:t>
      </w:r>
    </w:p>
    <w:p w14:paraId="092940FA" w14:textId="77777777"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По данным раздельного учета налог на прибыль за 2015 год, отнесенный на услуги по передаче электрической энергии и технологического присоединения, составил 12 842 тыс. руб.</w:t>
      </w:r>
    </w:p>
    <w:p w14:paraId="0EAE67E7" w14:textId="77777777"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представленной Филиалом налоговой декларации по налогу на прибыль за 2015 год сумма зачисления налога в бюджет субъекта РФ составила 13 839,0 тыс. руб. Налогооблагаемая база по налогу на прибыль, приходящаяся на филиал, за 2015 год составила 76 883 тыс. руб. Ставка налога в бюджет субъекта Российской Федерации составила 18%. В Федеральный бюджет начислено 2% от налогооблагаемой базы – 1 537,7 тыс. руб. Таким образом, филиалом начислен налог на прибыль в размере 15 376,7 тыс. руб.</w:t>
      </w:r>
    </w:p>
    <w:p w14:paraId="53D4BB6B" w14:textId="64C0EEDF" w:rsidR="00DD3AB6" w:rsidRPr="00DD3AB6" w:rsidRDefault="00DD3AB6" w:rsidP="00114323">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налога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2326E20C"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25BAA899"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Данные раздельного учета доходов и расходов за 2015 год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4E2BEF1" w14:textId="77777777" w:rsidR="00DD3AB6" w:rsidRPr="00DD3AB6" w:rsidRDefault="00DD3AB6" w:rsidP="00114323">
      <w:pPr>
        <w:numPr>
          <w:ilvl w:val="0"/>
          <w:numId w:val="20"/>
        </w:numPr>
        <w:spacing w:after="0" w:line="360" w:lineRule="auto"/>
        <w:ind w:left="1134"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Налоговая декларация по налогу на прибыль за 2015 год.</w:t>
      </w:r>
    </w:p>
    <w:p w14:paraId="09C3D05D"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381D24B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5116BC1A" w14:textId="78AF130F" w:rsidR="00DD3AB6" w:rsidRPr="00DD3AB6" w:rsidRDefault="00DD3AB6" w:rsidP="00114323">
      <w:pPr>
        <w:spacing w:after="0" w:line="360" w:lineRule="auto"/>
        <w:ind w:firstLine="708"/>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выпиской из протокола заседания коллегии комитета по тарифному регулированию Мурманской области налог на прибыль включен в состав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размере, равном 72 756,6 тыс. руб. КТР произведен расчет налога на прибыль с учетом инвестиционной программы.</w:t>
      </w:r>
    </w:p>
    <w:p w14:paraId="703B04B0" w14:textId="77777777" w:rsidR="00DD3AB6" w:rsidRPr="00DD3AB6" w:rsidRDefault="00DD3AB6" w:rsidP="00114323">
      <w:pPr>
        <w:spacing w:after="0" w:line="360" w:lineRule="auto"/>
        <w:contextualSpacing/>
        <w:jc w:val="both"/>
        <w:rPr>
          <w:rFonts w:ascii="Myriad Pro" w:eastAsia="Calibri" w:hAnsi="Myriad Pro" w:cs="Times New Roman"/>
          <w:b/>
          <w:color w:val="000000"/>
          <w:sz w:val="26"/>
          <w:szCs w:val="26"/>
        </w:rPr>
      </w:pPr>
    </w:p>
    <w:p w14:paraId="232FCC93" w14:textId="77777777" w:rsidR="00DD3AB6" w:rsidRPr="00DD3AB6" w:rsidRDefault="00DD3AB6" w:rsidP="00114323">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7BC7E7F5" w14:textId="61E88D73" w:rsidR="00DD3AB6" w:rsidRPr="00DD3AB6" w:rsidRDefault="00DD3AB6" w:rsidP="00114323">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обосновывающих материалов к предложению по установлению тарифов на 2017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комитет по тарифному регулированию </w:t>
      </w:r>
      <w:r w:rsidRPr="00DD3AB6">
        <w:rPr>
          <w:rFonts w:ascii="Myriad Pro" w:eastAsia="Calibri" w:hAnsi="Myriad Pro" w:cs="Times New Roman"/>
          <w:color w:val="000000"/>
          <w:sz w:val="26"/>
          <w:szCs w:val="26"/>
        </w:rPr>
        <w:t>были предоставлены следующие документы:</w:t>
      </w:r>
    </w:p>
    <w:p w14:paraId="3F1AA9ED" w14:textId="340A1995"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Налоговая декларация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налогу на прибыль организаций за 2015 год;</w:t>
      </w:r>
    </w:p>
    <w:p w14:paraId="7CF5AFC0" w14:textId="249751F6"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2015 год;</w:t>
      </w:r>
    </w:p>
    <w:p w14:paraId="786463F7" w14:textId="3A80153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1.6. «Расшифровка расходов субъекта естественных монополий, оказывающего услуги по передаче электроэнергии </w:t>
      </w:r>
      <w:r w:rsidRPr="00DD3AB6">
        <w:rPr>
          <w:rFonts w:ascii="Myriad Pro" w:eastAsia="Calibri" w:hAnsi="Myriad Pro" w:cs="Times New Roman"/>
          <w:sz w:val="26"/>
          <w:szCs w:val="26"/>
        </w:rPr>
        <w:lastRenderedPageBreak/>
        <w:t xml:space="preserve">(мощности) по электрическим сетям, принадлежащим на праве собственности или ином законном основании территориальным сетевым организациям»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2015 год.</w:t>
      </w:r>
    </w:p>
    <w:p w14:paraId="3E5BE774"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Исполнитель отмечает то,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w:t>
      </w:r>
    </w:p>
    <w:p w14:paraId="66CB1632"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Согласно представленной налоговой декларации по налогу на прибыль организаций за 2015 год налоговая база в целом по организации составила 1 016 016,691 тыс. руб.</w:t>
      </w:r>
    </w:p>
    <w:p w14:paraId="181F59D4" w14:textId="66E8176D"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В соответствии с налоговой декларацией по налогу на прибыль за 2015</w:t>
      </w:r>
      <w:r w:rsidRPr="00DD3AB6">
        <w:rPr>
          <w:rFonts w:ascii="Myriad Pro" w:eastAsia="Times New Roman" w:hAnsi="Myriad Pro" w:cs="Times New Roman"/>
          <w:sz w:val="26"/>
          <w:szCs w:val="26"/>
          <w:lang w:val="en-US"/>
        </w:rPr>
        <w:t> </w:t>
      </w:r>
      <w:r w:rsidRPr="00DD3AB6">
        <w:rPr>
          <w:rFonts w:ascii="Myriad Pro" w:eastAsia="Times New Roman" w:hAnsi="Myriad Pro" w:cs="Times New Roman"/>
          <w:sz w:val="26"/>
          <w:szCs w:val="26"/>
        </w:rPr>
        <w:t xml:space="preserve">год доля налоговой базы,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составила 7,56713929 %, сумма налога на прибыль, подлежащая уплате в бюджет субъекта РФ, равна 13 839,012 тыс. руб. Федеральная часть, приходящаяся на Филиал, составляет 1 537,668 тыс. руб. Итого налог на прибыль равен 15 376,680 тыс. руб.</w:t>
      </w:r>
    </w:p>
    <w:p w14:paraId="05C5CF72"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представленным данным раздельного учета фактический налог на прибыль составил 17 967 тыс. руб., в том числе, по регулируемым видам деятельности 12 842 тыс. руб. (передача по распределительным сетям 8 тыс. руб., технологическое присоединение 12 834 тыс. руб.), по прочим видам деятельности 5 124 тыс. руб. </w:t>
      </w:r>
    </w:p>
    <w:p w14:paraId="10B3E916"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Таким образом, налог на прибыль по данным раздельного учета превышает налог на прибыль по данным налоговой декларации на 2 590,32 тыс. руб. </w:t>
      </w:r>
    </w:p>
    <w:p w14:paraId="6101ABF6" w14:textId="77777777" w:rsidR="00DD3AB6" w:rsidRPr="00DD3AB6" w:rsidRDefault="00DD3AB6" w:rsidP="00114323">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color w:val="000000"/>
          <w:sz w:val="26"/>
          <w:szCs w:val="26"/>
        </w:rPr>
        <w:t>Исполнителем принят в расчет НВВ</w:t>
      </w:r>
      <w:r w:rsidRPr="00DD3AB6">
        <w:rPr>
          <w:rFonts w:ascii="Myriad Pro" w:eastAsia="Times New Roman" w:hAnsi="Myriad Pro" w:cs="Times New Roman"/>
          <w:sz w:val="26"/>
          <w:szCs w:val="26"/>
        </w:rPr>
        <w:t xml:space="preserve"> на 2017 год налог на прибыль по регулируемым видам деятельности в сумме 12 842 тыс. руб. по данным раздельного учета.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96"/>
        <w:gridCol w:w="1384"/>
        <w:gridCol w:w="1531"/>
        <w:gridCol w:w="1786"/>
        <w:gridCol w:w="1880"/>
        <w:gridCol w:w="1694"/>
      </w:tblGrid>
      <w:tr w:rsidR="00DD3AB6" w:rsidRPr="00DD3AB6" w14:paraId="102687E2" w14:textId="77777777" w:rsidTr="00114323">
        <w:trPr>
          <w:cantSplit/>
          <w:tblHeader/>
        </w:trPr>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94A42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Наименование статьи</w:t>
            </w:r>
          </w:p>
        </w:tc>
        <w:tc>
          <w:tcPr>
            <w:tcW w:w="7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6A863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Заявлено Филиалом</w:t>
            </w:r>
          </w:p>
        </w:tc>
        <w:tc>
          <w:tcPr>
            <w:tcW w:w="8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ABFD92"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Рассчитано регулирующим органом</w:t>
            </w:r>
          </w:p>
        </w:tc>
        <w:tc>
          <w:tcPr>
            <w:tcW w:w="9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2B7AD1" w14:textId="77777777" w:rsidR="00DD3AB6" w:rsidRPr="00DD3AB6" w:rsidRDefault="00DD3AB6" w:rsidP="00DD3AB6">
            <w:pPr>
              <w:spacing w:after="0" w:line="240" w:lineRule="auto"/>
              <w:ind w:right="-64"/>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 xml:space="preserve">Рассчитано Исполнителем </w:t>
            </w:r>
          </w:p>
        </w:tc>
        <w:tc>
          <w:tcPr>
            <w:tcW w:w="9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38748"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Отклонение между Исполнителем и регулирующим органом</w:t>
            </w:r>
          </w:p>
        </w:tc>
        <w:tc>
          <w:tcPr>
            <w:tcW w:w="8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39A974" w14:textId="77777777" w:rsidR="00DD3AB6" w:rsidRPr="00DD3AB6" w:rsidRDefault="00DD3AB6" w:rsidP="00DD3AB6">
            <w:pPr>
              <w:spacing w:after="0" w:line="240" w:lineRule="auto"/>
              <w:jc w:val="center"/>
              <w:rPr>
                <w:rFonts w:ascii="Myriad Pro" w:eastAsia="Times New Roman" w:hAnsi="Myriad Pro" w:cs="Times New Roman"/>
                <w:b/>
                <w:bCs/>
                <w:color w:val="FFFFFF"/>
                <w:sz w:val="20"/>
                <w:szCs w:val="20"/>
              </w:rPr>
            </w:pPr>
            <w:r w:rsidRPr="00DD3AB6">
              <w:rPr>
                <w:rFonts w:ascii="Myriad Pro" w:eastAsia="Times New Roman" w:hAnsi="Myriad Pro" w:cs="Times New Roman"/>
                <w:b/>
                <w:bCs/>
                <w:color w:val="FFFFFF"/>
                <w:sz w:val="20"/>
                <w:szCs w:val="20"/>
              </w:rPr>
              <w:t>Отклонение между Исполнителем и Филиалом</w:t>
            </w:r>
          </w:p>
        </w:tc>
      </w:tr>
      <w:tr w:rsidR="00DD3AB6" w:rsidRPr="00DD3AB6" w14:paraId="0FC58DC2" w14:textId="77777777" w:rsidTr="00114323">
        <w:trPr>
          <w:cantSplit/>
          <w:trHeight w:val="450"/>
        </w:trPr>
        <w:tc>
          <w:tcPr>
            <w:tcW w:w="677" w:type="pct"/>
            <w:tcBorders>
              <w:top w:val="single" w:sz="4" w:space="0" w:color="FFFFFF"/>
            </w:tcBorders>
            <w:shd w:val="clear" w:color="auto" w:fill="auto"/>
            <w:vAlign w:val="center"/>
            <w:hideMark/>
          </w:tcPr>
          <w:p w14:paraId="31379A2E"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lastRenderedPageBreak/>
              <w:t>Налог на прибыль, тыс. руб.</w:t>
            </w:r>
          </w:p>
        </w:tc>
        <w:tc>
          <w:tcPr>
            <w:tcW w:w="723" w:type="pct"/>
            <w:tcBorders>
              <w:top w:val="single" w:sz="4" w:space="0" w:color="FFFFFF"/>
            </w:tcBorders>
            <w:shd w:val="clear" w:color="auto" w:fill="auto"/>
            <w:vAlign w:val="center"/>
            <w:hideMark/>
          </w:tcPr>
          <w:p w14:paraId="3D22AF9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15 220,6</w:t>
            </w:r>
          </w:p>
        </w:tc>
        <w:tc>
          <w:tcPr>
            <w:tcW w:w="800" w:type="pct"/>
            <w:tcBorders>
              <w:top w:val="single" w:sz="4" w:space="0" w:color="FFFFFF"/>
            </w:tcBorders>
            <w:shd w:val="clear" w:color="auto" w:fill="auto"/>
            <w:vAlign w:val="center"/>
            <w:hideMark/>
          </w:tcPr>
          <w:p w14:paraId="76B68493"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72 756,6</w:t>
            </w:r>
          </w:p>
        </w:tc>
        <w:tc>
          <w:tcPr>
            <w:tcW w:w="933" w:type="pct"/>
            <w:tcBorders>
              <w:top w:val="single" w:sz="4" w:space="0" w:color="FFFFFF"/>
            </w:tcBorders>
            <w:shd w:val="clear" w:color="auto" w:fill="auto"/>
            <w:vAlign w:val="center"/>
            <w:hideMark/>
          </w:tcPr>
          <w:p w14:paraId="5308E400"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12 842</w:t>
            </w:r>
          </w:p>
        </w:tc>
        <w:tc>
          <w:tcPr>
            <w:tcW w:w="982" w:type="pct"/>
            <w:tcBorders>
              <w:top w:val="single" w:sz="4" w:space="0" w:color="FFFFFF"/>
            </w:tcBorders>
            <w:shd w:val="clear" w:color="auto" w:fill="auto"/>
            <w:vAlign w:val="center"/>
          </w:tcPr>
          <w:p w14:paraId="171FC3B9"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-59 914,6</w:t>
            </w:r>
          </w:p>
        </w:tc>
        <w:tc>
          <w:tcPr>
            <w:tcW w:w="885" w:type="pct"/>
            <w:tcBorders>
              <w:top w:val="single" w:sz="4" w:space="0" w:color="FFFFFF"/>
            </w:tcBorders>
            <w:shd w:val="clear" w:color="auto" w:fill="auto"/>
            <w:vAlign w:val="center"/>
          </w:tcPr>
          <w:p w14:paraId="38A43D0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-2 378,6</w:t>
            </w:r>
          </w:p>
        </w:tc>
      </w:tr>
    </w:tbl>
    <w:p w14:paraId="1DF863F9" w14:textId="77777777" w:rsidR="00DD3AB6" w:rsidRPr="00114323" w:rsidRDefault="00DD3AB6" w:rsidP="00DD3AB6">
      <w:pPr>
        <w:spacing w:after="0" w:line="360" w:lineRule="auto"/>
        <w:ind w:firstLine="426"/>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Исполнитель также отмечает несоответствие налога на прибыль по данным раздельного учета налогу на прибыль по данным налоговой декларации.</w:t>
      </w:r>
    </w:p>
    <w:p w14:paraId="3387DF58" w14:textId="77777777" w:rsidR="00DD3AB6" w:rsidRPr="00DD3AB6" w:rsidRDefault="00DD3AB6" w:rsidP="00237934">
      <w:pPr>
        <w:keepNext/>
        <w:keepLines/>
        <w:numPr>
          <w:ilvl w:val="2"/>
          <w:numId w:val="10"/>
        </w:numPr>
        <w:tabs>
          <w:tab w:val="left" w:pos="993"/>
        </w:tabs>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01" w:name="_Toc45186035"/>
      <w:bookmarkStart w:id="102" w:name="_Toc53475345"/>
      <w:bookmarkStart w:id="103" w:name="_Toc81249750"/>
      <w:r w:rsidRPr="00DD3AB6">
        <w:rPr>
          <w:rFonts w:ascii="Myriad Pro" w:eastAsia="Times New Roman" w:hAnsi="Myriad Pro" w:cs="Times New Roman"/>
          <w:b/>
          <w:color w:val="4F6228"/>
          <w:sz w:val="28"/>
          <w:szCs w:val="28"/>
          <w:lang w:val="x-none" w:eastAsia="x-none"/>
        </w:rPr>
        <w:t>Выпадающие доходы от льготного ТП (п. 87 Основ ценообразования)</w:t>
      </w:r>
      <w:bookmarkEnd w:id="101"/>
      <w:bookmarkEnd w:id="102"/>
      <w:bookmarkEnd w:id="103"/>
    </w:p>
    <w:p w14:paraId="7E900696" w14:textId="0D9DB1C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87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w:t>
      </w:r>
      <w:r w:rsidRPr="00DD3AB6">
        <w:rPr>
          <w:rFonts w:ascii="Myriad Pro" w:eastAsia="Calibri" w:hAnsi="Myriad Pro" w:cs="Times New Roman"/>
          <w:sz w:val="26"/>
          <w:szCs w:val="26"/>
        </w:rPr>
        <w:lastRenderedPageBreak/>
        <w:t>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6599D9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700198D"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9E112C3"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w:t>
      </w:r>
      <w:r w:rsidRPr="00DD3AB6">
        <w:rPr>
          <w:rFonts w:ascii="Myriad Pro" w:eastAsia="Calibri" w:hAnsi="Myriad Pro" w:cs="Times New Roman"/>
          <w:sz w:val="26"/>
          <w:szCs w:val="26"/>
        </w:rPr>
        <w:lastRenderedPageBreak/>
        <w:t>инвестированного капитала, созданного после перехода к регулированию методом доходности инвестированного капитала.</w:t>
      </w:r>
    </w:p>
    <w:p w14:paraId="52BCDA99" w14:textId="77777777" w:rsidR="00237934" w:rsidRDefault="00237934" w:rsidP="00DD3AB6">
      <w:pPr>
        <w:tabs>
          <w:tab w:val="left" w:pos="1134"/>
        </w:tabs>
        <w:spacing w:after="0" w:line="360" w:lineRule="auto"/>
        <w:contextualSpacing/>
        <w:jc w:val="both"/>
        <w:rPr>
          <w:rFonts w:ascii="Myriad Pro" w:eastAsia="Calibri" w:hAnsi="Myriad Pro" w:cs="Times New Roman"/>
          <w:b/>
          <w:sz w:val="26"/>
          <w:szCs w:val="26"/>
        </w:rPr>
      </w:pPr>
    </w:p>
    <w:p w14:paraId="0E3CDD81" w14:textId="07729B4F"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500A533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пояснительной записке Филиала указано следующее пояснение.</w:t>
      </w:r>
    </w:p>
    <w:p w14:paraId="3727250C" w14:textId="0994D261"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выпадающих доходов произведен на основании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3C4FC72"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Планируемый объем выпадающих доходов от предоставления льгот по технологическому присоединению заявителей от 0 до 15 кВт на 2017 год составит 21 427,5 тыс. руб.</w:t>
      </w:r>
    </w:p>
    <w:p w14:paraId="67159F5E"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Объём расходов по мероприятиям «последней мили», связанный с осуществлением технологического присоединения энергопринимающих устройств максимальной мощностью до 150 кВт включительно составит</w:t>
      </w:r>
      <w:r w:rsidRPr="00DD3AB6">
        <w:rPr>
          <w:rFonts w:ascii="Myriad Pro" w:eastAsia="Calibri" w:hAnsi="Myriad Pro" w:cs="Times New Roman"/>
          <w:sz w:val="26"/>
          <w:szCs w:val="26"/>
        </w:rPr>
        <w:br/>
        <w:t>5 988,1 тыс. руб.</w:t>
      </w:r>
    </w:p>
    <w:p w14:paraId="438FC006"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Расчеты предоставлены в Приложении 3 с дополнительно обосновывающими расчетами. </w:t>
      </w:r>
    </w:p>
    <w:tbl>
      <w:tblPr>
        <w:tblW w:w="5000" w:type="pct"/>
        <w:jc w:val="center"/>
        <w:tblCellMar>
          <w:left w:w="0" w:type="dxa"/>
          <w:right w:w="0" w:type="dxa"/>
        </w:tblCellMar>
        <w:tblLook w:val="04A0" w:firstRow="1" w:lastRow="0" w:firstColumn="1" w:lastColumn="0" w:noHBand="0" w:noVBand="1"/>
      </w:tblPr>
      <w:tblGrid>
        <w:gridCol w:w="693"/>
        <w:gridCol w:w="7003"/>
        <w:gridCol w:w="1669"/>
      </w:tblGrid>
      <w:tr w:rsidR="00DD3AB6" w:rsidRPr="00DD3AB6" w14:paraId="311E7C53" w14:textId="77777777" w:rsidTr="00114323">
        <w:trPr>
          <w:cantSplit/>
          <w:trHeight w:val="20"/>
          <w:tblHeader/>
          <w:jc w:val="center"/>
        </w:trPr>
        <w:tc>
          <w:tcPr>
            <w:tcW w:w="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C68F13"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w:t>
            </w:r>
            <w:r w:rsidRPr="00DD3AB6">
              <w:rPr>
                <w:rFonts w:ascii="Myriad Pro" w:eastAsia="Calibri" w:hAnsi="Myriad Pro" w:cs="Times New Roman"/>
                <w:color w:val="FFFFFF"/>
                <w:sz w:val="20"/>
                <w:szCs w:val="20"/>
              </w:rPr>
              <w:br/>
              <w:t>п/п</w:t>
            </w:r>
          </w:p>
        </w:tc>
        <w:tc>
          <w:tcPr>
            <w:tcW w:w="37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6BD77E"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Наименование</w:t>
            </w:r>
          </w:p>
        </w:tc>
        <w:tc>
          <w:tcPr>
            <w:tcW w:w="8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36E5E7" w14:textId="77777777" w:rsidR="00DD3AB6" w:rsidRPr="00DD3AB6" w:rsidRDefault="00DD3AB6" w:rsidP="00217CE2">
            <w:pPr>
              <w:spacing w:line="276" w:lineRule="auto"/>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 xml:space="preserve">Сумма, </w:t>
            </w:r>
            <w:r w:rsidRPr="00DD3AB6">
              <w:rPr>
                <w:rFonts w:ascii="Myriad Pro" w:eastAsia="Calibri" w:hAnsi="Myriad Pro" w:cs="Times New Roman"/>
                <w:color w:val="FFFFFF"/>
                <w:sz w:val="20"/>
                <w:szCs w:val="20"/>
              </w:rPr>
              <w:br/>
              <w:t>тыс. руб. (без НДС)</w:t>
            </w:r>
          </w:p>
        </w:tc>
      </w:tr>
      <w:tr w:rsidR="00DD3AB6" w:rsidRPr="00DD3AB6" w14:paraId="5EEF4144" w14:textId="77777777" w:rsidTr="00114323">
        <w:trPr>
          <w:cantSplit/>
          <w:trHeight w:val="20"/>
          <w:jc w:val="center"/>
        </w:trPr>
        <w:tc>
          <w:tcPr>
            <w:tcW w:w="370"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99458D6"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3739" w:type="pct"/>
            <w:tcBorders>
              <w:top w:val="single" w:sz="4" w:space="0" w:color="FFFFFF"/>
              <w:left w:val="nil"/>
              <w:bottom w:val="single" w:sz="4" w:space="0" w:color="auto"/>
              <w:right w:val="single" w:sz="4" w:space="0" w:color="auto"/>
            </w:tcBorders>
            <w:shd w:val="clear" w:color="auto" w:fill="auto"/>
            <w:vAlign w:val="center"/>
            <w:hideMark/>
          </w:tcPr>
          <w:p w14:paraId="4B20FE08"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Выпадающие доходы, связанные с осуществлением технологического присоединения к электрическим сетям, всего, в том числе:</w:t>
            </w:r>
          </w:p>
        </w:tc>
        <w:tc>
          <w:tcPr>
            <w:tcW w:w="891" w:type="pct"/>
            <w:tcBorders>
              <w:top w:val="single" w:sz="4" w:space="0" w:color="FFFFFF"/>
              <w:left w:val="nil"/>
              <w:bottom w:val="single" w:sz="4" w:space="0" w:color="auto"/>
              <w:right w:val="single" w:sz="4" w:space="0" w:color="auto"/>
            </w:tcBorders>
            <w:shd w:val="clear" w:color="auto" w:fill="auto"/>
            <w:noWrap/>
            <w:vAlign w:val="center"/>
            <w:hideMark/>
          </w:tcPr>
          <w:p w14:paraId="4BBE4F26"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27 415,6</w:t>
            </w:r>
          </w:p>
        </w:tc>
      </w:tr>
      <w:tr w:rsidR="00DD3AB6" w:rsidRPr="00DD3AB6" w14:paraId="6AF84851" w14:textId="77777777" w:rsidTr="00114323">
        <w:trPr>
          <w:cantSplit/>
          <w:trHeight w:val="20"/>
          <w:jc w:val="center"/>
        </w:trPr>
        <w:tc>
          <w:tcPr>
            <w:tcW w:w="370" w:type="pct"/>
            <w:tcBorders>
              <w:top w:val="nil"/>
              <w:left w:val="single" w:sz="4" w:space="0" w:color="auto"/>
              <w:bottom w:val="single" w:sz="4" w:space="0" w:color="auto"/>
              <w:right w:val="single" w:sz="4" w:space="0" w:color="auto"/>
            </w:tcBorders>
            <w:shd w:val="clear" w:color="auto" w:fill="auto"/>
            <w:vAlign w:val="center"/>
            <w:hideMark/>
          </w:tcPr>
          <w:p w14:paraId="1BA7AD17"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w:t>
            </w:r>
          </w:p>
        </w:tc>
        <w:tc>
          <w:tcPr>
            <w:tcW w:w="3739" w:type="pct"/>
            <w:tcBorders>
              <w:top w:val="nil"/>
              <w:left w:val="nil"/>
              <w:bottom w:val="single" w:sz="4" w:space="0" w:color="auto"/>
              <w:right w:val="single" w:sz="4" w:space="0" w:color="auto"/>
            </w:tcBorders>
            <w:shd w:val="clear" w:color="auto" w:fill="auto"/>
            <w:vAlign w:val="center"/>
            <w:hideMark/>
          </w:tcPr>
          <w:p w14:paraId="0AA8079A"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tc>
        <w:tc>
          <w:tcPr>
            <w:tcW w:w="891" w:type="pct"/>
            <w:tcBorders>
              <w:top w:val="nil"/>
              <w:left w:val="nil"/>
              <w:bottom w:val="single" w:sz="4" w:space="0" w:color="auto"/>
              <w:right w:val="single" w:sz="4" w:space="0" w:color="auto"/>
            </w:tcBorders>
            <w:shd w:val="clear" w:color="auto" w:fill="auto"/>
            <w:noWrap/>
            <w:vAlign w:val="center"/>
            <w:hideMark/>
          </w:tcPr>
          <w:p w14:paraId="6B3853EB"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21 427,5</w:t>
            </w:r>
          </w:p>
        </w:tc>
      </w:tr>
      <w:tr w:rsidR="00DD3AB6" w:rsidRPr="00DD3AB6" w14:paraId="0B4BD76B" w14:textId="77777777" w:rsidTr="00114323">
        <w:trPr>
          <w:cantSplit/>
          <w:trHeight w:val="20"/>
          <w:jc w:val="center"/>
        </w:trPr>
        <w:tc>
          <w:tcPr>
            <w:tcW w:w="370" w:type="pct"/>
            <w:tcBorders>
              <w:top w:val="nil"/>
              <w:left w:val="single" w:sz="4" w:space="0" w:color="auto"/>
              <w:bottom w:val="single" w:sz="4" w:space="0" w:color="auto"/>
              <w:right w:val="single" w:sz="4" w:space="0" w:color="auto"/>
            </w:tcBorders>
            <w:shd w:val="clear" w:color="auto" w:fill="auto"/>
            <w:vAlign w:val="center"/>
            <w:hideMark/>
          </w:tcPr>
          <w:p w14:paraId="51FB45A2"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3739" w:type="pct"/>
            <w:tcBorders>
              <w:top w:val="nil"/>
              <w:left w:val="nil"/>
              <w:bottom w:val="single" w:sz="4" w:space="0" w:color="auto"/>
              <w:right w:val="single" w:sz="4" w:space="0" w:color="auto"/>
            </w:tcBorders>
            <w:shd w:val="clear" w:color="auto" w:fill="auto"/>
            <w:vAlign w:val="center"/>
            <w:hideMark/>
          </w:tcPr>
          <w:p w14:paraId="2FAB3B95" w14:textId="77777777" w:rsidR="00DD3AB6" w:rsidRPr="00DD3AB6" w:rsidRDefault="00DD3AB6" w:rsidP="00217CE2">
            <w:pPr>
              <w:spacing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tc>
        <w:tc>
          <w:tcPr>
            <w:tcW w:w="891" w:type="pct"/>
            <w:tcBorders>
              <w:top w:val="nil"/>
              <w:left w:val="nil"/>
              <w:bottom w:val="single" w:sz="4" w:space="0" w:color="auto"/>
              <w:right w:val="single" w:sz="4" w:space="0" w:color="auto"/>
            </w:tcBorders>
            <w:shd w:val="clear" w:color="auto" w:fill="auto"/>
            <w:noWrap/>
            <w:vAlign w:val="center"/>
            <w:hideMark/>
          </w:tcPr>
          <w:p w14:paraId="571993E7" w14:textId="77777777" w:rsidR="00DD3AB6" w:rsidRPr="00DD3AB6" w:rsidRDefault="00DD3AB6" w:rsidP="00217CE2">
            <w:pPr>
              <w:spacing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5 988,1</w:t>
            </w:r>
          </w:p>
        </w:tc>
      </w:tr>
    </w:tbl>
    <w:p w14:paraId="7793D6D2"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sz w:val="26"/>
          <w:szCs w:val="26"/>
        </w:rPr>
      </w:pPr>
    </w:p>
    <w:p w14:paraId="7DA523E8" w14:textId="1AFD38C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выпадающих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435F7198"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3F95A6DD" w14:textId="0F70C7D5"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Выпадающие доходы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11.09.14г.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 на 2017 год;</w:t>
      </w:r>
    </w:p>
    <w:p w14:paraId="6B2F5389"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Приложение 1 к «Методическим указаниям по определению выпадающих доходов, связанных с осуществлением технологического присоединения к электрическим сетям» от 11.09.2014 №215-э/1;</w:t>
      </w:r>
    </w:p>
    <w:p w14:paraId="11A49427"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Фактическое исполнение по инвестиционной программе за 2013, 2014, 2015 гг. на основании выполненных договоров и актов приемки выполненных работ на технологическое присоединение (ЛТП);</w:t>
      </w:r>
    </w:p>
    <w:p w14:paraId="71D44680"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состав платы за технологическое присоединение Приложение 3 к «Методическим указаниям по определению выпадающих доходов, связанных с осуществлением технологического присоединения к электрическим сетям» от 11.09.2014 №215-э/1;</w:t>
      </w:r>
    </w:p>
    <w:p w14:paraId="77A18E6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Фактическое исполнение по инвестиционной программе за 2013, 2014, 2015 гг. на основании выполненных договоров и актов приемки выполненных работ на технологическое присоединение;</w:t>
      </w:r>
    </w:p>
    <w:p w14:paraId="0BE06FC4"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2015 (факт);</w:t>
      </w:r>
    </w:p>
    <w:p w14:paraId="3C2C7929" w14:textId="53D7776B"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2015 год;</w:t>
      </w:r>
    </w:p>
    <w:p w14:paraId="1130F44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2014 (факт);</w:t>
      </w:r>
    </w:p>
    <w:p w14:paraId="1E176411" w14:textId="6FD78E2A"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2014 год;</w:t>
      </w:r>
    </w:p>
    <w:p w14:paraId="02669CB9"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Сведения об осуществлении технологического присоединения до 15 кВт для заявителей, относящихся к "льготной" категории за 2013 год;</w:t>
      </w:r>
    </w:p>
    <w:p w14:paraId="35970FB1" w14:textId="31941D6E"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2013 год.</w:t>
      </w:r>
    </w:p>
    <w:p w14:paraId="7F41D2C4"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p>
    <w:p w14:paraId="1B3F9567"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71534EFB"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Выпадающие доходы в соответствии с Методическими указаниями №215-э/1 на 2017 год по предложению Филиала составили 27 415,6 тыс. руб.</w:t>
      </w:r>
    </w:p>
    <w:p w14:paraId="2409E6B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Методическими указаниями, утвержденными приказом ФСТ России №215-э/1 от 11.09.2014, выпадающие доходы Филиала на 2017 год определены Комитетом в размере 1 245,06 тыс. руб.</w:t>
      </w:r>
    </w:p>
    <w:p w14:paraId="2AE524A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p>
    <w:p w14:paraId="33BB94D3"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3E49360C" w14:textId="36D22AEA"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Комитетом по тарифному регулированию Мурманской области не представлен расчет выпадающих доходов, </w:t>
      </w:r>
      <w:r w:rsidRPr="00DD3AB6">
        <w:rPr>
          <w:rFonts w:ascii="Myriad Pro" w:eastAsia="Calibri" w:hAnsi="Myriad Pro" w:cs="Times New Roman"/>
          <w:sz w:val="26"/>
          <w:szCs w:val="26"/>
        </w:rPr>
        <w:t>связанных с осуществлением технологического присоединения к электрическим сетям</w:t>
      </w:r>
      <w:r w:rsidRPr="00DD3AB6">
        <w:rPr>
          <w:rFonts w:ascii="Myriad Pro" w:eastAsia="Calibri" w:hAnsi="Myriad Pro" w:cs="Times New Roman"/>
          <w:bCs/>
          <w:sz w:val="26"/>
          <w:szCs w:val="26"/>
        </w:rPr>
        <w:t xml:space="preserve">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2017 год, не отражены </w:t>
      </w:r>
      <w:r w:rsidRPr="00DD3AB6">
        <w:rPr>
          <w:rFonts w:ascii="Myriad Pro" w:eastAsia="Calibri" w:hAnsi="Myriad Pro" w:cs="Times New Roman"/>
          <w:bCs/>
          <w:sz w:val="26"/>
          <w:szCs w:val="26"/>
        </w:rPr>
        <w:t xml:space="preserve">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 </w:t>
      </w:r>
    </w:p>
    <w:p w14:paraId="19AB4A92" w14:textId="23A0E3A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выпадающих доходов, Исполнитель отмечает следующее.</w:t>
      </w:r>
    </w:p>
    <w:p w14:paraId="5B587F35"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выпадающих доходов, связанных с осуществлением технологического присоединения к электрическим сетям, на 2017 год выполнен Исполнителем:</w:t>
      </w:r>
    </w:p>
    <w:p w14:paraId="6D14E89F"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плановых расходов по мероприятиям «последней мили», исходя из:</w:t>
      </w:r>
    </w:p>
    <w:p w14:paraId="562D09D5"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стандартизированных тарифных ставок, утвержденных на 2017 год постановлением Комитета </w:t>
      </w:r>
      <w:r w:rsidRPr="00DD3AB6">
        <w:rPr>
          <w:rFonts w:ascii="Myriad Pro" w:eastAsia="Calibri" w:hAnsi="Myriad Pro" w:cs="Times New Roman"/>
          <w:bCs/>
          <w:sz w:val="26"/>
          <w:szCs w:val="26"/>
        </w:rPr>
        <w:t>по тарифному регулированию Мурманской области</w:t>
      </w:r>
      <w:r w:rsidRPr="00DD3AB6">
        <w:rPr>
          <w:rFonts w:ascii="Myriad Pro" w:eastAsia="Calibri" w:hAnsi="Myriad Pro" w:cs="Times New Roman"/>
          <w:sz w:val="26"/>
          <w:szCs w:val="26"/>
        </w:rPr>
        <w:t xml:space="preserve"> от 28.12.2016 №60/1;</w:t>
      </w:r>
    </w:p>
    <w:p w14:paraId="18DF03C7"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плановых объемов максимальной мощности и длин линий на 2017 год, рассчитанных на основании фактических средних данных за три предыдущих года 2013-2015 гг.</w:t>
      </w:r>
    </w:p>
    <w:p w14:paraId="3EA0A323" w14:textId="77777777" w:rsidR="00DD3AB6" w:rsidRPr="00DD3AB6" w:rsidRDefault="00DD3AB6" w:rsidP="00DD3AB6">
      <w:pPr>
        <w:tabs>
          <w:tab w:val="left" w:pos="1134"/>
        </w:tabs>
        <w:spacing w:after="0" w:line="360" w:lineRule="auto"/>
        <w:ind w:left="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расходов на выполнение организационно-технических мероприятий, исходя из:</w:t>
      </w:r>
    </w:p>
    <w:p w14:paraId="339F583F"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плановой присоединенной мощности заявителей до 15кВт на 2017 год, рассчитанной на основании фактических средних данных за три предыдущих года 2013-2015 гг.;</w:t>
      </w:r>
    </w:p>
    <w:p w14:paraId="03093D43" w14:textId="77777777" w:rsidR="00DD3AB6" w:rsidRPr="00DD3AB6" w:rsidRDefault="00DD3AB6" w:rsidP="00DD3AB6">
      <w:pPr>
        <w:numPr>
          <w:ilvl w:val="0"/>
          <w:numId w:val="13"/>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стандартизированных тарифных ставок, утвержденных на 2017 год постановлением Комитета </w:t>
      </w:r>
      <w:r w:rsidRPr="00DD3AB6">
        <w:rPr>
          <w:rFonts w:ascii="Myriad Pro" w:eastAsia="Calibri" w:hAnsi="Myriad Pro" w:cs="Times New Roman"/>
          <w:bCs/>
          <w:sz w:val="26"/>
          <w:szCs w:val="26"/>
        </w:rPr>
        <w:t>по тарифному регулированию Мурманской области</w:t>
      </w:r>
      <w:r w:rsidRPr="00DD3AB6">
        <w:rPr>
          <w:rFonts w:ascii="Myriad Pro" w:eastAsia="Calibri" w:hAnsi="Myriad Pro" w:cs="Times New Roman"/>
          <w:sz w:val="26"/>
          <w:szCs w:val="26"/>
        </w:rPr>
        <w:t xml:space="preserve"> от 28.12.2016 №60/1.</w:t>
      </w:r>
    </w:p>
    <w:p w14:paraId="147FD4B0"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 xml:space="preserve">Расчет Исполнителя </w:t>
      </w:r>
      <w:r w:rsidRPr="00DD3AB6">
        <w:rPr>
          <w:rFonts w:ascii="Myriad Pro" w:eastAsia="Calibri" w:hAnsi="Myriad Pro" w:cs="Times New Roman"/>
          <w:b/>
          <w:bCs/>
          <w:sz w:val="26"/>
          <w:szCs w:val="26"/>
        </w:rPr>
        <w:t>выпадающих доходов</w:t>
      </w:r>
      <w:r w:rsidRPr="00DD3AB6">
        <w:rPr>
          <w:rFonts w:ascii="Myriad Pro" w:eastAsia="Calibri" w:hAnsi="Myriad Pro" w:cs="Times New Roman"/>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70F10E7"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6808116F" w14:textId="1633AB29"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обоснование планового количества договоров об осуществлении технологического </w:t>
      </w:r>
      <w:r w:rsidRPr="00DD3AB6">
        <w:rPr>
          <w:rFonts w:ascii="Myriad Pro" w:eastAsia="Calibri" w:hAnsi="Myriad Pro" w:cs="Times New Roman"/>
          <w:sz w:val="26"/>
          <w:szCs w:val="26"/>
        </w:rPr>
        <w:lastRenderedPageBreak/>
        <w:t>присоединения заявителей с присоединяемой мощностью до 15кВт на 2017 год в размере 204,67 шт. представлена в Комитет информация о количестве исполненных договоров за 2013-2015 гг.</w:t>
      </w:r>
    </w:p>
    <w:p w14:paraId="1891ACEA" w14:textId="203DE243"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В обоснование плановых объемов максимальной мощности и длин линий на 2017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представлена информация о </w:t>
      </w:r>
      <w:r w:rsidRPr="00DD3AB6">
        <w:rPr>
          <w:rFonts w:ascii="Myriad Pro" w:eastAsia="Calibri" w:hAnsi="Myriad Pro" w:cs="Times New Roman"/>
          <w:bCs/>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w:t>
      </w:r>
      <w:r w:rsidRPr="00DD3AB6">
        <w:rPr>
          <w:rFonts w:ascii="Myriad Pro" w:eastAsia="Calibri" w:hAnsi="Myriad Pro" w:cs="Times New Roman"/>
          <w:sz w:val="26"/>
          <w:szCs w:val="26"/>
        </w:rPr>
        <w:t>с присоединяемой мощностью до 15кВт</w:t>
      </w:r>
      <w:r w:rsidRPr="00DD3AB6">
        <w:rPr>
          <w:rFonts w:ascii="Myriad Pro" w:eastAsia="Calibri" w:hAnsi="Myriad Pro" w:cs="Times New Roman"/>
          <w:bCs/>
          <w:sz w:val="26"/>
          <w:szCs w:val="26"/>
        </w:rPr>
        <w:t xml:space="preserve"> за 2013-2015 гг. (с указанием </w:t>
      </w:r>
      <w:r w:rsidRPr="00DD3AB6">
        <w:rPr>
          <w:rFonts w:ascii="Myriad Pro" w:eastAsia="Calibri" w:hAnsi="Myriad Pro" w:cs="Times New Roman"/>
          <w:sz w:val="26"/>
          <w:szCs w:val="26"/>
        </w:rPr>
        <w:t xml:space="preserve">длин линий электропередачи, объемов мощности КТП, РТП) </w:t>
      </w:r>
      <w:r w:rsidRPr="00DD3AB6">
        <w:rPr>
          <w:rFonts w:ascii="Myriad Pro" w:eastAsia="Calibri" w:hAnsi="Myriad Pro" w:cs="Times New Roman"/>
          <w:bCs/>
          <w:sz w:val="26"/>
          <w:szCs w:val="26"/>
        </w:rPr>
        <w:t xml:space="preserve">по форме Приложения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1 к </w:t>
      </w:r>
      <w:hyperlink r:id="rId30" w:anchor="1000" w:history="1">
        <w:r w:rsidRPr="00DD3AB6">
          <w:rPr>
            <w:rFonts w:ascii="Myriad Pro" w:eastAsia="Calibri" w:hAnsi="Myriad Pro" w:cs="Times New Roman"/>
            <w:bCs/>
            <w:sz w:val="26"/>
            <w:szCs w:val="26"/>
          </w:rPr>
          <w:t>Методическим указаниям</w:t>
        </w:r>
      </w:hyperlink>
      <w:r w:rsidRPr="00DD3AB6">
        <w:rPr>
          <w:rFonts w:ascii="Myriad Pro" w:eastAsia="Calibri" w:hAnsi="Myriad Pro" w:cs="Times New Roman"/>
          <w:bCs/>
          <w:sz w:val="26"/>
          <w:szCs w:val="26"/>
        </w:rPr>
        <w:t xml:space="preserve">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1135/17.</w:t>
      </w:r>
    </w:p>
    <w:p w14:paraId="27A33B77" w14:textId="2ECAD09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2017 год, Исполнителем приняты плановые объемы максимальной мощности и длины линий на 2017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2013-2015 гг.) и применены стандартизированные тарифные ставки, утвержденные постановлением Комитета тарифного регулирования Мурманской области от 28.12.2016 N 60/1 «Об установлении платы за технологическое присоединение к электрическим сетям территориальных сетевых организаций Мурманской области на 2017 год».</w:t>
      </w:r>
    </w:p>
    <w:p w14:paraId="3C2D0F62" w14:textId="413C3036"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утвержденная приказом Минэнерго России от 30.11.2015 №906, в редакции приказа №1333 от 16.12.2016, по филиалу «Колэнерго»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2017 году составляет 19,81 млн. руб. (</w:t>
      </w:r>
      <w:r w:rsidRPr="00DD3AB6">
        <w:rPr>
          <w:rFonts w:ascii="Myriad Pro" w:eastAsia="Calibri" w:hAnsi="Myriad Pro" w:cs="Times New Roman"/>
          <w:bCs/>
          <w:sz w:val="26"/>
          <w:szCs w:val="26"/>
        </w:rPr>
        <w:t>без НДС).</w:t>
      </w:r>
    </w:p>
    <w:p w14:paraId="27B40390" w14:textId="2FED0FB8" w:rsid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в целях исключения двойного учета затрат плановую величину выпадающих доходов по мероприятиям «последней мили» на 2017 год следует скорректировать (уменьшить) с учетом мероприятий </w:t>
      </w:r>
      <w:r w:rsidRPr="00DD3AB6">
        <w:rPr>
          <w:rFonts w:ascii="Myriad Pro" w:eastAsia="Calibri" w:hAnsi="Myriad Pro" w:cs="Times New Roman"/>
          <w:sz w:val="26"/>
          <w:szCs w:val="26"/>
        </w:rPr>
        <w:lastRenderedPageBreak/>
        <w:t xml:space="preserve">инвестиционной программы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в части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3480D92A" w14:textId="7DC01060"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4C412477" w14:textId="7A20D127"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5804C2E6" w14:textId="49B5C39A" w:rsidR="00217CE2" w:rsidRDefault="00217CE2" w:rsidP="00DD3AB6">
      <w:pPr>
        <w:tabs>
          <w:tab w:val="num" w:pos="960"/>
        </w:tabs>
        <w:spacing w:after="200" w:line="360" w:lineRule="auto"/>
        <w:ind w:firstLine="567"/>
        <w:jc w:val="both"/>
        <w:rPr>
          <w:rFonts w:ascii="Myriad Pro" w:eastAsia="Calibri" w:hAnsi="Myriad Pro" w:cs="Times New Roman"/>
          <w:sz w:val="26"/>
          <w:szCs w:val="26"/>
        </w:rPr>
      </w:pPr>
    </w:p>
    <w:p w14:paraId="5D1DC0D0" w14:textId="77777777" w:rsidR="00217CE2" w:rsidRPr="00DD3AB6" w:rsidRDefault="00217CE2" w:rsidP="00DD3AB6">
      <w:pPr>
        <w:tabs>
          <w:tab w:val="num" w:pos="960"/>
        </w:tabs>
        <w:spacing w:after="20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15"/>
        <w:gridCol w:w="3851"/>
        <w:gridCol w:w="1573"/>
        <w:gridCol w:w="1573"/>
        <w:gridCol w:w="1851"/>
        <w:gridCol w:w="8"/>
      </w:tblGrid>
      <w:tr w:rsidR="00DD3AB6" w:rsidRPr="00114323" w14:paraId="4926CA02" w14:textId="77777777" w:rsidTr="00237934">
        <w:trPr>
          <w:gridAfter w:val="1"/>
          <w:wAfter w:w="4" w:type="pct"/>
          <w:cantSplit/>
          <w:tblHeader/>
        </w:trPr>
        <w:tc>
          <w:tcPr>
            <w:tcW w:w="373"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FF96070" w14:textId="79A53F03" w:rsidR="00DD3AB6" w:rsidRPr="00114323" w:rsidRDefault="00324DCA" w:rsidP="00114323">
            <w:pPr>
              <w:spacing w:after="0" w:line="240" w:lineRule="auto"/>
              <w:jc w:val="center"/>
              <w:rPr>
                <w:rFonts w:ascii="Myriad Pro" w:eastAsia="Calibri" w:hAnsi="Myriad Pro" w:cs="Times New Roman"/>
                <w:b/>
                <w:bCs/>
                <w:color w:val="FFFFFF"/>
                <w:sz w:val="18"/>
                <w:szCs w:val="18"/>
              </w:rPr>
            </w:pPr>
            <w:r>
              <w:rPr>
                <w:rFonts w:ascii="Myriad Pro" w:eastAsia="Calibri" w:hAnsi="Myriad Pro" w:cs="Times New Roman"/>
                <w:b/>
                <w:bCs/>
                <w:color w:val="FFFFFF"/>
                <w:sz w:val="18"/>
                <w:szCs w:val="18"/>
              </w:rPr>
              <w:t>№ </w:t>
            </w:r>
            <w:r w:rsidR="00DD3AB6" w:rsidRPr="00114323">
              <w:rPr>
                <w:rFonts w:ascii="Myriad Pro" w:eastAsia="Calibri" w:hAnsi="Myriad Pro" w:cs="Times New Roman"/>
                <w:b/>
                <w:bCs/>
                <w:color w:val="FFFFFF"/>
                <w:sz w:val="18"/>
                <w:szCs w:val="18"/>
              </w:rPr>
              <w:t>п/п</w:t>
            </w:r>
          </w:p>
        </w:tc>
        <w:tc>
          <w:tcPr>
            <w:tcW w:w="2012"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CF57A3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Показатели</w:t>
            </w:r>
          </w:p>
        </w:tc>
        <w:tc>
          <w:tcPr>
            <w:tcW w:w="2611"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505E3512"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2017</w:t>
            </w:r>
          </w:p>
        </w:tc>
      </w:tr>
      <w:tr w:rsidR="00DD3AB6" w:rsidRPr="00114323" w14:paraId="3FFE2649" w14:textId="77777777" w:rsidTr="00237934">
        <w:trPr>
          <w:gridAfter w:val="1"/>
          <w:wAfter w:w="4" w:type="pct"/>
          <w:cantSplit/>
          <w:tblHeader/>
        </w:trPr>
        <w:tc>
          <w:tcPr>
            <w:tcW w:w="373"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02079BA"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012"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28EACDF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611" w:type="pct"/>
            <w:gridSpan w:val="3"/>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2EBED5F"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Плановые показатели на следующий период регулирования</w:t>
            </w:r>
          </w:p>
        </w:tc>
      </w:tr>
      <w:tr w:rsidR="00DD3AB6" w:rsidRPr="00114323" w14:paraId="1711F559" w14:textId="77777777" w:rsidTr="00237934">
        <w:trPr>
          <w:gridAfter w:val="1"/>
          <w:wAfter w:w="4" w:type="pct"/>
          <w:cantSplit/>
          <w:tblHeader/>
        </w:trPr>
        <w:tc>
          <w:tcPr>
            <w:tcW w:w="373"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F910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2012"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B1FC5"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p>
        </w:tc>
        <w:tc>
          <w:tcPr>
            <w:tcW w:w="822"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E8FD2"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стандарт, тариф, ставка (руб./кВт, руб./км, руб./шт.)</w:t>
            </w:r>
          </w:p>
        </w:tc>
        <w:tc>
          <w:tcPr>
            <w:tcW w:w="822"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06188"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мощность, длина линий (кВт, км, шт.)</w:t>
            </w:r>
          </w:p>
        </w:tc>
        <w:tc>
          <w:tcPr>
            <w:tcW w:w="96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A43A6" w14:textId="77777777" w:rsidR="00DD3AB6" w:rsidRPr="00114323" w:rsidRDefault="00DD3AB6" w:rsidP="00114323">
            <w:pPr>
              <w:spacing w:after="0" w:line="240" w:lineRule="auto"/>
              <w:jc w:val="center"/>
              <w:rPr>
                <w:rFonts w:ascii="Myriad Pro" w:eastAsia="Calibri" w:hAnsi="Myriad Pro" w:cs="Times New Roman"/>
                <w:b/>
                <w:bCs/>
                <w:color w:val="FFFFFF"/>
                <w:sz w:val="18"/>
                <w:szCs w:val="18"/>
              </w:rPr>
            </w:pPr>
            <w:r w:rsidRPr="00114323">
              <w:rPr>
                <w:rFonts w:ascii="Myriad Pro" w:eastAsia="Calibri" w:hAnsi="Myriad Pro" w:cs="Times New Roman"/>
                <w:b/>
                <w:bCs/>
                <w:color w:val="FFFFFF"/>
                <w:sz w:val="18"/>
                <w:szCs w:val="18"/>
              </w:rPr>
              <w:t>расходы на строительство объекта (тыс. руб.)</w:t>
            </w:r>
          </w:p>
        </w:tc>
      </w:tr>
      <w:tr w:rsidR="00DD3AB6" w:rsidRPr="00DD3AB6" w14:paraId="0DF49552" w14:textId="77777777" w:rsidTr="00114323">
        <w:trPr>
          <w:gridAfter w:val="1"/>
          <w:wAfter w:w="4" w:type="pct"/>
          <w:cantSplit/>
        </w:trPr>
        <w:tc>
          <w:tcPr>
            <w:tcW w:w="373" w:type="pct"/>
            <w:tcBorders>
              <w:top w:val="single" w:sz="4" w:space="0" w:color="FFFFFF" w:themeColor="background1"/>
            </w:tcBorders>
            <w:shd w:val="clear" w:color="auto" w:fill="auto"/>
            <w:vAlign w:val="center"/>
            <w:hideMark/>
          </w:tcPr>
          <w:p w14:paraId="26FE1A1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2012" w:type="pct"/>
            <w:tcBorders>
              <w:top w:val="single" w:sz="4" w:space="0" w:color="FFFFFF" w:themeColor="background1"/>
            </w:tcBorders>
            <w:shd w:val="clear" w:color="auto" w:fill="auto"/>
            <w:vAlign w:val="center"/>
            <w:hideMark/>
          </w:tcPr>
          <w:p w14:paraId="7D3BDE7C"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на выполнение организационно-технических мероприятий, связанные с осуществлением технологического присоединения:</w:t>
            </w:r>
          </w:p>
        </w:tc>
        <w:tc>
          <w:tcPr>
            <w:tcW w:w="822" w:type="pct"/>
            <w:tcBorders>
              <w:top w:val="single" w:sz="4" w:space="0" w:color="FFFFFF" w:themeColor="background1"/>
            </w:tcBorders>
            <w:shd w:val="clear" w:color="auto" w:fill="auto"/>
            <w:vAlign w:val="center"/>
          </w:tcPr>
          <w:p w14:paraId="7CD33E1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710</w:t>
            </w:r>
          </w:p>
        </w:tc>
        <w:tc>
          <w:tcPr>
            <w:tcW w:w="822" w:type="pct"/>
            <w:tcBorders>
              <w:top w:val="single" w:sz="4" w:space="0" w:color="FFFFFF" w:themeColor="background1"/>
            </w:tcBorders>
            <w:shd w:val="clear" w:color="auto" w:fill="auto"/>
            <w:vAlign w:val="center"/>
          </w:tcPr>
          <w:p w14:paraId="4F02131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tcBorders>
              <w:top w:val="single" w:sz="4" w:space="0" w:color="FFFFFF" w:themeColor="background1"/>
            </w:tcBorders>
            <w:shd w:val="clear" w:color="auto" w:fill="auto"/>
            <w:vAlign w:val="center"/>
          </w:tcPr>
          <w:p w14:paraId="1DA2E9E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1 395,11</w:t>
            </w:r>
          </w:p>
        </w:tc>
      </w:tr>
      <w:tr w:rsidR="00DD3AB6" w:rsidRPr="00DD3AB6" w14:paraId="04D5D01F" w14:textId="77777777" w:rsidTr="00114323">
        <w:trPr>
          <w:gridAfter w:val="1"/>
          <w:wAfter w:w="4" w:type="pct"/>
          <w:cantSplit/>
        </w:trPr>
        <w:tc>
          <w:tcPr>
            <w:tcW w:w="373" w:type="pct"/>
            <w:shd w:val="clear" w:color="auto" w:fill="auto"/>
            <w:vAlign w:val="center"/>
            <w:hideMark/>
          </w:tcPr>
          <w:p w14:paraId="7B11200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1.1.</w:t>
            </w:r>
          </w:p>
        </w:tc>
        <w:tc>
          <w:tcPr>
            <w:tcW w:w="2012" w:type="pct"/>
            <w:shd w:val="clear" w:color="auto" w:fill="auto"/>
            <w:vAlign w:val="center"/>
            <w:hideMark/>
          </w:tcPr>
          <w:p w14:paraId="5B07E54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822" w:type="pct"/>
            <w:shd w:val="clear" w:color="auto" w:fill="auto"/>
            <w:vAlign w:val="center"/>
          </w:tcPr>
          <w:p w14:paraId="58F371C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235</w:t>
            </w:r>
          </w:p>
        </w:tc>
        <w:tc>
          <w:tcPr>
            <w:tcW w:w="822" w:type="pct"/>
            <w:shd w:val="clear" w:color="auto" w:fill="auto"/>
            <w:vAlign w:val="center"/>
          </w:tcPr>
          <w:p w14:paraId="0E61378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429C64D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461,77</w:t>
            </w:r>
          </w:p>
        </w:tc>
      </w:tr>
      <w:tr w:rsidR="00DD3AB6" w:rsidRPr="00DD3AB6" w14:paraId="1C1437BF" w14:textId="77777777" w:rsidTr="00114323">
        <w:trPr>
          <w:gridAfter w:val="1"/>
          <w:wAfter w:w="4" w:type="pct"/>
          <w:cantSplit/>
        </w:trPr>
        <w:tc>
          <w:tcPr>
            <w:tcW w:w="373" w:type="pct"/>
            <w:shd w:val="clear" w:color="auto" w:fill="auto"/>
            <w:vAlign w:val="center"/>
            <w:hideMark/>
          </w:tcPr>
          <w:p w14:paraId="199DEF5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w:t>
            </w:r>
          </w:p>
        </w:tc>
        <w:tc>
          <w:tcPr>
            <w:tcW w:w="2012" w:type="pct"/>
            <w:shd w:val="clear" w:color="auto" w:fill="auto"/>
            <w:vAlign w:val="center"/>
            <w:hideMark/>
          </w:tcPr>
          <w:p w14:paraId="5AF360F3"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проверка сетевой организацией выполнения Заявителем ТУ, на уровне напряжения i и (или) диапазоне мощности j </w:t>
            </w:r>
          </w:p>
        </w:tc>
        <w:tc>
          <w:tcPr>
            <w:tcW w:w="822" w:type="pct"/>
            <w:shd w:val="clear" w:color="auto" w:fill="auto"/>
            <w:vAlign w:val="center"/>
          </w:tcPr>
          <w:p w14:paraId="45DB38A6"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154</w:t>
            </w:r>
          </w:p>
        </w:tc>
        <w:tc>
          <w:tcPr>
            <w:tcW w:w="822" w:type="pct"/>
            <w:shd w:val="clear" w:color="auto" w:fill="auto"/>
            <w:vAlign w:val="center"/>
          </w:tcPr>
          <w:p w14:paraId="06190124"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084D647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302,17</w:t>
            </w:r>
          </w:p>
        </w:tc>
      </w:tr>
      <w:tr w:rsidR="00DD3AB6" w:rsidRPr="00DD3AB6" w14:paraId="1AA16155" w14:textId="77777777" w:rsidTr="00114323">
        <w:trPr>
          <w:gridAfter w:val="1"/>
          <w:wAfter w:w="4" w:type="pct"/>
          <w:cantSplit/>
        </w:trPr>
        <w:tc>
          <w:tcPr>
            <w:tcW w:w="373" w:type="pct"/>
            <w:shd w:val="clear" w:color="auto" w:fill="auto"/>
            <w:vAlign w:val="center"/>
          </w:tcPr>
          <w:p w14:paraId="4EAB604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1.3</w:t>
            </w:r>
          </w:p>
        </w:tc>
        <w:tc>
          <w:tcPr>
            <w:tcW w:w="2012" w:type="pct"/>
            <w:shd w:val="clear" w:color="auto" w:fill="auto"/>
            <w:vAlign w:val="center"/>
          </w:tcPr>
          <w:p w14:paraId="1F9A092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22" w:type="pct"/>
            <w:shd w:val="clear" w:color="auto" w:fill="auto"/>
            <w:vAlign w:val="center"/>
          </w:tcPr>
          <w:p w14:paraId="735D997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80</w:t>
            </w:r>
          </w:p>
        </w:tc>
        <w:tc>
          <w:tcPr>
            <w:tcW w:w="822" w:type="pct"/>
            <w:shd w:val="clear" w:color="auto" w:fill="auto"/>
            <w:vAlign w:val="center"/>
          </w:tcPr>
          <w:p w14:paraId="68D67AC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0731C00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156,29</w:t>
            </w:r>
          </w:p>
        </w:tc>
      </w:tr>
      <w:tr w:rsidR="00DD3AB6" w:rsidRPr="00DD3AB6" w14:paraId="64D9A92F" w14:textId="77777777" w:rsidTr="00114323">
        <w:trPr>
          <w:gridAfter w:val="1"/>
          <w:wAfter w:w="4" w:type="pct"/>
          <w:cantSplit/>
        </w:trPr>
        <w:tc>
          <w:tcPr>
            <w:tcW w:w="373" w:type="pct"/>
            <w:shd w:val="clear" w:color="auto" w:fill="auto"/>
            <w:vAlign w:val="center"/>
          </w:tcPr>
          <w:p w14:paraId="3C1FAC9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1.4</w:t>
            </w:r>
          </w:p>
        </w:tc>
        <w:tc>
          <w:tcPr>
            <w:tcW w:w="2012" w:type="pct"/>
            <w:shd w:val="clear" w:color="auto" w:fill="auto"/>
            <w:vAlign w:val="center"/>
          </w:tcPr>
          <w:p w14:paraId="262D8F07"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822" w:type="pct"/>
            <w:shd w:val="clear" w:color="auto" w:fill="auto"/>
            <w:vAlign w:val="center"/>
          </w:tcPr>
          <w:p w14:paraId="3CD4B56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242</w:t>
            </w:r>
          </w:p>
        </w:tc>
        <w:tc>
          <w:tcPr>
            <w:tcW w:w="822" w:type="pct"/>
            <w:shd w:val="clear" w:color="auto" w:fill="auto"/>
            <w:vAlign w:val="center"/>
          </w:tcPr>
          <w:p w14:paraId="4740945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1 965,47</w:t>
            </w:r>
          </w:p>
        </w:tc>
        <w:tc>
          <w:tcPr>
            <w:tcW w:w="967" w:type="pct"/>
            <w:shd w:val="clear" w:color="auto" w:fill="auto"/>
            <w:vAlign w:val="center"/>
          </w:tcPr>
          <w:p w14:paraId="1388094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474,88</w:t>
            </w:r>
          </w:p>
        </w:tc>
      </w:tr>
      <w:tr w:rsidR="00DD3AB6" w:rsidRPr="00DD3AB6" w14:paraId="39B54555" w14:textId="77777777" w:rsidTr="00114323">
        <w:trPr>
          <w:gridAfter w:val="1"/>
          <w:wAfter w:w="4" w:type="pct"/>
          <w:cantSplit/>
        </w:trPr>
        <w:tc>
          <w:tcPr>
            <w:tcW w:w="373" w:type="pct"/>
            <w:shd w:val="clear" w:color="auto" w:fill="auto"/>
            <w:vAlign w:val="center"/>
            <w:hideMark/>
          </w:tcPr>
          <w:p w14:paraId="0D3C649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w:t>
            </w:r>
          </w:p>
        </w:tc>
        <w:tc>
          <w:tcPr>
            <w:tcW w:w="2012" w:type="pct"/>
            <w:shd w:val="clear" w:color="auto" w:fill="auto"/>
            <w:vAlign w:val="center"/>
            <w:hideMark/>
          </w:tcPr>
          <w:p w14:paraId="60EBB9A3"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по мероприятиям «последней мили», связанные с осуществлением технологического присоединения</w:t>
            </w:r>
          </w:p>
        </w:tc>
        <w:tc>
          <w:tcPr>
            <w:tcW w:w="822" w:type="pct"/>
            <w:shd w:val="clear" w:color="auto" w:fill="auto"/>
            <w:vAlign w:val="center"/>
          </w:tcPr>
          <w:p w14:paraId="4E3D98A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2C17055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967" w:type="pct"/>
            <w:shd w:val="clear" w:color="auto" w:fill="auto"/>
            <w:vAlign w:val="center"/>
          </w:tcPr>
          <w:p w14:paraId="0A354C1A"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9 194,76</w:t>
            </w:r>
          </w:p>
        </w:tc>
      </w:tr>
      <w:tr w:rsidR="00DD3AB6" w:rsidRPr="00DD3AB6" w14:paraId="62E1551E" w14:textId="77777777" w:rsidTr="00114323">
        <w:trPr>
          <w:gridAfter w:val="1"/>
          <w:wAfter w:w="4" w:type="pct"/>
          <w:cantSplit/>
        </w:trPr>
        <w:tc>
          <w:tcPr>
            <w:tcW w:w="373" w:type="pct"/>
            <w:shd w:val="clear" w:color="auto" w:fill="auto"/>
            <w:vAlign w:val="center"/>
            <w:hideMark/>
          </w:tcPr>
          <w:p w14:paraId="7A31971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w:t>
            </w:r>
          </w:p>
        </w:tc>
        <w:tc>
          <w:tcPr>
            <w:tcW w:w="2012" w:type="pct"/>
            <w:shd w:val="clear" w:color="auto" w:fill="auto"/>
            <w:hideMark/>
          </w:tcPr>
          <w:p w14:paraId="5B7DEC39"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воздушных линий, на уровне напряжения i и (или) диапазоне мощности j</w:t>
            </w:r>
          </w:p>
        </w:tc>
        <w:tc>
          <w:tcPr>
            <w:tcW w:w="822" w:type="pct"/>
            <w:shd w:val="clear" w:color="auto" w:fill="auto"/>
            <w:vAlign w:val="center"/>
          </w:tcPr>
          <w:p w14:paraId="08DC409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04A7B52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4,81</w:t>
            </w:r>
          </w:p>
        </w:tc>
        <w:tc>
          <w:tcPr>
            <w:tcW w:w="967" w:type="pct"/>
            <w:shd w:val="clear" w:color="auto" w:fill="auto"/>
            <w:vAlign w:val="center"/>
          </w:tcPr>
          <w:p w14:paraId="30DE800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7 495,82</w:t>
            </w:r>
          </w:p>
        </w:tc>
      </w:tr>
      <w:tr w:rsidR="00DD3AB6" w:rsidRPr="00DD3AB6" w14:paraId="184A3ECF" w14:textId="77777777" w:rsidTr="00114323">
        <w:trPr>
          <w:gridAfter w:val="1"/>
          <w:wAfter w:w="4" w:type="pct"/>
          <w:cantSplit/>
        </w:trPr>
        <w:tc>
          <w:tcPr>
            <w:tcW w:w="373" w:type="pct"/>
            <w:shd w:val="clear" w:color="auto" w:fill="auto"/>
            <w:vAlign w:val="center"/>
            <w:hideMark/>
          </w:tcPr>
          <w:p w14:paraId="798B46E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6F2CC291"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0,4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22" w:type="pct"/>
            <w:shd w:val="clear" w:color="auto" w:fill="auto"/>
            <w:vAlign w:val="center"/>
          </w:tcPr>
          <w:p w14:paraId="2331382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284 006</w:t>
            </w:r>
          </w:p>
        </w:tc>
        <w:tc>
          <w:tcPr>
            <w:tcW w:w="822" w:type="pct"/>
            <w:shd w:val="clear" w:color="auto" w:fill="auto"/>
            <w:vAlign w:val="center"/>
          </w:tcPr>
          <w:p w14:paraId="3244E7C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3,13</w:t>
            </w:r>
          </w:p>
        </w:tc>
        <w:tc>
          <w:tcPr>
            <w:tcW w:w="967" w:type="pct"/>
            <w:shd w:val="clear" w:color="auto" w:fill="auto"/>
            <w:vAlign w:val="center"/>
          </w:tcPr>
          <w:p w14:paraId="187D419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4 404,56</w:t>
            </w:r>
          </w:p>
        </w:tc>
      </w:tr>
      <w:tr w:rsidR="00DD3AB6" w:rsidRPr="00DD3AB6" w14:paraId="61661975" w14:textId="77777777" w:rsidTr="00114323">
        <w:trPr>
          <w:gridAfter w:val="1"/>
          <w:wAfter w:w="4" w:type="pct"/>
          <w:cantSplit/>
        </w:trPr>
        <w:tc>
          <w:tcPr>
            <w:tcW w:w="373" w:type="pct"/>
            <w:shd w:val="clear" w:color="auto" w:fill="auto"/>
            <w:vAlign w:val="center"/>
            <w:hideMark/>
          </w:tcPr>
          <w:p w14:paraId="735855D3"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1EE17C8F"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1-20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22" w:type="pct"/>
            <w:shd w:val="clear" w:color="auto" w:fill="auto"/>
            <w:vAlign w:val="center"/>
          </w:tcPr>
          <w:p w14:paraId="4B744BFF"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371 858</w:t>
            </w:r>
          </w:p>
        </w:tc>
        <w:tc>
          <w:tcPr>
            <w:tcW w:w="822" w:type="pct"/>
            <w:shd w:val="clear" w:color="auto" w:fill="auto"/>
            <w:vAlign w:val="center"/>
          </w:tcPr>
          <w:p w14:paraId="47944B8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1,68</w:t>
            </w:r>
          </w:p>
        </w:tc>
        <w:tc>
          <w:tcPr>
            <w:tcW w:w="967" w:type="pct"/>
            <w:shd w:val="clear" w:color="auto" w:fill="auto"/>
            <w:vAlign w:val="center"/>
          </w:tcPr>
          <w:p w14:paraId="1F2173D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3 091,27</w:t>
            </w:r>
          </w:p>
        </w:tc>
      </w:tr>
      <w:tr w:rsidR="00DD3AB6" w:rsidRPr="00DD3AB6" w14:paraId="5FD486C1" w14:textId="77777777" w:rsidTr="00114323">
        <w:trPr>
          <w:gridAfter w:val="1"/>
          <w:wAfter w:w="4" w:type="pct"/>
          <w:cantSplit/>
        </w:trPr>
        <w:tc>
          <w:tcPr>
            <w:tcW w:w="373" w:type="pct"/>
            <w:shd w:val="clear" w:color="auto" w:fill="auto"/>
            <w:vAlign w:val="center"/>
            <w:hideMark/>
          </w:tcPr>
          <w:p w14:paraId="24EB7E3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lastRenderedPageBreak/>
              <w:t>2.2</w:t>
            </w:r>
          </w:p>
        </w:tc>
        <w:tc>
          <w:tcPr>
            <w:tcW w:w="2012" w:type="pct"/>
            <w:shd w:val="clear" w:color="auto" w:fill="auto"/>
            <w:hideMark/>
          </w:tcPr>
          <w:p w14:paraId="7956B0BD"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кабельных линий, на уровне напряжения i и (или) диапазоне мощности j</w:t>
            </w:r>
          </w:p>
        </w:tc>
        <w:tc>
          <w:tcPr>
            <w:tcW w:w="822" w:type="pct"/>
            <w:shd w:val="clear" w:color="auto" w:fill="auto"/>
            <w:vAlign w:val="center"/>
          </w:tcPr>
          <w:p w14:paraId="0DC746E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30F8230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0,49</w:t>
            </w:r>
          </w:p>
        </w:tc>
        <w:tc>
          <w:tcPr>
            <w:tcW w:w="967" w:type="pct"/>
            <w:shd w:val="clear" w:color="auto" w:fill="auto"/>
            <w:vAlign w:val="center"/>
          </w:tcPr>
          <w:p w14:paraId="3A656B5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1 110,86</w:t>
            </w:r>
          </w:p>
        </w:tc>
      </w:tr>
      <w:tr w:rsidR="00DD3AB6" w:rsidRPr="00DD3AB6" w14:paraId="1E62A144" w14:textId="77777777" w:rsidTr="00114323">
        <w:trPr>
          <w:gridAfter w:val="1"/>
          <w:wAfter w:w="4" w:type="pct"/>
          <w:cantSplit/>
        </w:trPr>
        <w:tc>
          <w:tcPr>
            <w:tcW w:w="373" w:type="pct"/>
            <w:shd w:val="clear" w:color="auto" w:fill="auto"/>
            <w:vAlign w:val="center"/>
            <w:hideMark/>
          </w:tcPr>
          <w:p w14:paraId="77428E40"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4F581BEB"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0,4 </w:t>
            </w:r>
            <w:proofErr w:type="spellStart"/>
            <w:r w:rsidRPr="00DD3AB6">
              <w:rPr>
                <w:rFonts w:ascii="Myriad Pro" w:eastAsia="Calibri" w:hAnsi="Myriad Pro" w:cs="Times New Roman"/>
                <w:sz w:val="18"/>
                <w:szCs w:val="18"/>
              </w:rPr>
              <w:t>кВ</w:t>
            </w:r>
            <w:proofErr w:type="spellEnd"/>
          </w:p>
        </w:tc>
        <w:tc>
          <w:tcPr>
            <w:tcW w:w="822" w:type="pct"/>
            <w:shd w:val="clear" w:color="auto" w:fill="auto"/>
            <w:vAlign w:val="center"/>
          </w:tcPr>
          <w:p w14:paraId="0233EB2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227 423</w:t>
            </w:r>
          </w:p>
        </w:tc>
        <w:tc>
          <w:tcPr>
            <w:tcW w:w="822" w:type="pct"/>
            <w:shd w:val="clear" w:color="auto" w:fill="auto"/>
            <w:vAlign w:val="center"/>
          </w:tcPr>
          <w:p w14:paraId="1CD0F66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0,17</w:t>
            </w:r>
          </w:p>
        </w:tc>
        <w:tc>
          <w:tcPr>
            <w:tcW w:w="967" w:type="pct"/>
            <w:shd w:val="clear" w:color="auto" w:fill="auto"/>
            <w:vAlign w:val="center"/>
          </w:tcPr>
          <w:p w14:paraId="1789D95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270,34</w:t>
            </w:r>
          </w:p>
        </w:tc>
      </w:tr>
      <w:tr w:rsidR="00DD3AB6" w:rsidRPr="00DD3AB6" w14:paraId="6CA1EBDE" w14:textId="77777777" w:rsidTr="00114323">
        <w:trPr>
          <w:gridAfter w:val="1"/>
          <w:wAfter w:w="4" w:type="pct"/>
          <w:cantSplit/>
        </w:trPr>
        <w:tc>
          <w:tcPr>
            <w:tcW w:w="373" w:type="pct"/>
            <w:shd w:val="clear" w:color="auto" w:fill="auto"/>
            <w:vAlign w:val="center"/>
            <w:hideMark/>
          </w:tcPr>
          <w:p w14:paraId="48D160F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hideMark/>
          </w:tcPr>
          <w:p w14:paraId="238153C6"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1-20 </w:t>
            </w:r>
            <w:proofErr w:type="spellStart"/>
            <w:r w:rsidRPr="00DD3AB6">
              <w:rPr>
                <w:rFonts w:ascii="Myriad Pro" w:eastAsia="Calibri" w:hAnsi="Myriad Pro" w:cs="Times New Roman"/>
                <w:sz w:val="18"/>
                <w:szCs w:val="18"/>
              </w:rPr>
              <w:t>кВ</w:t>
            </w:r>
            <w:proofErr w:type="spellEnd"/>
          </w:p>
        </w:tc>
        <w:tc>
          <w:tcPr>
            <w:tcW w:w="822" w:type="pct"/>
            <w:shd w:val="clear" w:color="auto" w:fill="auto"/>
            <w:vAlign w:val="center"/>
          </w:tcPr>
          <w:p w14:paraId="33779252"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374 164</w:t>
            </w:r>
          </w:p>
        </w:tc>
        <w:tc>
          <w:tcPr>
            <w:tcW w:w="822" w:type="pct"/>
            <w:shd w:val="clear" w:color="auto" w:fill="auto"/>
            <w:vAlign w:val="center"/>
          </w:tcPr>
          <w:p w14:paraId="0D3520E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0,32</w:t>
            </w:r>
          </w:p>
        </w:tc>
        <w:tc>
          <w:tcPr>
            <w:tcW w:w="967" w:type="pct"/>
            <w:shd w:val="clear" w:color="auto" w:fill="auto"/>
            <w:vAlign w:val="center"/>
          </w:tcPr>
          <w:p w14:paraId="4A3BA12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840,52</w:t>
            </w:r>
          </w:p>
        </w:tc>
      </w:tr>
      <w:tr w:rsidR="00DD3AB6" w:rsidRPr="00DD3AB6" w14:paraId="568943A8" w14:textId="77777777" w:rsidTr="00114323">
        <w:trPr>
          <w:gridAfter w:val="1"/>
          <w:wAfter w:w="4" w:type="pct"/>
          <w:cantSplit/>
        </w:trPr>
        <w:tc>
          <w:tcPr>
            <w:tcW w:w="373" w:type="pct"/>
            <w:shd w:val="clear" w:color="auto" w:fill="auto"/>
            <w:vAlign w:val="center"/>
            <w:hideMark/>
          </w:tcPr>
          <w:p w14:paraId="1AE2A547"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2.3</w:t>
            </w:r>
          </w:p>
        </w:tc>
        <w:tc>
          <w:tcPr>
            <w:tcW w:w="2012" w:type="pct"/>
            <w:shd w:val="clear" w:color="auto" w:fill="auto"/>
          </w:tcPr>
          <w:p w14:paraId="03EB5190" w14:textId="77777777" w:rsidR="00DD3AB6" w:rsidRPr="00DD3AB6" w:rsidRDefault="007B7A53" w:rsidP="00DD3AB6">
            <w:pPr>
              <w:spacing w:after="0" w:line="240" w:lineRule="auto"/>
              <w:rPr>
                <w:rFonts w:ascii="Myriad Pro" w:eastAsia="Calibri" w:hAnsi="Myriad Pro" w:cs="Times New Roman"/>
                <w:sz w:val="18"/>
                <w:szCs w:val="18"/>
              </w:rPr>
            </w:pPr>
            <w:hyperlink r:id="rId31" w:history="1">
              <w:r w:rsidR="00DD3AB6"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00DD3AB6" w:rsidRPr="00DD3AB6">
                <w:rPr>
                  <w:rFonts w:ascii="Myriad Pro" w:eastAsia="Calibri" w:hAnsi="Myriad Pro" w:cs="Times New Roman"/>
                  <w:sz w:val="18"/>
                  <w:szCs w:val="18"/>
                </w:rPr>
                <w:t>кВ</w:t>
              </w:r>
              <w:proofErr w:type="spellEnd"/>
              <w:r w:rsidR="00DD3AB6" w:rsidRPr="00DD3AB6">
                <w:rPr>
                  <w:rFonts w:ascii="Myriad Pro" w:eastAsia="Calibri" w:hAnsi="Myriad Pro" w:cs="Times New Roman"/>
                  <w:sz w:val="18"/>
                  <w:szCs w:val="18"/>
                </w:rPr>
                <w:t xml:space="preserve">, на уровне напряжения i и (или) диапазоне мощности j </w:t>
              </w:r>
            </w:hyperlink>
          </w:p>
        </w:tc>
        <w:tc>
          <w:tcPr>
            <w:tcW w:w="822" w:type="pct"/>
            <w:shd w:val="clear" w:color="auto" w:fill="auto"/>
            <w:vAlign w:val="center"/>
          </w:tcPr>
          <w:p w14:paraId="75A4C0B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822" w:type="pct"/>
            <w:shd w:val="clear" w:color="auto" w:fill="auto"/>
            <w:vAlign w:val="center"/>
          </w:tcPr>
          <w:p w14:paraId="4C81867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120,00</w:t>
            </w:r>
          </w:p>
        </w:tc>
        <w:tc>
          <w:tcPr>
            <w:tcW w:w="967" w:type="pct"/>
            <w:shd w:val="clear" w:color="auto" w:fill="auto"/>
            <w:vAlign w:val="center"/>
          </w:tcPr>
          <w:p w14:paraId="2011662B"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588,07</w:t>
            </w:r>
          </w:p>
        </w:tc>
      </w:tr>
      <w:tr w:rsidR="00DD3AB6" w:rsidRPr="00DD3AB6" w14:paraId="583CD84D" w14:textId="77777777" w:rsidTr="00114323">
        <w:trPr>
          <w:gridAfter w:val="1"/>
          <w:wAfter w:w="4" w:type="pct"/>
          <w:cantSplit/>
        </w:trPr>
        <w:tc>
          <w:tcPr>
            <w:tcW w:w="373" w:type="pct"/>
            <w:shd w:val="clear" w:color="auto" w:fill="auto"/>
            <w:vAlign w:val="center"/>
            <w:hideMark/>
          </w:tcPr>
          <w:p w14:paraId="6AF55B2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1B78A56"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63 10(6)/0,4 мачтовая</w:t>
            </w:r>
          </w:p>
        </w:tc>
        <w:tc>
          <w:tcPr>
            <w:tcW w:w="822" w:type="pct"/>
            <w:shd w:val="clear" w:color="auto" w:fill="auto"/>
            <w:vAlign w:val="center"/>
          </w:tcPr>
          <w:p w14:paraId="5943000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1 403</w:t>
            </w:r>
          </w:p>
        </w:tc>
        <w:tc>
          <w:tcPr>
            <w:tcW w:w="822" w:type="pct"/>
            <w:shd w:val="clear" w:color="auto" w:fill="auto"/>
            <w:vAlign w:val="center"/>
          </w:tcPr>
          <w:p w14:paraId="7A65C16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22,50</w:t>
            </w:r>
          </w:p>
        </w:tc>
        <w:tc>
          <w:tcPr>
            <w:tcW w:w="967" w:type="pct"/>
            <w:shd w:val="clear" w:color="auto" w:fill="auto"/>
            <w:vAlign w:val="center"/>
          </w:tcPr>
          <w:p w14:paraId="2CB9354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278,43</w:t>
            </w:r>
          </w:p>
        </w:tc>
      </w:tr>
      <w:tr w:rsidR="00DD3AB6" w:rsidRPr="00DD3AB6" w14:paraId="0449BF0D" w14:textId="77777777" w:rsidTr="00114323">
        <w:trPr>
          <w:gridAfter w:val="1"/>
          <w:wAfter w:w="4" w:type="pct"/>
          <w:cantSplit/>
        </w:trPr>
        <w:tc>
          <w:tcPr>
            <w:tcW w:w="373" w:type="pct"/>
            <w:shd w:val="clear" w:color="auto" w:fill="auto"/>
            <w:vAlign w:val="center"/>
          </w:tcPr>
          <w:p w14:paraId="3142EC13"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F67502B"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160 10(6)/0,4</w:t>
            </w:r>
          </w:p>
        </w:tc>
        <w:tc>
          <w:tcPr>
            <w:tcW w:w="822" w:type="pct"/>
            <w:shd w:val="clear" w:color="auto" w:fill="auto"/>
            <w:vAlign w:val="center"/>
          </w:tcPr>
          <w:p w14:paraId="697B7575"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358</w:t>
            </w:r>
          </w:p>
        </w:tc>
        <w:tc>
          <w:tcPr>
            <w:tcW w:w="822" w:type="pct"/>
            <w:shd w:val="clear" w:color="auto" w:fill="auto"/>
            <w:vAlign w:val="center"/>
          </w:tcPr>
          <w:p w14:paraId="405602D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30,00</w:t>
            </w:r>
          </w:p>
        </w:tc>
        <w:tc>
          <w:tcPr>
            <w:tcW w:w="967" w:type="pct"/>
            <w:shd w:val="clear" w:color="auto" w:fill="auto"/>
            <w:vAlign w:val="center"/>
          </w:tcPr>
          <w:p w14:paraId="3EB6C25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94,73</w:t>
            </w:r>
          </w:p>
        </w:tc>
      </w:tr>
      <w:tr w:rsidR="00DD3AB6" w:rsidRPr="00DD3AB6" w14:paraId="626ED5A3" w14:textId="77777777" w:rsidTr="00114323">
        <w:trPr>
          <w:gridAfter w:val="1"/>
          <w:wAfter w:w="4" w:type="pct"/>
          <w:cantSplit/>
        </w:trPr>
        <w:tc>
          <w:tcPr>
            <w:tcW w:w="373" w:type="pct"/>
            <w:shd w:val="clear" w:color="auto" w:fill="auto"/>
            <w:vAlign w:val="center"/>
          </w:tcPr>
          <w:p w14:paraId="1C33017C"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2012" w:type="pct"/>
            <w:shd w:val="clear" w:color="auto" w:fill="auto"/>
            <w:vAlign w:val="center"/>
          </w:tcPr>
          <w:p w14:paraId="6BCCA884"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400 10(6)/0,4</w:t>
            </w:r>
          </w:p>
        </w:tc>
        <w:tc>
          <w:tcPr>
            <w:tcW w:w="822" w:type="pct"/>
            <w:shd w:val="clear" w:color="auto" w:fill="auto"/>
            <w:vAlign w:val="center"/>
          </w:tcPr>
          <w:p w14:paraId="2569D22E"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361</w:t>
            </w:r>
          </w:p>
        </w:tc>
        <w:tc>
          <w:tcPr>
            <w:tcW w:w="822" w:type="pct"/>
            <w:shd w:val="clear" w:color="auto" w:fill="auto"/>
            <w:vAlign w:val="center"/>
          </w:tcPr>
          <w:p w14:paraId="67B0FCD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67,50</w:t>
            </w:r>
          </w:p>
        </w:tc>
        <w:tc>
          <w:tcPr>
            <w:tcW w:w="967" w:type="pct"/>
            <w:shd w:val="clear" w:color="auto" w:fill="auto"/>
            <w:vAlign w:val="center"/>
          </w:tcPr>
          <w:p w14:paraId="0BE16F13"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214,92</w:t>
            </w:r>
          </w:p>
        </w:tc>
      </w:tr>
      <w:tr w:rsidR="00DD3AB6" w:rsidRPr="00DD3AB6" w14:paraId="370114A4" w14:textId="77777777" w:rsidTr="00114323">
        <w:trPr>
          <w:cantSplit/>
        </w:trPr>
        <w:tc>
          <w:tcPr>
            <w:tcW w:w="373" w:type="pct"/>
            <w:shd w:val="clear" w:color="auto" w:fill="auto"/>
            <w:vAlign w:val="center"/>
            <w:hideMark/>
          </w:tcPr>
          <w:p w14:paraId="5106AEB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w:t>
            </w:r>
          </w:p>
        </w:tc>
        <w:tc>
          <w:tcPr>
            <w:tcW w:w="2012" w:type="pct"/>
            <w:shd w:val="clear" w:color="auto" w:fill="auto"/>
            <w:vAlign w:val="center"/>
            <w:hideMark/>
          </w:tcPr>
          <w:p w14:paraId="0869C740"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Суммарный размер платы за технологическое присоединение [п. 3.1 * п. 3.2 / 1000]:</w:t>
            </w:r>
          </w:p>
        </w:tc>
        <w:tc>
          <w:tcPr>
            <w:tcW w:w="822" w:type="pct"/>
            <w:shd w:val="clear" w:color="auto" w:fill="auto"/>
            <w:vAlign w:val="center"/>
          </w:tcPr>
          <w:p w14:paraId="5D0DA622"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6FAB55EB"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1B0C03F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95,40</w:t>
            </w:r>
          </w:p>
        </w:tc>
      </w:tr>
      <w:tr w:rsidR="00DD3AB6" w:rsidRPr="00DD3AB6" w14:paraId="002CCC9D" w14:textId="77777777" w:rsidTr="00114323">
        <w:trPr>
          <w:cantSplit/>
        </w:trPr>
        <w:tc>
          <w:tcPr>
            <w:tcW w:w="373" w:type="pct"/>
            <w:shd w:val="clear" w:color="auto" w:fill="auto"/>
            <w:vAlign w:val="center"/>
            <w:hideMark/>
          </w:tcPr>
          <w:p w14:paraId="3F819F5C"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w:t>
            </w:r>
          </w:p>
        </w:tc>
        <w:tc>
          <w:tcPr>
            <w:tcW w:w="2012" w:type="pct"/>
            <w:shd w:val="clear" w:color="auto" w:fill="auto"/>
            <w:vAlign w:val="center"/>
            <w:hideMark/>
          </w:tcPr>
          <w:p w14:paraId="6ACB66B5"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Размер платы за технологическое присоединение (руб. без НДС)</w:t>
            </w:r>
          </w:p>
        </w:tc>
        <w:tc>
          <w:tcPr>
            <w:tcW w:w="822" w:type="pct"/>
            <w:shd w:val="clear" w:color="auto" w:fill="auto"/>
            <w:vAlign w:val="center"/>
          </w:tcPr>
          <w:p w14:paraId="1830293D"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0AAAC9D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550D7420"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466,10</w:t>
            </w:r>
          </w:p>
        </w:tc>
      </w:tr>
      <w:tr w:rsidR="00DD3AB6" w:rsidRPr="00DD3AB6" w14:paraId="3D5A2013" w14:textId="77777777" w:rsidTr="00114323">
        <w:trPr>
          <w:cantSplit/>
        </w:trPr>
        <w:tc>
          <w:tcPr>
            <w:tcW w:w="373" w:type="pct"/>
            <w:shd w:val="clear" w:color="auto" w:fill="auto"/>
            <w:vAlign w:val="center"/>
            <w:hideMark/>
          </w:tcPr>
          <w:p w14:paraId="51B26678"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w:t>
            </w:r>
          </w:p>
        </w:tc>
        <w:tc>
          <w:tcPr>
            <w:tcW w:w="2012" w:type="pct"/>
            <w:shd w:val="clear" w:color="auto" w:fill="auto"/>
            <w:vAlign w:val="center"/>
            <w:hideMark/>
          </w:tcPr>
          <w:p w14:paraId="4411F5B8"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22" w:type="pct"/>
            <w:shd w:val="clear" w:color="auto" w:fill="auto"/>
            <w:vAlign w:val="center"/>
          </w:tcPr>
          <w:p w14:paraId="000C59D5"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74DEE684"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263E414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204,67</w:t>
            </w:r>
          </w:p>
        </w:tc>
      </w:tr>
      <w:tr w:rsidR="00DD3AB6" w:rsidRPr="00DD3AB6" w14:paraId="5E783D8F" w14:textId="77777777" w:rsidTr="00114323">
        <w:trPr>
          <w:cantSplit/>
        </w:trPr>
        <w:tc>
          <w:tcPr>
            <w:tcW w:w="373" w:type="pct"/>
            <w:shd w:val="clear" w:color="auto" w:fill="auto"/>
            <w:vAlign w:val="center"/>
            <w:hideMark/>
          </w:tcPr>
          <w:p w14:paraId="458D3AFD"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w:t>
            </w:r>
          </w:p>
        </w:tc>
        <w:tc>
          <w:tcPr>
            <w:tcW w:w="2012" w:type="pct"/>
            <w:shd w:val="clear" w:color="auto" w:fill="auto"/>
            <w:vAlign w:val="center"/>
            <w:hideMark/>
          </w:tcPr>
          <w:p w14:paraId="561CDDB1"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3)</w:t>
            </w:r>
          </w:p>
        </w:tc>
        <w:tc>
          <w:tcPr>
            <w:tcW w:w="822" w:type="pct"/>
            <w:shd w:val="clear" w:color="auto" w:fill="auto"/>
            <w:vAlign w:val="center"/>
          </w:tcPr>
          <w:p w14:paraId="2C71AAB7"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vAlign w:val="center"/>
          </w:tcPr>
          <w:p w14:paraId="1FAEF909"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16949DD9"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10 494,48</w:t>
            </w:r>
          </w:p>
        </w:tc>
      </w:tr>
      <w:tr w:rsidR="00DD3AB6" w:rsidRPr="00DD3AB6" w14:paraId="729F113C" w14:textId="77777777" w:rsidTr="00114323">
        <w:trPr>
          <w:cantSplit/>
        </w:trPr>
        <w:tc>
          <w:tcPr>
            <w:tcW w:w="373" w:type="pct"/>
            <w:shd w:val="clear" w:color="auto" w:fill="auto"/>
            <w:vAlign w:val="center"/>
            <w:hideMark/>
          </w:tcPr>
          <w:p w14:paraId="45DE8BD6"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w:t>
            </w:r>
          </w:p>
        </w:tc>
        <w:tc>
          <w:tcPr>
            <w:tcW w:w="2012" w:type="pct"/>
            <w:shd w:val="clear" w:color="auto" w:fill="auto"/>
            <w:vAlign w:val="center"/>
            <w:hideMark/>
          </w:tcPr>
          <w:p w14:paraId="05A7785F" w14:textId="77777777" w:rsidR="00DD3AB6" w:rsidRPr="00DD3AB6" w:rsidRDefault="00DD3AB6" w:rsidP="00DD3AB6">
            <w:pPr>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Учтено в Инвестиционной программе</w:t>
            </w:r>
          </w:p>
        </w:tc>
        <w:tc>
          <w:tcPr>
            <w:tcW w:w="822" w:type="pct"/>
            <w:shd w:val="clear" w:color="auto" w:fill="auto"/>
            <w:noWrap/>
            <w:vAlign w:val="center"/>
          </w:tcPr>
          <w:p w14:paraId="04C19002"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822" w:type="pct"/>
            <w:shd w:val="clear" w:color="auto" w:fill="auto"/>
            <w:noWrap/>
            <w:vAlign w:val="center"/>
          </w:tcPr>
          <w:p w14:paraId="10BE58BF" w14:textId="77777777" w:rsidR="00DD3AB6" w:rsidRPr="00DD3AB6" w:rsidRDefault="00DD3AB6" w:rsidP="00DD3AB6">
            <w:pPr>
              <w:spacing w:after="0" w:line="240" w:lineRule="auto"/>
              <w:jc w:val="center"/>
              <w:rPr>
                <w:rFonts w:ascii="Myriad Pro" w:eastAsia="Calibri" w:hAnsi="Myriad Pro" w:cs="Times New Roman"/>
                <w:sz w:val="18"/>
                <w:szCs w:val="18"/>
              </w:rPr>
            </w:pPr>
          </w:p>
        </w:tc>
        <w:tc>
          <w:tcPr>
            <w:tcW w:w="971" w:type="pct"/>
            <w:gridSpan w:val="2"/>
            <w:shd w:val="clear" w:color="auto" w:fill="auto"/>
            <w:vAlign w:val="center"/>
          </w:tcPr>
          <w:p w14:paraId="715F5DD1" w14:textId="77777777" w:rsidR="00DD3AB6" w:rsidRPr="00DD3AB6" w:rsidRDefault="00DD3AB6" w:rsidP="00DD3AB6">
            <w:pPr>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19 806,30</w:t>
            </w:r>
          </w:p>
        </w:tc>
      </w:tr>
      <w:tr w:rsidR="00DD3AB6" w:rsidRPr="00DD3AB6" w14:paraId="5FE0845B" w14:textId="77777777" w:rsidTr="00114323">
        <w:trPr>
          <w:cantSplit/>
        </w:trPr>
        <w:tc>
          <w:tcPr>
            <w:tcW w:w="373" w:type="pct"/>
            <w:shd w:val="clear" w:color="auto" w:fill="auto"/>
            <w:vAlign w:val="center"/>
            <w:hideMark/>
          </w:tcPr>
          <w:p w14:paraId="5B6523CE" w14:textId="77777777" w:rsidR="00DD3AB6" w:rsidRPr="00DD3AB6" w:rsidRDefault="00DD3AB6" w:rsidP="00DD3AB6">
            <w:pPr>
              <w:spacing w:after="0" w:line="240"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6.</w:t>
            </w:r>
          </w:p>
        </w:tc>
        <w:tc>
          <w:tcPr>
            <w:tcW w:w="2012" w:type="pct"/>
            <w:shd w:val="clear" w:color="auto" w:fill="auto"/>
            <w:vAlign w:val="center"/>
            <w:hideMark/>
          </w:tcPr>
          <w:p w14:paraId="521B7D29" w14:textId="77777777" w:rsidR="00DD3AB6" w:rsidRPr="00DD3AB6" w:rsidRDefault="00DD3AB6" w:rsidP="00DD3AB6">
            <w:pPr>
              <w:spacing w:after="0" w:line="240" w:lineRule="auto"/>
              <w:rPr>
                <w:rFonts w:ascii="Myriad Pro" w:eastAsia="Calibri" w:hAnsi="Myriad Pro" w:cs="Times New Roman"/>
                <w:b/>
                <w:sz w:val="18"/>
                <w:szCs w:val="18"/>
              </w:rPr>
            </w:pPr>
            <w:r w:rsidRPr="00DD3AB6">
              <w:rPr>
                <w:rFonts w:ascii="Myriad Pro" w:eastAsia="Calibri" w:hAnsi="Myriad Pro" w:cs="Times New Roman"/>
                <w:b/>
                <w:sz w:val="18"/>
                <w:szCs w:val="18"/>
              </w:rPr>
              <w:t>Итого расходов для учета в НВВ 2017 года</w:t>
            </w:r>
          </w:p>
        </w:tc>
        <w:tc>
          <w:tcPr>
            <w:tcW w:w="822" w:type="pct"/>
            <w:shd w:val="clear" w:color="auto" w:fill="auto"/>
            <w:noWrap/>
            <w:vAlign w:val="center"/>
          </w:tcPr>
          <w:p w14:paraId="039D7A3F" w14:textId="77777777" w:rsidR="00DD3AB6" w:rsidRPr="00DD3AB6" w:rsidRDefault="00DD3AB6" w:rsidP="00DD3AB6">
            <w:pPr>
              <w:spacing w:after="0" w:line="240" w:lineRule="auto"/>
              <w:jc w:val="center"/>
              <w:rPr>
                <w:rFonts w:ascii="Myriad Pro" w:eastAsia="Calibri" w:hAnsi="Myriad Pro" w:cs="Times New Roman"/>
                <w:b/>
                <w:sz w:val="18"/>
                <w:szCs w:val="18"/>
              </w:rPr>
            </w:pPr>
          </w:p>
        </w:tc>
        <w:tc>
          <w:tcPr>
            <w:tcW w:w="822" w:type="pct"/>
            <w:shd w:val="clear" w:color="auto" w:fill="auto"/>
            <w:noWrap/>
            <w:vAlign w:val="center"/>
          </w:tcPr>
          <w:p w14:paraId="4B676906" w14:textId="77777777" w:rsidR="00DD3AB6" w:rsidRPr="00DD3AB6" w:rsidRDefault="00DD3AB6" w:rsidP="00DD3AB6">
            <w:pPr>
              <w:spacing w:after="0" w:line="240" w:lineRule="auto"/>
              <w:jc w:val="center"/>
              <w:rPr>
                <w:rFonts w:ascii="Myriad Pro" w:eastAsia="Calibri" w:hAnsi="Myriad Pro" w:cs="Times New Roman"/>
                <w:b/>
                <w:sz w:val="18"/>
                <w:szCs w:val="18"/>
              </w:rPr>
            </w:pPr>
          </w:p>
        </w:tc>
        <w:tc>
          <w:tcPr>
            <w:tcW w:w="971" w:type="pct"/>
            <w:gridSpan w:val="2"/>
            <w:shd w:val="clear" w:color="auto" w:fill="auto"/>
            <w:vAlign w:val="center"/>
          </w:tcPr>
          <w:p w14:paraId="5934F67A" w14:textId="77777777" w:rsidR="00DD3AB6" w:rsidRPr="00DD3AB6" w:rsidRDefault="00DD3AB6" w:rsidP="00DD3AB6">
            <w:pPr>
              <w:spacing w:after="0" w:line="240"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0</w:t>
            </w:r>
          </w:p>
        </w:tc>
      </w:tr>
    </w:tbl>
    <w:p w14:paraId="43426F53" w14:textId="44BF8C0E" w:rsidR="00114323" w:rsidRDefault="00DD3AB6" w:rsidP="00114323">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Принимая во внимание, что в утвержденной инвестиционной программе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2017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w:t>
      </w:r>
      <w:r w:rsidRPr="00DD3AB6">
        <w:rPr>
          <w:rFonts w:ascii="Myriad Pro" w:eastAsia="Calibri" w:hAnsi="Myriad Pro" w:cs="Times New Roman"/>
          <w:sz w:val="26"/>
          <w:szCs w:val="26"/>
        </w:rPr>
        <w:lastRenderedPageBreak/>
        <w:t>мощностью до 15 кВт включительно, на сумму 19,8 млн. руб. (</w:t>
      </w:r>
      <w:r w:rsidRPr="00DD3AB6">
        <w:rPr>
          <w:rFonts w:ascii="Myriad Pro" w:eastAsia="Calibri" w:hAnsi="Myriad Pro" w:cs="Times New Roman"/>
          <w:bCs/>
          <w:sz w:val="26"/>
          <w:szCs w:val="26"/>
        </w:rPr>
        <w:t xml:space="preserve">без НДС), Исполнитель считает обоснованным учитывать плановые расходы по мероприятиям «последней мили» в размере 0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для включения в НВВ филиала на 2017 год.</w:t>
      </w:r>
    </w:p>
    <w:p w14:paraId="66B59BF1"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02C4FC1" w14:textId="7FB8925D"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2017 год, Исполнителем приняты плановые объемы максимальной мощности и длины линий на 2017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2013-2015 гг.) и применены стандартизированные тарифные ставки, утвержденные постановлением Комитета по тарифному регулированию Мурманской области от 28.12.2016 N 60/1.</w:t>
      </w:r>
    </w:p>
    <w:p w14:paraId="1EFC8BD6" w14:textId="6A197409"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утвержденная приказом Минэнерго России от 30.11.2015 №906 в редакции приказа №1333 от 16.12.2016, по филиалу «Колэнерго» 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на 2017 год.</w:t>
      </w:r>
    </w:p>
    <w:p w14:paraId="598D59B9" w14:textId="335111F8" w:rsidR="00DD3AB6" w:rsidRP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плановых выпадающих доходов на 2017 год, связанных с осуществлением технологического присоединения до 150 кВт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81"/>
        <w:gridCol w:w="4529"/>
        <w:gridCol w:w="1525"/>
        <w:gridCol w:w="1383"/>
        <w:gridCol w:w="1453"/>
      </w:tblGrid>
      <w:tr w:rsidR="00DD3AB6" w:rsidRPr="00DD3AB6" w14:paraId="43F23F26" w14:textId="77777777" w:rsidTr="00237934">
        <w:trPr>
          <w:tblHeader/>
          <w:jc w:val="center"/>
        </w:trPr>
        <w:tc>
          <w:tcPr>
            <w:tcW w:w="2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D52B77" w14:textId="6F4EA403" w:rsidR="00DD3AB6" w:rsidRPr="00DD3AB6" w:rsidRDefault="00324DCA" w:rsidP="00217CE2">
            <w:pPr>
              <w:tabs>
                <w:tab w:val="left" w:pos="1134"/>
              </w:tabs>
              <w:spacing w:after="0" w:line="276" w:lineRule="auto"/>
              <w:jc w:val="center"/>
              <w:rPr>
                <w:rFonts w:ascii="Myriad Pro" w:eastAsia="Calibri" w:hAnsi="Myriad Pro" w:cs="Times New Roman"/>
                <w:color w:val="FFFFFF"/>
                <w:sz w:val="18"/>
                <w:szCs w:val="18"/>
              </w:rPr>
            </w:pPr>
            <w:r>
              <w:rPr>
                <w:rFonts w:ascii="Myriad Pro" w:eastAsia="Calibri" w:hAnsi="Myriad Pro" w:cs="Times New Roman"/>
                <w:color w:val="FFFFFF"/>
                <w:sz w:val="18"/>
                <w:szCs w:val="18"/>
              </w:rPr>
              <w:t>№ </w:t>
            </w:r>
            <w:r w:rsidR="00DD3AB6" w:rsidRPr="00DD3AB6">
              <w:rPr>
                <w:rFonts w:ascii="Myriad Pro" w:eastAsia="Calibri" w:hAnsi="Myriad Pro" w:cs="Times New Roman"/>
                <w:color w:val="FFFFFF"/>
                <w:sz w:val="18"/>
                <w:szCs w:val="18"/>
              </w:rPr>
              <w:t>п/п</w:t>
            </w:r>
          </w:p>
        </w:tc>
        <w:tc>
          <w:tcPr>
            <w:tcW w:w="23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F13AE2"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Показатели</w:t>
            </w:r>
          </w:p>
        </w:tc>
        <w:tc>
          <w:tcPr>
            <w:tcW w:w="232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6CFB51"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Плановые показатели на период регулирования 2017 года</w:t>
            </w:r>
          </w:p>
        </w:tc>
      </w:tr>
      <w:tr w:rsidR="00DD3AB6" w:rsidRPr="00DD3AB6" w14:paraId="6A31C1CF" w14:textId="77777777" w:rsidTr="00237934">
        <w:trPr>
          <w:tblHeader/>
          <w:jc w:val="center"/>
        </w:trPr>
        <w:tc>
          <w:tcPr>
            <w:tcW w:w="2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D5DC9"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p>
        </w:tc>
        <w:tc>
          <w:tcPr>
            <w:tcW w:w="23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3BEB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A82C06"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стандарт, тариф, ставка (руб./кВт, руб./км, руб./шт.)</w:t>
            </w:r>
          </w:p>
        </w:tc>
        <w:tc>
          <w:tcPr>
            <w:tcW w:w="7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ADCF34"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мощность, длина линий (кВт, км, шт.)</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F2BC62" w14:textId="77777777" w:rsidR="00DD3AB6" w:rsidRPr="00DD3AB6" w:rsidRDefault="00DD3AB6" w:rsidP="00217CE2">
            <w:pPr>
              <w:tabs>
                <w:tab w:val="left" w:pos="1134"/>
              </w:tabs>
              <w:spacing w:after="0" w:line="276" w:lineRule="auto"/>
              <w:jc w:val="center"/>
              <w:rPr>
                <w:rFonts w:ascii="Myriad Pro" w:eastAsia="Calibri" w:hAnsi="Myriad Pro" w:cs="Times New Roman"/>
                <w:color w:val="FFFFFF"/>
                <w:sz w:val="18"/>
                <w:szCs w:val="18"/>
              </w:rPr>
            </w:pPr>
            <w:r w:rsidRPr="00DD3AB6">
              <w:rPr>
                <w:rFonts w:ascii="Myriad Pro" w:eastAsia="Calibri" w:hAnsi="Myriad Pro" w:cs="Times New Roman"/>
                <w:color w:val="FFFFFF"/>
                <w:sz w:val="18"/>
                <w:szCs w:val="18"/>
              </w:rPr>
              <w:t>расходы на строительство объекта (тыс. руб.)</w:t>
            </w:r>
          </w:p>
        </w:tc>
      </w:tr>
      <w:tr w:rsidR="00DD3AB6" w:rsidRPr="00DD3AB6" w14:paraId="009507D1" w14:textId="77777777" w:rsidTr="00237934">
        <w:trPr>
          <w:jc w:val="center"/>
        </w:trPr>
        <w:tc>
          <w:tcPr>
            <w:tcW w:w="288" w:type="pct"/>
            <w:tcBorders>
              <w:top w:val="single" w:sz="4" w:space="0" w:color="FFFFFF"/>
            </w:tcBorders>
            <w:shd w:val="clear" w:color="auto" w:fill="auto"/>
            <w:vAlign w:val="center"/>
            <w:hideMark/>
          </w:tcPr>
          <w:p w14:paraId="11E5039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w:t>
            </w:r>
          </w:p>
        </w:tc>
        <w:tc>
          <w:tcPr>
            <w:tcW w:w="2383" w:type="pct"/>
            <w:tcBorders>
              <w:top w:val="single" w:sz="4" w:space="0" w:color="FFFFFF"/>
            </w:tcBorders>
            <w:shd w:val="clear" w:color="auto" w:fill="auto"/>
            <w:vAlign w:val="center"/>
            <w:hideMark/>
          </w:tcPr>
          <w:p w14:paraId="19C8303F"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Расходы по мероприятиям «последней мили», связанные с осуществлением технологического присоединения к электрическим сетям:</w:t>
            </w:r>
          </w:p>
        </w:tc>
        <w:tc>
          <w:tcPr>
            <w:tcW w:w="814" w:type="pct"/>
            <w:tcBorders>
              <w:top w:val="single" w:sz="4" w:space="0" w:color="FFFFFF"/>
            </w:tcBorders>
            <w:shd w:val="clear" w:color="auto" w:fill="auto"/>
            <w:vAlign w:val="center"/>
            <w:hideMark/>
          </w:tcPr>
          <w:p w14:paraId="2FEF99AF"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39" w:type="pct"/>
            <w:tcBorders>
              <w:top w:val="single" w:sz="4" w:space="0" w:color="FFFFFF"/>
            </w:tcBorders>
            <w:shd w:val="clear" w:color="auto" w:fill="auto"/>
            <w:vAlign w:val="center"/>
            <w:hideMark/>
          </w:tcPr>
          <w:p w14:paraId="15E79C4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76" w:type="pct"/>
            <w:tcBorders>
              <w:top w:val="single" w:sz="4" w:space="0" w:color="FFFFFF"/>
            </w:tcBorders>
            <w:shd w:val="clear" w:color="auto" w:fill="auto"/>
            <w:vAlign w:val="center"/>
            <w:hideMark/>
          </w:tcPr>
          <w:p w14:paraId="71631121"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5 517,50</w:t>
            </w:r>
          </w:p>
        </w:tc>
      </w:tr>
      <w:tr w:rsidR="00DD3AB6" w:rsidRPr="00DD3AB6" w14:paraId="673435F8" w14:textId="77777777" w:rsidTr="00237934">
        <w:trPr>
          <w:jc w:val="center"/>
        </w:trPr>
        <w:tc>
          <w:tcPr>
            <w:tcW w:w="288" w:type="pct"/>
            <w:shd w:val="clear" w:color="auto" w:fill="auto"/>
            <w:vAlign w:val="center"/>
            <w:hideMark/>
          </w:tcPr>
          <w:p w14:paraId="705994E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w:t>
            </w:r>
          </w:p>
        </w:tc>
        <w:tc>
          <w:tcPr>
            <w:tcW w:w="2383" w:type="pct"/>
            <w:shd w:val="clear" w:color="auto" w:fill="auto"/>
            <w:vAlign w:val="center"/>
            <w:hideMark/>
          </w:tcPr>
          <w:p w14:paraId="37B20955"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воздушных и кабельных линий</w:t>
            </w:r>
          </w:p>
        </w:tc>
        <w:tc>
          <w:tcPr>
            <w:tcW w:w="814" w:type="pct"/>
            <w:shd w:val="clear" w:color="auto" w:fill="auto"/>
            <w:vAlign w:val="center"/>
            <w:hideMark/>
          </w:tcPr>
          <w:p w14:paraId="441CD5B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vAlign w:val="center"/>
          </w:tcPr>
          <w:p w14:paraId="213FFDD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2,001</w:t>
            </w:r>
          </w:p>
        </w:tc>
        <w:tc>
          <w:tcPr>
            <w:tcW w:w="776" w:type="pct"/>
            <w:shd w:val="clear" w:color="auto" w:fill="auto"/>
            <w:vAlign w:val="center"/>
          </w:tcPr>
          <w:p w14:paraId="2EFAD11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4 000,02</w:t>
            </w:r>
          </w:p>
        </w:tc>
      </w:tr>
      <w:tr w:rsidR="00DD3AB6" w:rsidRPr="00DD3AB6" w14:paraId="10E2F77D" w14:textId="77777777" w:rsidTr="00237934">
        <w:trPr>
          <w:jc w:val="center"/>
        </w:trPr>
        <w:tc>
          <w:tcPr>
            <w:tcW w:w="288" w:type="pct"/>
            <w:shd w:val="clear" w:color="auto" w:fill="auto"/>
            <w:vAlign w:val="center"/>
          </w:tcPr>
          <w:p w14:paraId="59076A6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0C8995D6"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0,4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14" w:type="pct"/>
            <w:shd w:val="clear" w:color="auto" w:fill="auto"/>
            <w:vAlign w:val="center"/>
          </w:tcPr>
          <w:p w14:paraId="1545F0D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284 006</w:t>
            </w:r>
          </w:p>
        </w:tc>
        <w:tc>
          <w:tcPr>
            <w:tcW w:w="739" w:type="pct"/>
            <w:shd w:val="clear" w:color="auto" w:fill="auto"/>
            <w:vAlign w:val="center"/>
          </w:tcPr>
          <w:p w14:paraId="3735F1A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0,152</w:t>
            </w:r>
          </w:p>
        </w:tc>
        <w:tc>
          <w:tcPr>
            <w:tcW w:w="776" w:type="pct"/>
            <w:shd w:val="clear" w:color="auto" w:fill="auto"/>
            <w:vAlign w:val="center"/>
          </w:tcPr>
          <w:p w14:paraId="2B846351"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212,98</w:t>
            </w:r>
          </w:p>
        </w:tc>
      </w:tr>
      <w:tr w:rsidR="00DD3AB6" w:rsidRPr="00DD3AB6" w14:paraId="7C446986" w14:textId="77777777" w:rsidTr="00237934">
        <w:trPr>
          <w:jc w:val="center"/>
        </w:trPr>
        <w:tc>
          <w:tcPr>
            <w:tcW w:w="288" w:type="pct"/>
            <w:shd w:val="clear" w:color="auto" w:fill="auto"/>
            <w:vAlign w:val="center"/>
          </w:tcPr>
          <w:p w14:paraId="6E3D40D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3EEC539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линий на уровне напряжения 1-20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w:t>
            </w:r>
          </w:p>
        </w:tc>
        <w:tc>
          <w:tcPr>
            <w:tcW w:w="814" w:type="pct"/>
            <w:shd w:val="clear" w:color="auto" w:fill="auto"/>
            <w:vAlign w:val="center"/>
          </w:tcPr>
          <w:p w14:paraId="0B4E99A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371 858</w:t>
            </w:r>
          </w:p>
        </w:tc>
        <w:tc>
          <w:tcPr>
            <w:tcW w:w="739" w:type="pct"/>
            <w:shd w:val="clear" w:color="auto" w:fill="auto"/>
            <w:vAlign w:val="center"/>
          </w:tcPr>
          <w:p w14:paraId="61694314"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1,180</w:t>
            </w:r>
          </w:p>
        </w:tc>
        <w:tc>
          <w:tcPr>
            <w:tcW w:w="776" w:type="pct"/>
            <w:shd w:val="clear" w:color="auto" w:fill="auto"/>
            <w:vAlign w:val="center"/>
          </w:tcPr>
          <w:p w14:paraId="1E3F44F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2 171,41</w:t>
            </w:r>
          </w:p>
        </w:tc>
      </w:tr>
      <w:tr w:rsidR="00DD3AB6" w:rsidRPr="00DD3AB6" w14:paraId="3F1E149D" w14:textId="77777777" w:rsidTr="00237934">
        <w:trPr>
          <w:jc w:val="center"/>
        </w:trPr>
        <w:tc>
          <w:tcPr>
            <w:tcW w:w="288" w:type="pct"/>
            <w:shd w:val="clear" w:color="auto" w:fill="auto"/>
            <w:vAlign w:val="center"/>
          </w:tcPr>
          <w:p w14:paraId="67913EA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4A1E5C92"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0,4 </w:t>
            </w:r>
            <w:proofErr w:type="spellStart"/>
            <w:r w:rsidRPr="00DD3AB6">
              <w:rPr>
                <w:rFonts w:ascii="Myriad Pro" w:eastAsia="Calibri" w:hAnsi="Myriad Pro" w:cs="Times New Roman"/>
                <w:sz w:val="18"/>
                <w:szCs w:val="18"/>
              </w:rPr>
              <w:t>кВ</w:t>
            </w:r>
            <w:proofErr w:type="spellEnd"/>
          </w:p>
        </w:tc>
        <w:tc>
          <w:tcPr>
            <w:tcW w:w="814" w:type="pct"/>
            <w:shd w:val="clear" w:color="auto" w:fill="auto"/>
            <w:vAlign w:val="center"/>
          </w:tcPr>
          <w:p w14:paraId="09D2323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227 423</w:t>
            </w:r>
          </w:p>
        </w:tc>
        <w:tc>
          <w:tcPr>
            <w:tcW w:w="739" w:type="pct"/>
            <w:shd w:val="clear" w:color="auto" w:fill="auto"/>
            <w:vAlign w:val="center"/>
          </w:tcPr>
          <w:p w14:paraId="5FDC63E1"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0,140</w:t>
            </w:r>
          </w:p>
        </w:tc>
        <w:tc>
          <w:tcPr>
            <w:tcW w:w="776" w:type="pct"/>
            <w:shd w:val="clear" w:color="auto" w:fill="auto"/>
            <w:vAlign w:val="center"/>
          </w:tcPr>
          <w:p w14:paraId="24F0A6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223,51</w:t>
            </w:r>
          </w:p>
        </w:tc>
      </w:tr>
      <w:tr w:rsidR="00DD3AB6" w:rsidRPr="00DD3AB6" w14:paraId="56876EAC" w14:textId="77777777" w:rsidTr="00237934">
        <w:trPr>
          <w:jc w:val="center"/>
        </w:trPr>
        <w:tc>
          <w:tcPr>
            <w:tcW w:w="288" w:type="pct"/>
            <w:shd w:val="clear" w:color="auto" w:fill="auto"/>
            <w:vAlign w:val="center"/>
          </w:tcPr>
          <w:p w14:paraId="00099C1D"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0BB6A62E"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кабельных линий на уровне напряжения 1-20 </w:t>
            </w:r>
            <w:proofErr w:type="spellStart"/>
            <w:r w:rsidRPr="00DD3AB6">
              <w:rPr>
                <w:rFonts w:ascii="Myriad Pro" w:eastAsia="Calibri" w:hAnsi="Myriad Pro" w:cs="Times New Roman"/>
                <w:sz w:val="18"/>
                <w:szCs w:val="18"/>
              </w:rPr>
              <w:t>кВ</w:t>
            </w:r>
            <w:proofErr w:type="spellEnd"/>
          </w:p>
        </w:tc>
        <w:tc>
          <w:tcPr>
            <w:tcW w:w="814" w:type="pct"/>
            <w:shd w:val="clear" w:color="auto" w:fill="auto"/>
            <w:vAlign w:val="center"/>
          </w:tcPr>
          <w:p w14:paraId="7911FB8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374 164</w:t>
            </w:r>
          </w:p>
        </w:tc>
        <w:tc>
          <w:tcPr>
            <w:tcW w:w="739" w:type="pct"/>
            <w:shd w:val="clear" w:color="auto" w:fill="auto"/>
            <w:vAlign w:val="center"/>
          </w:tcPr>
          <w:p w14:paraId="41EBD9E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0,530</w:t>
            </w:r>
          </w:p>
        </w:tc>
        <w:tc>
          <w:tcPr>
            <w:tcW w:w="776" w:type="pct"/>
            <w:shd w:val="clear" w:color="auto" w:fill="auto"/>
            <w:vAlign w:val="center"/>
          </w:tcPr>
          <w:p w14:paraId="10137BF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1 392,11</w:t>
            </w:r>
          </w:p>
        </w:tc>
      </w:tr>
      <w:tr w:rsidR="00DD3AB6" w:rsidRPr="00DD3AB6" w14:paraId="4BC8E4E0" w14:textId="77777777" w:rsidTr="00237934">
        <w:trPr>
          <w:jc w:val="center"/>
        </w:trPr>
        <w:tc>
          <w:tcPr>
            <w:tcW w:w="288" w:type="pct"/>
            <w:shd w:val="clear" w:color="auto" w:fill="auto"/>
            <w:vAlign w:val="center"/>
            <w:hideMark/>
          </w:tcPr>
          <w:p w14:paraId="24ADA25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2.1</w:t>
            </w:r>
          </w:p>
        </w:tc>
        <w:tc>
          <w:tcPr>
            <w:tcW w:w="2383" w:type="pct"/>
            <w:shd w:val="clear" w:color="auto" w:fill="auto"/>
            <w:vAlign w:val="center"/>
          </w:tcPr>
          <w:p w14:paraId="3438AB22"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на уровне напряжения i и (или) диапазоне мощности j </w:t>
            </w:r>
          </w:p>
        </w:tc>
        <w:tc>
          <w:tcPr>
            <w:tcW w:w="814" w:type="pct"/>
            <w:shd w:val="clear" w:color="auto" w:fill="auto"/>
            <w:vAlign w:val="center"/>
          </w:tcPr>
          <w:p w14:paraId="7D0A098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vAlign w:val="center"/>
          </w:tcPr>
          <w:p w14:paraId="051D23A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372,10</w:t>
            </w:r>
          </w:p>
        </w:tc>
        <w:tc>
          <w:tcPr>
            <w:tcW w:w="776" w:type="pct"/>
            <w:shd w:val="clear" w:color="auto" w:fill="auto"/>
            <w:vAlign w:val="center"/>
          </w:tcPr>
          <w:p w14:paraId="49EE088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1 517,48</w:t>
            </w:r>
          </w:p>
        </w:tc>
      </w:tr>
      <w:tr w:rsidR="00DD3AB6" w:rsidRPr="00DD3AB6" w14:paraId="778B18D9" w14:textId="77777777" w:rsidTr="00237934">
        <w:trPr>
          <w:jc w:val="center"/>
        </w:trPr>
        <w:tc>
          <w:tcPr>
            <w:tcW w:w="288" w:type="pct"/>
            <w:shd w:val="clear" w:color="auto" w:fill="auto"/>
            <w:vAlign w:val="center"/>
          </w:tcPr>
          <w:p w14:paraId="75013F10"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4BDD32E9"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СТП-10 - 25/6/0,4 10 </w:t>
            </w:r>
            <w:proofErr w:type="spellStart"/>
            <w:r w:rsidRPr="00DD3AB6">
              <w:rPr>
                <w:rFonts w:ascii="Myriad Pro" w:eastAsia="Calibri" w:hAnsi="Myriad Pro" w:cs="Times New Roman"/>
                <w:sz w:val="18"/>
                <w:szCs w:val="18"/>
              </w:rPr>
              <w:t>кВА</w:t>
            </w:r>
            <w:proofErr w:type="spellEnd"/>
          </w:p>
        </w:tc>
        <w:tc>
          <w:tcPr>
            <w:tcW w:w="814" w:type="pct"/>
            <w:shd w:val="clear" w:color="auto" w:fill="auto"/>
            <w:vAlign w:val="center"/>
          </w:tcPr>
          <w:p w14:paraId="7FF6F64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3 344,00</w:t>
            </w:r>
          </w:p>
        </w:tc>
        <w:tc>
          <w:tcPr>
            <w:tcW w:w="739" w:type="pct"/>
            <w:shd w:val="clear" w:color="auto" w:fill="auto"/>
            <w:vAlign w:val="center"/>
          </w:tcPr>
          <w:p w14:paraId="4052CF4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15,50</w:t>
            </w:r>
          </w:p>
        </w:tc>
        <w:tc>
          <w:tcPr>
            <w:tcW w:w="776" w:type="pct"/>
            <w:shd w:val="clear" w:color="auto" w:fill="auto"/>
            <w:vAlign w:val="center"/>
          </w:tcPr>
          <w:p w14:paraId="43E65D0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457,16</w:t>
            </w:r>
          </w:p>
        </w:tc>
      </w:tr>
      <w:tr w:rsidR="00DD3AB6" w:rsidRPr="00DD3AB6" w14:paraId="2DA9A9E2" w14:textId="77777777" w:rsidTr="00237934">
        <w:trPr>
          <w:jc w:val="center"/>
        </w:trPr>
        <w:tc>
          <w:tcPr>
            <w:tcW w:w="288" w:type="pct"/>
            <w:shd w:val="clear" w:color="auto" w:fill="auto"/>
            <w:vAlign w:val="center"/>
          </w:tcPr>
          <w:p w14:paraId="2E453817"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p>
        </w:tc>
        <w:tc>
          <w:tcPr>
            <w:tcW w:w="2383" w:type="pct"/>
            <w:shd w:val="clear" w:color="auto" w:fill="auto"/>
            <w:vAlign w:val="center"/>
          </w:tcPr>
          <w:p w14:paraId="30859C8E"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КТП 63 10(6)/0,4 мачтовая</w:t>
            </w:r>
          </w:p>
        </w:tc>
        <w:tc>
          <w:tcPr>
            <w:tcW w:w="814" w:type="pct"/>
            <w:shd w:val="clear" w:color="auto" w:fill="auto"/>
            <w:vAlign w:val="center"/>
          </w:tcPr>
          <w:p w14:paraId="10D3B10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1 403,00</w:t>
            </w:r>
          </w:p>
        </w:tc>
        <w:tc>
          <w:tcPr>
            <w:tcW w:w="739" w:type="pct"/>
            <w:shd w:val="clear" w:color="auto" w:fill="auto"/>
            <w:vAlign w:val="center"/>
          </w:tcPr>
          <w:p w14:paraId="243B314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22,60</w:t>
            </w:r>
          </w:p>
        </w:tc>
        <w:tc>
          <w:tcPr>
            <w:tcW w:w="776" w:type="pct"/>
            <w:shd w:val="clear" w:color="auto" w:fill="auto"/>
            <w:vAlign w:val="center"/>
          </w:tcPr>
          <w:p w14:paraId="0DDE8BE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279,66</w:t>
            </w:r>
          </w:p>
        </w:tc>
      </w:tr>
      <w:tr w:rsidR="00DD3AB6" w:rsidRPr="00DD3AB6" w14:paraId="3B89A2B8" w14:textId="77777777" w:rsidTr="00237934">
        <w:trPr>
          <w:jc w:val="center"/>
        </w:trPr>
        <w:tc>
          <w:tcPr>
            <w:tcW w:w="288" w:type="pct"/>
            <w:shd w:val="clear" w:color="auto" w:fill="auto"/>
            <w:vAlign w:val="center"/>
          </w:tcPr>
          <w:p w14:paraId="60E706D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2383" w:type="pct"/>
            <w:shd w:val="clear" w:color="auto" w:fill="auto"/>
            <w:vAlign w:val="center"/>
          </w:tcPr>
          <w:p w14:paraId="19FE216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строительство 2КТП 400  кВА10(6) 0,4</w:t>
            </w:r>
          </w:p>
        </w:tc>
        <w:tc>
          <w:tcPr>
            <w:tcW w:w="814" w:type="pct"/>
            <w:shd w:val="clear" w:color="auto" w:fill="auto"/>
            <w:vAlign w:val="center"/>
          </w:tcPr>
          <w:p w14:paraId="45532D5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265,00</w:t>
            </w:r>
          </w:p>
        </w:tc>
        <w:tc>
          <w:tcPr>
            <w:tcW w:w="739" w:type="pct"/>
            <w:shd w:val="clear" w:color="auto" w:fill="auto"/>
            <w:vAlign w:val="center"/>
          </w:tcPr>
          <w:p w14:paraId="22FFA87E"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334,00</w:t>
            </w:r>
          </w:p>
        </w:tc>
        <w:tc>
          <w:tcPr>
            <w:tcW w:w="776" w:type="pct"/>
            <w:shd w:val="clear" w:color="auto" w:fill="auto"/>
            <w:vAlign w:val="center"/>
          </w:tcPr>
          <w:p w14:paraId="44EFB89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780,66</w:t>
            </w:r>
          </w:p>
        </w:tc>
      </w:tr>
      <w:tr w:rsidR="00DD3AB6" w:rsidRPr="00DD3AB6" w14:paraId="58786097" w14:textId="77777777" w:rsidTr="00237934">
        <w:trPr>
          <w:jc w:val="center"/>
        </w:trPr>
        <w:tc>
          <w:tcPr>
            <w:tcW w:w="288" w:type="pct"/>
            <w:shd w:val="clear" w:color="auto" w:fill="auto"/>
            <w:vAlign w:val="center"/>
          </w:tcPr>
          <w:p w14:paraId="2A343E38"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w:t>
            </w:r>
          </w:p>
        </w:tc>
        <w:tc>
          <w:tcPr>
            <w:tcW w:w="2383" w:type="pct"/>
            <w:shd w:val="clear" w:color="auto" w:fill="auto"/>
            <w:vAlign w:val="center"/>
          </w:tcPr>
          <w:p w14:paraId="3143A7DC"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Суммарный размер платы за технологическое присоединение в части мероприятий "последней мили":</w:t>
            </w:r>
          </w:p>
        </w:tc>
        <w:tc>
          <w:tcPr>
            <w:tcW w:w="814" w:type="pct"/>
            <w:shd w:val="clear" w:color="auto" w:fill="auto"/>
            <w:vAlign w:val="center"/>
          </w:tcPr>
          <w:p w14:paraId="0B8B81A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01F8EE1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45D35BDF"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4 138,12</w:t>
            </w:r>
          </w:p>
        </w:tc>
      </w:tr>
      <w:tr w:rsidR="00DD3AB6" w:rsidRPr="00DD3AB6" w14:paraId="6A602F24" w14:textId="77777777" w:rsidTr="00237934">
        <w:trPr>
          <w:jc w:val="center"/>
        </w:trPr>
        <w:tc>
          <w:tcPr>
            <w:tcW w:w="288" w:type="pct"/>
            <w:shd w:val="clear" w:color="auto" w:fill="auto"/>
            <w:vAlign w:val="center"/>
          </w:tcPr>
          <w:p w14:paraId="1D1E64E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3.1</w:t>
            </w:r>
          </w:p>
        </w:tc>
        <w:tc>
          <w:tcPr>
            <w:tcW w:w="2383" w:type="pct"/>
            <w:shd w:val="clear" w:color="auto" w:fill="auto"/>
            <w:vAlign w:val="center"/>
          </w:tcPr>
          <w:p w14:paraId="32111EC0"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воздушных и (или) кабельных линий, на уровне напряжения i и (или) диапазоне мощности j </w:t>
            </w:r>
          </w:p>
        </w:tc>
        <w:tc>
          <w:tcPr>
            <w:tcW w:w="814" w:type="pct"/>
            <w:shd w:val="clear" w:color="auto" w:fill="auto"/>
            <w:vAlign w:val="center"/>
          </w:tcPr>
          <w:p w14:paraId="55D56DC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77E0ACA6"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014C6235" w14:textId="77777777" w:rsidR="00DD3AB6" w:rsidRPr="00DD3AB6" w:rsidRDefault="00DD3AB6" w:rsidP="00217CE2">
            <w:pPr>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3 000,01</w:t>
            </w:r>
          </w:p>
        </w:tc>
      </w:tr>
      <w:tr w:rsidR="00DD3AB6" w:rsidRPr="00DD3AB6" w14:paraId="529CAFE9" w14:textId="77777777" w:rsidTr="00237934">
        <w:trPr>
          <w:jc w:val="center"/>
        </w:trPr>
        <w:tc>
          <w:tcPr>
            <w:tcW w:w="288" w:type="pct"/>
            <w:shd w:val="clear" w:color="auto" w:fill="auto"/>
            <w:vAlign w:val="center"/>
          </w:tcPr>
          <w:p w14:paraId="06FD788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3.2</w:t>
            </w:r>
          </w:p>
        </w:tc>
        <w:tc>
          <w:tcPr>
            <w:tcW w:w="2383" w:type="pct"/>
            <w:shd w:val="clear" w:color="auto" w:fill="auto"/>
            <w:vAlign w:val="center"/>
          </w:tcPr>
          <w:p w14:paraId="4504DEE7" w14:textId="77777777" w:rsidR="00DD3AB6" w:rsidRPr="00DD3AB6" w:rsidRDefault="00DD3AB6" w:rsidP="00217CE2">
            <w:pPr>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18"/>
                <w:szCs w:val="18"/>
              </w:rPr>
              <w:t>кВ</w:t>
            </w:r>
            <w:proofErr w:type="spellEnd"/>
            <w:r w:rsidRPr="00DD3AB6">
              <w:rPr>
                <w:rFonts w:ascii="Myriad Pro" w:eastAsia="Calibri" w:hAnsi="Myriad Pro" w:cs="Times New Roman"/>
                <w:sz w:val="18"/>
                <w:szCs w:val="18"/>
              </w:rPr>
              <w:t xml:space="preserve">, на уровне напряжения i и (или) диапазоне мощности j </w:t>
            </w:r>
          </w:p>
        </w:tc>
        <w:tc>
          <w:tcPr>
            <w:tcW w:w="814" w:type="pct"/>
            <w:shd w:val="clear" w:color="auto" w:fill="auto"/>
            <w:vAlign w:val="center"/>
          </w:tcPr>
          <w:p w14:paraId="66E82F4A"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39" w:type="pct"/>
            <w:shd w:val="clear" w:color="auto" w:fill="auto"/>
            <w:vAlign w:val="center"/>
          </w:tcPr>
          <w:p w14:paraId="746B0EE2"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p>
        </w:tc>
        <w:tc>
          <w:tcPr>
            <w:tcW w:w="776" w:type="pct"/>
            <w:shd w:val="clear" w:color="auto" w:fill="auto"/>
            <w:vAlign w:val="center"/>
          </w:tcPr>
          <w:p w14:paraId="4A26EE9C"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1 138,11</w:t>
            </w:r>
          </w:p>
        </w:tc>
      </w:tr>
      <w:tr w:rsidR="00DD3AB6" w:rsidRPr="00DD3AB6" w14:paraId="4BF3B3CE" w14:textId="77777777" w:rsidTr="00237934">
        <w:trPr>
          <w:jc w:val="center"/>
        </w:trPr>
        <w:tc>
          <w:tcPr>
            <w:tcW w:w="288" w:type="pct"/>
            <w:shd w:val="clear" w:color="auto" w:fill="auto"/>
            <w:vAlign w:val="center"/>
            <w:hideMark/>
          </w:tcPr>
          <w:p w14:paraId="6015644B"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4.</w:t>
            </w:r>
          </w:p>
        </w:tc>
        <w:tc>
          <w:tcPr>
            <w:tcW w:w="2383" w:type="pct"/>
            <w:shd w:val="clear" w:color="auto" w:fill="auto"/>
            <w:vAlign w:val="center"/>
            <w:hideMark/>
          </w:tcPr>
          <w:p w14:paraId="2FB58B9B"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814" w:type="pct"/>
            <w:shd w:val="clear" w:color="auto" w:fill="auto"/>
            <w:vAlign w:val="center"/>
            <w:hideMark/>
          </w:tcPr>
          <w:p w14:paraId="62B98489"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39" w:type="pct"/>
            <w:shd w:val="clear" w:color="auto" w:fill="auto"/>
            <w:vAlign w:val="center"/>
            <w:hideMark/>
          </w:tcPr>
          <w:p w14:paraId="021E63B3"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776" w:type="pct"/>
            <w:shd w:val="clear" w:color="auto" w:fill="auto"/>
            <w:vAlign w:val="center"/>
            <w:hideMark/>
          </w:tcPr>
          <w:p w14:paraId="62E37B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1 379,37</w:t>
            </w:r>
          </w:p>
        </w:tc>
      </w:tr>
      <w:tr w:rsidR="00DD3AB6" w:rsidRPr="00DD3AB6" w14:paraId="397139CE" w14:textId="77777777" w:rsidTr="00237934">
        <w:trPr>
          <w:jc w:val="center"/>
        </w:trPr>
        <w:tc>
          <w:tcPr>
            <w:tcW w:w="288" w:type="pct"/>
            <w:shd w:val="clear" w:color="auto" w:fill="auto"/>
            <w:vAlign w:val="center"/>
            <w:hideMark/>
          </w:tcPr>
          <w:p w14:paraId="5F45C4C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5.</w:t>
            </w:r>
          </w:p>
        </w:tc>
        <w:tc>
          <w:tcPr>
            <w:tcW w:w="2383" w:type="pct"/>
            <w:shd w:val="clear" w:color="auto" w:fill="auto"/>
            <w:vAlign w:val="center"/>
            <w:hideMark/>
          </w:tcPr>
          <w:p w14:paraId="129A98BA" w14:textId="77777777" w:rsidR="00DD3AB6" w:rsidRPr="00DD3AB6" w:rsidRDefault="00DD3AB6" w:rsidP="00217CE2">
            <w:pPr>
              <w:tabs>
                <w:tab w:val="left" w:pos="1134"/>
              </w:tabs>
              <w:spacing w:after="0" w:line="276" w:lineRule="auto"/>
              <w:rPr>
                <w:rFonts w:ascii="Myriad Pro" w:eastAsia="Calibri" w:hAnsi="Myriad Pro" w:cs="Times New Roman"/>
                <w:sz w:val="18"/>
                <w:szCs w:val="18"/>
              </w:rPr>
            </w:pPr>
            <w:r w:rsidRPr="00DD3AB6">
              <w:rPr>
                <w:rFonts w:ascii="Myriad Pro" w:eastAsia="Calibri" w:hAnsi="Myriad Pro" w:cs="Times New Roman"/>
                <w:sz w:val="18"/>
                <w:szCs w:val="18"/>
              </w:rPr>
              <w:t>Учтено в Инвестиционной программе</w:t>
            </w:r>
          </w:p>
        </w:tc>
        <w:tc>
          <w:tcPr>
            <w:tcW w:w="814" w:type="pct"/>
            <w:shd w:val="clear" w:color="auto" w:fill="auto"/>
            <w:noWrap/>
            <w:vAlign w:val="center"/>
            <w:hideMark/>
          </w:tcPr>
          <w:p w14:paraId="4FE1E54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39" w:type="pct"/>
            <w:shd w:val="clear" w:color="auto" w:fill="auto"/>
            <w:noWrap/>
            <w:vAlign w:val="center"/>
            <w:hideMark/>
          </w:tcPr>
          <w:p w14:paraId="28256FC5"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c>
          <w:tcPr>
            <w:tcW w:w="776" w:type="pct"/>
            <w:shd w:val="clear" w:color="auto" w:fill="auto"/>
            <w:vAlign w:val="center"/>
            <w:hideMark/>
          </w:tcPr>
          <w:p w14:paraId="3F3D9B07" w14:textId="77777777" w:rsidR="00DD3AB6" w:rsidRPr="00DD3AB6" w:rsidRDefault="00DD3AB6" w:rsidP="00217CE2">
            <w:pPr>
              <w:tabs>
                <w:tab w:val="left" w:pos="1134"/>
              </w:tabs>
              <w:spacing w:after="0" w:line="276"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0</w:t>
            </w:r>
          </w:p>
        </w:tc>
      </w:tr>
      <w:tr w:rsidR="00DD3AB6" w:rsidRPr="00DD3AB6" w14:paraId="74F327ED" w14:textId="77777777" w:rsidTr="00237934">
        <w:trPr>
          <w:jc w:val="center"/>
        </w:trPr>
        <w:tc>
          <w:tcPr>
            <w:tcW w:w="288" w:type="pct"/>
            <w:shd w:val="clear" w:color="auto" w:fill="EAF1DD"/>
            <w:vAlign w:val="center"/>
            <w:hideMark/>
          </w:tcPr>
          <w:p w14:paraId="47C35AA5"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6.</w:t>
            </w:r>
          </w:p>
        </w:tc>
        <w:tc>
          <w:tcPr>
            <w:tcW w:w="2383" w:type="pct"/>
            <w:shd w:val="clear" w:color="auto" w:fill="EAF1DD"/>
            <w:vAlign w:val="center"/>
            <w:hideMark/>
          </w:tcPr>
          <w:p w14:paraId="2C79385F" w14:textId="77777777" w:rsidR="00DD3AB6" w:rsidRPr="00DD3AB6" w:rsidRDefault="00DD3AB6" w:rsidP="00217CE2">
            <w:pPr>
              <w:tabs>
                <w:tab w:val="left" w:pos="1134"/>
              </w:tabs>
              <w:spacing w:after="0" w:line="276" w:lineRule="auto"/>
              <w:rPr>
                <w:rFonts w:ascii="Myriad Pro" w:eastAsia="Calibri" w:hAnsi="Myriad Pro" w:cs="Times New Roman"/>
                <w:b/>
                <w:sz w:val="18"/>
                <w:szCs w:val="18"/>
              </w:rPr>
            </w:pPr>
            <w:r w:rsidRPr="00DD3AB6">
              <w:rPr>
                <w:rFonts w:ascii="Myriad Pro" w:eastAsia="Calibri" w:hAnsi="Myriad Pro" w:cs="Times New Roman"/>
                <w:b/>
                <w:sz w:val="18"/>
                <w:szCs w:val="18"/>
              </w:rPr>
              <w:t>Итого расходов для учета в НВВ 2017 года</w:t>
            </w:r>
          </w:p>
        </w:tc>
        <w:tc>
          <w:tcPr>
            <w:tcW w:w="814" w:type="pct"/>
            <w:shd w:val="clear" w:color="auto" w:fill="EAF1DD"/>
            <w:noWrap/>
            <w:vAlign w:val="center"/>
            <w:hideMark/>
          </w:tcPr>
          <w:p w14:paraId="4174527A"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 </w:t>
            </w:r>
          </w:p>
        </w:tc>
        <w:tc>
          <w:tcPr>
            <w:tcW w:w="739" w:type="pct"/>
            <w:shd w:val="clear" w:color="auto" w:fill="EAF1DD"/>
            <w:noWrap/>
            <w:vAlign w:val="center"/>
            <w:hideMark/>
          </w:tcPr>
          <w:p w14:paraId="268CF47A"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 </w:t>
            </w:r>
          </w:p>
        </w:tc>
        <w:tc>
          <w:tcPr>
            <w:tcW w:w="776" w:type="pct"/>
            <w:shd w:val="clear" w:color="auto" w:fill="EAF1DD"/>
            <w:vAlign w:val="center"/>
            <w:hideMark/>
          </w:tcPr>
          <w:p w14:paraId="088BC437" w14:textId="77777777" w:rsidR="00DD3AB6" w:rsidRPr="00DD3AB6" w:rsidRDefault="00DD3AB6" w:rsidP="00217CE2">
            <w:pPr>
              <w:tabs>
                <w:tab w:val="left" w:pos="1134"/>
              </w:tabs>
              <w:spacing w:after="0" w:line="276" w:lineRule="auto"/>
              <w:jc w:val="center"/>
              <w:rPr>
                <w:rFonts w:ascii="Myriad Pro" w:eastAsia="Calibri" w:hAnsi="Myriad Pro" w:cs="Times New Roman"/>
                <w:b/>
                <w:sz w:val="18"/>
                <w:szCs w:val="18"/>
              </w:rPr>
            </w:pPr>
            <w:r w:rsidRPr="00DD3AB6">
              <w:rPr>
                <w:rFonts w:ascii="Myriad Pro" w:eastAsia="Calibri" w:hAnsi="Myriad Pro" w:cs="Times New Roman"/>
                <w:b/>
                <w:sz w:val="18"/>
                <w:szCs w:val="18"/>
              </w:rPr>
              <w:t>1 379,37</w:t>
            </w:r>
          </w:p>
        </w:tc>
      </w:tr>
    </w:tbl>
    <w:p w14:paraId="2F4FA6E9"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bCs/>
          <w:color w:val="000000"/>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DD3AB6">
        <w:rPr>
          <w:rFonts w:ascii="Myriad Pro" w:eastAsia="Calibri" w:hAnsi="Myriad Pro" w:cs="Times New Roman"/>
        </w:rPr>
        <w:t xml:space="preserve"> </w:t>
      </w:r>
      <w:r w:rsidRPr="00DD3AB6">
        <w:rPr>
          <w:rFonts w:ascii="Myriad Pro" w:eastAsia="Calibri" w:hAnsi="Myriad Pro" w:cs="Times New Roman"/>
          <w:bCs/>
          <w:color w:val="000000"/>
          <w:sz w:val="26"/>
          <w:szCs w:val="26"/>
        </w:rPr>
        <w:t xml:space="preserve">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w:t>
      </w:r>
      <w:r w:rsidRPr="00DD3AB6">
        <w:rPr>
          <w:rFonts w:ascii="Myriad Pro" w:eastAsia="Calibri" w:hAnsi="Myriad Pro" w:cs="Times New Roman"/>
          <w:bCs/>
          <w:color w:val="000000"/>
          <w:sz w:val="26"/>
          <w:szCs w:val="26"/>
        </w:rPr>
        <w:lastRenderedPageBreak/>
        <w:t xml:space="preserve">объектам строительства, определяемых с применением федеральных и территориальных единичных расценок, </w:t>
      </w:r>
      <w:r w:rsidRPr="00DD3AB6">
        <w:rPr>
          <w:rFonts w:ascii="Myriad Pro" w:eastAsia="Calibri" w:hAnsi="Myriad Pro" w:cs="Times New Roman"/>
          <w:sz w:val="26"/>
          <w:szCs w:val="26"/>
        </w:rPr>
        <w:t xml:space="preserve">действовавших на момент заключения договора </w:t>
      </w:r>
      <w:r w:rsidRPr="00DD3AB6">
        <w:rPr>
          <w:rFonts w:ascii="Myriad Pro" w:eastAsia="Calibri" w:hAnsi="Myriad Pro" w:cs="Times New Roman"/>
          <w:bCs/>
          <w:color w:val="000000"/>
          <w:sz w:val="26"/>
          <w:szCs w:val="26"/>
        </w:rPr>
        <w:t>об осуществлении технологического присоединения к электрическим сетям</w:t>
      </w:r>
      <w:r w:rsidRPr="00DD3AB6">
        <w:rPr>
          <w:rFonts w:ascii="Myriad Pro" w:eastAsia="Calibri" w:hAnsi="Myriad Pro" w:cs="Times New Roman"/>
          <w:sz w:val="26"/>
          <w:szCs w:val="26"/>
        </w:rPr>
        <w:t>.</w:t>
      </w:r>
    </w:p>
    <w:p w14:paraId="1DC2FD35"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Исполнитель считает обоснованным учитывать плановые расходы по мероприятиям «последней мили» в размере 1 379,37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на 2017 год. </w:t>
      </w:r>
    </w:p>
    <w:p w14:paraId="5C789572" w14:textId="3AE0E50C" w:rsidR="00DD3AB6" w:rsidRDefault="00DD3AB6" w:rsidP="00114323">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Таким образом, величина плановых выпадающих доходов на 2017 год, связанных с технологическим присоединением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рассчитанная Исполнителем составляет:</w:t>
      </w:r>
    </w:p>
    <w:p w14:paraId="60BFC7B0" w14:textId="385C8BF8" w:rsidR="00217CE2" w:rsidRDefault="00217CE2" w:rsidP="00114323">
      <w:pPr>
        <w:tabs>
          <w:tab w:val="num" w:pos="960"/>
        </w:tabs>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0"/>
        <w:gridCol w:w="6600"/>
        <w:gridCol w:w="2261"/>
      </w:tblGrid>
      <w:tr w:rsidR="00DD3AB6" w:rsidRPr="00DD3AB6" w14:paraId="675CE85F" w14:textId="77777777" w:rsidTr="0025070C">
        <w:trPr>
          <w:cantSplit/>
          <w:tblHeader/>
        </w:trPr>
        <w:tc>
          <w:tcPr>
            <w:tcW w:w="710"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190A234A" w14:textId="39CC28DD" w:rsidR="00DD3AB6" w:rsidRPr="00DD3AB6" w:rsidRDefault="00324DCA" w:rsidP="00DD3AB6">
            <w:pPr>
              <w:tabs>
                <w:tab w:val="left" w:pos="1134"/>
              </w:tabs>
              <w:autoSpaceDE w:val="0"/>
              <w:autoSpaceDN w:val="0"/>
              <w:adjustRightInd w:val="0"/>
              <w:jc w:val="center"/>
              <w:rPr>
                <w:rFonts w:ascii="Myriad Pro" w:eastAsia="Calibri" w:hAnsi="Myriad Pro" w:cs="Times New Roman"/>
                <w:color w:val="FFFFFF"/>
                <w:sz w:val="20"/>
                <w:szCs w:val="20"/>
              </w:rPr>
            </w:pPr>
            <w:r>
              <w:rPr>
                <w:rFonts w:ascii="Myriad Pro" w:eastAsia="Calibri" w:hAnsi="Myriad Pro" w:cs="Times New Roman"/>
                <w:color w:val="FFFFFF"/>
                <w:sz w:val="20"/>
                <w:szCs w:val="20"/>
              </w:rPr>
              <w:t>№ </w:t>
            </w:r>
            <w:r w:rsidR="00DD3AB6" w:rsidRPr="00DD3AB6">
              <w:rPr>
                <w:rFonts w:ascii="Myriad Pro" w:eastAsia="Calibri" w:hAnsi="Myriad Pro" w:cs="Times New Roman"/>
                <w:color w:val="FFFFFF"/>
                <w:sz w:val="20"/>
                <w:szCs w:val="20"/>
              </w:rPr>
              <w:t>п/п</w:t>
            </w:r>
          </w:p>
        </w:tc>
        <w:tc>
          <w:tcPr>
            <w:tcW w:w="6600"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34F87E70"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Наименование</w:t>
            </w:r>
          </w:p>
        </w:tc>
        <w:tc>
          <w:tcPr>
            <w:tcW w:w="2261" w:type="dxa"/>
            <w:tcBorders>
              <w:top w:val="single" w:sz="4" w:space="0" w:color="FFFFFF"/>
              <w:left w:val="single" w:sz="4" w:space="0" w:color="FFFFFF"/>
              <w:bottom w:val="single" w:sz="4" w:space="0" w:color="FFFFFF"/>
              <w:right w:val="single" w:sz="4" w:space="0" w:color="FFFFFF"/>
            </w:tcBorders>
            <w:shd w:val="clear" w:color="auto" w:fill="4F6228"/>
            <w:noWrap/>
            <w:hideMark/>
          </w:tcPr>
          <w:p w14:paraId="3C175D23"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color w:val="FFFFFF"/>
                <w:sz w:val="20"/>
                <w:szCs w:val="20"/>
              </w:rPr>
            </w:pPr>
            <w:r w:rsidRPr="00DD3AB6">
              <w:rPr>
                <w:rFonts w:ascii="Myriad Pro" w:eastAsia="Calibri" w:hAnsi="Myriad Pro" w:cs="Times New Roman"/>
                <w:color w:val="FFFFFF"/>
                <w:sz w:val="20"/>
                <w:szCs w:val="20"/>
              </w:rPr>
              <w:t>Выпадающие доходы, (тыс. руб. без НДС)</w:t>
            </w:r>
          </w:p>
        </w:tc>
      </w:tr>
      <w:tr w:rsidR="00DD3AB6" w:rsidRPr="00DD3AB6" w14:paraId="05D52436" w14:textId="77777777" w:rsidTr="0025070C">
        <w:trPr>
          <w:cantSplit/>
        </w:trPr>
        <w:tc>
          <w:tcPr>
            <w:tcW w:w="710" w:type="dxa"/>
            <w:tcBorders>
              <w:top w:val="single" w:sz="4" w:space="0" w:color="FFFFFF"/>
            </w:tcBorders>
            <w:shd w:val="clear" w:color="auto" w:fill="auto"/>
            <w:noWrap/>
            <w:hideMark/>
          </w:tcPr>
          <w:p w14:paraId="724B6A7D"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1</w:t>
            </w:r>
          </w:p>
        </w:tc>
        <w:tc>
          <w:tcPr>
            <w:tcW w:w="6600" w:type="dxa"/>
            <w:tcBorders>
              <w:top w:val="single" w:sz="4" w:space="0" w:color="FFFFFF"/>
            </w:tcBorders>
            <w:shd w:val="clear" w:color="auto" w:fill="auto"/>
            <w:hideMark/>
          </w:tcPr>
          <w:p w14:paraId="52411F6A"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261" w:type="dxa"/>
            <w:tcBorders>
              <w:top w:val="single" w:sz="4" w:space="0" w:color="FFFFFF"/>
            </w:tcBorders>
            <w:shd w:val="clear" w:color="auto" w:fill="auto"/>
            <w:noWrap/>
          </w:tcPr>
          <w:p w14:paraId="275F15D4"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0</w:t>
            </w:r>
          </w:p>
        </w:tc>
      </w:tr>
      <w:tr w:rsidR="00DD3AB6" w:rsidRPr="00DD3AB6" w14:paraId="13281E56" w14:textId="77777777" w:rsidTr="0025070C">
        <w:trPr>
          <w:cantSplit/>
        </w:trPr>
        <w:tc>
          <w:tcPr>
            <w:tcW w:w="710" w:type="dxa"/>
            <w:shd w:val="clear" w:color="auto" w:fill="auto"/>
            <w:noWrap/>
            <w:vAlign w:val="center"/>
            <w:hideMark/>
          </w:tcPr>
          <w:p w14:paraId="5CDAD5F3"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2</w:t>
            </w:r>
          </w:p>
        </w:tc>
        <w:tc>
          <w:tcPr>
            <w:tcW w:w="6600" w:type="dxa"/>
            <w:shd w:val="clear" w:color="auto" w:fill="auto"/>
            <w:vAlign w:val="center"/>
            <w:hideMark/>
          </w:tcPr>
          <w:p w14:paraId="524EBD2B"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261" w:type="dxa"/>
            <w:shd w:val="clear" w:color="auto" w:fill="auto"/>
            <w:noWrap/>
            <w:vAlign w:val="center"/>
          </w:tcPr>
          <w:p w14:paraId="31BBF80F"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Cs/>
                <w:sz w:val="20"/>
                <w:szCs w:val="20"/>
              </w:rPr>
            </w:pPr>
            <w:r w:rsidRPr="00DD3AB6">
              <w:rPr>
                <w:rFonts w:ascii="Myriad Pro" w:eastAsia="Calibri" w:hAnsi="Myriad Pro" w:cs="Times New Roman"/>
                <w:bCs/>
                <w:sz w:val="20"/>
                <w:szCs w:val="20"/>
              </w:rPr>
              <w:t>1 379,37</w:t>
            </w:r>
          </w:p>
        </w:tc>
      </w:tr>
      <w:tr w:rsidR="00DD3AB6" w:rsidRPr="00DD3AB6" w14:paraId="214479C2" w14:textId="77777777" w:rsidTr="0025070C">
        <w:trPr>
          <w:cantSplit/>
        </w:trPr>
        <w:tc>
          <w:tcPr>
            <w:tcW w:w="710" w:type="dxa"/>
            <w:shd w:val="clear" w:color="auto" w:fill="D6E3BC"/>
            <w:noWrap/>
            <w:hideMark/>
          </w:tcPr>
          <w:p w14:paraId="05207647"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sz w:val="20"/>
                <w:szCs w:val="20"/>
              </w:rPr>
            </w:pPr>
            <w:r w:rsidRPr="00DD3AB6">
              <w:rPr>
                <w:rFonts w:ascii="Myriad Pro" w:eastAsia="Calibri" w:hAnsi="Myriad Pro" w:cs="Times New Roman"/>
                <w:b/>
                <w:sz w:val="20"/>
                <w:szCs w:val="20"/>
              </w:rPr>
              <w:t>3</w:t>
            </w:r>
          </w:p>
        </w:tc>
        <w:tc>
          <w:tcPr>
            <w:tcW w:w="6600" w:type="dxa"/>
            <w:shd w:val="clear" w:color="auto" w:fill="D6E3BC"/>
            <w:hideMark/>
          </w:tcPr>
          <w:p w14:paraId="49663BA3" w14:textId="77777777" w:rsidR="00DD3AB6" w:rsidRPr="00DD3AB6" w:rsidRDefault="00DD3AB6" w:rsidP="00DD3AB6">
            <w:pPr>
              <w:tabs>
                <w:tab w:val="left" w:pos="1134"/>
              </w:tabs>
              <w:autoSpaceDE w:val="0"/>
              <w:autoSpaceDN w:val="0"/>
              <w:adjustRightInd w:val="0"/>
              <w:jc w:val="both"/>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2261" w:type="dxa"/>
            <w:shd w:val="clear" w:color="auto" w:fill="D6E3BC"/>
            <w:noWrap/>
          </w:tcPr>
          <w:p w14:paraId="720ABEBE" w14:textId="77777777" w:rsidR="00DD3AB6" w:rsidRPr="00DD3AB6" w:rsidRDefault="00DD3AB6" w:rsidP="00DD3AB6">
            <w:pPr>
              <w:tabs>
                <w:tab w:val="left" w:pos="1134"/>
              </w:tabs>
              <w:autoSpaceDE w:val="0"/>
              <w:autoSpaceDN w:val="0"/>
              <w:adjustRightInd w:val="0"/>
              <w:jc w:val="center"/>
              <w:rPr>
                <w:rFonts w:ascii="Myriad Pro" w:eastAsia="Calibri" w:hAnsi="Myriad Pro" w:cs="Times New Roman"/>
                <w:b/>
                <w:sz w:val="20"/>
                <w:szCs w:val="20"/>
              </w:rPr>
            </w:pPr>
            <w:r w:rsidRPr="00DD3AB6">
              <w:rPr>
                <w:rFonts w:ascii="Myriad Pro" w:eastAsia="Calibri" w:hAnsi="Myriad Pro" w:cs="Times New Roman"/>
                <w:b/>
                <w:bCs/>
                <w:sz w:val="20"/>
                <w:szCs w:val="20"/>
              </w:rPr>
              <w:t>1 379,37</w:t>
            </w:r>
          </w:p>
        </w:tc>
      </w:tr>
    </w:tbl>
    <w:p w14:paraId="5AFFCF55" w14:textId="77777777" w:rsidR="00DD3AB6" w:rsidRPr="00DD3AB6" w:rsidRDefault="00DD3AB6" w:rsidP="00DD3AB6">
      <w:pPr>
        <w:rPr>
          <w:rFonts w:ascii="Myriad Pro" w:eastAsia="Calibri" w:hAnsi="Myriad Pro" w:cs="Times New Roman"/>
          <w:lang w:eastAsia="x-none"/>
        </w:rPr>
      </w:pPr>
    </w:p>
    <w:tbl>
      <w:tblPr>
        <w:tblW w:w="5000" w:type="pct"/>
        <w:tblLook w:val="04A0" w:firstRow="1" w:lastRow="0" w:firstColumn="1" w:lastColumn="0" w:noHBand="0" w:noVBand="1"/>
      </w:tblPr>
      <w:tblGrid>
        <w:gridCol w:w="2199"/>
        <w:gridCol w:w="1438"/>
        <w:gridCol w:w="1280"/>
        <w:gridCol w:w="1591"/>
        <w:gridCol w:w="1528"/>
        <w:gridCol w:w="1535"/>
      </w:tblGrid>
      <w:tr w:rsidR="00DD3AB6" w:rsidRPr="00DD3AB6" w14:paraId="4EE5A78F" w14:textId="77777777" w:rsidTr="00D9114C">
        <w:trPr>
          <w:trHeight w:val="2008"/>
        </w:trPr>
        <w:tc>
          <w:tcPr>
            <w:tcW w:w="115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C1D123"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80FCB7" w14:textId="24B72AAB"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6BB984"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B8F046"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E65B0F" w14:textId="77777777"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40400B" w14:textId="0C679DEE" w:rsidR="00DD3AB6" w:rsidRPr="00DD3AB6" w:rsidRDefault="00DD3AB6" w:rsidP="00D9114C">
            <w:pPr>
              <w:tabs>
                <w:tab w:val="left" w:pos="1134"/>
              </w:tabs>
              <w:autoSpaceDE w:val="0"/>
              <w:autoSpaceDN w:val="0"/>
              <w:adjustRightInd w:val="0"/>
              <w:spacing w:after="0"/>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Отклонение  между Исполнителем и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r>
      <w:tr w:rsidR="00DD3AB6" w:rsidRPr="00DD3AB6" w14:paraId="2C382384" w14:textId="77777777" w:rsidTr="00D9114C">
        <w:trPr>
          <w:trHeight w:val="490"/>
        </w:trPr>
        <w:tc>
          <w:tcPr>
            <w:tcW w:w="115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1847FF3" w14:textId="77777777" w:rsidR="00D9114C"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bookmarkStart w:id="104" w:name="_Toc50743645"/>
            <w:r w:rsidRPr="00DD3AB6">
              <w:rPr>
                <w:rFonts w:ascii="Myriad Pro" w:eastAsia="Calibri" w:hAnsi="Myriad Pro" w:cs="Times New Roman"/>
                <w:sz w:val="20"/>
                <w:szCs w:val="20"/>
              </w:rPr>
              <w:t>Выпадающие доходы от льготного ТП</w:t>
            </w:r>
          </w:p>
          <w:p w14:paraId="24652553" w14:textId="2FAED740"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(п. 87 Основ ценообразования)</w:t>
            </w:r>
            <w:bookmarkEnd w:id="104"/>
          </w:p>
        </w:tc>
        <w:tc>
          <w:tcPr>
            <w:tcW w:w="73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755A915"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27 415,60</w:t>
            </w:r>
          </w:p>
        </w:tc>
        <w:tc>
          <w:tcPr>
            <w:tcW w:w="66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C4472DC"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1 245,06</w:t>
            </w:r>
          </w:p>
        </w:tc>
        <w:tc>
          <w:tcPr>
            <w:tcW w:w="832" w:type="pct"/>
            <w:tcBorders>
              <w:top w:val="single" w:sz="4" w:space="0" w:color="FFFFFF"/>
              <w:left w:val="single" w:sz="4" w:space="0" w:color="auto"/>
              <w:bottom w:val="single" w:sz="8" w:space="0" w:color="auto"/>
              <w:right w:val="single" w:sz="8" w:space="0" w:color="auto"/>
            </w:tcBorders>
            <w:shd w:val="clear" w:color="auto" w:fill="auto"/>
            <w:vAlign w:val="center"/>
            <w:hideMark/>
          </w:tcPr>
          <w:p w14:paraId="38F70870"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1 379,37</w:t>
            </w:r>
          </w:p>
        </w:tc>
        <w:tc>
          <w:tcPr>
            <w:tcW w:w="808" w:type="pct"/>
            <w:tcBorders>
              <w:top w:val="single" w:sz="4" w:space="0" w:color="FFFFFF"/>
              <w:left w:val="nil"/>
              <w:bottom w:val="single" w:sz="8" w:space="0" w:color="auto"/>
              <w:right w:val="single" w:sz="8" w:space="0" w:color="auto"/>
            </w:tcBorders>
            <w:shd w:val="clear" w:color="auto" w:fill="auto"/>
            <w:vAlign w:val="center"/>
            <w:hideMark/>
          </w:tcPr>
          <w:p w14:paraId="780B7219"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134,31</w:t>
            </w:r>
          </w:p>
        </w:tc>
        <w:tc>
          <w:tcPr>
            <w:tcW w:w="808" w:type="pct"/>
            <w:tcBorders>
              <w:top w:val="single" w:sz="4" w:space="0" w:color="FFFFFF"/>
              <w:left w:val="nil"/>
              <w:bottom w:val="single" w:sz="8" w:space="0" w:color="auto"/>
              <w:right w:val="single" w:sz="8" w:space="0" w:color="auto"/>
            </w:tcBorders>
            <w:shd w:val="clear" w:color="auto" w:fill="auto"/>
            <w:vAlign w:val="center"/>
            <w:hideMark/>
          </w:tcPr>
          <w:p w14:paraId="6A2518DF" w14:textId="77777777" w:rsidR="00DD3AB6" w:rsidRPr="00DD3AB6" w:rsidRDefault="00DD3AB6" w:rsidP="00D9114C">
            <w:pPr>
              <w:tabs>
                <w:tab w:val="left" w:pos="1134"/>
              </w:tabs>
              <w:autoSpaceDE w:val="0"/>
              <w:autoSpaceDN w:val="0"/>
              <w:adjustRightInd w:val="0"/>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-26 036,23</w:t>
            </w:r>
          </w:p>
        </w:tc>
      </w:tr>
    </w:tbl>
    <w:p w14:paraId="00B74624" w14:textId="77777777" w:rsidR="00DD3AB6" w:rsidRPr="00DD3AB6" w:rsidRDefault="00DD3AB6" w:rsidP="00DD3AB6">
      <w:pPr>
        <w:rPr>
          <w:rFonts w:ascii="Myriad Pro" w:eastAsia="Calibri" w:hAnsi="Myriad Pro" w:cs="Times New Roman"/>
          <w:iCs/>
          <w:sz w:val="26"/>
          <w:szCs w:val="26"/>
        </w:rPr>
      </w:pPr>
    </w:p>
    <w:p w14:paraId="120A75A0" w14:textId="77777777" w:rsidR="00DD3AB6" w:rsidRPr="00DD3AB6" w:rsidRDefault="00DD3AB6" w:rsidP="00DD3AB6">
      <w:pPr>
        <w:keepNext/>
        <w:keepLines/>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05" w:name="_Toc53475346"/>
      <w:bookmarkStart w:id="106" w:name="_Toc81249751"/>
      <w:r w:rsidRPr="00DD3AB6">
        <w:rPr>
          <w:rFonts w:ascii="Myriad Pro" w:eastAsia="Times New Roman" w:hAnsi="Myriad Pro" w:cs="Times New Roman"/>
          <w:b/>
          <w:color w:val="4F6228"/>
          <w:sz w:val="28"/>
          <w:szCs w:val="28"/>
          <w:lang w:eastAsia="x-none"/>
        </w:rPr>
        <w:lastRenderedPageBreak/>
        <w:t>Расходы на финансирование капитальных вложений из прибыли</w:t>
      </w:r>
      <w:bookmarkEnd w:id="105"/>
      <w:bookmarkEnd w:id="106"/>
    </w:p>
    <w:p w14:paraId="364F247D"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В соответствии с пунктом 38 Основ ценообразования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10E53ABD" w14:textId="77777777" w:rsidR="00DD3AB6" w:rsidRPr="00DD3AB6" w:rsidRDefault="00DD3AB6" w:rsidP="00D9114C">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450B1763" w14:textId="0924533E"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Филиалом </w:t>
      </w:r>
      <w:r w:rsidR="0095224F">
        <w:rPr>
          <w:rFonts w:ascii="Myriad Pro" w:eastAsia="Calibri" w:hAnsi="Myriad Pro" w:cs="Times New Roman"/>
          <w:bCs/>
          <w:sz w:val="26"/>
          <w:szCs w:val="26"/>
        </w:rPr>
        <w:t>ПАО </w:t>
      </w:r>
      <w:r w:rsidRPr="00DD3AB6">
        <w:rPr>
          <w:rFonts w:ascii="Myriad Pro" w:eastAsia="Calibri" w:hAnsi="Myriad Pro" w:cs="Times New Roman"/>
          <w:bCs/>
          <w:sz w:val="26"/>
          <w:szCs w:val="26"/>
        </w:rPr>
        <w:t>«МРСК Северо-Запада» «Колэнерго» на 2017 год не заявлены расходы на капитальные вложения из прибыли.</w:t>
      </w:r>
    </w:p>
    <w:p w14:paraId="1EB93473" w14:textId="77777777" w:rsidR="00DD3AB6" w:rsidRPr="00DD3AB6" w:rsidRDefault="00DD3AB6" w:rsidP="00D9114C">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421DEA42" w14:textId="404E3E76"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В Выписке из протокола заседания коллегии комитета по тарифному регулированию от 27-28.12.2016 установлено, что Приказом Минэнерго России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906 от 30.11.2015 «Об утверждении инвестиционной программы» </w:t>
      </w:r>
      <w:r w:rsidR="0095224F">
        <w:rPr>
          <w:rFonts w:ascii="Myriad Pro" w:eastAsia="Calibri" w:hAnsi="Myriad Pro" w:cs="Times New Roman"/>
          <w:bCs/>
          <w:sz w:val="26"/>
          <w:szCs w:val="26"/>
        </w:rPr>
        <w:t>ПАО </w:t>
      </w:r>
      <w:r w:rsidRPr="00DD3AB6">
        <w:rPr>
          <w:rFonts w:ascii="Myriad Pro" w:eastAsia="Calibri" w:hAnsi="Myriad Pro" w:cs="Times New Roman"/>
          <w:bCs/>
          <w:sz w:val="26"/>
          <w:szCs w:val="26"/>
        </w:rPr>
        <w:t>«МРСК Северо-Запада» на 2016-2020 годы утверждена инвестиционная программа для Общества.</w:t>
      </w:r>
    </w:p>
    <w:p w14:paraId="10B0AE96" w14:textId="77777777" w:rsidR="00DD3AB6" w:rsidRPr="00DD3AB6" w:rsidRDefault="00DD3AB6" w:rsidP="00D9114C">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Данные проекта инвестиционной программы приведены ниже:</w:t>
      </w:r>
    </w:p>
    <w:tbl>
      <w:tblPr>
        <w:tblStyle w:val="1c"/>
        <w:tblW w:w="5000" w:type="pct"/>
        <w:jc w:val="center"/>
        <w:tblLook w:val="04A0" w:firstRow="1" w:lastRow="0" w:firstColumn="1" w:lastColumn="0" w:noHBand="0" w:noVBand="1"/>
      </w:tblPr>
      <w:tblGrid>
        <w:gridCol w:w="6983"/>
        <w:gridCol w:w="2588"/>
      </w:tblGrid>
      <w:tr w:rsidR="00DD3AB6" w:rsidRPr="00DD3AB6" w14:paraId="2E2F340C" w14:textId="77777777" w:rsidTr="00D9114C">
        <w:trPr>
          <w:trHeight w:val="515"/>
          <w:jc w:val="center"/>
        </w:trPr>
        <w:tc>
          <w:tcPr>
            <w:tcW w:w="364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266457" w14:textId="77777777" w:rsidR="00DD3AB6" w:rsidRPr="00DD3AB6" w:rsidRDefault="00DD3AB6" w:rsidP="00D9114C">
            <w:pPr>
              <w:jc w:val="center"/>
              <w:rPr>
                <w:rFonts w:ascii="Myriad Pro" w:hAnsi="Myriad Pro"/>
                <w:b/>
                <w:bCs/>
                <w:color w:val="FFFFFF"/>
              </w:rPr>
            </w:pPr>
            <w:r w:rsidRPr="00DD3AB6">
              <w:rPr>
                <w:rFonts w:ascii="Myriad Pro" w:hAnsi="Myriad Pro"/>
                <w:b/>
                <w:bCs/>
                <w:color w:val="FFFFFF"/>
              </w:rPr>
              <w:t>Источник финансирования</w:t>
            </w:r>
          </w:p>
        </w:tc>
        <w:tc>
          <w:tcPr>
            <w:tcW w:w="13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E4521F" w14:textId="77777777" w:rsidR="00DD3AB6" w:rsidRPr="00DD3AB6" w:rsidRDefault="00DD3AB6" w:rsidP="00D9114C">
            <w:pPr>
              <w:jc w:val="center"/>
              <w:rPr>
                <w:rFonts w:ascii="Myriad Pro" w:hAnsi="Myriad Pro"/>
                <w:b/>
                <w:bCs/>
                <w:color w:val="FFFFFF"/>
              </w:rPr>
            </w:pPr>
            <w:r w:rsidRPr="00DD3AB6">
              <w:rPr>
                <w:rFonts w:ascii="Myriad Pro" w:hAnsi="Myriad Pro"/>
                <w:b/>
                <w:bCs/>
                <w:color w:val="FFFFFF"/>
              </w:rPr>
              <w:t>Сумма, тыс. руб.</w:t>
            </w:r>
          </w:p>
        </w:tc>
      </w:tr>
      <w:tr w:rsidR="00DD3AB6" w:rsidRPr="00DD3AB6" w14:paraId="07DFF022" w14:textId="77777777" w:rsidTr="00D9114C">
        <w:trPr>
          <w:trHeight w:val="410"/>
          <w:jc w:val="center"/>
        </w:trPr>
        <w:tc>
          <w:tcPr>
            <w:tcW w:w="3648" w:type="pct"/>
            <w:tcBorders>
              <w:top w:val="single" w:sz="4" w:space="0" w:color="FFFFFF"/>
            </w:tcBorders>
          </w:tcPr>
          <w:p w14:paraId="63EC8075" w14:textId="77777777" w:rsidR="00DD3AB6" w:rsidRPr="00DD3AB6" w:rsidRDefault="00DD3AB6" w:rsidP="00DD3AB6">
            <w:pPr>
              <w:rPr>
                <w:rFonts w:ascii="Myriad Pro" w:hAnsi="Myriad Pro"/>
              </w:rPr>
            </w:pPr>
            <w:r w:rsidRPr="00DD3AB6">
              <w:rPr>
                <w:rFonts w:ascii="Myriad Pro" w:hAnsi="Myriad Pro"/>
              </w:rPr>
              <w:t>Инвестиционная составляющая в тарифах</w:t>
            </w:r>
          </w:p>
        </w:tc>
        <w:tc>
          <w:tcPr>
            <w:tcW w:w="1352" w:type="pct"/>
            <w:tcBorders>
              <w:top w:val="single" w:sz="4" w:space="0" w:color="FFFFFF"/>
            </w:tcBorders>
          </w:tcPr>
          <w:p w14:paraId="0308E904" w14:textId="77777777" w:rsidR="00DD3AB6" w:rsidRPr="00DD3AB6" w:rsidRDefault="00DD3AB6" w:rsidP="00DD3AB6">
            <w:pPr>
              <w:jc w:val="center"/>
              <w:rPr>
                <w:rFonts w:ascii="Myriad Pro" w:hAnsi="Myriad Pro"/>
              </w:rPr>
            </w:pPr>
            <w:r w:rsidRPr="00DD3AB6">
              <w:rPr>
                <w:rFonts w:ascii="Myriad Pro" w:hAnsi="Myriad Pro"/>
              </w:rPr>
              <w:t>230 000</w:t>
            </w:r>
          </w:p>
        </w:tc>
      </w:tr>
      <w:tr w:rsidR="00DD3AB6" w:rsidRPr="00DD3AB6" w14:paraId="36037CB5" w14:textId="77777777" w:rsidTr="00D9114C">
        <w:trPr>
          <w:trHeight w:val="413"/>
          <w:jc w:val="center"/>
        </w:trPr>
        <w:tc>
          <w:tcPr>
            <w:tcW w:w="3648" w:type="pct"/>
          </w:tcPr>
          <w:p w14:paraId="350C0C3D" w14:textId="77777777" w:rsidR="00DD3AB6" w:rsidRPr="00DD3AB6" w:rsidRDefault="00DD3AB6" w:rsidP="00DD3AB6">
            <w:pPr>
              <w:rPr>
                <w:rFonts w:ascii="Myriad Pro" w:hAnsi="Myriad Pro"/>
              </w:rPr>
            </w:pPr>
            <w:r w:rsidRPr="00DD3AB6">
              <w:rPr>
                <w:rFonts w:ascii="Myriad Pro" w:hAnsi="Myriad Pro"/>
              </w:rPr>
              <w:t>Амортизация всего, в том числе учтенная в тарифах</w:t>
            </w:r>
          </w:p>
        </w:tc>
        <w:tc>
          <w:tcPr>
            <w:tcW w:w="1352" w:type="pct"/>
          </w:tcPr>
          <w:p w14:paraId="2A3E605C" w14:textId="77777777" w:rsidR="00DD3AB6" w:rsidRPr="00DD3AB6" w:rsidRDefault="00DD3AB6" w:rsidP="00DD3AB6">
            <w:pPr>
              <w:jc w:val="center"/>
              <w:rPr>
                <w:rFonts w:ascii="Myriad Pro" w:hAnsi="Myriad Pro"/>
              </w:rPr>
            </w:pPr>
            <w:r w:rsidRPr="00DD3AB6">
              <w:rPr>
                <w:rFonts w:ascii="Myriad Pro" w:hAnsi="Myriad Pro"/>
              </w:rPr>
              <w:t>290 500</w:t>
            </w:r>
          </w:p>
        </w:tc>
      </w:tr>
      <w:tr w:rsidR="00DD3AB6" w:rsidRPr="00DD3AB6" w14:paraId="16702A1B" w14:textId="77777777" w:rsidTr="00D9114C">
        <w:trPr>
          <w:jc w:val="center"/>
        </w:trPr>
        <w:tc>
          <w:tcPr>
            <w:tcW w:w="3648" w:type="pct"/>
          </w:tcPr>
          <w:p w14:paraId="3ED3EE54" w14:textId="77777777" w:rsidR="00DD3AB6" w:rsidRPr="00DD3AB6" w:rsidRDefault="00DD3AB6" w:rsidP="00DD3AB6">
            <w:pPr>
              <w:rPr>
                <w:rFonts w:ascii="Myriad Pro" w:hAnsi="Myriad Pro"/>
              </w:rPr>
            </w:pPr>
            <w:r w:rsidRPr="00DD3AB6">
              <w:rPr>
                <w:rFonts w:ascii="Myriad Pro" w:hAnsi="Myriad Pro"/>
              </w:rPr>
              <w:t>Итого</w:t>
            </w:r>
          </w:p>
        </w:tc>
        <w:tc>
          <w:tcPr>
            <w:tcW w:w="1352" w:type="pct"/>
          </w:tcPr>
          <w:p w14:paraId="636AE215" w14:textId="77777777" w:rsidR="00DD3AB6" w:rsidRPr="00DD3AB6" w:rsidRDefault="00DD3AB6" w:rsidP="00DD3AB6">
            <w:pPr>
              <w:jc w:val="center"/>
              <w:rPr>
                <w:rFonts w:ascii="Myriad Pro" w:hAnsi="Myriad Pro"/>
              </w:rPr>
            </w:pPr>
            <w:r w:rsidRPr="00DD3AB6">
              <w:rPr>
                <w:rFonts w:ascii="Myriad Pro" w:hAnsi="Myriad Pro"/>
              </w:rPr>
              <w:t>520 500</w:t>
            </w:r>
          </w:p>
        </w:tc>
      </w:tr>
    </w:tbl>
    <w:p w14:paraId="303DF7D2" w14:textId="39BC9F8C" w:rsid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t>ЭГ КТР принято решение о включении в НВВ за 2017 год затрат в части инвестиционной составляющей в тарифах в соответствии с проектом в размере 230 000 тыс. руб.</w:t>
      </w:r>
    </w:p>
    <w:p w14:paraId="144189EA" w14:textId="77777777" w:rsidR="00D9114C" w:rsidRPr="00DD3AB6" w:rsidRDefault="00D9114C" w:rsidP="00DD3AB6">
      <w:pPr>
        <w:tabs>
          <w:tab w:val="num" w:pos="960"/>
        </w:tabs>
        <w:spacing w:after="0" w:line="360" w:lineRule="auto"/>
        <w:ind w:firstLine="567"/>
        <w:jc w:val="both"/>
        <w:rPr>
          <w:rFonts w:ascii="Myriad Pro" w:eastAsia="Calibri" w:hAnsi="Myriad Pro" w:cs="Times New Roman"/>
          <w:bCs/>
          <w:sz w:val="26"/>
          <w:szCs w:val="26"/>
        </w:rPr>
      </w:pPr>
    </w:p>
    <w:p w14:paraId="76932595"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0615AE55"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bCs/>
          <w:sz w:val="26"/>
          <w:szCs w:val="26"/>
        </w:rPr>
        <w:lastRenderedPageBreak/>
        <w:t>Учитывая наличие инвестиционной программы и то, что расходы на финансирование капитальных вложений из прибыли не превышает 12 процентов необходимой валовой выручки, Исполнитель соглашается с позицией регулирующего органа.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37"/>
        <w:gridCol w:w="1428"/>
        <w:gridCol w:w="1767"/>
        <w:gridCol w:w="1489"/>
        <w:gridCol w:w="1575"/>
        <w:gridCol w:w="1575"/>
      </w:tblGrid>
      <w:tr w:rsidR="00DD3AB6" w:rsidRPr="00DD3AB6" w14:paraId="555238FC" w14:textId="77777777" w:rsidTr="00D9114C">
        <w:trPr>
          <w:cantSplit/>
          <w:trHeight w:val="1832"/>
          <w:tblHeader/>
        </w:trPr>
        <w:tc>
          <w:tcPr>
            <w:tcW w:w="169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CDA742"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 статьи</w:t>
            </w:r>
          </w:p>
        </w:tc>
        <w:tc>
          <w:tcPr>
            <w:tcW w:w="139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96412D" w14:textId="3FB572FA"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Заявлено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c>
          <w:tcPr>
            <w:tcW w:w="172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4F5003"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Учтено регулирующим органом</w:t>
            </w:r>
          </w:p>
        </w:tc>
        <w:tc>
          <w:tcPr>
            <w:tcW w:w="14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BD55D0"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Позиция Исполнителя </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91D46B"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Отклонение между Исполнителем и регулирующим органом</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8EEE21" w14:textId="7F0A1EC0"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Отклонение между Исполнителем и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r>
      <w:tr w:rsidR="00DD3AB6" w:rsidRPr="00DD3AB6" w14:paraId="75A55550" w14:textId="77777777" w:rsidTr="00D9114C">
        <w:trPr>
          <w:cantSplit/>
          <w:trHeight w:val="20"/>
        </w:trPr>
        <w:tc>
          <w:tcPr>
            <w:tcW w:w="1696" w:type="dxa"/>
            <w:tcBorders>
              <w:top w:val="single" w:sz="4" w:space="0" w:color="FFFFFF"/>
            </w:tcBorders>
            <w:shd w:val="clear" w:color="auto" w:fill="auto"/>
            <w:vAlign w:val="center"/>
            <w:hideMark/>
          </w:tcPr>
          <w:p w14:paraId="4E6102F3" w14:textId="77777777" w:rsidR="00DD3AB6" w:rsidRPr="00DD3AB6" w:rsidRDefault="00DD3AB6" w:rsidP="00D9114C">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финансирование капитальных вложений, тыс. руб.</w:t>
            </w:r>
          </w:p>
        </w:tc>
        <w:tc>
          <w:tcPr>
            <w:tcW w:w="1394" w:type="dxa"/>
            <w:tcBorders>
              <w:top w:val="single" w:sz="4" w:space="0" w:color="FFFFFF"/>
            </w:tcBorders>
            <w:shd w:val="clear" w:color="auto" w:fill="auto"/>
            <w:vAlign w:val="center"/>
            <w:hideMark/>
          </w:tcPr>
          <w:p w14:paraId="7ABAF13A"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Cs w:val="26"/>
              </w:rPr>
              <w:t>0</w:t>
            </w:r>
          </w:p>
        </w:tc>
        <w:tc>
          <w:tcPr>
            <w:tcW w:w="1725" w:type="dxa"/>
            <w:tcBorders>
              <w:top w:val="single" w:sz="4" w:space="0" w:color="FFFFFF"/>
            </w:tcBorders>
            <w:shd w:val="clear" w:color="auto" w:fill="auto"/>
            <w:vAlign w:val="center"/>
            <w:hideMark/>
          </w:tcPr>
          <w:p w14:paraId="70C52CD0"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c>
          <w:tcPr>
            <w:tcW w:w="1454" w:type="dxa"/>
            <w:tcBorders>
              <w:top w:val="single" w:sz="4" w:space="0" w:color="FFFFFF"/>
            </w:tcBorders>
            <w:shd w:val="clear" w:color="auto" w:fill="auto"/>
            <w:vAlign w:val="center"/>
            <w:hideMark/>
          </w:tcPr>
          <w:p w14:paraId="57551362"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c>
          <w:tcPr>
            <w:tcW w:w="1538" w:type="dxa"/>
            <w:tcBorders>
              <w:top w:val="single" w:sz="4" w:space="0" w:color="FFFFFF"/>
            </w:tcBorders>
            <w:shd w:val="clear" w:color="auto" w:fill="auto"/>
            <w:vAlign w:val="center"/>
          </w:tcPr>
          <w:p w14:paraId="75D57F20"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1538" w:type="dxa"/>
            <w:tcBorders>
              <w:top w:val="single" w:sz="4" w:space="0" w:color="FFFFFF"/>
            </w:tcBorders>
            <w:shd w:val="clear" w:color="auto" w:fill="auto"/>
            <w:vAlign w:val="center"/>
          </w:tcPr>
          <w:p w14:paraId="1A7AD761" w14:textId="77777777" w:rsidR="00DD3AB6" w:rsidRPr="00DD3AB6" w:rsidRDefault="00DD3AB6" w:rsidP="00D9114C">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230 000</w:t>
            </w:r>
          </w:p>
        </w:tc>
      </w:tr>
    </w:tbl>
    <w:p w14:paraId="02244A36" w14:textId="4482CF19" w:rsidR="00DD3AB6" w:rsidRPr="00DD3AB6" w:rsidRDefault="00DD3AB6" w:rsidP="00D9114C">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eastAsia="x-none"/>
        </w:rPr>
      </w:pPr>
      <w:bookmarkStart w:id="107" w:name="_Toc50374093"/>
      <w:bookmarkStart w:id="108" w:name="_Toc53475347"/>
      <w:bookmarkStart w:id="109" w:name="_Toc81249752"/>
      <w:r w:rsidRPr="00DD3AB6">
        <w:rPr>
          <w:rFonts w:ascii="Myriad Pro" w:eastAsia="Times New Roman" w:hAnsi="Myriad Pro" w:cs="Times New Roman"/>
          <w:b/>
          <w:color w:val="4F6228"/>
          <w:sz w:val="28"/>
          <w:szCs w:val="28"/>
          <w:lang w:val="x-none" w:eastAsia="x-none"/>
        </w:rPr>
        <w:lastRenderedPageBreak/>
        <w:t xml:space="preserve">Экспертный анализ обоснованности расчетов по статьям неподконтрольных расходов при установлении тарифов на 2018 год филиалу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«МРСК Северо-Запада»</w:t>
      </w:r>
      <w:r w:rsidRPr="00DD3AB6">
        <w:rPr>
          <w:rFonts w:ascii="Myriad Pro" w:eastAsia="Times New Roman" w:hAnsi="Myriad Pro" w:cs="Times New Roman"/>
          <w:b/>
          <w:color w:val="4F6228"/>
          <w:sz w:val="28"/>
          <w:szCs w:val="28"/>
          <w:lang w:eastAsia="x-none"/>
        </w:rPr>
        <w:t xml:space="preserve"> «Колэнерго»</w:t>
      </w:r>
      <w:bookmarkEnd w:id="107"/>
      <w:bookmarkEnd w:id="108"/>
      <w:bookmarkEnd w:id="109"/>
    </w:p>
    <w:p w14:paraId="356D7414" w14:textId="0061EA68"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11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для базового и i-</w:t>
      </w:r>
      <w:proofErr w:type="spellStart"/>
      <w:r w:rsidRPr="00DD3AB6">
        <w:rPr>
          <w:rFonts w:ascii="Myriad Pro" w:eastAsia="Calibri" w:hAnsi="Myriad Pro" w:cs="Times New Roman"/>
          <w:color w:val="000000"/>
          <w:sz w:val="26"/>
          <w:szCs w:val="26"/>
        </w:rPr>
        <w:t>го</w:t>
      </w:r>
      <w:proofErr w:type="spellEnd"/>
      <w:r w:rsidRPr="00DD3AB6">
        <w:rPr>
          <w:rFonts w:ascii="Myriad Pro" w:eastAsia="Calibri" w:hAnsi="Myriad Pro" w:cs="Times New Roman"/>
          <w:color w:val="000000"/>
          <w:sz w:val="26"/>
          <w:szCs w:val="26"/>
        </w:rPr>
        <w:t xml:space="preserve"> года долгосрочного периода регулирования, включают в себя:</w:t>
      </w:r>
    </w:p>
    <w:p w14:paraId="430AE7D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46C6B36"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оплату налогов на прибыль, имущество и иных налогов (в соответствии с пунктами 20 и 28 Основ ценообразования);</w:t>
      </w:r>
    </w:p>
    <w:p w14:paraId="1E59BD21"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амортизацию основных средств (в соответствии с пунктом 27 Основ ценообразования);</w:t>
      </w:r>
    </w:p>
    <w:p w14:paraId="73B94B8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693E1F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связанные с компенсацией выпадающих доходов, предусмотренных пунктом 87 Основ ценообразования;</w:t>
      </w:r>
    </w:p>
    <w:p w14:paraId="124FE1A6" w14:textId="77777777" w:rsidR="00DD3AB6" w:rsidRPr="00DD3AB6" w:rsidRDefault="00DD3AB6" w:rsidP="00DD3AB6">
      <w:pPr>
        <w:numPr>
          <w:ilvl w:val="0"/>
          <w:numId w:val="12"/>
        </w:numPr>
        <w:tabs>
          <w:tab w:val="left" w:pos="567"/>
        </w:tabs>
        <w:spacing w:after="0" w:line="360" w:lineRule="auto"/>
        <w:ind w:left="0"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D9063E4"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прочие расходы, учитываемые при установлении тарифов на i-й год долгосрочного периода регулирования.</w:t>
      </w:r>
    </w:p>
    <w:p w14:paraId="4754D95A" w14:textId="03AE4B05" w:rsidR="00D9114C" w:rsidRDefault="00D9114C">
      <w:pPr>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br w:type="page"/>
      </w:r>
    </w:p>
    <w:p w14:paraId="1D231C07" w14:textId="32C26BC4" w:rsidR="00DD3AB6" w:rsidRPr="00DD3AB6" w:rsidRDefault="00DD3AB6" w:rsidP="00D9114C">
      <w:pPr>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0" w:name="_Toc50374094"/>
      <w:bookmarkStart w:id="111" w:name="_Toc53475348"/>
      <w:bookmarkStart w:id="112" w:name="_Toc81249753"/>
      <w:r w:rsidRPr="00DD3AB6">
        <w:rPr>
          <w:rFonts w:ascii="Myriad Pro" w:eastAsia="Times New Roman" w:hAnsi="Myriad Pro" w:cs="Times New Roman"/>
          <w:b/>
          <w:color w:val="4F6228"/>
          <w:sz w:val="28"/>
          <w:szCs w:val="28"/>
          <w:lang w:val="x-none" w:eastAsia="x-none"/>
        </w:rPr>
        <w:lastRenderedPageBreak/>
        <w:t xml:space="preserve">Оплата услуг </w:t>
      </w:r>
      <w:r w:rsidR="0095224F">
        <w:rPr>
          <w:rFonts w:ascii="Myriad Pro" w:eastAsia="Times New Roman" w:hAnsi="Myriad Pro" w:cs="Times New Roman"/>
          <w:b/>
          <w:color w:val="4F6228"/>
          <w:sz w:val="28"/>
          <w:szCs w:val="28"/>
          <w:lang w:val="x-none" w:eastAsia="x-none"/>
        </w:rPr>
        <w:t>ПАО </w:t>
      </w:r>
      <w:r w:rsidRPr="00DD3AB6">
        <w:rPr>
          <w:rFonts w:ascii="Myriad Pro" w:eastAsia="Times New Roman" w:hAnsi="Myriad Pro" w:cs="Times New Roman"/>
          <w:b/>
          <w:color w:val="4F6228"/>
          <w:sz w:val="28"/>
          <w:szCs w:val="28"/>
          <w:lang w:val="x-none" w:eastAsia="x-none"/>
        </w:rPr>
        <w:t>«ФСК ЕЭС»</w:t>
      </w:r>
      <w:bookmarkEnd w:id="110"/>
      <w:bookmarkEnd w:id="111"/>
      <w:bookmarkEnd w:id="112"/>
    </w:p>
    <w:p w14:paraId="2ADD4113" w14:textId="50B9B87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bookmarkStart w:id="113" w:name="_Hlk49771555"/>
      <w:r w:rsidRPr="00DD3AB6">
        <w:rPr>
          <w:rFonts w:ascii="Myriad Pro" w:eastAsia="Calibri" w:hAnsi="Myriad Pro" w:cs="Times New Roman"/>
          <w:color w:val="000000"/>
          <w:sz w:val="26"/>
          <w:szCs w:val="26"/>
        </w:rPr>
        <w:t xml:space="preserve">В соответствии с подпунктом 3 пункта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0516434F" w14:textId="560762E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23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4220D32A" w14:textId="157CBAD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14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2761"/>
        <w:gridCol w:w="1293"/>
        <w:gridCol w:w="1319"/>
        <w:gridCol w:w="1307"/>
        <w:gridCol w:w="1307"/>
        <w:gridCol w:w="1009"/>
      </w:tblGrid>
      <w:tr w:rsidR="00DD3AB6" w:rsidRPr="00DD3AB6" w14:paraId="19676E6C" w14:textId="77777777" w:rsidTr="00DD3AB6">
        <w:trPr>
          <w:trHeight w:val="309"/>
        </w:trPr>
        <w:tc>
          <w:tcPr>
            <w:tcW w:w="3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51C535" w14:textId="757F17BA" w:rsidR="00DD3AB6" w:rsidRPr="00DD3AB6" w:rsidRDefault="00324DCA" w:rsidP="00D9114C">
            <w:pPr>
              <w:spacing w:after="0" w:line="240" w:lineRule="auto"/>
              <w:contextualSpacing/>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14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0738A7"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153391"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6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67FBD1"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347F54"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05A3D6"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5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6B3F47"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6F69AB40" w14:textId="77777777" w:rsidTr="00D9114C">
        <w:trPr>
          <w:trHeight w:val="1120"/>
        </w:trPr>
        <w:tc>
          <w:tcPr>
            <w:tcW w:w="30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3E0B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14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D121F4"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6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105413"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4E762CDA"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6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A379C5"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83347C" w14:textId="77777777" w:rsidR="00DD3AB6" w:rsidRPr="00DD3AB6" w:rsidRDefault="00DD3AB6" w:rsidP="00D9114C">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81628D"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c>
          <w:tcPr>
            <w:tcW w:w="5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AE651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p>
        </w:tc>
      </w:tr>
      <w:tr w:rsidR="00DD3AB6" w:rsidRPr="00DD3AB6" w14:paraId="3A707D95" w14:textId="77777777" w:rsidTr="00D9114C">
        <w:trPr>
          <w:trHeight w:val="399"/>
        </w:trPr>
        <w:tc>
          <w:tcPr>
            <w:tcW w:w="300" w:type="pct"/>
            <w:tcBorders>
              <w:top w:val="single" w:sz="4" w:space="0" w:color="FFFFFF"/>
              <w:left w:val="single" w:sz="4" w:space="0" w:color="auto"/>
              <w:bottom w:val="single" w:sz="4" w:space="0" w:color="auto"/>
              <w:right w:val="single" w:sz="4" w:space="0" w:color="auto"/>
            </w:tcBorders>
            <w:noWrap/>
            <w:vAlign w:val="center"/>
            <w:hideMark/>
          </w:tcPr>
          <w:p w14:paraId="43DBAC69"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6.1</w:t>
            </w:r>
          </w:p>
        </w:tc>
        <w:tc>
          <w:tcPr>
            <w:tcW w:w="1442" w:type="pct"/>
            <w:tcBorders>
              <w:top w:val="single" w:sz="4" w:space="0" w:color="FFFFFF"/>
              <w:left w:val="single" w:sz="4" w:space="0" w:color="auto"/>
              <w:bottom w:val="single" w:sz="4" w:space="0" w:color="auto"/>
              <w:right w:val="single" w:sz="4" w:space="0" w:color="auto"/>
            </w:tcBorders>
            <w:noWrap/>
            <w:vAlign w:val="center"/>
            <w:hideMark/>
          </w:tcPr>
          <w:p w14:paraId="5D722337" w14:textId="77777777" w:rsidR="00DD3AB6" w:rsidRPr="00DD3AB6" w:rsidRDefault="00DD3AB6" w:rsidP="00D9114C">
            <w:pPr>
              <w:spacing w:after="0" w:line="240" w:lineRule="auto"/>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Оплата услуг ОАО "ФСК ЕЭС"</w:t>
            </w:r>
          </w:p>
        </w:tc>
        <w:tc>
          <w:tcPr>
            <w:tcW w:w="675" w:type="pct"/>
            <w:tcBorders>
              <w:top w:val="single" w:sz="4" w:space="0" w:color="FFFFFF"/>
              <w:left w:val="single" w:sz="4" w:space="0" w:color="auto"/>
              <w:bottom w:val="single" w:sz="4" w:space="0" w:color="auto"/>
              <w:right w:val="single" w:sz="4" w:space="0" w:color="auto"/>
            </w:tcBorders>
            <w:noWrap/>
            <w:vAlign w:val="center"/>
            <w:hideMark/>
          </w:tcPr>
          <w:p w14:paraId="7EBDE478"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2 169 807</w:t>
            </w:r>
          </w:p>
        </w:tc>
        <w:tc>
          <w:tcPr>
            <w:tcW w:w="689" w:type="pct"/>
            <w:tcBorders>
              <w:top w:val="single" w:sz="4" w:space="0" w:color="FFFFFF"/>
              <w:left w:val="single" w:sz="4" w:space="0" w:color="auto"/>
              <w:bottom w:val="single" w:sz="4" w:space="0" w:color="auto"/>
              <w:right w:val="single" w:sz="4" w:space="0" w:color="auto"/>
            </w:tcBorders>
            <w:noWrap/>
            <w:vAlign w:val="center"/>
            <w:hideMark/>
          </w:tcPr>
          <w:p w14:paraId="55F2DA96"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2 308 549</w:t>
            </w:r>
          </w:p>
        </w:tc>
        <w:tc>
          <w:tcPr>
            <w:tcW w:w="683" w:type="pct"/>
            <w:tcBorders>
              <w:top w:val="single" w:sz="4" w:space="0" w:color="FFFFFF"/>
              <w:left w:val="single" w:sz="4" w:space="0" w:color="auto"/>
              <w:bottom w:val="single" w:sz="4" w:space="0" w:color="auto"/>
              <w:right w:val="single" w:sz="4" w:space="0" w:color="auto"/>
            </w:tcBorders>
            <w:noWrap/>
            <w:vAlign w:val="center"/>
            <w:hideMark/>
          </w:tcPr>
          <w:p w14:paraId="60B8843B"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2 462 149</w:t>
            </w:r>
          </w:p>
        </w:tc>
        <w:tc>
          <w:tcPr>
            <w:tcW w:w="683" w:type="pct"/>
            <w:tcBorders>
              <w:top w:val="single" w:sz="4" w:space="0" w:color="FFFFFF"/>
              <w:left w:val="single" w:sz="4" w:space="0" w:color="auto"/>
              <w:bottom w:val="single" w:sz="4" w:space="0" w:color="auto"/>
              <w:right w:val="single" w:sz="4" w:space="0" w:color="auto"/>
            </w:tcBorders>
            <w:noWrap/>
            <w:vAlign w:val="center"/>
            <w:hideMark/>
          </w:tcPr>
          <w:p w14:paraId="21B5C02D"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+6,7%</w:t>
            </w:r>
          </w:p>
        </w:tc>
        <w:tc>
          <w:tcPr>
            <w:tcW w:w="527" w:type="pct"/>
            <w:tcBorders>
              <w:top w:val="single" w:sz="4" w:space="0" w:color="FFFFFF"/>
              <w:left w:val="single" w:sz="4" w:space="0" w:color="auto"/>
              <w:bottom w:val="single" w:sz="4" w:space="0" w:color="auto"/>
              <w:right w:val="single" w:sz="4" w:space="0" w:color="auto"/>
            </w:tcBorders>
            <w:noWrap/>
            <w:vAlign w:val="center"/>
            <w:hideMark/>
          </w:tcPr>
          <w:p w14:paraId="549A31AC" w14:textId="77777777" w:rsidR="00DD3AB6" w:rsidRPr="00DD3AB6" w:rsidRDefault="00DD3AB6" w:rsidP="00D9114C">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+13,5%</w:t>
            </w:r>
          </w:p>
        </w:tc>
      </w:tr>
    </w:tbl>
    <w:p w14:paraId="088E9EC4" w14:textId="77777777" w:rsidR="00DD3AB6" w:rsidRPr="00DD3AB6" w:rsidRDefault="00DD3AB6" w:rsidP="00DD3AB6">
      <w:pPr>
        <w:rPr>
          <w:rFonts w:ascii="Myriad Pro" w:eastAsia="Calibri" w:hAnsi="Myriad Pro" w:cs="Times New Roman"/>
        </w:rPr>
      </w:pPr>
    </w:p>
    <w:p w14:paraId="626D6C50" w14:textId="77777777" w:rsidR="00DD3AB6" w:rsidRPr="00DD3AB6" w:rsidRDefault="00DD3AB6" w:rsidP="00D9114C">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AE13239" w14:textId="49B7BAB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составе предложения по установлению тарифов на 2018 год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были заявлены 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в размере 2 308 549 тыс. руб. исходя из объема заявленной мощности 998,53 МВт и объема потерь в сетях ЕНЭС 196 929 МВт/ч.</w:t>
      </w:r>
    </w:p>
    <w:p w14:paraId="4C508388" w14:textId="50836638"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Стоимость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сформирована исходя из следующих величин:</w:t>
      </w:r>
    </w:p>
    <w:p w14:paraId="47D2D58B" w14:textId="21073598"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Заявленная мощность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на 2018 год запланирована в размере 998,53 МВт в соответствии с графиком на 2017-2023 гг. поэтапного снижения заявленной мощности дочерних обществ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w:t>
      </w:r>
      <w:proofErr w:type="spellStart"/>
      <w:r w:rsidRPr="00DD3AB6">
        <w:rPr>
          <w:rFonts w:ascii="Myriad Pro" w:eastAsia="Calibri" w:hAnsi="Myriad Pro" w:cs="Times New Roman"/>
          <w:sz w:val="26"/>
          <w:szCs w:val="26"/>
        </w:rPr>
        <w:t>Россети</w:t>
      </w:r>
      <w:proofErr w:type="spellEnd"/>
      <w:r w:rsidRPr="00DD3AB6">
        <w:rPr>
          <w:rFonts w:ascii="Myriad Pro" w:eastAsia="Calibri" w:hAnsi="Myriad Pro" w:cs="Times New Roman"/>
          <w:sz w:val="26"/>
          <w:szCs w:val="26"/>
        </w:rPr>
        <w:t xml:space="preserve">» до уровня фактической мощности. </w:t>
      </w:r>
    </w:p>
    <w:p w14:paraId="7E5706DD" w14:textId="07270AE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случае принятия в сводном прогнозном балансе величины мощности отличной от данного расчета, будет произведена корректировка расчета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в соответствии с утвержденной величиной мощности в СПБ.</w:t>
      </w:r>
    </w:p>
    <w:p w14:paraId="6BAF5687"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Тарифы на содержание сетей в 1 полугодии 2018 года прогнозируются равными 2 полугодию 2017 года, во 2 полугодии 2018 года рост тарифов на уровне 3,0%. </w:t>
      </w:r>
    </w:p>
    <w:p w14:paraId="409757D4" w14:textId="43EDBD33"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Расчетные тарифы на содержание приняты в соответствии с утвержденными приказом ФСТ России от 9 декабря 2014 г. N 297-э/3 на долгосрочный период регулирования 2015-2019 гг. с учетом внесенных изменений ФАС (приказ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1892/16 от 27.12.2016 г.). </w:t>
      </w:r>
    </w:p>
    <w:p w14:paraId="09113151" w14:textId="4A4EE9EE"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Потери в сетях ЕНЭС - расчетная величина, сформированы на основании утвержденных для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на 2016 г. нормативов потерь в сетях 330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выше и в сетях 220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ниже по Мурманской области, а также с учетом данных за 2016 г. по объему отпуска э/э из ЕНЭС в сетях 330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выше и в сетях 220 </w:t>
      </w:r>
      <w:proofErr w:type="spellStart"/>
      <w:r w:rsidRPr="00DD3AB6">
        <w:rPr>
          <w:rFonts w:ascii="Myriad Pro" w:eastAsia="Calibri" w:hAnsi="Myriad Pro" w:cs="Times New Roman"/>
          <w:sz w:val="26"/>
          <w:szCs w:val="26"/>
        </w:rPr>
        <w:t>кВ</w:t>
      </w:r>
      <w:proofErr w:type="spellEnd"/>
      <w:r w:rsidRPr="00DD3AB6">
        <w:rPr>
          <w:rFonts w:ascii="Myriad Pro" w:eastAsia="Calibri" w:hAnsi="Myriad Pro" w:cs="Times New Roman"/>
          <w:sz w:val="26"/>
          <w:szCs w:val="26"/>
        </w:rPr>
        <w:t xml:space="preserve"> и ниже.</w:t>
      </w:r>
    </w:p>
    <w:p w14:paraId="739DA6F9"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021B814B" w14:textId="1FA947E4"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платы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w:t>
      </w:r>
    </w:p>
    <w:p w14:paraId="743BBDD6" w14:textId="3E6CA6C0"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Договор от 25.01.2012 №573/П оказания услуг по передаче электрической энергии по единой национальной (общероссийской) электрической сети, заключенный с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ЕАС» с приложениями и дополнительными соглашениями;</w:t>
      </w:r>
    </w:p>
    <w:p w14:paraId="32EE9F4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Акты оказания услуг по передаче электрической энергии за 2016 год.</w:t>
      </w:r>
    </w:p>
    <w:tbl>
      <w:tblPr>
        <w:tblW w:w="5000" w:type="pct"/>
        <w:tblLook w:val="04A0" w:firstRow="1" w:lastRow="0" w:firstColumn="1" w:lastColumn="0" w:noHBand="0" w:noVBand="1"/>
      </w:tblPr>
      <w:tblGrid>
        <w:gridCol w:w="3766"/>
        <w:gridCol w:w="1422"/>
        <w:gridCol w:w="1462"/>
        <w:gridCol w:w="1462"/>
        <w:gridCol w:w="1459"/>
      </w:tblGrid>
      <w:tr w:rsidR="00DD3AB6" w:rsidRPr="00DD3AB6" w14:paraId="33AC5B90" w14:textId="77777777" w:rsidTr="00D9114C">
        <w:trPr>
          <w:trHeight w:val="630"/>
          <w:tblHeader/>
        </w:trPr>
        <w:tc>
          <w:tcPr>
            <w:tcW w:w="196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620E64"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7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CEB565"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29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11BDD5" w14:textId="396B1A88"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Предложение филиала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год</w:t>
            </w:r>
          </w:p>
        </w:tc>
      </w:tr>
      <w:tr w:rsidR="00DD3AB6" w:rsidRPr="00DD3AB6" w14:paraId="7D206540" w14:textId="77777777" w:rsidTr="00D9114C">
        <w:trPr>
          <w:trHeight w:val="300"/>
          <w:tblHeader/>
        </w:trPr>
        <w:tc>
          <w:tcPr>
            <w:tcW w:w="19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416C37"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E17011"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952034"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015789"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880B26"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58DECA7" w14:textId="77777777" w:rsidTr="00D9114C">
        <w:trPr>
          <w:trHeight w:val="300"/>
        </w:trPr>
        <w:tc>
          <w:tcPr>
            <w:tcW w:w="196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ED94E25"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 Заявленная мощность</w:t>
            </w:r>
          </w:p>
        </w:tc>
        <w:tc>
          <w:tcPr>
            <w:tcW w:w="743" w:type="pct"/>
            <w:tcBorders>
              <w:top w:val="single" w:sz="4" w:space="0" w:color="FFFFFF"/>
              <w:left w:val="nil"/>
              <w:bottom w:val="single" w:sz="4" w:space="0" w:color="auto"/>
              <w:right w:val="single" w:sz="4" w:space="0" w:color="auto"/>
            </w:tcBorders>
            <w:shd w:val="clear" w:color="auto" w:fill="auto"/>
            <w:noWrap/>
            <w:vAlign w:val="bottom"/>
            <w:hideMark/>
          </w:tcPr>
          <w:p w14:paraId="5197D20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4862638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01907F2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c>
          <w:tcPr>
            <w:tcW w:w="762" w:type="pct"/>
            <w:tcBorders>
              <w:top w:val="single" w:sz="4" w:space="0" w:color="FFFFFF"/>
              <w:left w:val="nil"/>
              <w:bottom w:val="single" w:sz="4" w:space="0" w:color="auto"/>
              <w:right w:val="single" w:sz="4" w:space="0" w:color="auto"/>
            </w:tcBorders>
            <w:shd w:val="clear" w:color="auto" w:fill="auto"/>
            <w:noWrap/>
            <w:vAlign w:val="bottom"/>
            <w:hideMark/>
          </w:tcPr>
          <w:p w14:paraId="1F6B61A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998,53</w:t>
            </w:r>
          </w:p>
        </w:tc>
      </w:tr>
      <w:tr w:rsidR="00DD3AB6" w:rsidRPr="00DD3AB6" w14:paraId="7EFFAF34"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0BCB5B8"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2. Ставка на содержание сетей</w:t>
            </w:r>
          </w:p>
        </w:tc>
        <w:tc>
          <w:tcPr>
            <w:tcW w:w="743" w:type="pct"/>
            <w:tcBorders>
              <w:top w:val="nil"/>
              <w:left w:val="nil"/>
              <w:bottom w:val="single" w:sz="4" w:space="0" w:color="auto"/>
              <w:right w:val="single" w:sz="4" w:space="0" w:color="auto"/>
            </w:tcBorders>
            <w:shd w:val="clear" w:color="auto" w:fill="auto"/>
            <w:vAlign w:val="bottom"/>
            <w:hideMark/>
          </w:tcPr>
          <w:p w14:paraId="42943D6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руб./МВт. мес.</w:t>
            </w:r>
          </w:p>
        </w:tc>
        <w:tc>
          <w:tcPr>
            <w:tcW w:w="764" w:type="pct"/>
            <w:tcBorders>
              <w:top w:val="nil"/>
              <w:left w:val="nil"/>
              <w:bottom w:val="single" w:sz="4" w:space="0" w:color="auto"/>
              <w:right w:val="single" w:sz="4" w:space="0" w:color="auto"/>
            </w:tcBorders>
            <w:shd w:val="clear" w:color="auto" w:fill="auto"/>
            <w:noWrap/>
            <w:vAlign w:val="bottom"/>
            <w:hideMark/>
          </w:tcPr>
          <w:p w14:paraId="4C05091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164 095,64</w:t>
            </w:r>
          </w:p>
        </w:tc>
        <w:tc>
          <w:tcPr>
            <w:tcW w:w="764" w:type="pct"/>
            <w:tcBorders>
              <w:top w:val="nil"/>
              <w:left w:val="nil"/>
              <w:bottom w:val="single" w:sz="4" w:space="0" w:color="auto"/>
              <w:right w:val="single" w:sz="4" w:space="0" w:color="auto"/>
            </w:tcBorders>
            <w:shd w:val="clear" w:color="auto" w:fill="auto"/>
            <w:noWrap/>
            <w:vAlign w:val="bottom"/>
            <w:hideMark/>
          </w:tcPr>
          <w:p w14:paraId="783A7B5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169 011,36</w:t>
            </w:r>
          </w:p>
        </w:tc>
        <w:tc>
          <w:tcPr>
            <w:tcW w:w="762" w:type="pct"/>
            <w:tcBorders>
              <w:top w:val="nil"/>
              <w:left w:val="nil"/>
              <w:bottom w:val="single" w:sz="4" w:space="0" w:color="auto"/>
              <w:right w:val="single" w:sz="4" w:space="0" w:color="auto"/>
            </w:tcBorders>
            <w:shd w:val="clear" w:color="auto" w:fill="auto"/>
            <w:noWrap/>
            <w:vAlign w:val="bottom"/>
            <w:hideMark/>
          </w:tcPr>
          <w:p w14:paraId="7699A29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166 553,50</w:t>
            </w:r>
          </w:p>
        </w:tc>
      </w:tr>
      <w:tr w:rsidR="00DD3AB6" w:rsidRPr="00DD3AB6" w14:paraId="7901A25B"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31F1663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3. Плата за содержание </w:t>
            </w:r>
          </w:p>
        </w:tc>
        <w:tc>
          <w:tcPr>
            <w:tcW w:w="743" w:type="pct"/>
            <w:tcBorders>
              <w:top w:val="nil"/>
              <w:left w:val="nil"/>
              <w:bottom w:val="single" w:sz="4" w:space="0" w:color="auto"/>
              <w:right w:val="single" w:sz="4" w:space="0" w:color="auto"/>
            </w:tcBorders>
            <w:shd w:val="clear" w:color="auto" w:fill="auto"/>
            <w:noWrap/>
            <w:vAlign w:val="bottom"/>
            <w:hideMark/>
          </w:tcPr>
          <w:p w14:paraId="14EA028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bottom"/>
            <w:hideMark/>
          </w:tcPr>
          <w:p w14:paraId="706EB1C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983 126</w:t>
            </w:r>
          </w:p>
        </w:tc>
        <w:tc>
          <w:tcPr>
            <w:tcW w:w="764" w:type="pct"/>
            <w:tcBorders>
              <w:top w:val="nil"/>
              <w:left w:val="nil"/>
              <w:bottom w:val="single" w:sz="4" w:space="0" w:color="auto"/>
              <w:right w:val="single" w:sz="4" w:space="0" w:color="auto"/>
            </w:tcBorders>
            <w:shd w:val="clear" w:color="auto" w:fill="auto"/>
            <w:noWrap/>
            <w:vAlign w:val="bottom"/>
            <w:hideMark/>
          </w:tcPr>
          <w:p w14:paraId="61A711D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1 012 576</w:t>
            </w:r>
          </w:p>
        </w:tc>
        <w:tc>
          <w:tcPr>
            <w:tcW w:w="762" w:type="pct"/>
            <w:tcBorders>
              <w:top w:val="nil"/>
              <w:left w:val="nil"/>
              <w:bottom w:val="single" w:sz="4" w:space="0" w:color="auto"/>
              <w:right w:val="single" w:sz="4" w:space="0" w:color="auto"/>
            </w:tcBorders>
            <w:shd w:val="clear" w:color="auto" w:fill="auto"/>
            <w:noWrap/>
            <w:vAlign w:val="bottom"/>
            <w:hideMark/>
          </w:tcPr>
          <w:p w14:paraId="6164F46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1 995 702</w:t>
            </w:r>
          </w:p>
        </w:tc>
      </w:tr>
      <w:tr w:rsidR="00DD3AB6" w:rsidRPr="00DD3AB6" w14:paraId="0B11B42B"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EBE7611"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Фактический объем отпуска э/э из ЕНЭС</w:t>
            </w:r>
          </w:p>
        </w:tc>
        <w:tc>
          <w:tcPr>
            <w:tcW w:w="743" w:type="pct"/>
            <w:tcBorders>
              <w:top w:val="nil"/>
              <w:left w:val="nil"/>
              <w:bottom w:val="single" w:sz="4" w:space="0" w:color="auto"/>
              <w:right w:val="single" w:sz="4" w:space="0" w:color="auto"/>
            </w:tcBorders>
            <w:shd w:val="clear" w:color="auto" w:fill="auto"/>
            <w:noWrap/>
            <w:vAlign w:val="bottom"/>
            <w:hideMark/>
          </w:tcPr>
          <w:p w14:paraId="7BC4518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357787D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2 585 197</w:t>
            </w:r>
          </w:p>
        </w:tc>
        <w:tc>
          <w:tcPr>
            <w:tcW w:w="764" w:type="pct"/>
            <w:tcBorders>
              <w:top w:val="nil"/>
              <w:left w:val="nil"/>
              <w:bottom w:val="single" w:sz="4" w:space="0" w:color="auto"/>
              <w:right w:val="single" w:sz="4" w:space="0" w:color="auto"/>
            </w:tcBorders>
            <w:shd w:val="clear" w:color="auto" w:fill="auto"/>
            <w:noWrap/>
            <w:vAlign w:val="bottom"/>
            <w:hideMark/>
          </w:tcPr>
          <w:p w14:paraId="45A35C7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2 729 994</w:t>
            </w:r>
          </w:p>
        </w:tc>
        <w:tc>
          <w:tcPr>
            <w:tcW w:w="762" w:type="pct"/>
            <w:tcBorders>
              <w:top w:val="nil"/>
              <w:left w:val="nil"/>
              <w:bottom w:val="single" w:sz="4" w:space="0" w:color="auto"/>
              <w:right w:val="single" w:sz="4" w:space="0" w:color="auto"/>
            </w:tcBorders>
            <w:shd w:val="clear" w:color="auto" w:fill="auto"/>
            <w:noWrap/>
            <w:vAlign w:val="bottom"/>
            <w:hideMark/>
          </w:tcPr>
          <w:p w14:paraId="271FD3E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5 315 191</w:t>
            </w:r>
          </w:p>
        </w:tc>
      </w:tr>
      <w:tr w:rsidR="00DD3AB6" w:rsidRPr="00DD3AB6" w14:paraId="6BE75D2D"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1398846"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Фактический объем отпуска э/э из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572DB72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0FD919B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2 581 092</w:t>
            </w:r>
          </w:p>
        </w:tc>
        <w:tc>
          <w:tcPr>
            <w:tcW w:w="764" w:type="pct"/>
            <w:tcBorders>
              <w:top w:val="nil"/>
              <w:left w:val="nil"/>
              <w:bottom w:val="single" w:sz="4" w:space="0" w:color="auto"/>
              <w:right w:val="single" w:sz="4" w:space="0" w:color="auto"/>
            </w:tcBorders>
            <w:shd w:val="clear" w:color="auto" w:fill="auto"/>
            <w:noWrap/>
            <w:vAlign w:val="bottom"/>
            <w:hideMark/>
          </w:tcPr>
          <w:p w14:paraId="16BBFED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2 629 452</w:t>
            </w:r>
          </w:p>
        </w:tc>
        <w:tc>
          <w:tcPr>
            <w:tcW w:w="762" w:type="pct"/>
            <w:tcBorders>
              <w:top w:val="nil"/>
              <w:left w:val="nil"/>
              <w:bottom w:val="single" w:sz="4" w:space="0" w:color="auto"/>
              <w:right w:val="single" w:sz="4" w:space="0" w:color="auto"/>
            </w:tcBorders>
            <w:shd w:val="clear" w:color="auto" w:fill="auto"/>
            <w:noWrap/>
            <w:vAlign w:val="bottom"/>
            <w:hideMark/>
          </w:tcPr>
          <w:p w14:paraId="452D0A0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5 210 544</w:t>
            </w:r>
          </w:p>
        </w:tc>
      </w:tr>
      <w:tr w:rsidR="00DD3AB6" w:rsidRPr="00DD3AB6" w14:paraId="72855F36"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25EE79FD"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Фактический объем отпуска э/э из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ниже</w:t>
            </w:r>
          </w:p>
        </w:tc>
        <w:tc>
          <w:tcPr>
            <w:tcW w:w="743" w:type="pct"/>
            <w:tcBorders>
              <w:top w:val="nil"/>
              <w:left w:val="nil"/>
              <w:bottom w:val="single" w:sz="4" w:space="0" w:color="auto"/>
              <w:right w:val="single" w:sz="4" w:space="0" w:color="auto"/>
            </w:tcBorders>
            <w:shd w:val="clear" w:color="auto" w:fill="auto"/>
            <w:noWrap/>
            <w:vAlign w:val="bottom"/>
            <w:hideMark/>
          </w:tcPr>
          <w:p w14:paraId="48CAB57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239FF51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4 105</w:t>
            </w:r>
          </w:p>
        </w:tc>
        <w:tc>
          <w:tcPr>
            <w:tcW w:w="764" w:type="pct"/>
            <w:tcBorders>
              <w:top w:val="nil"/>
              <w:left w:val="nil"/>
              <w:bottom w:val="single" w:sz="4" w:space="0" w:color="auto"/>
              <w:right w:val="single" w:sz="4" w:space="0" w:color="auto"/>
            </w:tcBorders>
            <w:shd w:val="clear" w:color="auto" w:fill="auto"/>
            <w:noWrap/>
            <w:vAlign w:val="bottom"/>
            <w:hideMark/>
          </w:tcPr>
          <w:p w14:paraId="4A8B286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100 542</w:t>
            </w:r>
          </w:p>
        </w:tc>
        <w:tc>
          <w:tcPr>
            <w:tcW w:w="762" w:type="pct"/>
            <w:tcBorders>
              <w:top w:val="nil"/>
              <w:left w:val="nil"/>
              <w:bottom w:val="single" w:sz="4" w:space="0" w:color="auto"/>
              <w:right w:val="single" w:sz="4" w:space="0" w:color="auto"/>
            </w:tcBorders>
            <w:shd w:val="clear" w:color="auto" w:fill="auto"/>
            <w:noWrap/>
            <w:vAlign w:val="bottom"/>
            <w:hideMark/>
          </w:tcPr>
          <w:p w14:paraId="579B0E6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104 647</w:t>
            </w:r>
          </w:p>
        </w:tc>
      </w:tr>
      <w:tr w:rsidR="00DD3AB6" w:rsidRPr="00DD3AB6" w14:paraId="4FAAFD53"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1A27EE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Норматив потерь э/э в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51EA0C5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AE89C4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c>
          <w:tcPr>
            <w:tcW w:w="764" w:type="pct"/>
            <w:tcBorders>
              <w:top w:val="nil"/>
              <w:left w:val="nil"/>
              <w:bottom w:val="single" w:sz="4" w:space="0" w:color="auto"/>
              <w:right w:val="single" w:sz="4" w:space="0" w:color="auto"/>
            </w:tcBorders>
            <w:shd w:val="clear" w:color="auto" w:fill="auto"/>
            <w:noWrap/>
            <w:vAlign w:val="bottom"/>
            <w:hideMark/>
          </w:tcPr>
          <w:p w14:paraId="68C0555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c>
          <w:tcPr>
            <w:tcW w:w="762" w:type="pct"/>
            <w:tcBorders>
              <w:top w:val="nil"/>
              <w:left w:val="nil"/>
              <w:bottom w:val="single" w:sz="4" w:space="0" w:color="auto"/>
              <w:right w:val="single" w:sz="4" w:space="0" w:color="auto"/>
            </w:tcBorders>
            <w:shd w:val="clear" w:color="auto" w:fill="auto"/>
            <w:noWrap/>
            <w:vAlign w:val="bottom"/>
            <w:hideMark/>
          </w:tcPr>
          <w:p w14:paraId="3595D221"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3,58%</w:t>
            </w:r>
          </w:p>
        </w:tc>
      </w:tr>
      <w:tr w:rsidR="00DD3AB6" w:rsidRPr="00DD3AB6" w14:paraId="0B7F97DA"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DC541F9"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Норматив потерь э/э в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4380F21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44D3D69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c>
          <w:tcPr>
            <w:tcW w:w="764" w:type="pct"/>
            <w:tcBorders>
              <w:top w:val="nil"/>
              <w:left w:val="nil"/>
              <w:bottom w:val="single" w:sz="4" w:space="0" w:color="auto"/>
              <w:right w:val="single" w:sz="4" w:space="0" w:color="auto"/>
            </w:tcBorders>
            <w:shd w:val="clear" w:color="auto" w:fill="auto"/>
            <w:noWrap/>
            <w:vAlign w:val="bottom"/>
            <w:hideMark/>
          </w:tcPr>
          <w:p w14:paraId="0DDC12D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c>
          <w:tcPr>
            <w:tcW w:w="762" w:type="pct"/>
            <w:tcBorders>
              <w:top w:val="nil"/>
              <w:left w:val="nil"/>
              <w:bottom w:val="single" w:sz="4" w:space="0" w:color="auto"/>
              <w:right w:val="single" w:sz="4" w:space="0" w:color="auto"/>
            </w:tcBorders>
            <w:shd w:val="clear" w:color="auto" w:fill="auto"/>
            <w:noWrap/>
            <w:vAlign w:val="bottom"/>
            <w:hideMark/>
          </w:tcPr>
          <w:p w14:paraId="4ECC37A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9,93%</w:t>
            </w:r>
          </w:p>
        </w:tc>
      </w:tr>
      <w:tr w:rsidR="00DD3AB6" w:rsidRPr="00DD3AB6" w14:paraId="2A014C8B"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38F130AE"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4. Объем потерь э/э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17E55CA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55212E0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92 811</w:t>
            </w:r>
          </w:p>
        </w:tc>
        <w:tc>
          <w:tcPr>
            <w:tcW w:w="764" w:type="pct"/>
            <w:tcBorders>
              <w:top w:val="nil"/>
              <w:left w:val="nil"/>
              <w:bottom w:val="single" w:sz="4" w:space="0" w:color="auto"/>
              <w:right w:val="single" w:sz="4" w:space="0" w:color="auto"/>
            </w:tcBorders>
            <w:shd w:val="clear" w:color="auto" w:fill="auto"/>
            <w:noWrap/>
            <w:vAlign w:val="bottom"/>
            <w:hideMark/>
          </w:tcPr>
          <w:p w14:paraId="74F023A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104 118</w:t>
            </w:r>
          </w:p>
        </w:tc>
        <w:tc>
          <w:tcPr>
            <w:tcW w:w="762" w:type="pct"/>
            <w:tcBorders>
              <w:top w:val="nil"/>
              <w:left w:val="nil"/>
              <w:bottom w:val="single" w:sz="4" w:space="0" w:color="auto"/>
              <w:right w:val="single" w:sz="4" w:space="0" w:color="auto"/>
            </w:tcBorders>
            <w:shd w:val="clear" w:color="auto" w:fill="auto"/>
            <w:noWrap/>
            <w:vAlign w:val="bottom"/>
            <w:hideMark/>
          </w:tcPr>
          <w:p w14:paraId="3B93A3D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196 929</w:t>
            </w:r>
          </w:p>
        </w:tc>
      </w:tr>
      <w:tr w:rsidR="00DD3AB6" w:rsidRPr="00DD3AB6" w14:paraId="22D5CF72"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EE23762"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по линиям 330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выше</w:t>
            </w:r>
          </w:p>
        </w:tc>
        <w:tc>
          <w:tcPr>
            <w:tcW w:w="743" w:type="pct"/>
            <w:tcBorders>
              <w:top w:val="nil"/>
              <w:left w:val="nil"/>
              <w:bottom w:val="single" w:sz="4" w:space="0" w:color="auto"/>
              <w:right w:val="single" w:sz="4" w:space="0" w:color="auto"/>
            </w:tcBorders>
            <w:shd w:val="clear" w:color="auto" w:fill="auto"/>
            <w:noWrap/>
            <w:vAlign w:val="bottom"/>
            <w:hideMark/>
          </w:tcPr>
          <w:p w14:paraId="177357A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3EF5C20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92 403</w:t>
            </w:r>
          </w:p>
        </w:tc>
        <w:tc>
          <w:tcPr>
            <w:tcW w:w="764" w:type="pct"/>
            <w:tcBorders>
              <w:top w:val="nil"/>
              <w:left w:val="nil"/>
              <w:bottom w:val="single" w:sz="4" w:space="0" w:color="auto"/>
              <w:right w:val="single" w:sz="4" w:space="0" w:color="auto"/>
            </w:tcBorders>
            <w:shd w:val="clear" w:color="auto" w:fill="auto"/>
            <w:noWrap/>
            <w:vAlign w:val="bottom"/>
            <w:hideMark/>
          </w:tcPr>
          <w:p w14:paraId="75229BF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94 134</w:t>
            </w:r>
          </w:p>
        </w:tc>
        <w:tc>
          <w:tcPr>
            <w:tcW w:w="762" w:type="pct"/>
            <w:tcBorders>
              <w:top w:val="nil"/>
              <w:left w:val="nil"/>
              <w:bottom w:val="single" w:sz="4" w:space="0" w:color="auto"/>
              <w:right w:val="single" w:sz="4" w:space="0" w:color="auto"/>
            </w:tcBorders>
            <w:shd w:val="clear" w:color="auto" w:fill="auto"/>
            <w:noWrap/>
            <w:vAlign w:val="bottom"/>
            <w:hideMark/>
          </w:tcPr>
          <w:p w14:paraId="4BC6C08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186 537</w:t>
            </w:r>
          </w:p>
        </w:tc>
      </w:tr>
      <w:tr w:rsidR="00DD3AB6" w:rsidRPr="00DD3AB6" w14:paraId="7357C705" w14:textId="77777777" w:rsidTr="00D9114C">
        <w:trPr>
          <w:trHeight w:val="51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7F84034E"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по линиям 220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и ниже</w:t>
            </w:r>
          </w:p>
        </w:tc>
        <w:tc>
          <w:tcPr>
            <w:tcW w:w="743" w:type="pct"/>
            <w:tcBorders>
              <w:top w:val="nil"/>
              <w:left w:val="nil"/>
              <w:bottom w:val="single" w:sz="4" w:space="0" w:color="auto"/>
              <w:right w:val="single" w:sz="4" w:space="0" w:color="auto"/>
            </w:tcBorders>
            <w:shd w:val="clear" w:color="auto" w:fill="auto"/>
            <w:noWrap/>
            <w:vAlign w:val="bottom"/>
            <w:hideMark/>
          </w:tcPr>
          <w:p w14:paraId="067FBEB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6DC39A2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408</w:t>
            </w:r>
          </w:p>
        </w:tc>
        <w:tc>
          <w:tcPr>
            <w:tcW w:w="764" w:type="pct"/>
            <w:tcBorders>
              <w:top w:val="nil"/>
              <w:left w:val="nil"/>
              <w:bottom w:val="single" w:sz="4" w:space="0" w:color="auto"/>
              <w:right w:val="single" w:sz="4" w:space="0" w:color="auto"/>
            </w:tcBorders>
            <w:shd w:val="clear" w:color="auto" w:fill="auto"/>
            <w:noWrap/>
            <w:vAlign w:val="bottom"/>
            <w:hideMark/>
          </w:tcPr>
          <w:p w14:paraId="03FD2B0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9 984</w:t>
            </w:r>
          </w:p>
        </w:tc>
        <w:tc>
          <w:tcPr>
            <w:tcW w:w="762" w:type="pct"/>
            <w:tcBorders>
              <w:top w:val="nil"/>
              <w:left w:val="nil"/>
              <w:bottom w:val="single" w:sz="4" w:space="0" w:color="auto"/>
              <w:right w:val="single" w:sz="4" w:space="0" w:color="auto"/>
            </w:tcBorders>
            <w:shd w:val="clear" w:color="auto" w:fill="auto"/>
            <w:noWrap/>
            <w:vAlign w:val="bottom"/>
            <w:hideMark/>
          </w:tcPr>
          <w:p w14:paraId="2267634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10 391</w:t>
            </w:r>
          </w:p>
        </w:tc>
      </w:tr>
      <w:tr w:rsidR="00DD3AB6" w:rsidRPr="00DD3AB6" w14:paraId="0A35BD90" w14:textId="77777777" w:rsidTr="00D9114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97B082D"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5. Ставка по оплате потерь</w:t>
            </w:r>
          </w:p>
        </w:tc>
        <w:tc>
          <w:tcPr>
            <w:tcW w:w="743" w:type="pct"/>
            <w:tcBorders>
              <w:top w:val="nil"/>
              <w:left w:val="nil"/>
              <w:bottom w:val="single" w:sz="4" w:space="0" w:color="auto"/>
              <w:right w:val="single" w:sz="4" w:space="0" w:color="auto"/>
            </w:tcBorders>
            <w:shd w:val="clear" w:color="auto" w:fill="auto"/>
            <w:noWrap/>
            <w:vAlign w:val="bottom"/>
            <w:hideMark/>
          </w:tcPr>
          <w:p w14:paraId="4FF5557A"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1DD0CD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1 537,42</w:t>
            </w:r>
          </w:p>
        </w:tc>
        <w:tc>
          <w:tcPr>
            <w:tcW w:w="764" w:type="pct"/>
            <w:tcBorders>
              <w:top w:val="nil"/>
              <w:left w:val="nil"/>
              <w:bottom w:val="single" w:sz="4" w:space="0" w:color="auto"/>
              <w:right w:val="single" w:sz="4" w:space="0" w:color="auto"/>
            </w:tcBorders>
            <w:shd w:val="clear" w:color="auto" w:fill="auto"/>
            <w:noWrap/>
            <w:vAlign w:val="bottom"/>
            <w:hideMark/>
          </w:tcPr>
          <w:p w14:paraId="6841DCE2"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1 634,28</w:t>
            </w:r>
          </w:p>
        </w:tc>
        <w:tc>
          <w:tcPr>
            <w:tcW w:w="762" w:type="pct"/>
            <w:tcBorders>
              <w:top w:val="nil"/>
              <w:left w:val="nil"/>
              <w:bottom w:val="single" w:sz="4" w:space="0" w:color="auto"/>
              <w:right w:val="single" w:sz="4" w:space="0" w:color="auto"/>
            </w:tcBorders>
            <w:shd w:val="clear" w:color="auto" w:fill="auto"/>
            <w:noWrap/>
            <w:vAlign w:val="bottom"/>
            <w:hideMark/>
          </w:tcPr>
          <w:p w14:paraId="41C3A8F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1 588,63</w:t>
            </w:r>
          </w:p>
        </w:tc>
      </w:tr>
      <w:tr w:rsidR="00DD3AB6" w:rsidRPr="00DD3AB6" w14:paraId="552E4106"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AB5E8C5"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6. Затраты на покупку потерь </w:t>
            </w:r>
          </w:p>
        </w:tc>
        <w:tc>
          <w:tcPr>
            <w:tcW w:w="743" w:type="pct"/>
            <w:tcBorders>
              <w:top w:val="nil"/>
              <w:left w:val="nil"/>
              <w:bottom w:val="single" w:sz="4" w:space="0" w:color="auto"/>
              <w:right w:val="single" w:sz="4" w:space="0" w:color="auto"/>
            </w:tcBorders>
            <w:shd w:val="clear" w:color="auto" w:fill="auto"/>
            <w:noWrap/>
            <w:vAlign w:val="bottom"/>
            <w:hideMark/>
          </w:tcPr>
          <w:p w14:paraId="3FAFB4E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bottom"/>
            <w:hideMark/>
          </w:tcPr>
          <w:p w14:paraId="52BB7B2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142 689</w:t>
            </w:r>
          </w:p>
        </w:tc>
        <w:tc>
          <w:tcPr>
            <w:tcW w:w="764" w:type="pct"/>
            <w:tcBorders>
              <w:top w:val="nil"/>
              <w:left w:val="nil"/>
              <w:bottom w:val="single" w:sz="4" w:space="0" w:color="auto"/>
              <w:right w:val="single" w:sz="4" w:space="0" w:color="auto"/>
            </w:tcBorders>
            <w:shd w:val="clear" w:color="auto" w:fill="auto"/>
            <w:noWrap/>
            <w:vAlign w:val="bottom"/>
            <w:hideMark/>
          </w:tcPr>
          <w:p w14:paraId="7D7139D9"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170 158</w:t>
            </w:r>
          </w:p>
        </w:tc>
        <w:tc>
          <w:tcPr>
            <w:tcW w:w="762" w:type="pct"/>
            <w:tcBorders>
              <w:top w:val="nil"/>
              <w:left w:val="nil"/>
              <w:bottom w:val="single" w:sz="4" w:space="0" w:color="auto"/>
              <w:right w:val="single" w:sz="4" w:space="0" w:color="auto"/>
            </w:tcBorders>
            <w:shd w:val="clear" w:color="auto" w:fill="auto"/>
            <w:noWrap/>
            <w:vAlign w:val="bottom"/>
            <w:hideMark/>
          </w:tcPr>
          <w:p w14:paraId="7BC5252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312 847</w:t>
            </w:r>
          </w:p>
        </w:tc>
      </w:tr>
      <w:tr w:rsidR="00DD3AB6" w:rsidRPr="00DD3AB6" w14:paraId="3C1DEE65" w14:textId="77777777" w:rsidTr="00D9114C">
        <w:trPr>
          <w:cantSplit/>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6A815B85" w14:textId="6F098007" w:rsidR="00DD3AB6" w:rsidRPr="00DD3AB6" w:rsidRDefault="00DD3AB6" w:rsidP="00D9114C">
            <w:pPr>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 xml:space="preserve">7. Услуги </w:t>
            </w:r>
            <w:r w:rsidR="0095224F">
              <w:rPr>
                <w:rFonts w:ascii="Myriad Pro" w:eastAsia="Calibri" w:hAnsi="Myriad Pro" w:cs="Times New Roman"/>
                <w:b/>
                <w:bCs/>
                <w:sz w:val="20"/>
                <w:szCs w:val="20"/>
              </w:rPr>
              <w:t>ПАО </w:t>
            </w:r>
            <w:r w:rsidRPr="00DD3AB6">
              <w:rPr>
                <w:rFonts w:ascii="Myriad Pro" w:eastAsia="Calibri" w:hAnsi="Myriad Pro" w:cs="Times New Roman"/>
                <w:b/>
                <w:bCs/>
                <w:sz w:val="20"/>
                <w:szCs w:val="20"/>
              </w:rPr>
              <w:t xml:space="preserve">«ФСК ЕЭС» - всего </w:t>
            </w:r>
          </w:p>
        </w:tc>
        <w:tc>
          <w:tcPr>
            <w:tcW w:w="743" w:type="pct"/>
            <w:tcBorders>
              <w:top w:val="nil"/>
              <w:left w:val="nil"/>
              <w:bottom w:val="single" w:sz="4" w:space="0" w:color="auto"/>
              <w:right w:val="single" w:sz="4" w:space="0" w:color="auto"/>
            </w:tcBorders>
            <w:shd w:val="clear" w:color="auto" w:fill="auto"/>
            <w:noWrap/>
            <w:vAlign w:val="center"/>
            <w:hideMark/>
          </w:tcPr>
          <w:p w14:paraId="7FA0DD12"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тыс. руб.</w:t>
            </w:r>
          </w:p>
        </w:tc>
        <w:tc>
          <w:tcPr>
            <w:tcW w:w="764" w:type="pct"/>
            <w:tcBorders>
              <w:top w:val="nil"/>
              <w:left w:val="nil"/>
              <w:bottom w:val="single" w:sz="4" w:space="0" w:color="auto"/>
              <w:right w:val="single" w:sz="4" w:space="0" w:color="auto"/>
            </w:tcBorders>
            <w:shd w:val="clear" w:color="auto" w:fill="auto"/>
            <w:noWrap/>
            <w:vAlign w:val="center"/>
            <w:hideMark/>
          </w:tcPr>
          <w:p w14:paraId="594E00FC"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1 125 815</w:t>
            </w:r>
          </w:p>
        </w:tc>
        <w:tc>
          <w:tcPr>
            <w:tcW w:w="764" w:type="pct"/>
            <w:tcBorders>
              <w:top w:val="nil"/>
              <w:left w:val="nil"/>
              <w:bottom w:val="single" w:sz="4" w:space="0" w:color="auto"/>
              <w:right w:val="single" w:sz="4" w:space="0" w:color="auto"/>
            </w:tcBorders>
            <w:shd w:val="clear" w:color="auto" w:fill="auto"/>
            <w:noWrap/>
            <w:vAlign w:val="center"/>
            <w:hideMark/>
          </w:tcPr>
          <w:p w14:paraId="2088B0B8"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1 182 735</w:t>
            </w:r>
          </w:p>
        </w:tc>
        <w:tc>
          <w:tcPr>
            <w:tcW w:w="762" w:type="pct"/>
            <w:tcBorders>
              <w:top w:val="nil"/>
              <w:left w:val="nil"/>
              <w:bottom w:val="single" w:sz="4" w:space="0" w:color="auto"/>
              <w:right w:val="single" w:sz="4" w:space="0" w:color="auto"/>
            </w:tcBorders>
            <w:shd w:val="clear" w:color="auto" w:fill="auto"/>
            <w:noWrap/>
            <w:vAlign w:val="center"/>
            <w:hideMark/>
          </w:tcPr>
          <w:p w14:paraId="36F04F46"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2 308 549</w:t>
            </w:r>
          </w:p>
        </w:tc>
      </w:tr>
    </w:tbl>
    <w:p w14:paraId="634F7AD8"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p>
    <w:p w14:paraId="7B28AEB8" w14:textId="77777777" w:rsidR="00DD3AB6" w:rsidRPr="00DD3AB6" w:rsidRDefault="00DD3AB6" w:rsidP="00D9114C">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0180FC4" w14:textId="77777777" w:rsidR="00D9114C" w:rsidRDefault="00DD3AB6" w:rsidP="00D9114C">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расходов, принятая Комитетом по тарифному регулированию Мурманской области на 2018 год, составляет 2 462 149 тыс. руб.</w:t>
      </w:r>
    </w:p>
    <w:p w14:paraId="17335841" w14:textId="77777777" w:rsidR="00D9114C" w:rsidRDefault="00D9114C" w:rsidP="00D9114C">
      <w:pPr>
        <w:spacing w:line="360" w:lineRule="auto"/>
        <w:contextualSpacing/>
        <w:jc w:val="both"/>
        <w:rPr>
          <w:rFonts w:ascii="Myriad Pro" w:eastAsia="Calibri" w:hAnsi="Myriad Pro" w:cs="Times New Roman"/>
          <w:sz w:val="26"/>
          <w:szCs w:val="26"/>
        </w:rPr>
      </w:pPr>
    </w:p>
    <w:p w14:paraId="6002E9B0" w14:textId="4621BBED" w:rsidR="00DD3AB6" w:rsidRPr="00D9114C" w:rsidRDefault="00DD3AB6" w:rsidP="00D9114C">
      <w:pPr>
        <w:spacing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6ACBDF86" w14:textId="32DF7CB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по статье, Исполнитель отмечает следующее.</w:t>
      </w:r>
    </w:p>
    <w:p w14:paraId="2A4B08AC" w14:textId="76AA529A"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НВВ для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утвержден Постановлением Комитета по тарифному регулированию Мурманской области №62/2 от 29.12.2017 года.</w:t>
      </w:r>
    </w:p>
    <w:p w14:paraId="1B988507" w14:textId="2F3514D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ставка на содержание сетей ЕНЭС в расчете затрат принята в соответствии с приказом ФАС России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1748/17 «О внесении изменений в приложение №1 и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 к приказу ФСТ России от 09.12.2014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297-э/3» в размере 173 164,15 руб./МВт в мес. (приказ зарегистрирован в Минюсте России 29 декабря 2017 г.).</w:t>
      </w:r>
    </w:p>
    <w:p w14:paraId="45342F84"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Ставка на оплату потерь в сетях ЕНЭС на 2018 год Исполнителем определена в соответствии с информацией опубликованной на официальном сайте Ассоциации «НП Совет рынка»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(актуальной по состоянию на 27.12.2017) в размере 1 508 руб./МВт*ч.</w:t>
      </w:r>
    </w:p>
    <w:p w14:paraId="7E0FA9D9" w14:textId="671A2FA0"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экономически обоснованной по мнению Исполнителя величины расходов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на 2018 год представлен в следующей таблице.</w:t>
      </w:r>
    </w:p>
    <w:tbl>
      <w:tblPr>
        <w:tblW w:w="5000" w:type="pct"/>
        <w:tblLook w:val="04A0" w:firstRow="1" w:lastRow="0" w:firstColumn="1" w:lastColumn="0" w:noHBand="0" w:noVBand="1"/>
      </w:tblPr>
      <w:tblGrid>
        <w:gridCol w:w="3766"/>
        <w:gridCol w:w="1422"/>
        <w:gridCol w:w="1462"/>
        <w:gridCol w:w="1462"/>
        <w:gridCol w:w="1459"/>
      </w:tblGrid>
      <w:tr w:rsidR="00DD3AB6" w:rsidRPr="00DD3AB6" w14:paraId="1C09C18F" w14:textId="77777777" w:rsidTr="00DD3AB6">
        <w:trPr>
          <w:trHeight w:val="600"/>
          <w:tblHeader/>
        </w:trPr>
        <w:tc>
          <w:tcPr>
            <w:tcW w:w="196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F3F44D"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показателя</w:t>
            </w:r>
          </w:p>
        </w:tc>
        <w:tc>
          <w:tcPr>
            <w:tcW w:w="7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EFFB39"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Един. Изм.</w:t>
            </w:r>
          </w:p>
        </w:tc>
        <w:tc>
          <w:tcPr>
            <w:tcW w:w="229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859DF6"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Расчет Исполнителя на 2018 год</w:t>
            </w:r>
          </w:p>
        </w:tc>
      </w:tr>
      <w:tr w:rsidR="00DD3AB6" w:rsidRPr="00DD3AB6" w14:paraId="13F06035" w14:textId="77777777" w:rsidTr="00DD3AB6">
        <w:trPr>
          <w:trHeight w:val="300"/>
          <w:tblHeader/>
        </w:trPr>
        <w:tc>
          <w:tcPr>
            <w:tcW w:w="19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534099"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E20985" w14:textId="77777777" w:rsidR="00DD3AB6" w:rsidRPr="00DD3AB6" w:rsidRDefault="00DD3AB6" w:rsidP="00D9114C">
            <w:pPr>
              <w:spacing w:after="0" w:line="240" w:lineRule="auto"/>
              <w:rPr>
                <w:rFonts w:ascii="Myriad Pro" w:eastAsia="Calibri" w:hAnsi="Myriad Pro" w:cs="Times New Roman"/>
                <w:b/>
                <w:bCs/>
                <w:color w:val="FFFFFF"/>
                <w:sz w:val="20"/>
                <w:szCs w:val="20"/>
              </w:rPr>
            </w:pP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94084A"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1 полугодие </w:t>
            </w:r>
          </w:p>
        </w:tc>
        <w:tc>
          <w:tcPr>
            <w:tcW w:w="7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0EB19D"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7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C08663" w14:textId="77777777" w:rsidR="00DD3AB6" w:rsidRPr="00DD3AB6" w:rsidRDefault="00DD3AB6" w:rsidP="00D9114C">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634F7F7F" w14:textId="77777777" w:rsidTr="00DD3AB6">
        <w:trPr>
          <w:trHeight w:val="300"/>
        </w:trPr>
        <w:tc>
          <w:tcPr>
            <w:tcW w:w="196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7A780E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Договорная мощность</w:t>
            </w:r>
          </w:p>
        </w:tc>
        <w:tc>
          <w:tcPr>
            <w:tcW w:w="743" w:type="pct"/>
            <w:tcBorders>
              <w:top w:val="single" w:sz="4" w:space="0" w:color="FFFFFF"/>
              <w:left w:val="nil"/>
              <w:bottom w:val="single" w:sz="4" w:space="0" w:color="auto"/>
              <w:right w:val="single" w:sz="4" w:space="0" w:color="auto"/>
            </w:tcBorders>
            <w:shd w:val="clear" w:color="auto" w:fill="auto"/>
            <w:noWrap/>
            <w:vAlign w:val="bottom"/>
            <w:hideMark/>
          </w:tcPr>
          <w:p w14:paraId="4007C244"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04B4855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1 060,00</w:t>
            </w:r>
          </w:p>
        </w:tc>
        <w:tc>
          <w:tcPr>
            <w:tcW w:w="764" w:type="pct"/>
            <w:tcBorders>
              <w:top w:val="single" w:sz="4" w:space="0" w:color="FFFFFF"/>
              <w:left w:val="nil"/>
              <w:bottom w:val="single" w:sz="4" w:space="0" w:color="auto"/>
              <w:right w:val="single" w:sz="4" w:space="0" w:color="auto"/>
            </w:tcBorders>
            <w:shd w:val="clear" w:color="auto" w:fill="auto"/>
            <w:noWrap/>
            <w:vAlign w:val="bottom"/>
            <w:hideMark/>
          </w:tcPr>
          <w:p w14:paraId="1C6BC8C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1 023,12</w:t>
            </w:r>
          </w:p>
        </w:tc>
        <w:tc>
          <w:tcPr>
            <w:tcW w:w="762" w:type="pct"/>
            <w:tcBorders>
              <w:top w:val="single" w:sz="4" w:space="0" w:color="FFFFFF"/>
              <w:left w:val="nil"/>
              <w:bottom w:val="single" w:sz="4" w:space="0" w:color="auto"/>
              <w:right w:val="single" w:sz="4" w:space="0" w:color="auto"/>
            </w:tcBorders>
            <w:shd w:val="clear" w:color="auto" w:fill="auto"/>
            <w:noWrap/>
            <w:vAlign w:val="bottom"/>
            <w:hideMark/>
          </w:tcPr>
          <w:p w14:paraId="6E0224ED"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1 041,56</w:t>
            </w:r>
          </w:p>
        </w:tc>
      </w:tr>
      <w:tr w:rsidR="00DD3AB6" w:rsidRPr="00DD3AB6" w14:paraId="691CA50B"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7BDB1E73"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Тариф на содержание сетей</w:t>
            </w:r>
          </w:p>
        </w:tc>
        <w:tc>
          <w:tcPr>
            <w:tcW w:w="743" w:type="pct"/>
            <w:tcBorders>
              <w:top w:val="nil"/>
              <w:left w:val="nil"/>
              <w:bottom w:val="single" w:sz="4" w:space="0" w:color="auto"/>
              <w:right w:val="single" w:sz="4" w:space="0" w:color="auto"/>
            </w:tcBorders>
            <w:shd w:val="clear" w:color="auto" w:fill="auto"/>
            <w:vAlign w:val="bottom"/>
            <w:hideMark/>
          </w:tcPr>
          <w:p w14:paraId="202C108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руб./МВт. мес.</w:t>
            </w:r>
          </w:p>
        </w:tc>
        <w:tc>
          <w:tcPr>
            <w:tcW w:w="764" w:type="pct"/>
            <w:tcBorders>
              <w:top w:val="nil"/>
              <w:left w:val="nil"/>
              <w:bottom w:val="single" w:sz="4" w:space="0" w:color="auto"/>
              <w:right w:val="single" w:sz="4" w:space="0" w:color="auto"/>
            </w:tcBorders>
            <w:shd w:val="clear" w:color="auto" w:fill="auto"/>
            <w:noWrap/>
            <w:vAlign w:val="bottom"/>
            <w:hideMark/>
          </w:tcPr>
          <w:p w14:paraId="5582AA23"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164 095,64</w:t>
            </w:r>
          </w:p>
        </w:tc>
        <w:tc>
          <w:tcPr>
            <w:tcW w:w="764" w:type="pct"/>
            <w:tcBorders>
              <w:top w:val="nil"/>
              <w:left w:val="nil"/>
              <w:bottom w:val="single" w:sz="4" w:space="0" w:color="auto"/>
              <w:right w:val="single" w:sz="4" w:space="0" w:color="auto"/>
            </w:tcBorders>
            <w:shd w:val="clear" w:color="auto" w:fill="auto"/>
            <w:noWrap/>
            <w:vAlign w:val="bottom"/>
            <w:hideMark/>
          </w:tcPr>
          <w:p w14:paraId="10C5E92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173 164,15</w:t>
            </w:r>
          </w:p>
        </w:tc>
        <w:tc>
          <w:tcPr>
            <w:tcW w:w="762" w:type="pct"/>
            <w:tcBorders>
              <w:top w:val="nil"/>
              <w:left w:val="nil"/>
              <w:bottom w:val="single" w:sz="4" w:space="0" w:color="auto"/>
              <w:right w:val="single" w:sz="4" w:space="0" w:color="auto"/>
            </w:tcBorders>
            <w:shd w:val="clear" w:color="auto" w:fill="auto"/>
            <w:noWrap/>
            <w:vAlign w:val="bottom"/>
            <w:hideMark/>
          </w:tcPr>
          <w:p w14:paraId="138ED20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166 509,99</w:t>
            </w:r>
          </w:p>
        </w:tc>
      </w:tr>
      <w:tr w:rsidR="00DD3AB6" w:rsidRPr="00DD3AB6" w14:paraId="2702124F"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AF487EB"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Стоимость содержания объектов ЕНЭС</w:t>
            </w:r>
          </w:p>
        </w:tc>
        <w:tc>
          <w:tcPr>
            <w:tcW w:w="743" w:type="pct"/>
            <w:tcBorders>
              <w:top w:val="nil"/>
              <w:left w:val="nil"/>
              <w:bottom w:val="single" w:sz="4" w:space="0" w:color="auto"/>
              <w:right w:val="single" w:sz="4" w:space="0" w:color="auto"/>
            </w:tcBorders>
            <w:shd w:val="clear" w:color="auto" w:fill="auto"/>
            <w:noWrap/>
            <w:vAlign w:val="bottom"/>
            <w:hideMark/>
          </w:tcPr>
          <w:p w14:paraId="620EEB94" w14:textId="77777777" w:rsidR="00DD3AB6" w:rsidRPr="00DD3AB6" w:rsidRDefault="00DD3AB6" w:rsidP="00D9114C">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71708938"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1 043 648</w:t>
            </w:r>
          </w:p>
        </w:tc>
        <w:tc>
          <w:tcPr>
            <w:tcW w:w="764" w:type="pct"/>
            <w:tcBorders>
              <w:top w:val="nil"/>
              <w:left w:val="nil"/>
              <w:bottom w:val="single" w:sz="4" w:space="0" w:color="auto"/>
              <w:right w:val="single" w:sz="4" w:space="0" w:color="auto"/>
            </w:tcBorders>
            <w:shd w:val="clear" w:color="auto" w:fill="auto"/>
            <w:noWrap/>
            <w:vAlign w:val="bottom"/>
            <w:hideMark/>
          </w:tcPr>
          <w:p w14:paraId="054D1E3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1 063 006</w:t>
            </w:r>
          </w:p>
        </w:tc>
        <w:tc>
          <w:tcPr>
            <w:tcW w:w="762" w:type="pct"/>
            <w:tcBorders>
              <w:top w:val="nil"/>
              <w:left w:val="nil"/>
              <w:bottom w:val="single" w:sz="4" w:space="0" w:color="auto"/>
              <w:right w:val="single" w:sz="4" w:space="0" w:color="auto"/>
            </w:tcBorders>
            <w:shd w:val="clear" w:color="auto" w:fill="auto"/>
            <w:noWrap/>
            <w:vAlign w:val="bottom"/>
            <w:hideMark/>
          </w:tcPr>
          <w:p w14:paraId="7A8DA50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2 106 655</w:t>
            </w:r>
          </w:p>
        </w:tc>
      </w:tr>
      <w:tr w:rsidR="00DD3AB6" w:rsidRPr="00DD3AB6" w14:paraId="764CFFE2"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15851CDF"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Объем потерь э/э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2EB1450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МВт*ч</w:t>
            </w:r>
          </w:p>
        </w:tc>
        <w:tc>
          <w:tcPr>
            <w:tcW w:w="764" w:type="pct"/>
            <w:tcBorders>
              <w:top w:val="nil"/>
              <w:left w:val="nil"/>
              <w:bottom w:val="single" w:sz="4" w:space="0" w:color="auto"/>
              <w:right w:val="single" w:sz="4" w:space="0" w:color="auto"/>
            </w:tcBorders>
            <w:shd w:val="clear" w:color="auto" w:fill="auto"/>
            <w:noWrap/>
            <w:vAlign w:val="bottom"/>
            <w:hideMark/>
          </w:tcPr>
          <w:p w14:paraId="61B1988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121 440</w:t>
            </w:r>
          </w:p>
        </w:tc>
        <w:tc>
          <w:tcPr>
            <w:tcW w:w="764" w:type="pct"/>
            <w:tcBorders>
              <w:top w:val="nil"/>
              <w:left w:val="nil"/>
              <w:bottom w:val="single" w:sz="4" w:space="0" w:color="auto"/>
              <w:right w:val="single" w:sz="4" w:space="0" w:color="auto"/>
            </w:tcBorders>
            <w:shd w:val="clear" w:color="auto" w:fill="auto"/>
            <w:noWrap/>
            <w:vAlign w:val="bottom"/>
            <w:hideMark/>
          </w:tcPr>
          <w:p w14:paraId="75351FF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118 880</w:t>
            </w:r>
          </w:p>
        </w:tc>
        <w:tc>
          <w:tcPr>
            <w:tcW w:w="762" w:type="pct"/>
            <w:tcBorders>
              <w:top w:val="nil"/>
              <w:left w:val="nil"/>
              <w:bottom w:val="single" w:sz="4" w:space="0" w:color="auto"/>
              <w:right w:val="single" w:sz="4" w:space="0" w:color="auto"/>
            </w:tcBorders>
            <w:shd w:val="clear" w:color="auto" w:fill="auto"/>
            <w:noWrap/>
            <w:vAlign w:val="bottom"/>
            <w:hideMark/>
          </w:tcPr>
          <w:p w14:paraId="1219793E"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240 320</w:t>
            </w:r>
          </w:p>
        </w:tc>
      </w:tr>
      <w:tr w:rsidR="00DD3AB6" w:rsidRPr="00DD3AB6" w14:paraId="69B0F2DF"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0301826F"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Тариф на потери в ЕНЭС                         </w:t>
            </w:r>
          </w:p>
        </w:tc>
        <w:tc>
          <w:tcPr>
            <w:tcW w:w="743" w:type="pct"/>
            <w:tcBorders>
              <w:top w:val="nil"/>
              <w:left w:val="nil"/>
              <w:bottom w:val="single" w:sz="4" w:space="0" w:color="auto"/>
              <w:right w:val="single" w:sz="4" w:space="0" w:color="auto"/>
            </w:tcBorders>
            <w:shd w:val="clear" w:color="auto" w:fill="auto"/>
            <w:noWrap/>
            <w:vAlign w:val="bottom"/>
            <w:hideMark/>
          </w:tcPr>
          <w:p w14:paraId="6BF57D37"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w:t>
            </w:r>
            <w:proofErr w:type="spellStart"/>
            <w:r w:rsidRPr="00DD3AB6">
              <w:rPr>
                <w:rFonts w:ascii="Myriad Pro" w:eastAsia="Calibri" w:hAnsi="Myriad Pro" w:cs="Times New Roman"/>
                <w:sz w:val="20"/>
                <w:szCs w:val="20"/>
              </w:rPr>
              <w:t>МВт.ч</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43D19D38"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c>
          <w:tcPr>
            <w:tcW w:w="764" w:type="pct"/>
            <w:tcBorders>
              <w:top w:val="nil"/>
              <w:left w:val="nil"/>
              <w:bottom w:val="single" w:sz="4" w:space="0" w:color="auto"/>
              <w:right w:val="single" w:sz="4" w:space="0" w:color="auto"/>
            </w:tcBorders>
            <w:shd w:val="clear" w:color="auto" w:fill="auto"/>
            <w:noWrap/>
            <w:vAlign w:val="bottom"/>
            <w:hideMark/>
          </w:tcPr>
          <w:p w14:paraId="5B89500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c>
          <w:tcPr>
            <w:tcW w:w="762" w:type="pct"/>
            <w:tcBorders>
              <w:top w:val="nil"/>
              <w:left w:val="nil"/>
              <w:bottom w:val="single" w:sz="4" w:space="0" w:color="auto"/>
              <w:right w:val="single" w:sz="4" w:space="0" w:color="auto"/>
            </w:tcBorders>
            <w:shd w:val="clear" w:color="auto" w:fill="auto"/>
            <w:noWrap/>
            <w:vAlign w:val="bottom"/>
            <w:hideMark/>
          </w:tcPr>
          <w:p w14:paraId="3DCFD87C"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1 508,00</w:t>
            </w:r>
          </w:p>
        </w:tc>
      </w:tr>
      <w:tr w:rsidR="00DD3AB6" w:rsidRPr="00DD3AB6" w14:paraId="7E991D20"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44624F72"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Стоимость потерь энергии в ЕНЭС</w:t>
            </w:r>
          </w:p>
        </w:tc>
        <w:tc>
          <w:tcPr>
            <w:tcW w:w="743" w:type="pct"/>
            <w:tcBorders>
              <w:top w:val="nil"/>
              <w:left w:val="nil"/>
              <w:bottom w:val="single" w:sz="4" w:space="0" w:color="auto"/>
              <w:right w:val="single" w:sz="4" w:space="0" w:color="auto"/>
            </w:tcBorders>
            <w:shd w:val="clear" w:color="auto" w:fill="auto"/>
            <w:noWrap/>
            <w:vAlign w:val="bottom"/>
            <w:hideMark/>
          </w:tcPr>
          <w:p w14:paraId="0A8E9A9D" w14:textId="77777777" w:rsidR="00DD3AB6" w:rsidRPr="00DD3AB6" w:rsidRDefault="00DD3AB6" w:rsidP="00D9114C">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764" w:type="pct"/>
            <w:tcBorders>
              <w:top w:val="nil"/>
              <w:left w:val="nil"/>
              <w:bottom w:val="single" w:sz="4" w:space="0" w:color="auto"/>
              <w:right w:val="single" w:sz="4" w:space="0" w:color="auto"/>
            </w:tcBorders>
            <w:shd w:val="clear" w:color="auto" w:fill="auto"/>
            <w:noWrap/>
            <w:vAlign w:val="bottom"/>
            <w:hideMark/>
          </w:tcPr>
          <w:p w14:paraId="1BCE367B"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183 132</w:t>
            </w:r>
          </w:p>
        </w:tc>
        <w:tc>
          <w:tcPr>
            <w:tcW w:w="764" w:type="pct"/>
            <w:tcBorders>
              <w:top w:val="nil"/>
              <w:left w:val="nil"/>
              <w:bottom w:val="single" w:sz="4" w:space="0" w:color="auto"/>
              <w:right w:val="single" w:sz="4" w:space="0" w:color="auto"/>
            </w:tcBorders>
            <w:shd w:val="clear" w:color="auto" w:fill="auto"/>
            <w:noWrap/>
            <w:vAlign w:val="bottom"/>
            <w:hideMark/>
          </w:tcPr>
          <w:p w14:paraId="510CBE10"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179 271</w:t>
            </w:r>
          </w:p>
        </w:tc>
        <w:tc>
          <w:tcPr>
            <w:tcW w:w="762" w:type="pct"/>
            <w:tcBorders>
              <w:top w:val="nil"/>
              <w:left w:val="nil"/>
              <w:bottom w:val="single" w:sz="4" w:space="0" w:color="auto"/>
              <w:right w:val="single" w:sz="4" w:space="0" w:color="auto"/>
            </w:tcBorders>
            <w:shd w:val="clear" w:color="auto" w:fill="auto"/>
            <w:noWrap/>
            <w:vAlign w:val="bottom"/>
            <w:hideMark/>
          </w:tcPr>
          <w:p w14:paraId="70E43A2F"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362 403</w:t>
            </w:r>
          </w:p>
        </w:tc>
      </w:tr>
      <w:tr w:rsidR="00DD3AB6" w:rsidRPr="00DD3AB6" w14:paraId="13512E4C" w14:textId="77777777" w:rsidTr="0025070C">
        <w:trPr>
          <w:trHeight w:val="300"/>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52FF3ECC" w14:textId="4C0EB666" w:rsidR="00DD3AB6" w:rsidRPr="00DD3AB6" w:rsidRDefault="00DD3AB6" w:rsidP="00D9114C">
            <w:pPr>
              <w:spacing w:after="0" w:line="240" w:lineRule="auto"/>
              <w:rPr>
                <w:rFonts w:ascii="Myriad Pro" w:eastAsia="Calibri" w:hAnsi="Myriad Pro" w:cs="Times New Roman"/>
                <w:b/>
                <w:bCs/>
                <w:sz w:val="20"/>
                <w:szCs w:val="20"/>
              </w:rPr>
            </w:pPr>
            <w:r w:rsidRPr="00DD3AB6">
              <w:rPr>
                <w:rFonts w:ascii="Myriad Pro" w:eastAsia="Calibri" w:hAnsi="Myriad Pro" w:cs="Times New Roman"/>
                <w:b/>
                <w:bCs/>
                <w:sz w:val="20"/>
                <w:szCs w:val="20"/>
              </w:rPr>
              <w:t xml:space="preserve">Стоимость услуг </w:t>
            </w:r>
            <w:r w:rsidR="0095224F">
              <w:rPr>
                <w:rFonts w:ascii="Myriad Pro" w:eastAsia="Calibri" w:hAnsi="Myriad Pro" w:cs="Times New Roman"/>
                <w:b/>
                <w:bCs/>
                <w:sz w:val="20"/>
                <w:szCs w:val="20"/>
              </w:rPr>
              <w:t>ПАО </w:t>
            </w:r>
            <w:r w:rsidRPr="00DD3AB6">
              <w:rPr>
                <w:rFonts w:ascii="Myriad Pro" w:eastAsia="Calibri" w:hAnsi="Myriad Pro" w:cs="Times New Roman"/>
                <w:b/>
                <w:bCs/>
                <w:sz w:val="20"/>
                <w:szCs w:val="20"/>
              </w:rPr>
              <w:t>"ФСК ЕЭС"</w:t>
            </w:r>
          </w:p>
        </w:tc>
        <w:tc>
          <w:tcPr>
            <w:tcW w:w="743" w:type="pct"/>
            <w:tcBorders>
              <w:top w:val="nil"/>
              <w:left w:val="nil"/>
              <w:bottom w:val="single" w:sz="4" w:space="0" w:color="auto"/>
              <w:right w:val="single" w:sz="4" w:space="0" w:color="auto"/>
            </w:tcBorders>
            <w:shd w:val="clear" w:color="auto" w:fill="auto"/>
            <w:noWrap/>
            <w:vAlign w:val="center"/>
            <w:hideMark/>
          </w:tcPr>
          <w:p w14:paraId="251900C9" w14:textId="77777777" w:rsidR="00DD3AB6" w:rsidRPr="00DD3AB6" w:rsidRDefault="00DD3AB6" w:rsidP="00D9114C">
            <w:pPr>
              <w:spacing w:after="0" w:line="240" w:lineRule="auto"/>
              <w:jc w:val="center"/>
              <w:rPr>
                <w:rFonts w:ascii="Myriad Pro" w:eastAsia="Calibri" w:hAnsi="Myriad Pro" w:cs="Times New Roman"/>
                <w:b/>
                <w:bCs/>
                <w:sz w:val="20"/>
                <w:szCs w:val="20"/>
              </w:rPr>
            </w:pPr>
            <w:proofErr w:type="spellStart"/>
            <w:r w:rsidRPr="00DD3AB6">
              <w:rPr>
                <w:rFonts w:ascii="Myriad Pro" w:eastAsia="Calibri" w:hAnsi="Myriad Pro" w:cs="Times New Roman"/>
                <w:b/>
                <w:bCs/>
                <w:sz w:val="20"/>
                <w:szCs w:val="20"/>
              </w:rPr>
              <w:t>тыс.руб</w:t>
            </w:r>
            <w:proofErr w:type="spellEnd"/>
            <w:r w:rsidRPr="00DD3AB6">
              <w:rPr>
                <w:rFonts w:ascii="Myriad Pro" w:eastAsia="Calibri" w:hAnsi="Myriad Pro" w:cs="Times New Roman"/>
                <w:b/>
                <w:bCs/>
                <w:sz w:val="20"/>
                <w:szCs w:val="20"/>
              </w:rPr>
              <w:t>.</w:t>
            </w:r>
          </w:p>
        </w:tc>
        <w:tc>
          <w:tcPr>
            <w:tcW w:w="764" w:type="pct"/>
            <w:tcBorders>
              <w:top w:val="nil"/>
              <w:left w:val="nil"/>
              <w:bottom w:val="single" w:sz="4" w:space="0" w:color="auto"/>
              <w:right w:val="single" w:sz="4" w:space="0" w:color="auto"/>
            </w:tcBorders>
            <w:shd w:val="clear" w:color="auto" w:fill="auto"/>
            <w:noWrap/>
            <w:vAlign w:val="center"/>
            <w:hideMark/>
          </w:tcPr>
          <w:p w14:paraId="4B3FEF58"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1 226 780</w:t>
            </w:r>
          </w:p>
        </w:tc>
        <w:tc>
          <w:tcPr>
            <w:tcW w:w="764" w:type="pct"/>
            <w:tcBorders>
              <w:top w:val="nil"/>
              <w:left w:val="nil"/>
              <w:bottom w:val="single" w:sz="4" w:space="0" w:color="auto"/>
              <w:right w:val="single" w:sz="4" w:space="0" w:color="auto"/>
            </w:tcBorders>
            <w:shd w:val="clear" w:color="auto" w:fill="auto"/>
            <w:noWrap/>
            <w:vAlign w:val="center"/>
            <w:hideMark/>
          </w:tcPr>
          <w:p w14:paraId="6ECDD204"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1 242 277</w:t>
            </w:r>
          </w:p>
        </w:tc>
        <w:tc>
          <w:tcPr>
            <w:tcW w:w="762" w:type="pct"/>
            <w:tcBorders>
              <w:top w:val="nil"/>
              <w:left w:val="nil"/>
              <w:bottom w:val="single" w:sz="4" w:space="0" w:color="auto"/>
              <w:right w:val="single" w:sz="4" w:space="0" w:color="auto"/>
            </w:tcBorders>
            <w:shd w:val="clear" w:color="auto" w:fill="auto"/>
            <w:noWrap/>
            <w:vAlign w:val="center"/>
            <w:hideMark/>
          </w:tcPr>
          <w:p w14:paraId="68FED57E" w14:textId="77777777" w:rsidR="00DD3AB6" w:rsidRPr="00DD3AB6" w:rsidRDefault="00DD3AB6" w:rsidP="00D9114C">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sz w:val="20"/>
                <w:szCs w:val="20"/>
              </w:rPr>
              <w:t>2 469 057</w:t>
            </w:r>
          </w:p>
        </w:tc>
      </w:tr>
      <w:tr w:rsidR="00DD3AB6" w:rsidRPr="00DD3AB6" w14:paraId="66B08807" w14:textId="77777777" w:rsidTr="0025070C">
        <w:trPr>
          <w:trHeight w:val="765"/>
        </w:trPr>
        <w:tc>
          <w:tcPr>
            <w:tcW w:w="1967" w:type="pct"/>
            <w:tcBorders>
              <w:top w:val="nil"/>
              <w:left w:val="single" w:sz="4" w:space="0" w:color="auto"/>
              <w:bottom w:val="single" w:sz="4" w:space="0" w:color="auto"/>
              <w:right w:val="single" w:sz="4" w:space="0" w:color="auto"/>
            </w:tcBorders>
            <w:shd w:val="clear" w:color="auto" w:fill="auto"/>
            <w:vAlign w:val="center"/>
            <w:hideMark/>
          </w:tcPr>
          <w:p w14:paraId="2C69E630" w14:textId="77777777" w:rsidR="00DD3AB6" w:rsidRPr="00DD3AB6" w:rsidRDefault="00DD3AB6" w:rsidP="00D9114C">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Отклонение от величины расходов, определенных Комитетом по тарифам Мурманской области</w:t>
            </w:r>
          </w:p>
        </w:tc>
        <w:tc>
          <w:tcPr>
            <w:tcW w:w="743" w:type="pct"/>
            <w:tcBorders>
              <w:top w:val="nil"/>
              <w:left w:val="nil"/>
              <w:bottom w:val="single" w:sz="4" w:space="0" w:color="auto"/>
              <w:right w:val="single" w:sz="4" w:space="0" w:color="auto"/>
            </w:tcBorders>
            <w:shd w:val="clear" w:color="auto" w:fill="auto"/>
            <w:noWrap/>
            <w:vAlign w:val="center"/>
            <w:hideMark/>
          </w:tcPr>
          <w:p w14:paraId="75B08B5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тыс. руб.</w:t>
            </w:r>
          </w:p>
        </w:tc>
        <w:tc>
          <w:tcPr>
            <w:tcW w:w="764" w:type="pct"/>
            <w:tcBorders>
              <w:top w:val="nil"/>
              <w:left w:val="nil"/>
              <w:bottom w:val="single" w:sz="4" w:space="0" w:color="auto"/>
              <w:right w:val="single" w:sz="4" w:space="0" w:color="auto"/>
            </w:tcBorders>
            <w:shd w:val="clear" w:color="auto" w:fill="auto"/>
            <w:noWrap/>
            <w:vAlign w:val="center"/>
            <w:hideMark/>
          </w:tcPr>
          <w:p w14:paraId="10DE6286"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64" w:type="pct"/>
            <w:tcBorders>
              <w:top w:val="nil"/>
              <w:left w:val="nil"/>
              <w:bottom w:val="single" w:sz="4" w:space="0" w:color="auto"/>
              <w:right w:val="single" w:sz="4" w:space="0" w:color="auto"/>
            </w:tcBorders>
            <w:shd w:val="clear" w:color="auto" w:fill="auto"/>
            <w:noWrap/>
            <w:vAlign w:val="center"/>
            <w:hideMark/>
          </w:tcPr>
          <w:p w14:paraId="3E7660F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62" w:type="pct"/>
            <w:tcBorders>
              <w:top w:val="nil"/>
              <w:left w:val="nil"/>
              <w:bottom w:val="single" w:sz="4" w:space="0" w:color="auto"/>
              <w:right w:val="single" w:sz="4" w:space="0" w:color="auto"/>
            </w:tcBorders>
            <w:shd w:val="clear" w:color="auto" w:fill="auto"/>
            <w:noWrap/>
            <w:vAlign w:val="center"/>
            <w:hideMark/>
          </w:tcPr>
          <w:p w14:paraId="5E726C45" w14:textId="77777777" w:rsidR="00DD3AB6" w:rsidRPr="00DD3AB6" w:rsidRDefault="00DD3AB6" w:rsidP="00D9114C">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6 908,38</w:t>
            </w:r>
          </w:p>
        </w:tc>
      </w:tr>
    </w:tbl>
    <w:p w14:paraId="6F6B1373" w14:textId="040F35A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98-э подлежит корректировке в периоде (i+2). В связи с этим, в случае отклонения фактических расходов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«ФСК ЕЭС»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будет подлежать учету при определении НВВ на 2020 год. </w:t>
      </w:r>
    </w:p>
    <w:p w14:paraId="79D60588" w14:textId="59854F9F"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отмечает, что по данным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w:t>
      </w:r>
      <w:r w:rsidR="00D9114C">
        <w:rPr>
          <w:rFonts w:ascii="Myriad Pro" w:eastAsia="Calibri" w:hAnsi="Myriad Pro" w:cs="Times New Roman"/>
          <w:sz w:val="26"/>
          <w:szCs w:val="26"/>
        </w:rPr>
        <w:t xml:space="preserve">– </w:t>
      </w:r>
      <w:r w:rsidRPr="00DD3AB6">
        <w:rPr>
          <w:rFonts w:ascii="Myriad Pro" w:eastAsia="Calibri" w:hAnsi="Myriad Pro" w:cs="Times New Roman"/>
          <w:sz w:val="26"/>
          <w:szCs w:val="26"/>
        </w:rPr>
        <w:t xml:space="preserve">«Колэнерго» фактические расходы за 2018 год на услуги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составляют 2 423 378 тыс. руб.</w:t>
      </w:r>
    </w:p>
    <w:p w14:paraId="229F1BD5" w14:textId="11BDA79E"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Фактические расходы на оплату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«ФСК ЕЭС» за 2018 год оказались ниже планового значения расходов, учтенных Комитетом по тарифному регулированию Мурманской области в составе неподконтрольных расходов 2018 года, на 38 771 тыс. руб.</w:t>
      </w:r>
    </w:p>
    <w:tbl>
      <w:tblPr>
        <w:tblW w:w="5000" w:type="pct"/>
        <w:tblLook w:val="04A0" w:firstRow="1" w:lastRow="0" w:firstColumn="1" w:lastColumn="0" w:noHBand="0" w:noVBand="1"/>
      </w:tblPr>
      <w:tblGrid>
        <w:gridCol w:w="2177"/>
        <w:gridCol w:w="1438"/>
        <w:gridCol w:w="1280"/>
        <w:gridCol w:w="1591"/>
        <w:gridCol w:w="1528"/>
        <w:gridCol w:w="1557"/>
      </w:tblGrid>
      <w:tr w:rsidR="00DD3AB6" w:rsidRPr="00DD3AB6" w14:paraId="7414DFBB" w14:textId="77777777" w:rsidTr="00DD3AB6">
        <w:trPr>
          <w:cantSplit/>
          <w:trHeight w:val="2328"/>
        </w:trPr>
        <w:tc>
          <w:tcPr>
            <w:tcW w:w="9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FB83BC"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Наименование статьи</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F99677" w14:textId="693A1DA6"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 xml:space="preserve">Заявлено филиалом </w:t>
            </w:r>
            <w:r w:rsidR="0095224F">
              <w:rPr>
                <w:rFonts w:ascii="Myriad Pro" w:eastAsia="Calibri" w:hAnsi="Myriad Pro" w:cs="Times New Roman"/>
                <w:b/>
                <w:color w:val="FFFFFF"/>
                <w:sz w:val="20"/>
                <w:szCs w:val="20"/>
              </w:rPr>
              <w:t>ПАО </w:t>
            </w:r>
            <w:r w:rsidRPr="00DD3AB6">
              <w:rPr>
                <w:rFonts w:ascii="Myriad Pro" w:eastAsia="Calibri" w:hAnsi="Myriad Pro" w:cs="Times New Roman"/>
                <w:b/>
                <w:color w:val="FFFFFF"/>
                <w:sz w:val="20"/>
                <w:szCs w:val="20"/>
              </w:rPr>
              <w:t>«МРСК Северо-Запада» «Колэнерго», тыс. руб.</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0E44E5"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Комитетом,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75F416"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Рассчитано Исполнителем,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21C33C" w14:textId="77777777" w:rsidR="00DD3AB6" w:rsidRPr="00DD3AB6" w:rsidRDefault="00DD3AB6" w:rsidP="00DD3AB6">
            <w:pPr>
              <w:spacing w:after="0" w:line="240" w:lineRule="auto"/>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Отклонение  между Исполнителем и Комитетом, тыс. руб.</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BCD6F" w14:textId="3C5B1DDF" w:rsidR="00DD3AB6" w:rsidRPr="00DD3AB6" w:rsidRDefault="00DD3AB6" w:rsidP="00DD3AB6">
            <w:pPr>
              <w:spacing w:after="0" w:line="240" w:lineRule="auto"/>
              <w:jc w:val="center"/>
              <w:rPr>
                <w:rFonts w:ascii="Myriad Pro" w:eastAsia="Times New Roman" w:hAnsi="Myriad Pro" w:cs="Arial"/>
                <w:b/>
                <w:bCs/>
                <w:color w:val="FFFFFF"/>
                <w:sz w:val="20"/>
                <w:szCs w:val="20"/>
                <w:lang w:eastAsia="ru-RU"/>
              </w:rPr>
            </w:pPr>
            <w:r w:rsidRPr="00DD3AB6">
              <w:rPr>
                <w:rFonts w:ascii="Myriad Pro" w:eastAsia="Times New Roman" w:hAnsi="Myriad Pro" w:cs="Arial"/>
                <w:b/>
                <w:bCs/>
                <w:color w:val="FFFFFF"/>
                <w:sz w:val="20"/>
                <w:szCs w:val="20"/>
                <w:lang w:eastAsia="ru-RU"/>
              </w:rPr>
              <w:t xml:space="preserve">Отклонение  между Исполнителем и филиалом </w:t>
            </w:r>
            <w:r w:rsidR="0095224F">
              <w:rPr>
                <w:rFonts w:ascii="Myriad Pro" w:eastAsia="Times New Roman" w:hAnsi="Myriad Pro" w:cs="Arial"/>
                <w:b/>
                <w:bCs/>
                <w:color w:val="FFFFFF"/>
                <w:sz w:val="20"/>
                <w:szCs w:val="20"/>
                <w:lang w:eastAsia="ru-RU"/>
              </w:rPr>
              <w:t>ПАО </w:t>
            </w:r>
            <w:r w:rsidRPr="00DD3AB6">
              <w:rPr>
                <w:rFonts w:ascii="Myriad Pro" w:eastAsia="Times New Roman" w:hAnsi="Myriad Pro" w:cs="Arial"/>
                <w:b/>
                <w:bCs/>
                <w:color w:val="FFFFFF"/>
                <w:sz w:val="20"/>
                <w:szCs w:val="20"/>
                <w:lang w:eastAsia="ru-RU"/>
              </w:rPr>
              <w:t>«МРСК Северо-Запада» «Колэнерго», тыс. руб.</w:t>
            </w:r>
          </w:p>
        </w:tc>
      </w:tr>
      <w:tr w:rsidR="00DD3AB6" w:rsidRPr="00DD3AB6" w14:paraId="45275866" w14:textId="77777777" w:rsidTr="00DD3AB6">
        <w:trPr>
          <w:trHeight w:val="290"/>
        </w:trPr>
        <w:tc>
          <w:tcPr>
            <w:tcW w:w="941" w:type="pct"/>
            <w:tcBorders>
              <w:top w:val="single" w:sz="4" w:space="0" w:color="FFFFFF"/>
              <w:left w:val="single" w:sz="4" w:space="0" w:color="auto"/>
              <w:bottom w:val="single" w:sz="4" w:space="0" w:color="auto"/>
              <w:right w:val="nil"/>
            </w:tcBorders>
            <w:shd w:val="clear" w:color="auto" w:fill="auto"/>
            <w:vAlign w:val="bottom"/>
            <w:hideMark/>
          </w:tcPr>
          <w:p w14:paraId="5FD802E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Расходы на оплату услуг </w:t>
            </w:r>
          </w:p>
          <w:p w14:paraId="7CF4C01E" w14:textId="213E15F1" w:rsidR="00DD3AB6" w:rsidRPr="00DD3AB6" w:rsidRDefault="0095224F" w:rsidP="00DD3AB6">
            <w:pPr>
              <w:spacing w:after="0" w:line="240" w:lineRule="auto"/>
              <w:rPr>
                <w:rFonts w:ascii="Myriad Pro" w:eastAsia="Calibri" w:hAnsi="Myriad Pro" w:cs="Times New Roman"/>
                <w:sz w:val="20"/>
                <w:szCs w:val="20"/>
              </w:rPr>
            </w:pPr>
            <w:r>
              <w:rPr>
                <w:rFonts w:ascii="Myriad Pro" w:eastAsia="Calibri" w:hAnsi="Myriad Pro" w:cs="Times New Roman"/>
                <w:sz w:val="20"/>
                <w:szCs w:val="20"/>
              </w:rPr>
              <w:t>ПАО </w:t>
            </w:r>
            <w:r w:rsidR="00DD3AB6" w:rsidRPr="00DD3AB6">
              <w:rPr>
                <w:rFonts w:ascii="Myriad Pro" w:eastAsia="Calibri" w:hAnsi="Myriad Pro" w:cs="Times New Roman"/>
                <w:sz w:val="20"/>
                <w:szCs w:val="20"/>
              </w:rPr>
              <w:t xml:space="preserve">«ФСК ЕЭС» </w:t>
            </w:r>
          </w:p>
        </w:tc>
        <w:tc>
          <w:tcPr>
            <w:tcW w:w="784"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47B3B6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2 308 549,00</w:t>
            </w:r>
          </w:p>
        </w:tc>
        <w:tc>
          <w:tcPr>
            <w:tcW w:w="702" w:type="pct"/>
            <w:tcBorders>
              <w:top w:val="single" w:sz="4" w:space="0" w:color="FFFFFF"/>
              <w:left w:val="nil"/>
              <w:bottom w:val="single" w:sz="4" w:space="0" w:color="auto"/>
              <w:right w:val="single" w:sz="4" w:space="0" w:color="auto"/>
            </w:tcBorders>
            <w:shd w:val="clear" w:color="auto" w:fill="auto"/>
            <w:noWrap/>
            <w:vAlign w:val="center"/>
            <w:hideMark/>
          </w:tcPr>
          <w:p w14:paraId="16A3C09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2 462 149,0</w:t>
            </w:r>
          </w:p>
        </w:tc>
        <w:tc>
          <w:tcPr>
            <w:tcW w:w="858" w:type="pct"/>
            <w:tcBorders>
              <w:top w:val="single" w:sz="4" w:space="0" w:color="FFFFFF"/>
              <w:left w:val="nil"/>
              <w:bottom w:val="single" w:sz="4" w:space="0" w:color="auto"/>
              <w:right w:val="single" w:sz="4" w:space="0" w:color="auto"/>
            </w:tcBorders>
            <w:shd w:val="clear" w:color="auto" w:fill="auto"/>
            <w:noWrap/>
            <w:vAlign w:val="center"/>
            <w:hideMark/>
          </w:tcPr>
          <w:p w14:paraId="2320C56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2 469 057,00</w:t>
            </w:r>
          </w:p>
        </w:tc>
        <w:tc>
          <w:tcPr>
            <w:tcW w:w="858" w:type="pct"/>
            <w:tcBorders>
              <w:top w:val="single" w:sz="4" w:space="0" w:color="FFFFFF"/>
              <w:left w:val="nil"/>
              <w:bottom w:val="single" w:sz="4" w:space="0" w:color="auto"/>
              <w:right w:val="single" w:sz="4" w:space="0" w:color="auto"/>
            </w:tcBorders>
            <w:shd w:val="clear" w:color="auto" w:fill="auto"/>
            <w:vAlign w:val="center"/>
            <w:hideMark/>
          </w:tcPr>
          <w:p w14:paraId="3B4140F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6 908,00</w:t>
            </w:r>
          </w:p>
        </w:tc>
        <w:tc>
          <w:tcPr>
            <w:tcW w:w="858" w:type="pct"/>
            <w:tcBorders>
              <w:top w:val="single" w:sz="4" w:space="0" w:color="FFFFFF"/>
              <w:left w:val="nil"/>
              <w:bottom w:val="single" w:sz="4" w:space="0" w:color="auto"/>
              <w:right w:val="single" w:sz="4" w:space="0" w:color="auto"/>
            </w:tcBorders>
            <w:shd w:val="clear" w:color="auto" w:fill="auto"/>
            <w:vAlign w:val="center"/>
            <w:hideMark/>
          </w:tcPr>
          <w:p w14:paraId="5165B040"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160 508,00</w:t>
            </w:r>
          </w:p>
        </w:tc>
      </w:tr>
    </w:tbl>
    <w:p w14:paraId="11771008"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p>
    <w:p w14:paraId="1FAEC79E"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4" w:name="_Toc50374095"/>
      <w:bookmarkStart w:id="115" w:name="_Toc53475349"/>
      <w:bookmarkStart w:id="116" w:name="_Toc81249754"/>
      <w:r w:rsidRPr="00DD3AB6">
        <w:rPr>
          <w:rFonts w:ascii="Myriad Pro" w:eastAsia="Times New Roman" w:hAnsi="Myriad Pro" w:cs="Times New Roman"/>
          <w:b/>
          <w:color w:val="4F6228"/>
          <w:sz w:val="28"/>
          <w:szCs w:val="28"/>
          <w:lang w:val="x-none" w:eastAsia="x-none"/>
        </w:rPr>
        <w:t>Расходы на оплату услуг организаций, осуществляющих регулируемые виды деятельности</w:t>
      </w:r>
      <w:bookmarkEnd w:id="114"/>
      <w:bookmarkEnd w:id="115"/>
      <w:bookmarkEnd w:id="116"/>
    </w:p>
    <w:p w14:paraId="0F2CC188" w14:textId="046EC4F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пункту 22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w:t>
      </w:r>
    </w:p>
    <w:p w14:paraId="43093CAC" w14:textId="0246DD4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4696A26"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B1A2193"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(цены), установленные в договорах, заключенных в результате проведения торгов;</w:t>
      </w:r>
    </w:p>
    <w:p w14:paraId="6486E236"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5A11B58" w14:textId="77777777" w:rsidR="00DD3AB6" w:rsidRPr="00DD3AB6" w:rsidRDefault="00DD3AB6" w:rsidP="00DD3AB6">
      <w:pPr>
        <w:numPr>
          <w:ilvl w:val="0"/>
          <w:numId w:val="33"/>
        </w:numPr>
        <w:spacing w:after="0"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DD3AB6">
        <w:rPr>
          <w:rFonts w:ascii="Myriad Pro" w:eastAsia="Calibri" w:hAnsi="Myriad Pro" w:cs="Times New Roman"/>
          <w:color w:val="000000"/>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0A2BDC3"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E569D8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p>
    <w:p w14:paraId="0BE747E0" w14:textId="77777777"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2BD1672" w14:textId="58ACDE92"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«Теплоэнергия» на 2018 год была заявлена сумма расходов в размере 14 653,8 тыс. руб.</w:t>
      </w:r>
    </w:p>
    <w:p w14:paraId="6B12E47C"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Сумма расходов на тепловую энергию определена произведением объема покупной тепловой энергии на тариф.</w:t>
      </w:r>
    </w:p>
    <w:p w14:paraId="4ED4576A"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Объемы покупной тепловой энергии на 2018 год приняты Филиалом в размере плановых значений. Спрогнозированный объем покупной энергии на 2018 год составил 6 018,6 Гкал.</w:t>
      </w:r>
    </w:p>
    <w:p w14:paraId="432A6CC7"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Тарифы определены на основании постановлений Комитета по тарифному регулированию Мурманской области.</w:t>
      </w:r>
    </w:p>
    <w:p w14:paraId="4D9BDE04" w14:textId="0252CF08"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FA1237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стоимости покупной энергии на хозяйственные нужды с указанием объема, стоимости, контрагента и договора на 2018 год;</w:t>
      </w:r>
    </w:p>
    <w:p w14:paraId="13DB125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расходов на покупку тепловой энергии;</w:t>
      </w:r>
    </w:p>
    <w:p w14:paraId="565B090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Регистры бухгалтерского учета за 2016 год;</w:t>
      </w:r>
    </w:p>
    <w:p w14:paraId="0E2239B0" w14:textId="77777777" w:rsidR="005B5E21" w:rsidRDefault="00DD3AB6" w:rsidP="005B5E21">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Договоры теплоснабжения и счета-фактуры и акты за 2016 год.</w:t>
      </w:r>
    </w:p>
    <w:p w14:paraId="27624FB6" w14:textId="77777777" w:rsidR="005B5E21" w:rsidRDefault="005B5E21" w:rsidP="005B5E21">
      <w:pPr>
        <w:tabs>
          <w:tab w:val="left" w:pos="993"/>
        </w:tabs>
        <w:spacing w:after="0" w:line="360" w:lineRule="auto"/>
        <w:contextualSpacing/>
        <w:jc w:val="both"/>
        <w:rPr>
          <w:rFonts w:ascii="Myriad Pro" w:eastAsia="Calibri" w:hAnsi="Myriad Pro" w:cs="Times New Roman"/>
          <w:sz w:val="26"/>
          <w:szCs w:val="26"/>
        </w:rPr>
      </w:pPr>
    </w:p>
    <w:p w14:paraId="3CF99F32" w14:textId="520BBD19" w:rsidR="00DD3AB6" w:rsidRPr="005B5E21" w:rsidRDefault="00DD3AB6" w:rsidP="005B5E21">
      <w:pPr>
        <w:tabs>
          <w:tab w:val="left" w:pos="993"/>
        </w:tabs>
        <w:spacing w:after="0" w:line="360" w:lineRule="auto"/>
        <w:contextualSpacing/>
        <w:jc w:val="both"/>
        <w:rPr>
          <w:rFonts w:ascii="Myriad Pro" w:eastAsia="Calibri" w:hAnsi="Myriad Pro" w:cs="Times New Roman"/>
          <w:sz w:val="26"/>
          <w:szCs w:val="26"/>
        </w:rPr>
      </w:pPr>
      <w:r w:rsidRPr="005B5E21">
        <w:rPr>
          <w:rFonts w:ascii="Myriad Pro" w:eastAsia="Calibri" w:hAnsi="Myriad Pro" w:cs="Times New Roman"/>
          <w:b/>
          <w:sz w:val="26"/>
          <w:szCs w:val="26"/>
        </w:rPr>
        <w:t>ПОЗИЦИЯ ОРГАНА РЕГУЛИРОВАНИЯ</w:t>
      </w:r>
    </w:p>
    <w:p w14:paraId="4F5D142F" w14:textId="6696911A"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Комитет принял в расчет НВВ на 2018 год расходы в размере 14 396,7 тыс. руб., что меньше предложения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257,1 тыс. руб.</w:t>
      </w:r>
    </w:p>
    <w:p w14:paraId="40DC32C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bCs/>
          <w:sz w:val="26"/>
          <w:szCs w:val="26"/>
        </w:rPr>
        <w:lastRenderedPageBreak/>
        <w:t xml:space="preserve">Согласно выписке из протокола заседания правления </w:t>
      </w:r>
      <w:r w:rsidRPr="00DD3AB6">
        <w:rPr>
          <w:rFonts w:ascii="Myriad Pro" w:eastAsia="Calibri" w:hAnsi="Myriad Pro" w:cs="Times New Roman"/>
          <w:sz w:val="26"/>
          <w:szCs w:val="26"/>
        </w:rPr>
        <w:t>от 27.12.2017 Комитет по тарифному регулированию Мурманской области объемные показатели рассчитал с учетом фактического значения за 2016 год, равного 5 913,025 Гкал.</w:t>
      </w:r>
    </w:p>
    <w:p w14:paraId="41CA082B" w14:textId="77777777"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7EA832EF" w14:textId="52784AEC"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расходов на тепловую энергию, Исполнителем произведен расчет исходя из следующего:</w:t>
      </w:r>
    </w:p>
    <w:p w14:paraId="15B6E872"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количество приобретенной тепловой энергии взято как фактическое значение за 2016 год;</w:t>
      </w:r>
    </w:p>
    <w:p w14:paraId="25002D5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расчет расходов произведен исходя из тарифов на тепловую энергию, утвержденных на 2018 год, причем в отношении ООО «Кольская тепловая компания» использованы тарифы, установленные ООО «</w:t>
      </w:r>
      <w:proofErr w:type="spellStart"/>
      <w:r w:rsidRPr="00DD3AB6">
        <w:rPr>
          <w:rFonts w:ascii="Myriad Pro" w:eastAsia="Calibri" w:hAnsi="Myriad Pro" w:cs="Times New Roman"/>
          <w:sz w:val="26"/>
          <w:szCs w:val="26"/>
        </w:rPr>
        <w:t>Мурмашинская</w:t>
      </w:r>
      <w:proofErr w:type="spellEnd"/>
      <w:r w:rsidRPr="00DD3AB6">
        <w:rPr>
          <w:rFonts w:ascii="Myriad Pro" w:eastAsia="Calibri" w:hAnsi="Myriad Pro" w:cs="Times New Roman"/>
          <w:sz w:val="26"/>
          <w:szCs w:val="26"/>
        </w:rPr>
        <w:t xml:space="preserve"> тепловая компания», т.к. ООО «Кольская тепловая компания» прекратило деятельность в связи с его ликвидацией на основании определения арбитражного суда о завершении конкурсного производства 28.12.2017.</w:t>
      </w:r>
    </w:p>
    <w:p w14:paraId="12D91B5C"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Нормативные документы, используемые Исполнителем при расчете расходов на тепловую энергию:</w:t>
      </w:r>
    </w:p>
    <w:p w14:paraId="2DFB5258"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Постановление Комитета по тарифному регулированию Мурманской области от 15.12.2017 №55/11;</w:t>
      </w:r>
    </w:p>
    <w:p w14:paraId="1D92BD1B" w14:textId="2394B5DC"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18.12.2015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59/1 (в ред.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57/10);</w:t>
      </w:r>
    </w:p>
    <w:p w14:paraId="216D850F" w14:textId="077DEAF6"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14.12.2017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54/2;</w:t>
      </w:r>
    </w:p>
    <w:p w14:paraId="01965889" w14:textId="46668C0B"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15.12.2017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55/7;</w:t>
      </w:r>
    </w:p>
    <w:p w14:paraId="7FCF2934" w14:textId="2A6403C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Постановление Комитета по тарифному регулированию Мурманской области от 15.12.2015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56/1 (в ред. от 19.12.2017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57/7).</w:t>
      </w:r>
    </w:p>
    <w:p w14:paraId="2DF824BF" w14:textId="7F0D86E1" w:rsidR="00DD3AB6" w:rsidRPr="00DD3AB6" w:rsidRDefault="00DD3AB6" w:rsidP="004614C5">
      <w:pPr>
        <w:tabs>
          <w:tab w:val="left" w:pos="1134"/>
        </w:tabs>
        <w:spacing w:line="360" w:lineRule="auto"/>
        <w:ind w:firstLine="567"/>
        <w:contextualSpacing/>
        <w:jc w:val="both"/>
        <w:rPr>
          <w:rFonts w:ascii="Myriad Pro" w:eastAsia="Calibri" w:hAnsi="Myriad Pro" w:cs="Times New Roman"/>
          <w:sz w:val="26"/>
          <w:szCs w:val="26"/>
        </w:rPr>
        <w:sectPr w:rsidR="00DD3AB6" w:rsidRPr="00DD3AB6">
          <w:pgSz w:w="11906" w:h="16838"/>
          <w:pgMar w:top="1134" w:right="850" w:bottom="1134" w:left="1701" w:header="708" w:footer="708" w:gutter="0"/>
          <w:cols w:space="708"/>
          <w:docGrid w:linePitch="360"/>
        </w:sectPr>
      </w:pPr>
      <w:r w:rsidRPr="00DD3AB6">
        <w:rPr>
          <w:rFonts w:ascii="Myriad Pro" w:eastAsia="Calibri" w:hAnsi="Myriad Pro" w:cs="Times New Roman"/>
          <w:sz w:val="26"/>
          <w:szCs w:val="26"/>
        </w:rPr>
        <w:t>Для расчета расходов на тепловую энергию количество приобретенной тепловой энергии по полугодиям умножено на установленный тариф.</w:t>
      </w:r>
    </w:p>
    <w:tbl>
      <w:tblPr>
        <w:tblW w:w="5000" w:type="pct"/>
        <w:jc w:val="center"/>
        <w:tblLayout w:type="fixed"/>
        <w:tblLook w:val="04A0" w:firstRow="1" w:lastRow="0" w:firstColumn="1" w:lastColumn="0" w:noHBand="0" w:noVBand="1"/>
      </w:tblPr>
      <w:tblGrid>
        <w:gridCol w:w="5840"/>
        <w:gridCol w:w="1547"/>
        <w:gridCol w:w="1550"/>
        <w:gridCol w:w="1452"/>
        <w:gridCol w:w="1141"/>
        <w:gridCol w:w="1612"/>
        <w:gridCol w:w="1644"/>
      </w:tblGrid>
      <w:tr w:rsidR="00DD3AB6" w:rsidRPr="00DD3AB6" w14:paraId="1813E928" w14:textId="77777777" w:rsidTr="005B5E21">
        <w:trPr>
          <w:trHeight w:val="20"/>
          <w:jc w:val="center"/>
        </w:trPr>
        <w:tc>
          <w:tcPr>
            <w:tcW w:w="19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A675D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lastRenderedPageBreak/>
              <w:t>Поставщик, договор</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03E41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Фактическое количество за 1 полугодие 2016 года, тыс. Гкал</w:t>
            </w:r>
          </w:p>
        </w:tc>
        <w:tc>
          <w:tcPr>
            <w:tcW w:w="5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52338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Фактическое количество за 2 полугодие 2016 года, тыс. Гкал</w:t>
            </w:r>
          </w:p>
        </w:tc>
        <w:tc>
          <w:tcPr>
            <w:tcW w:w="49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8F8E7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Тариф на 1 полугодие 2018 года</w:t>
            </w:r>
          </w:p>
        </w:tc>
        <w:tc>
          <w:tcPr>
            <w:tcW w:w="3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5975E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Тариф на 2 полугодие 2018 года</w:t>
            </w:r>
          </w:p>
        </w:tc>
        <w:tc>
          <w:tcPr>
            <w:tcW w:w="5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0DC0E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Величина расходов на тепловую энергию на первое полугодие 2018 года, руб.</w:t>
            </w:r>
          </w:p>
        </w:tc>
        <w:tc>
          <w:tcPr>
            <w:tcW w:w="5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ADC2B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Величина расходов на тепловую энергию на второе полугодие 2018 года, руб.</w:t>
            </w:r>
          </w:p>
        </w:tc>
      </w:tr>
      <w:tr w:rsidR="00DD3AB6" w:rsidRPr="00DD3AB6" w14:paraId="43E83BD1" w14:textId="77777777" w:rsidTr="005B5E21">
        <w:trPr>
          <w:trHeight w:val="20"/>
          <w:jc w:val="center"/>
        </w:trPr>
        <w:tc>
          <w:tcPr>
            <w:tcW w:w="197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EE474FA"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Кольская ГМК, Заполярный</w:t>
            </w:r>
          </w:p>
          <w:p w14:paraId="2D6885AB" w14:textId="280081BF"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С 4430-35-3 от 01.01.2013 </w:t>
            </w:r>
          </w:p>
        </w:tc>
        <w:tc>
          <w:tcPr>
            <w:tcW w:w="523" w:type="pct"/>
            <w:tcBorders>
              <w:top w:val="single" w:sz="4" w:space="0" w:color="FFFFFF"/>
              <w:left w:val="nil"/>
              <w:bottom w:val="single" w:sz="4" w:space="0" w:color="auto"/>
              <w:right w:val="single" w:sz="4" w:space="0" w:color="auto"/>
            </w:tcBorders>
            <w:shd w:val="clear" w:color="auto" w:fill="auto"/>
            <w:noWrap/>
            <w:hideMark/>
          </w:tcPr>
          <w:p w14:paraId="1DDCCBB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83,00</w:t>
            </w:r>
          </w:p>
        </w:tc>
        <w:tc>
          <w:tcPr>
            <w:tcW w:w="523" w:type="pct"/>
            <w:tcBorders>
              <w:top w:val="single" w:sz="4" w:space="0" w:color="FFFFFF"/>
              <w:left w:val="nil"/>
              <w:bottom w:val="single" w:sz="4" w:space="0" w:color="auto"/>
              <w:right w:val="single" w:sz="4" w:space="0" w:color="auto"/>
            </w:tcBorders>
            <w:shd w:val="clear" w:color="auto" w:fill="auto"/>
            <w:noWrap/>
            <w:hideMark/>
          </w:tcPr>
          <w:p w14:paraId="3A7FCFB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25,00</w:t>
            </w:r>
          </w:p>
        </w:tc>
        <w:tc>
          <w:tcPr>
            <w:tcW w:w="491" w:type="pct"/>
            <w:tcBorders>
              <w:top w:val="single" w:sz="4" w:space="0" w:color="FFFFFF"/>
              <w:left w:val="nil"/>
              <w:bottom w:val="single" w:sz="4" w:space="0" w:color="auto"/>
              <w:right w:val="single" w:sz="4" w:space="0" w:color="auto"/>
            </w:tcBorders>
            <w:shd w:val="clear" w:color="auto" w:fill="auto"/>
            <w:noWrap/>
            <w:hideMark/>
          </w:tcPr>
          <w:p w14:paraId="5451A8E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2 234,53</w:t>
            </w:r>
          </w:p>
        </w:tc>
        <w:tc>
          <w:tcPr>
            <w:tcW w:w="386" w:type="pct"/>
            <w:tcBorders>
              <w:top w:val="single" w:sz="4" w:space="0" w:color="FFFFFF"/>
              <w:left w:val="nil"/>
              <w:bottom w:val="single" w:sz="4" w:space="0" w:color="auto"/>
              <w:right w:val="single" w:sz="4" w:space="0" w:color="auto"/>
            </w:tcBorders>
            <w:shd w:val="clear" w:color="auto" w:fill="auto"/>
            <w:noWrap/>
            <w:hideMark/>
          </w:tcPr>
          <w:p w14:paraId="5BCA846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2 813,97</w:t>
            </w:r>
          </w:p>
        </w:tc>
        <w:tc>
          <w:tcPr>
            <w:tcW w:w="545" w:type="pct"/>
            <w:tcBorders>
              <w:top w:val="single" w:sz="4" w:space="0" w:color="FFFFFF"/>
              <w:left w:val="nil"/>
              <w:bottom w:val="single" w:sz="4" w:space="0" w:color="auto"/>
              <w:right w:val="single" w:sz="4" w:space="0" w:color="auto"/>
            </w:tcBorders>
            <w:shd w:val="clear" w:color="auto" w:fill="auto"/>
            <w:noWrap/>
            <w:hideMark/>
          </w:tcPr>
          <w:p w14:paraId="0347653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185 465,99</w:t>
            </w:r>
          </w:p>
        </w:tc>
        <w:tc>
          <w:tcPr>
            <w:tcW w:w="557" w:type="pct"/>
            <w:tcBorders>
              <w:top w:val="single" w:sz="4" w:space="0" w:color="FFFFFF"/>
              <w:left w:val="nil"/>
              <w:bottom w:val="single" w:sz="4" w:space="0" w:color="auto"/>
              <w:right w:val="single" w:sz="4" w:space="0" w:color="auto"/>
            </w:tcBorders>
            <w:shd w:val="clear" w:color="auto" w:fill="auto"/>
            <w:noWrap/>
            <w:hideMark/>
          </w:tcPr>
          <w:p w14:paraId="65031FC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70 349,25</w:t>
            </w:r>
          </w:p>
        </w:tc>
      </w:tr>
      <w:tr w:rsidR="00DD3AB6" w:rsidRPr="00DD3AB6" w14:paraId="495D3B08"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3F4B95D2"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Кольская ГМК, Никель</w:t>
            </w:r>
          </w:p>
          <w:p w14:paraId="51BF6B69" w14:textId="22F357F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С 4429-35-3 от 01.01.2013</w:t>
            </w:r>
          </w:p>
        </w:tc>
        <w:tc>
          <w:tcPr>
            <w:tcW w:w="523" w:type="pct"/>
            <w:tcBorders>
              <w:top w:val="nil"/>
              <w:left w:val="nil"/>
              <w:bottom w:val="single" w:sz="4" w:space="0" w:color="auto"/>
              <w:right w:val="single" w:sz="4" w:space="0" w:color="auto"/>
            </w:tcBorders>
            <w:shd w:val="clear" w:color="auto" w:fill="auto"/>
            <w:noWrap/>
            <w:hideMark/>
          </w:tcPr>
          <w:p w14:paraId="378877F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66,00</w:t>
            </w:r>
          </w:p>
        </w:tc>
        <w:tc>
          <w:tcPr>
            <w:tcW w:w="523" w:type="pct"/>
            <w:tcBorders>
              <w:top w:val="nil"/>
              <w:left w:val="nil"/>
              <w:bottom w:val="single" w:sz="4" w:space="0" w:color="auto"/>
              <w:right w:val="single" w:sz="4" w:space="0" w:color="auto"/>
            </w:tcBorders>
            <w:shd w:val="clear" w:color="auto" w:fill="auto"/>
            <w:noWrap/>
            <w:hideMark/>
          </w:tcPr>
          <w:p w14:paraId="096FB40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16,00</w:t>
            </w:r>
          </w:p>
        </w:tc>
        <w:tc>
          <w:tcPr>
            <w:tcW w:w="491" w:type="pct"/>
            <w:tcBorders>
              <w:top w:val="nil"/>
              <w:left w:val="nil"/>
              <w:bottom w:val="single" w:sz="4" w:space="0" w:color="auto"/>
              <w:right w:val="single" w:sz="4" w:space="0" w:color="auto"/>
            </w:tcBorders>
            <w:shd w:val="clear" w:color="auto" w:fill="auto"/>
            <w:noWrap/>
            <w:hideMark/>
          </w:tcPr>
          <w:p w14:paraId="1D5AFE5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3 050,11</w:t>
            </w:r>
          </w:p>
        </w:tc>
        <w:tc>
          <w:tcPr>
            <w:tcW w:w="386" w:type="pct"/>
            <w:tcBorders>
              <w:top w:val="nil"/>
              <w:left w:val="nil"/>
              <w:bottom w:val="single" w:sz="4" w:space="0" w:color="auto"/>
              <w:right w:val="single" w:sz="4" w:space="0" w:color="auto"/>
            </w:tcBorders>
            <w:shd w:val="clear" w:color="auto" w:fill="auto"/>
            <w:noWrap/>
            <w:hideMark/>
          </w:tcPr>
          <w:p w14:paraId="46DCECA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3 130,94</w:t>
            </w:r>
          </w:p>
        </w:tc>
        <w:tc>
          <w:tcPr>
            <w:tcW w:w="545" w:type="pct"/>
            <w:tcBorders>
              <w:top w:val="nil"/>
              <w:left w:val="nil"/>
              <w:bottom w:val="single" w:sz="4" w:space="0" w:color="auto"/>
              <w:right w:val="single" w:sz="4" w:space="0" w:color="auto"/>
            </w:tcBorders>
            <w:shd w:val="clear" w:color="auto" w:fill="auto"/>
            <w:noWrap/>
            <w:hideMark/>
          </w:tcPr>
          <w:p w14:paraId="246EDB3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201 307,26</w:t>
            </w:r>
          </w:p>
        </w:tc>
        <w:tc>
          <w:tcPr>
            <w:tcW w:w="557" w:type="pct"/>
            <w:tcBorders>
              <w:top w:val="nil"/>
              <w:left w:val="nil"/>
              <w:bottom w:val="single" w:sz="4" w:space="0" w:color="auto"/>
              <w:right w:val="single" w:sz="4" w:space="0" w:color="auto"/>
            </w:tcBorders>
            <w:shd w:val="clear" w:color="auto" w:fill="auto"/>
            <w:noWrap/>
            <w:hideMark/>
          </w:tcPr>
          <w:p w14:paraId="4BDBC68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50 095,04</w:t>
            </w:r>
          </w:p>
        </w:tc>
      </w:tr>
      <w:tr w:rsidR="00DD3AB6" w:rsidRPr="00DD3AB6" w14:paraId="58A5F779"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18AE8F01"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Мурманская ТЭЦ </w:t>
            </w:r>
          </w:p>
          <w:p w14:paraId="7BB0DED2" w14:textId="63867426"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17 от 14.02.2014 (действует с 01.02.2014) </w:t>
            </w:r>
          </w:p>
        </w:tc>
        <w:tc>
          <w:tcPr>
            <w:tcW w:w="523" w:type="pct"/>
            <w:tcBorders>
              <w:top w:val="nil"/>
              <w:left w:val="nil"/>
              <w:bottom w:val="single" w:sz="4" w:space="0" w:color="auto"/>
              <w:right w:val="single" w:sz="4" w:space="0" w:color="auto"/>
            </w:tcBorders>
            <w:shd w:val="clear" w:color="auto" w:fill="auto"/>
            <w:noWrap/>
            <w:hideMark/>
          </w:tcPr>
          <w:p w14:paraId="4B6106B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1 503,44</w:t>
            </w:r>
          </w:p>
        </w:tc>
        <w:tc>
          <w:tcPr>
            <w:tcW w:w="523" w:type="pct"/>
            <w:tcBorders>
              <w:top w:val="nil"/>
              <w:left w:val="nil"/>
              <w:bottom w:val="single" w:sz="4" w:space="0" w:color="auto"/>
              <w:right w:val="single" w:sz="4" w:space="0" w:color="auto"/>
            </w:tcBorders>
            <w:shd w:val="clear" w:color="auto" w:fill="auto"/>
            <w:noWrap/>
            <w:hideMark/>
          </w:tcPr>
          <w:p w14:paraId="644C6297"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1 107,40</w:t>
            </w:r>
          </w:p>
        </w:tc>
        <w:tc>
          <w:tcPr>
            <w:tcW w:w="491" w:type="pct"/>
            <w:tcBorders>
              <w:top w:val="nil"/>
              <w:left w:val="nil"/>
              <w:bottom w:val="single" w:sz="4" w:space="0" w:color="auto"/>
              <w:right w:val="single" w:sz="4" w:space="0" w:color="auto"/>
            </w:tcBorders>
            <w:shd w:val="clear" w:color="auto" w:fill="auto"/>
            <w:noWrap/>
            <w:hideMark/>
          </w:tcPr>
          <w:p w14:paraId="616F2434"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2 421,43</w:t>
            </w:r>
          </w:p>
        </w:tc>
        <w:tc>
          <w:tcPr>
            <w:tcW w:w="386" w:type="pct"/>
            <w:tcBorders>
              <w:top w:val="nil"/>
              <w:left w:val="nil"/>
              <w:bottom w:val="single" w:sz="4" w:space="0" w:color="auto"/>
              <w:right w:val="single" w:sz="4" w:space="0" w:color="auto"/>
            </w:tcBorders>
            <w:shd w:val="clear" w:color="auto" w:fill="auto"/>
            <w:noWrap/>
            <w:hideMark/>
          </w:tcPr>
          <w:p w14:paraId="7FCCC79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2 682,35</w:t>
            </w:r>
          </w:p>
        </w:tc>
        <w:tc>
          <w:tcPr>
            <w:tcW w:w="545" w:type="pct"/>
            <w:tcBorders>
              <w:top w:val="nil"/>
              <w:left w:val="nil"/>
              <w:bottom w:val="single" w:sz="4" w:space="0" w:color="auto"/>
              <w:right w:val="single" w:sz="4" w:space="0" w:color="auto"/>
            </w:tcBorders>
            <w:shd w:val="clear" w:color="auto" w:fill="auto"/>
            <w:noWrap/>
            <w:hideMark/>
          </w:tcPr>
          <w:p w14:paraId="6E10D5F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3 640 481,64</w:t>
            </w:r>
          </w:p>
        </w:tc>
        <w:tc>
          <w:tcPr>
            <w:tcW w:w="557" w:type="pct"/>
            <w:tcBorders>
              <w:top w:val="nil"/>
              <w:left w:val="nil"/>
              <w:bottom w:val="single" w:sz="4" w:space="0" w:color="auto"/>
              <w:right w:val="single" w:sz="4" w:space="0" w:color="auto"/>
            </w:tcBorders>
            <w:shd w:val="clear" w:color="auto" w:fill="auto"/>
            <w:noWrap/>
            <w:hideMark/>
          </w:tcPr>
          <w:p w14:paraId="16EE8D0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2 970 422,19</w:t>
            </w:r>
          </w:p>
        </w:tc>
      </w:tr>
      <w:tr w:rsidR="00DD3AB6" w:rsidRPr="00DD3AB6" w14:paraId="6003CF90"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7213CF4B"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proofErr w:type="spellStart"/>
            <w:r w:rsidRPr="00DD3AB6">
              <w:rPr>
                <w:rFonts w:ascii="Myriad Pro" w:eastAsia="Times New Roman" w:hAnsi="Myriad Pro" w:cs="Times New Roman"/>
                <w:sz w:val="20"/>
                <w:szCs w:val="20"/>
                <w:lang w:eastAsia="ru-RU"/>
              </w:rPr>
              <w:t>Мурманэнергосбыт</w:t>
            </w:r>
            <w:proofErr w:type="spellEnd"/>
          </w:p>
          <w:p w14:paraId="7D04777D" w14:textId="2A81A786"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005 Н на снабжение тепловой энергией в горячей воде от 20.03.2014 (действует с 01.01.2014) </w:t>
            </w:r>
          </w:p>
        </w:tc>
        <w:tc>
          <w:tcPr>
            <w:tcW w:w="523" w:type="pct"/>
            <w:tcBorders>
              <w:top w:val="nil"/>
              <w:left w:val="nil"/>
              <w:bottom w:val="single" w:sz="4" w:space="0" w:color="auto"/>
              <w:right w:val="single" w:sz="4" w:space="0" w:color="auto"/>
            </w:tcBorders>
            <w:shd w:val="clear" w:color="auto" w:fill="auto"/>
            <w:noWrap/>
            <w:hideMark/>
          </w:tcPr>
          <w:p w14:paraId="2F68F15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46,50</w:t>
            </w:r>
          </w:p>
        </w:tc>
        <w:tc>
          <w:tcPr>
            <w:tcW w:w="523" w:type="pct"/>
            <w:tcBorders>
              <w:top w:val="nil"/>
              <w:left w:val="nil"/>
              <w:bottom w:val="single" w:sz="4" w:space="0" w:color="auto"/>
              <w:right w:val="single" w:sz="4" w:space="0" w:color="auto"/>
            </w:tcBorders>
            <w:shd w:val="clear" w:color="auto" w:fill="auto"/>
            <w:noWrap/>
            <w:hideMark/>
          </w:tcPr>
          <w:p w14:paraId="68007FD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20,60</w:t>
            </w:r>
          </w:p>
        </w:tc>
        <w:tc>
          <w:tcPr>
            <w:tcW w:w="491" w:type="pct"/>
            <w:tcBorders>
              <w:top w:val="nil"/>
              <w:left w:val="nil"/>
              <w:bottom w:val="single" w:sz="4" w:space="0" w:color="auto"/>
              <w:right w:val="single" w:sz="4" w:space="0" w:color="auto"/>
            </w:tcBorders>
            <w:shd w:val="clear" w:color="auto" w:fill="auto"/>
            <w:noWrap/>
            <w:hideMark/>
          </w:tcPr>
          <w:p w14:paraId="763502A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2 726,38</w:t>
            </w:r>
          </w:p>
        </w:tc>
        <w:tc>
          <w:tcPr>
            <w:tcW w:w="386" w:type="pct"/>
            <w:tcBorders>
              <w:top w:val="nil"/>
              <w:left w:val="nil"/>
              <w:bottom w:val="single" w:sz="4" w:space="0" w:color="auto"/>
              <w:right w:val="single" w:sz="4" w:space="0" w:color="auto"/>
            </w:tcBorders>
            <w:shd w:val="clear" w:color="auto" w:fill="auto"/>
            <w:noWrap/>
            <w:hideMark/>
          </w:tcPr>
          <w:p w14:paraId="6AB4305C"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3 026,28</w:t>
            </w:r>
          </w:p>
        </w:tc>
        <w:tc>
          <w:tcPr>
            <w:tcW w:w="545" w:type="pct"/>
            <w:tcBorders>
              <w:top w:val="nil"/>
              <w:left w:val="nil"/>
              <w:bottom w:val="single" w:sz="4" w:space="0" w:color="auto"/>
              <w:right w:val="single" w:sz="4" w:space="0" w:color="auto"/>
            </w:tcBorders>
            <w:shd w:val="clear" w:color="auto" w:fill="auto"/>
            <w:noWrap/>
            <w:hideMark/>
          </w:tcPr>
          <w:p w14:paraId="1DB03C5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126 776,67</w:t>
            </w:r>
          </w:p>
        </w:tc>
        <w:tc>
          <w:tcPr>
            <w:tcW w:w="557" w:type="pct"/>
            <w:tcBorders>
              <w:top w:val="nil"/>
              <w:left w:val="nil"/>
              <w:bottom w:val="single" w:sz="4" w:space="0" w:color="auto"/>
              <w:right w:val="single" w:sz="4" w:space="0" w:color="auto"/>
            </w:tcBorders>
            <w:shd w:val="clear" w:color="auto" w:fill="auto"/>
            <w:noWrap/>
            <w:hideMark/>
          </w:tcPr>
          <w:p w14:paraId="0D06FC2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62 341,37</w:t>
            </w:r>
          </w:p>
        </w:tc>
      </w:tr>
      <w:tr w:rsidR="00DD3AB6" w:rsidRPr="00DD3AB6" w14:paraId="3B0876E6"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0D3EA307"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"ТГК-1"</w:t>
            </w:r>
          </w:p>
          <w:p w14:paraId="3701039C" w14:textId="06100835"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5 (в горячей воде) от 29.12.2008 </w:t>
            </w:r>
          </w:p>
        </w:tc>
        <w:tc>
          <w:tcPr>
            <w:tcW w:w="523" w:type="pct"/>
            <w:tcBorders>
              <w:top w:val="nil"/>
              <w:left w:val="nil"/>
              <w:bottom w:val="single" w:sz="4" w:space="0" w:color="auto"/>
              <w:right w:val="single" w:sz="4" w:space="0" w:color="auto"/>
            </w:tcBorders>
            <w:shd w:val="clear" w:color="auto" w:fill="auto"/>
            <w:noWrap/>
            <w:hideMark/>
          </w:tcPr>
          <w:p w14:paraId="3CF436C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1 279,89</w:t>
            </w:r>
          </w:p>
        </w:tc>
        <w:tc>
          <w:tcPr>
            <w:tcW w:w="523" w:type="pct"/>
            <w:tcBorders>
              <w:top w:val="nil"/>
              <w:left w:val="nil"/>
              <w:bottom w:val="single" w:sz="4" w:space="0" w:color="auto"/>
              <w:right w:val="single" w:sz="4" w:space="0" w:color="auto"/>
            </w:tcBorders>
            <w:shd w:val="clear" w:color="auto" w:fill="auto"/>
            <w:noWrap/>
            <w:hideMark/>
          </w:tcPr>
          <w:p w14:paraId="7FE5AE6D"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789,26</w:t>
            </w:r>
          </w:p>
        </w:tc>
        <w:tc>
          <w:tcPr>
            <w:tcW w:w="491" w:type="pct"/>
            <w:tcBorders>
              <w:top w:val="nil"/>
              <w:left w:val="nil"/>
              <w:bottom w:val="single" w:sz="4" w:space="0" w:color="auto"/>
              <w:right w:val="single" w:sz="4" w:space="0" w:color="auto"/>
            </w:tcBorders>
            <w:shd w:val="clear" w:color="auto" w:fill="auto"/>
            <w:noWrap/>
            <w:hideMark/>
          </w:tcPr>
          <w:p w14:paraId="296198C4"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1 631,50</w:t>
            </w:r>
          </w:p>
        </w:tc>
        <w:tc>
          <w:tcPr>
            <w:tcW w:w="386" w:type="pct"/>
            <w:tcBorders>
              <w:top w:val="nil"/>
              <w:left w:val="nil"/>
              <w:bottom w:val="single" w:sz="4" w:space="0" w:color="auto"/>
              <w:right w:val="single" w:sz="4" w:space="0" w:color="auto"/>
            </w:tcBorders>
            <w:shd w:val="clear" w:color="auto" w:fill="auto"/>
            <w:noWrap/>
            <w:hideMark/>
          </w:tcPr>
          <w:p w14:paraId="202E52C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1 714,44</w:t>
            </w:r>
          </w:p>
        </w:tc>
        <w:tc>
          <w:tcPr>
            <w:tcW w:w="545" w:type="pct"/>
            <w:tcBorders>
              <w:top w:val="nil"/>
              <w:left w:val="nil"/>
              <w:bottom w:val="single" w:sz="4" w:space="0" w:color="auto"/>
              <w:right w:val="single" w:sz="4" w:space="0" w:color="auto"/>
            </w:tcBorders>
            <w:shd w:val="clear" w:color="auto" w:fill="auto"/>
            <w:noWrap/>
            <w:hideMark/>
          </w:tcPr>
          <w:p w14:paraId="2C2A38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2 088 140,54</w:t>
            </w:r>
          </w:p>
        </w:tc>
        <w:tc>
          <w:tcPr>
            <w:tcW w:w="557" w:type="pct"/>
            <w:tcBorders>
              <w:top w:val="nil"/>
              <w:left w:val="nil"/>
              <w:bottom w:val="single" w:sz="4" w:space="0" w:color="auto"/>
              <w:right w:val="single" w:sz="4" w:space="0" w:color="auto"/>
            </w:tcBorders>
            <w:shd w:val="clear" w:color="auto" w:fill="auto"/>
            <w:noWrap/>
            <w:hideMark/>
          </w:tcPr>
          <w:p w14:paraId="6AD651A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1 353 138,91</w:t>
            </w:r>
          </w:p>
        </w:tc>
      </w:tr>
      <w:tr w:rsidR="00DD3AB6" w:rsidRPr="00DD3AB6" w14:paraId="318A67EE"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4EC6249A"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"Кольская ГМК”</w:t>
            </w:r>
          </w:p>
          <w:p w14:paraId="227719FD" w14:textId="0FC712E8"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С4432-35-3 от 01.01.2013</w:t>
            </w:r>
          </w:p>
        </w:tc>
        <w:tc>
          <w:tcPr>
            <w:tcW w:w="523" w:type="pct"/>
            <w:tcBorders>
              <w:top w:val="nil"/>
              <w:left w:val="nil"/>
              <w:bottom w:val="single" w:sz="4" w:space="0" w:color="auto"/>
              <w:right w:val="single" w:sz="4" w:space="0" w:color="auto"/>
            </w:tcBorders>
            <w:shd w:val="clear" w:color="auto" w:fill="auto"/>
            <w:noWrap/>
            <w:hideMark/>
          </w:tcPr>
          <w:p w14:paraId="4E2CC3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123,00</w:t>
            </w:r>
          </w:p>
        </w:tc>
        <w:tc>
          <w:tcPr>
            <w:tcW w:w="523" w:type="pct"/>
            <w:tcBorders>
              <w:top w:val="nil"/>
              <w:left w:val="nil"/>
              <w:bottom w:val="single" w:sz="4" w:space="0" w:color="auto"/>
              <w:right w:val="single" w:sz="4" w:space="0" w:color="auto"/>
            </w:tcBorders>
            <w:shd w:val="clear" w:color="auto" w:fill="auto"/>
            <w:noWrap/>
            <w:hideMark/>
          </w:tcPr>
          <w:p w14:paraId="2664F36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73,00</w:t>
            </w:r>
          </w:p>
        </w:tc>
        <w:tc>
          <w:tcPr>
            <w:tcW w:w="491" w:type="pct"/>
            <w:tcBorders>
              <w:top w:val="nil"/>
              <w:left w:val="nil"/>
              <w:bottom w:val="single" w:sz="4" w:space="0" w:color="auto"/>
              <w:right w:val="single" w:sz="4" w:space="0" w:color="auto"/>
            </w:tcBorders>
            <w:shd w:val="clear" w:color="auto" w:fill="auto"/>
            <w:noWrap/>
            <w:hideMark/>
          </w:tcPr>
          <w:p w14:paraId="09D97E0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1 598,90</w:t>
            </w:r>
          </w:p>
        </w:tc>
        <w:tc>
          <w:tcPr>
            <w:tcW w:w="386" w:type="pct"/>
            <w:tcBorders>
              <w:top w:val="nil"/>
              <w:left w:val="nil"/>
              <w:bottom w:val="single" w:sz="4" w:space="0" w:color="auto"/>
              <w:right w:val="single" w:sz="4" w:space="0" w:color="auto"/>
            </w:tcBorders>
            <w:shd w:val="clear" w:color="auto" w:fill="auto"/>
            <w:noWrap/>
            <w:hideMark/>
          </w:tcPr>
          <w:p w14:paraId="77C45EF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1 725,27</w:t>
            </w:r>
          </w:p>
        </w:tc>
        <w:tc>
          <w:tcPr>
            <w:tcW w:w="545" w:type="pct"/>
            <w:tcBorders>
              <w:top w:val="nil"/>
              <w:left w:val="nil"/>
              <w:bottom w:val="single" w:sz="4" w:space="0" w:color="auto"/>
              <w:right w:val="single" w:sz="4" w:space="0" w:color="auto"/>
            </w:tcBorders>
            <w:shd w:val="clear" w:color="auto" w:fill="auto"/>
            <w:noWrap/>
            <w:hideMark/>
          </w:tcPr>
          <w:p w14:paraId="437CA2D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196 664,70</w:t>
            </w:r>
          </w:p>
        </w:tc>
        <w:tc>
          <w:tcPr>
            <w:tcW w:w="557" w:type="pct"/>
            <w:tcBorders>
              <w:top w:val="nil"/>
              <w:left w:val="nil"/>
              <w:bottom w:val="single" w:sz="4" w:space="0" w:color="auto"/>
              <w:right w:val="single" w:sz="4" w:space="0" w:color="auto"/>
            </w:tcBorders>
            <w:shd w:val="clear" w:color="auto" w:fill="auto"/>
            <w:noWrap/>
            <w:hideMark/>
          </w:tcPr>
          <w:p w14:paraId="1F80F6D7"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125 944,71</w:t>
            </w:r>
          </w:p>
        </w:tc>
      </w:tr>
      <w:tr w:rsidR="00DD3AB6" w:rsidRPr="00DD3AB6" w14:paraId="3B3636F9"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25C1D66D"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w:t>
            </w:r>
            <w:proofErr w:type="spellStart"/>
            <w:r w:rsidRPr="00DD3AB6">
              <w:rPr>
                <w:rFonts w:ascii="Myriad Pro" w:eastAsia="Times New Roman" w:hAnsi="Myriad Pro" w:cs="Times New Roman"/>
                <w:sz w:val="20"/>
                <w:szCs w:val="20"/>
                <w:lang w:eastAsia="ru-RU"/>
              </w:rPr>
              <w:t>Мурманэнергосбыт</w:t>
            </w:r>
            <w:proofErr w:type="spellEnd"/>
            <w:r w:rsidRPr="00DD3AB6">
              <w:rPr>
                <w:rFonts w:ascii="Myriad Pro" w:eastAsia="Times New Roman" w:hAnsi="Myriad Pro" w:cs="Times New Roman"/>
                <w:sz w:val="20"/>
                <w:szCs w:val="20"/>
                <w:lang w:eastAsia="ru-RU"/>
              </w:rPr>
              <w:t>"</w:t>
            </w:r>
          </w:p>
          <w:p w14:paraId="184BD995"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Договор №185Э на снабжение тепловой энергией в горячей воде от 21.09.2012</w:t>
            </w:r>
          </w:p>
        </w:tc>
        <w:tc>
          <w:tcPr>
            <w:tcW w:w="523" w:type="pct"/>
            <w:tcBorders>
              <w:top w:val="nil"/>
              <w:left w:val="nil"/>
              <w:bottom w:val="single" w:sz="4" w:space="0" w:color="auto"/>
              <w:right w:val="single" w:sz="4" w:space="0" w:color="auto"/>
            </w:tcBorders>
            <w:shd w:val="clear" w:color="auto" w:fill="auto"/>
            <w:noWrap/>
            <w:hideMark/>
          </w:tcPr>
          <w:p w14:paraId="30E6F5A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104,80</w:t>
            </w:r>
          </w:p>
        </w:tc>
        <w:tc>
          <w:tcPr>
            <w:tcW w:w="523" w:type="pct"/>
            <w:tcBorders>
              <w:top w:val="nil"/>
              <w:left w:val="nil"/>
              <w:bottom w:val="single" w:sz="4" w:space="0" w:color="auto"/>
              <w:right w:val="single" w:sz="4" w:space="0" w:color="auto"/>
            </w:tcBorders>
            <w:shd w:val="clear" w:color="auto" w:fill="auto"/>
            <w:noWrap/>
            <w:hideMark/>
          </w:tcPr>
          <w:p w14:paraId="276A0CCA"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62,60</w:t>
            </w:r>
          </w:p>
        </w:tc>
        <w:tc>
          <w:tcPr>
            <w:tcW w:w="491" w:type="pct"/>
            <w:tcBorders>
              <w:top w:val="nil"/>
              <w:left w:val="nil"/>
              <w:bottom w:val="single" w:sz="4" w:space="0" w:color="auto"/>
              <w:right w:val="single" w:sz="4" w:space="0" w:color="auto"/>
            </w:tcBorders>
            <w:shd w:val="clear" w:color="auto" w:fill="auto"/>
            <w:noWrap/>
            <w:hideMark/>
          </w:tcPr>
          <w:p w14:paraId="2A79590E"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3 979,83</w:t>
            </w:r>
          </w:p>
        </w:tc>
        <w:tc>
          <w:tcPr>
            <w:tcW w:w="386" w:type="pct"/>
            <w:tcBorders>
              <w:top w:val="nil"/>
              <w:left w:val="nil"/>
              <w:bottom w:val="single" w:sz="4" w:space="0" w:color="auto"/>
              <w:right w:val="single" w:sz="4" w:space="0" w:color="auto"/>
            </w:tcBorders>
            <w:shd w:val="clear" w:color="auto" w:fill="auto"/>
            <w:noWrap/>
            <w:hideMark/>
          </w:tcPr>
          <w:p w14:paraId="0C5A465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4 139,02</w:t>
            </w:r>
          </w:p>
        </w:tc>
        <w:tc>
          <w:tcPr>
            <w:tcW w:w="545" w:type="pct"/>
            <w:tcBorders>
              <w:top w:val="nil"/>
              <w:left w:val="nil"/>
              <w:bottom w:val="single" w:sz="4" w:space="0" w:color="auto"/>
              <w:right w:val="single" w:sz="4" w:space="0" w:color="auto"/>
            </w:tcBorders>
            <w:shd w:val="clear" w:color="auto" w:fill="auto"/>
            <w:noWrap/>
            <w:hideMark/>
          </w:tcPr>
          <w:p w14:paraId="7E49C37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417 086,18</w:t>
            </w:r>
          </w:p>
        </w:tc>
        <w:tc>
          <w:tcPr>
            <w:tcW w:w="557" w:type="pct"/>
            <w:tcBorders>
              <w:top w:val="nil"/>
              <w:left w:val="nil"/>
              <w:bottom w:val="single" w:sz="4" w:space="0" w:color="auto"/>
              <w:right w:val="single" w:sz="4" w:space="0" w:color="auto"/>
            </w:tcBorders>
            <w:shd w:val="clear" w:color="auto" w:fill="auto"/>
            <w:noWrap/>
            <w:hideMark/>
          </w:tcPr>
          <w:p w14:paraId="6EDD4F4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259 102,65</w:t>
            </w:r>
          </w:p>
        </w:tc>
      </w:tr>
      <w:tr w:rsidR="00DD3AB6" w:rsidRPr="00DD3AB6" w14:paraId="4504F17B"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29E7B784"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ОАО "</w:t>
            </w:r>
            <w:proofErr w:type="spellStart"/>
            <w:r w:rsidRPr="00DD3AB6">
              <w:rPr>
                <w:rFonts w:ascii="Myriad Pro" w:eastAsia="Times New Roman" w:hAnsi="Myriad Pro" w:cs="Times New Roman"/>
                <w:sz w:val="20"/>
                <w:szCs w:val="20"/>
                <w:lang w:eastAsia="ru-RU"/>
              </w:rPr>
              <w:t>Мурманэнергосбыт</w:t>
            </w:r>
            <w:proofErr w:type="spellEnd"/>
            <w:r w:rsidRPr="00DD3AB6">
              <w:rPr>
                <w:rFonts w:ascii="Myriad Pro" w:eastAsia="Times New Roman" w:hAnsi="Myriad Pro" w:cs="Times New Roman"/>
                <w:sz w:val="20"/>
                <w:szCs w:val="20"/>
                <w:lang w:eastAsia="ru-RU"/>
              </w:rPr>
              <w:t>"</w:t>
            </w:r>
          </w:p>
          <w:p w14:paraId="3977FA40"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Договор №110Ы на снабжение тепловой энергией в горячей воде от 24.09.2012</w:t>
            </w:r>
          </w:p>
        </w:tc>
        <w:tc>
          <w:tcPr>
            <w:tcW w:w="523" w:type="pct"/>
            <w:tcBorders>
              <w:top w:val="nil"/>
              <w:left w:val="nil"/>
              <w:bottom w:val="single" w:sz="4" w:space="0" w:color="auto"/>
              <w:right w:val="single" w:sz="4" w:space="0" w:color="auto"/>
            </w:tcBorders>
            <w:shd w:val="clear" w:color="auto" w:fill="auto"/>
            <w:noWrap/>
            <w:hideMark/>
          </w:tcPr>
          <w:p w14:paraId="4AC84509"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119,90</w:t>
            </w:r>
          </w:p>
        </w:tc>
        <w:tc>
          <w:tcPr>
            <w:tcW w:w="523" w:type="pct"/>
            <w:tcBorders>
              <w:top w:val="nil"/>
              <w:left w:val="nil"/>
              <w:bottom w:val="single" w:sz="4" w:space="0" w:color="auto"/>
              <w:right w:val="single" w:sz="4" w:space="0" w:color="auto"/>
            </w:tcBorders>
            <w:shd w:val="clear" w:color="auto" w:fill="auto"/>
            <w:noWrap/>
            <w:hideMark/>
          </w:tcPr>
          <w:p w14:paraId="000D57A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83,90</w:t>
            </w:r>
          </w:p>
        </w:tc>
        <w:tc>
          <w:tcPr>
            <w:tcW w:w="491" w:type="pct"/>
            <w:tcBorders>
              <w:top w:val="nil"/>
              <w:left w:val="nil"/>
              <w:bottom w:val="single" w:sz="4" w:space="0" w:color="auto"/>
              <w:right w:val="single" w:sz="4" w:space="0" w:color="auto"/>
            </w:tcBorders>
            <w:shd w:val="clear" w:color="auto" w:fill="auto"/>
            <w:noWrap/>
            <w:hideMark/>
          </w:tcPr>
          <w:p w14:paraId="1AE8F618"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3 979,83</w:t>
            </w:r>
          </w:p>
        </w:tc>
        <w:tc>
          <w:tcPr>
            <w:tcW w:w="386" w:type="pct"/>
            <w:tcBorders>
              <w:top w:val="nil"/>
              <w:left w:val="nil"/>
              <w:bottom w:val="single" w:sz="4" w:space="0" w:color="auto"/>
              <w:right w:val="single" w:sz="4" w:space="0" w:color="auto"/>
            </w:tcBorders>
            <w:shd w:val="clear" w:color="auto" w:fill="auto"/>
            <w:noWrap/>
            <w:hideMark/>
          </w:tcPr>
          <w:p w14:paraId="7635A85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4 139,02</w:t>
            </w:r>
          </w:p>
        </w:tc>
        <w:tc>
          <w:tcPr>
            <w:tcW w:w="545" w:type="pct"/>
            <w:tcBorders>
              <w:top w:val="nil"/>
              <w:left w:val="nil"/>
              <w:bottom w:val="single" w:sz="4" w:space="0" w:color="auto"/>
              <w:right w:val="single" w:sz="4" w:space="0" w:color="auto"/>
            </w:tcBorders>
            <w:shd w:val="clear" w:color="auto" w:fill="auto"/>
            <w:noWrap/>
            <w:hideMark/>
          </w:tcPr>
          <w:p w14:paraId="038742B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477 181,62</w:t>
            </w:r>
          </w:p>
        </w:tc>
        <w:tc>
          <w:tcPr>
            <w:tcW w:w="557" w:type="pct"/>
            <w:tcBorders>
              <w:top w:val="nil"/>
              <w:left w:val="nil"/>
              <w:bottom w:val="single" w:sz="4" w:space="0" w:color="auto"/>
              <w:right w:val="single" w:sz="4" w:space="0" w:color="auto"/>
            </w:tcBorders>
            <w:shd w:val="clear" w:color="auto" w:fill="auto"/>
            <w:noWrap/>
            <w:hideMark/>
          </w:tcPr>
          <w:p w14:paraId="7716E96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347 263,78</w:t>
            </w:r>
          </w:p>
        </w:tc>
      </w:tr>
      <w:tr w:rsidR="00DD3AB6" w:rsidRPr="00DD3AB6" w14:paraId="25F8FEF1"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69B0C63C"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ООО "Кольская тепловая компания"</w:t>
            </w:r>
          </w:p>
          <w:p w14:paraId="3DB1E1BC" w14:textId="5092422F"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 xml:space="preserve">8041 от 01.08.2011 </w:t>
            </w:r>
          </w:p>
        </w:tc>
        <w:tc>
          <w:tcPr>
            <w:tcW w:w="523" w:type="pct"/>
            <w:tcBorders>
              <w:top w:val="nil"/>
              <w:left w:val="nil"/>
              <w:bottom w:val="single" w:sz="4" w:space="0" w:color="auto"/>
              <w:right w:val="single" w:sz="4" w:space="0" w:color="auto"/>
            </w:tcBorders>
            <w:shd w:val="clear" w:color="auto" w:fill="auto"/>
            <w:noWrap/>
            <w:hideMark/>
          </w:tcPr>
          <w:p w14:paraId="6C2DBF6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267,40</w:t>
            </w:r>
          </w:p>
        </w:tc>
        <w:tc>
          <w:tcPr>
            <w:tcW w:w="523" w:type="pct"/>
            <w:tcBorders>
              <w:top w:val="nil"/>
              <w:left w:val="nil"/>
              <w:bottom w:val="single" w:sz="4" w:space="0" w:color="auto"/>
              <w:right w:val="single" w:sz="4" w:space="0" w:color="auto"/>
            </w:tcBorders>
            <w:shd w:val="clear" w:color="auto" w:fill="auto"/>
            <w:noWrap/>
            <w:hideMark/>
          </w:tcPr>
          <w:p w14:paraId="32142DD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1,10</w:t>
            </w:r>
          </w:p>
        </w:tc>
        <w:tc>
          <w:tcPr>
            <w:tcW w:w="491" w:type="pct"/>
            <w:tcBorders>
              <w:top w:val="nil"/>
              <w:left w:val="nil"/>
              <w:bottom w:val="single" w:sz="4" w:space="0" w:color="auto"/>
              <w:right w:val="single" w:sz="4" w:space="0" w:color="auto"/>
            </w:tcBorders>
            <w:shd w:val="clear" w:color="auto" w:fill="auto"/>
            <w:noWrap/>
            <w:hideMark/>
          </w:tcPr>
          <w:p w14:paraId="4B2FEBD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3 526,01</w:t>
            </w:r>
          </w:p>
        </w:tc>
        <w:tc>
          <w:tcPr>
            <w:tcW w:w="386" w:type="pct"/>
            <w:tcBorders>
              <w:top w:val="nil"/>
              <w:left w:val="nil"/>
              <w:bottom w:val="single" w:sz="4" w:space="0" w:color="auto"/>
              <w:right w:val="single" w:sz="4" w:space="0" w:color="auto"/>
            </w:tcBorders>
            <w:shd w:val="clear" w:color="auto" w:fill="auto"/>
            <w:noWrap/>
            <w:hideMark/>
          </w:tcPr>
          <w:p w14:paraId="0876B92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3 913,87</w:t>
            </w:r>
          </w:p>
        </w:tc>
        <w:tc>
          <w:tcPr>
            <w:tcW w:w="545" w:type="pct"/>
            <w:tcBorders>
              <w:top w:val="nil"/>
              <w:left w:val="nil"/>
              <w:bottom w:val="single" w:sz="4" w:space="0" w:color="auto"/>
              <w:right w:val="single" w:sz="4" w:space="0" w:color="auto"/>
            </w:tcBorders>
            <w:shd w:val="clear" w:color="auto" w:fill="auto"/>
            <w:noWrap/>
            <w:hideMark/>
          </w:tcPr>
          <w:p w14:paraId="4DA9A2D2"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942 862,94</w:t>
            </w:r>
          </w:p>
        </w:tc>
        <w:tc>
          <w:tcPr>
            <w:tcW w:w="557" w:type="pct"/>
            <w:tcBorders>
              <w:top w:val="nil"/>
              <w:left w:val="nil"/>
              <w:bottom w:val="single" w:sz="4" w:space="0" w:color="auto"/>
              <w:right w:val="single" w:sz="4" w:space="0" w:color="auto"/>
            </w:tcBorders>
            <w:shd w:val="clear" w:color="auto" w:fill="auto"/>
            <w:noWrap/>
            <w:hideMark/>
          </w:tcPr>
          <w:p w14:paraId="7FD83F15"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4 287,58</w:t>
            </w:r>
          </w:p>
        </w:tc>
      </w:tr>
      <w:tr w:rsidR="00DD3AB6" w:rsidRPr="00DD3AB6" w14:paraId="1EE493BA"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auto"/>
            <w:vAlign w:val="center"/>
            <w:hideMark/>
          </w:tcPr>
          <w:p w14:paraId="5C593632" w14:textId="77777777"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ООО "</w:t>
            </w:r>
            <w:proofErr w:type="spellStart"/>
            <w:r w:rsidRPr="00DD3AB6">
              <w:rPr>
                <w:rFonts w:ascii="Myriad Pro" w:eastAsia="Times New Roman" w:hAnsi="Myriad Pro" w:cs="Times New Roman"/>
                <w:sz w:val="20"/>
                <w:szCs w:val="20"/>
                <w:lang w:eastAsia="ru-RU"/>
              </w:rPr>
              <w:t>Мурмашинская</w:t>
            </w:r>
            <w:proofErr w:type="spellEnd"/>
            <w:r w:rsidRPr="00DD3AB6">
              <w:rPr>
                <w:rFonts w:ascii="Myriad Pro" w:eastAsia="Times New Roman" w:hAnsi="Myriad Pro" w:cs="Times New Roman"/>
                <w:sz w:val="20"/>
                <w:szCs w:val="20"/>
                <w:lang w:eastAsia="ru-RU"/>
              </w:rPr>
              <w:t xml:space="preserve"> тепловая компания"</w:t>
            </w:r>
          </w:p>
          <w:p w14:paraId="6581036A" w14:textId="5FF152C4" w:rsidR="00DD3AB6" w:rsidRPr="00DD3AB6" w:rsidRDefault="00DD3AB6" w:rsidP="00DD3AB6">
            <w:pPr>
              <w:spacing w:after="0" w:line="240" w:lineRule="auto"/>
              <w:jc w:val="both"/>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 xml:space="preserve">Договор теплоснабжения </w:t>
            </w:r>
            <w:r w:rsidR="00324DCA">
              <w:rPr>
                <w:rFonts w:ascii="Myriad Pro" w:eastAsia="Times New Roman" w:hAnsi="Myriad Pro" w:cs="Times New Roman"/>
                <w:sz w:val="20"/>
                <w:szCs w:val="20"/>
                <w:lang w:eastAsia="ru-RU"/>
              </w:rPr>
              <w:t>№ </w:t>
            </w:r>
            <w:r w:rsidRPr="00DD3AB6">
              <w:rPr>
                <w:rFonts w:ascii="Myriad Pro" w:eastAsia="Times New Roman" w:hAnsi="Myriad Pro" w:cs="Times New Roman"/>
                <w:sz w:val="20"/>
                <w:szCs w:val="20"/>
                <w:lang w:eastAsia="ru-RU"/>
              </w:rPr>
              <w:t>1007 от 01.08.2016</w:t>
            </w:r>
          </w:p>
        </w:tc>
        <w:tc>
          <w:tcPr>
            <w:tcW w:w="523" w:type="pct"/>
            <w:tcBorders>
              <w:top w:val="nil"/>
              <w:left w:val="nil"/>
              <w:bottom w:val="single" w:sz="4" w:space="0" w:color="auto"/>
              <w:right w:val="single" w:sz="4" w:space="0" w:color="auto"/>
            </w:tcBorders>
            <w:shd w:val="clear" w:color="auto" w:fill="auto"/>
            <w:noWrap/>
            <w:hideMark/>
          </w:tcPr>
          <w:p w14:paraId="216CDEE3"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0,00</w:t>
            </w:r>
          </w:p>
        </w:tc>
        <w:tc>
          <w:tcPr>
            <w:tcW w:w="523" w:type="pct"/>
            <w:tcBorders>
              <w:top w:val="nil"/>
              <w:left w:val="nil"/>
              <w:bottom w:val="single" w:sz="4" w:space="0" w:color="auto"/>
              <w:right w:val="single" w:sz="4" w:space="0" w:color="auto"/>
            </w:tcBorders>
            <w:shd w:val="clear" w:color="auto" w:fill="auto"/>
            <w:noWrap/>
            <w:hideMark/>
          </w:tcPr>
          <w:p w14:paraId="68AF7B16"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140,24</w:t>
            </w:r>
          </w:p>
        </w:tc>
        <w:tc>
          <w:tcPr>
            <w:tcW w:w="491" w:type="pct"/>
            <w:tcBorders>
              <w:top w:val="nil"/>
              <w:left w:val="nil"/>
              <w:bottom w:val="single" w:sz="4" w:space="0" w:color="auto"/>
              <w:right w:val="single" w:sz="4" w:space="0" w:color="auto"/>
            </w:tcBorders>
            <w:shd w:val="clear" w:color="auto" w:fill="auto"/>
            <w:noWrap/>
            <w:hideMark/>
          </w:tcPr>
          <w:p w14:paraId="2F11E5EB"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3 526,01</w:t>
            </w:r>
          </w:p>
        </w:tc>
        <w:tc>
          <w:tcPr>
            <w:tcW w:w="386" w:type="pct"/>
            <w:tcBorders>
              <w:top w:val="nil"/>
              <w:left w:val="nil"/>
              <w:bottom w:val="single" w:sz="4" w:space="0" w:color="auto"/>
              <w:right w:val="single" w:sz="4" w:space="0" w:color="auto"/>
            </w:tcBorders>
            <w:shd w:val="clear" w:color="auto" w:fill="auto"/>
            <w:noWrap/>
            <w:hideMark/>
          </w:tcPr>
          <w:p w14:paraId="5CAE239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3 913,87</w:t>
            </w:r>
          </w:p>
        </w:tc>
        <w:tc>
          <w:tcPr>
            <w:tcW w:w="545" w:type="pct"/>
            <w:tcBorders>
              <w:top w:val="nil"/>
              <w:left w:val="nil"/>
              <w:bottom w:val="single" w:sz="4" w:space="0" w:color="auto"/>
              <w:right w:val="single" w:sz="4" w:space="0" w:color="auto"/>
            </w:tcBorders>
            <w:shd w:val="clear" w:color="auto" w:fill="auto"/>
            <w:noWrap/>
            <w:hideMark/>
          </w:tcPr>
          <w:p w14:paraId="1F973830"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0,00</w:t>
            </w:r>
          </w:p>
        </w:tc>
        <w:tc>
          <w:tcPr>
            <w:tcW w:w="557" w:type="pct"/>
            <w:tcBorders>
              <w:top w:val="nil"/>
              <w:left w:val="nil"/>
              <w:bottom w:val="single" w:sz="4" w:space="0" w:color="auto"/>
              <w:right w:val="single" w:sz="4" w:space="0" w:color="auto"/>
            </w:tcBorders>
            <w:shd w:val="clear" w:color="auto" w:fill="auto"/>
            <w:noWrap/>
            <w:hideMark/>
          </w:tcPr>
          <w:p w14:paraId="075339FF" w14:textId="77777777" w:rsidR="00DD3AB6" w:rsidRPr="00DD3AB6" w:rsidRDefault="00DD3AB6" w:rsidP="00DD3AB6">
            <w:pPr>
              <w:spacing w:after="0" w:line="240" w:lineRule="auto"/>
              <w:jc w:val="right"/>
              <w:rPr>
                <w:rFonts w:ascii="Myriad Pro" w:eastAsia="Times New Roman" w:hAnsi="Myriad Pro" w:cs="Times New Roman"/>
                <w:sz w:val="20"/>
                <w:szCs w:val="20"/>
                <w:lang w:eastAsia="ru-RU"/>
              </w:rPr>
            </w:pPr>
            <w:r w:rsidRPr="00DD3AB6">
              <w:rPr>
                <w:rFonts w:ascii="Myriad Pro" w:eastAsia="Times New Roman" w:hAnsi="Myriad Pro" w:cs="Times New Roman"/>
                <w:sz w:val="20"/>
                <w:szCs w:val="20"/>
                <w:lang w:eastAsia="ru-RU"/>
              </w:rPr>
              <w:t>548 875,99</w:t>
            </w:r>
          </w:p>
        </w:tc>
      </w:tr>
      <w:tr w:rsidR="00DD3AB6" w:rsidRPr="00DD3AB6" w14:paraId="1EFFDC65"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EAF1DD"/>
            <w:noWrap/>
            <w:vAlign w:val="center"/>
            <w:hideMark/>
          </w:tcPr>
          <w:p w14:paraId="420400DD" w14:textId="77777777" w:rsidR="00DD3AB6" w:rsidRPr="00DD3AB6" w:rsidRDefault="00DD3AB6" w:rsidP="00DD3AB6">
            <w:pPr>
              <w:spacing w:after="0" w:line="240" w:lineRule="auto"/>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Итого</w:t>
            </w:r>
          </w:p>
        </w:tc>
        <w:tc>
          <w:tcPr>
            <w:tcW w:w="523" w:type="pct"/>
            <w:tcBorders>
              <w:top w:val="nil"/>
              <w:left w:val="nil"/>
              <w:bottom w:val="single" w:sz="4" w:space="0" w:color="auto"/>
              <w:right w:val="single" w:sz="4" w:space="0" w:color="auto"/>
            </w:tcBorders>
            <w:shd w:val="clear" w:color="auto" w:fill="EAF1DD"/>
            <w:noWrap/>
            <w:hideMark/>
          </w:tcPr>
          <w:p w14:paraId="2EA20444"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3 593,94</w:t>
            </w:r>
          </w:p>
        </w:tc>
        <w:tc>
          <w:tcPr>
            <w:tcW w:w="523" w:type="pct"/>
            <w:tcBorders>
              <w:top w:val="nil"/>
              <w:left w:val="nil"/>
              <w:bottom w:val="single" w:sz="4" w:space="0" w:color="auto"/>
              <w:right w:val="single" w:sz="4" w:space="0" w:color="auto"/>
            </w:tcBorders>
            <w:shd w:val="clear" w:color="auto" w:fill="EAF1DD"/>
            <w:noWrap/>
            <w:hideMark/>
          </w:tcPr>
          <w:p w14:paraId="188A6059"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2 319,08</w:t>
            </w:r>
          </w:p>
        </w:tc>
        <w:tc>
          <w:tcPr>
            <w:tcW w:w="491" w:type="pct"/>
            <w:tcBorders>
              <w:top w:val="nil"/>
              <w:left w:val="nil"/>
              <w:bottom w:val="single" w:sz="4" w:space="0" w:color="auto"/>
              <w:right w:val="single" w:sz="4" w:space="0" w:color="auto"/>
            </w:tcBorders>
            <w:shd w:val="clear" w:color="auto" w:fill="EAF1DD"/>
            <w:noWrap/>
            <w:vAlign w:val="bottom"/>
            <w:hideMark/>
          </w:tcPr>
          <w:p w14:paraId="0F9F004A"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386" w:type="pct"/>
            <w:tcBorders>
              <w:top w:val="nil"/>
              <w:left w:val="nil"/>
              <w:bottom w:val="single" w:sz="4" w:space="0" w:color="auto"/>
              <w:right w:val="single" w:sz="4" w:space="0" w:color="auto"/>
            </w:tcBorders>
            <w:shd w:val="clear" w:color="auto" w:fill="EAF1DD"/>
            <w:noWrap/>
            <w:vAlign w:val="bottom"/>
            <w:hideMark/>
          </w:tcPr>
          <w:p w14:paraId="61DAD512"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545" w:type="pct"/>
            <w:tcBorders>
              <w:top w:val="nil"/>
              <w:left w:val="nil"/>
              <w:bottom w:val="single" w:sz="4" w:space="0" w:color="auto"/>
              <w:right w:val="single" w:sz="4" w:space="0" w:color="auto"/>
            </w:tcBorders>
            <w:shd w:val="clear" w:color="auto" w:fill="EAF1DD"/>
            <w:noWrap/>
            <w:hideMark/>
          </w:tcPr>
          <w:p w14:paraId="232D0A9A"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8 275 967,54</w:t>
            </w:r>
          </w:p>
        </w:tc>
        <w:tc>
          <w:tcPr>
            <w:tcW w:w="557" w:type="pct"/>
            <w:tcBorders>
              <w:top w:val="nil"/>
              <w:left w:val="nil"/>
              <w:bottom w:val="single" w:sz="4" w:space="0" w:color="auto"/>
              <w:right w:val="single" w:sz="4" w:space="0" w:color="auto"/>
            </w:tcBorders>
            <w:shd w:val="clear" w:color="auto" w:fill="EAF1DD"/>
            <w:noWrap/>
            <w:hideMark/>
          </w:tcPr>
          <w:p w14:paraId="11FC817A" w14:textId="77777777" w:rsidR="00DD3AB6" w:rsidRPr="00DD3AB6" w:rsidRDefault="00DD3AB6" w:rsidP="00DD3AB6">
            <w:pPr>
              <w:spacing w:after="0" w:line="240" w:lineRule="auto"/>
              <w:jc w:val="right"/>
              <w:rPr>
                <w:rFonts w:ascii="Myriad Pro" w:eastAsia="Times New Roman" w:hAnsi="Myriad Pro" w:cs="Times New Roman"/>
                <w:b/>
                <w:bCs/>
                <w:sz w:val="20"/>
                <w:szCs w:val="20"/>
                <w:lang w:eastAsia="ru-RU"/>
              </w:rPr>
            </w:pPr>
            <w:r w:rsidRPr="00DD3AB6">
              <w:rPr>
                <w:rFonts w:ascii="Myriad Pro" w:eastAsia="Times New Roman" w:hAnsi="Myriad Pro" w:cs="Times New Roman"/>
                <w:b/>
                <w:bCs/>
                <w:sz w:val="20"/>
                <w:szCs w:val="20"/>
                <w:lang w:eastAsia="ru-RU"/>
              </w:rPr>
              <w:t>5 791 821,47</w:t>
            </w:r>
          </w:p>
        </w:tc>
      </w:tr>
      <w:tr w:rsidR="00DD3AB6" w:rsidRPr="00DD3AB6" w14:paraId="58D4FB95" w14:textId="77777777" w:rsidTr="005B5E21">
        <w:trPr>
          <w:trHeight w:val="20"/>
          <w:jc w:val="center"/>
        </w:trPr>
        <w:tc>
          <w:tcPr>
            <w:tcW w:w="1975" w:type="pct"/>
            <w:tcBorders>
              <w:top w:val="nil"/>
              <w:left w:val="single" w:sz="4" w:space="0" w:color="auto"/>
              <w:bottom w:val="single" w:sz="4" w:space="0" w:color="auto"/>
              <w:right w:val="single" w:sz="4" w:space="0" w:color="auto"/>
            </w:tcBorders>
            <w:shd w:val="clear" w:color="auto" w:fill="EAF1DD"/>
            <w:noWrap/>
            <w:vAlign w:val="bottom"/>
            <w:hideMark/>
          </w:tcPr>
          <w:p w14:paraId="58B6D593"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Всего</w:t>
            </w:r>
          </w:p>
        </w:tc>
        <w:tc>
          <w:tcPr>
            <w:tcW w:w="1047" w:type="pct"/>
            <w:gridSpan w:val="2"/>
            <w:tcBorders>
              <w:top w:val="nil"/>
              <w:left w:val="nil"/>
              <w:bottom w:val="single" w:sz="4" w:space="0" w:color="auto"/>
              <w:right w:val="single" w:sz="4" w:space="0" w:color="auto"/>
            </w:tcBorders>
            <w:shd w:val="clear" w:color="auto" w:fill="EAF1DD"/>
            <w:noWrap/>
            <w:vAlign w:val="bottom"/>
            <w:hideMark/>
          </w:tcPr>
          <w:p w14:paraId="792C3BCB" w14:textId="77777777" w:rsidR="00DD3AB6" w:rsidRPr="00DD3AB6" w:rsidRDefault="00DD3AB6" w:rsidP="00DD3AB6">
            <w:pPr>
              <w:spacing w:after="0" w:line="240" w:lineRule="auto"/>
              <w:jc w:val="center"/>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5 913,03</w:t>
            </w:r>
          </w:p>
        </w:tc>
        <w:tc>
          <w:tcPr>
            <w:tcW w:w="491" w:type="pct"/>
            <w:tcBorders>
              <w:top w:val="nil"/>
              <w:left w:val="nil"/>
              <w:bottom w:val="single" w:sz="4" w:space="0" w:color="auto"/>
              <w:right w:val="single" w:sz="4" w:space="0" w:color="auto"/>
            </w:tcBorders>
            <w:shd w:val="clear" w:color="auto" w:fill="EAF1DD"/>
            <w:noWrap/>
            <w:vAlign w:val="bottom"/>
            <w:hideMark/>
          </w:tcPr>
          <w:p w14:paraId="30FEE152"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386" w:type="pct"/>
            <w:tcBorders>
              <w:top w:val="nil"/>
              <w:left w:val="nil"/>
              <w:bottom w:val="single" w:sz="4" w:space="0" w:color="auto"/>
              <w:right w:val="single" w:sz="4" w:space="0" w:color="auto"/>
            </w:tcBorders>
            <w:shd w:val="clear" w:color="auto" w:fill="EAF1DD"/>
            <w:noWrap/>
            <w:vAlign w:val="bottom"/>
            <w:hideMark/>
          </w:tcPr>
          <w:p w14:paraId="3D16C2F5" w14:textId="77777777" w:rsidR="00DD3AB6" w:rsidRPr="00DD3AB6" w:rsidRDefault="00DD3AB6" w:rsidP="00DD3AB6">
            <w:pPr>
              <w:spacing w:after="0" w:line="240" w:lineRule="auto"/>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 </w:t>
            </w:r>
          </w:p>
        </w:tc>
        <w:tc>
          <w:tcPr>
            <w:tcW w:w="1102" w:type="pct"/>
            <w:gridSpan w:val="2"/>
            <w:tcBorders>
              <w:top w:val="nil"/>
              <w:left w:val="nil"/>
              <w:bottom w:val="single" w:sz="4" w:space="0" w:color="auto"/>
              <w:right w:val="single" w:sz="4" w:space="0" w:color="auto"/>
            </w:tcBorders>
            <w:shd w:val="clear" w:color="auto" w:fill="EAF1DD"/>
            <w:noWrap/>
            <w:vAlign w:val="bottom"/>
            <w:hideMark/>
          </w:tcPr>
          <w:p w14:paraId="2D420560" w14:textId="77777777" w:rsidR="00DD3AB6" w:rsidRPr="00DD3AB6" w:rsidRDefault="00DD3AB6" w:rsidP="00DD3AB6">
            <w:pPr>
              <w:spacing w:after="0" w:line="240" w:lineRule="auto"/>
              <w:jc w:val="center"/>
              <w:rPr>
                <w:rFonts w:ascii="Myriad Pro" w:eastAsia="Times New Roman" w:hAnsi="Myriad Pro" w:cs="Times New Roman"/>
                <w:b/>
                <w:bCs/>
                <w:color w:val="000000"/>
                <w:sz w:val="20"/>
                <w:szCs w:val="20"/>
                <w:lang w:eastAsia="ru-RU"/>
              </w:rPr>
            </w:pPr>
            <w:r w:rsidRPr="00DD3AB6">
              <w:rPr>
                <w:rFonts w:ascii="Myriad Pro" w:eastAsia="Times New Roman" w:hAnsi="Myriad Pro" w:cs="Times New Roman"/>
                <w:b/>
                <w:bCs/>
                <w:color w:val="000000"/>
                <w:sz w:val="20"/>
                <w:szCs w:val="20"/>
                <w:lang w:eastAsia="ru-RU"/>
              </w:rPr>
              <w:t>14 067 789,01</w:t>
            </w:r>
          </w:p>
        </w:tc>
      </w:tr>
    </w:tbl>
    <w:p w14:paraId="7DC45672"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pPr>
    </w:p>
    <w:p w14:paraId="70355304" w14:textId="77777777" w:rsidR="00DD3AB6" w:rsidRPr="00DD3AB6" w:rsidRDefault="00DD3AB6" w:rsidP="00DD3AB6">
      <w:pPr>
        <w:tabs>
          <w:tab w:val="left" w:pos="1134"/>
        </w:tabs>
        <w:spacing w:line="360" w:lineRule="auto"/>
        <w:ind w:left="567"/>
        <w:jc w:val="both"/>
        <w:rPr>
          <w:rFonts w:ascii="Myriad Pro" w:eastAsia="Calibri" w:hAnsi="Myriad Pro" w:cs="Times New Roman"/>
          <w:sz w:val="26"/>
          <w:szCs w:val="26"/>
        </w:rPr>
        <w:sectPr w:rsidR="00DD3AB6" w:rsidRPr="00DD3AB6" w:rsidSect="004614C5">
          <w:pgSz w:w="16838" w:h="11906" w:orient="landscape"/>
          <w:pgMar w:top="1843" w:right="1134" w:bottom="851" w:left="1134" w:header="709" w:footer="709" w:gutter="0"/>
          <w:cols w:space="708"/>
          <w:docGrid w:linePitch="360"/>
        </w:sectPr>
      </w:pPr>
    </w:p>
    <w:p w14:paraId="48BEA72E"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Расходы на тепловую энергию Исполнителем рассчитаны в размере 14 067,8 тыс. руб., что ниже на 328,9 тыс. руб., чем учтенные Комитетом, и ниже на 586,0 тыс. руб.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76"/>
        <w:gridCol w:w="1589"/>
        <w:gridCol w:w="1489"/>
        <w:gridCol w:w="1638"/>
        <w:gridCol w:w="1539"/>
        <w:gridCol w:w="1539"/>
      </w:tblGrid>
      <w:tr w:rsidR="00DD3AB6" w:rsidRPr="00DD3AB6" w14:paraId="354CE97D" w14:textId="77777777" w:rsidTr="005B5E21">
        <w:trPr>
          <w:cantSplit/>
          <w:trHeight w:val="2077"/>
          <w:tblHeader/>
        </w:trPr>
        <w:tc>
          <w:tcPr>
            <w:tcW w:w="92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206ABF" w14:textId="77777777" w:rsidR="00DD3AB6" w:rsidRPr="00DD3AB6" w:rsidRDefault="00DD3AB6" w:rsidP="00DD3AB6">
            <w:pPr>
              <w:spacing w:after="0" w:line="240" w:lineRule="auto"/>
              <w:ind w:left="-142" w:right="-61"/>
              <w:jc w:val="center"/>
              <w:rPr>
                <w:rFonts w:ascii="Myriad Pro" w:eastAsia="Calibri" w:hAnsi="Myriad Pro" w:cs="Arial"/>
                <w:b/>
                <w:bCs/>
                <w:color w:val="FFFFFF"/>
                <w:sz w:val="20"/>
                <w:szCs w:val="20"/>
                <w:lang w:eastAsia="ru-RU"/>
              </w:rPr>
            </w:pPr>
            <w:r w:rsidRPr="00DD3AB6">
              <w:rPr>
                <w:rFonts w:ascii="Myriad Pro" w:eastAsia="Calibri" w:hAnsi="Myriad Pro" w:cs="Arial"/>
                <w:b/>
                <w:bCs/>
                <w:color w:val="FFFFFF"/>
                <w:sz w:val="20"/>
                <w:szCs w:val="20"/>
              </w:rPr>
              <w:t>Наименование статьи</w:t>
            </w:r>
          </w:p>
        </w:tc>
        <w:tc>
          <w:tcPr>
            <w:tcW w:w="8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AC15D3" w14:textId="68CB0F3C"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 xml:space="preserve">Заявлено филиалом </w:t>
            </w:r>
            <w:r w:rsidR="0095224F">
              <w:rPr>
                <w:rFonts w:ascii="Myriad Pro" w:eastAsia="Calibri" w:hAnsi="Myriad Pro" w:cs="Arial"/>
                <w:b/>
                <w:bCs/>
                <w:color w:val="FFFFFF"/>
                <w:sz w:val="20"/>
                <w:szCs w:val="20"/>
              </w:rPr>
              <w:t>ПАО </w:t>
            </w:r>
            <w:r w:rsidRPr="00DD3AB6">
              <w:rPr>
                <w:rFonts w:ascii="Myriad Pro" w:eastAsia="Calibri" w:hAnsi="Myriad Pro" w:cs="Arial"/>
                <w:b/>
                <w:bCs/>
                <w:color w:val="FFFFFF"/>
                <w:sz w:val="20"/>
                <w:szCs w:val="20"/>
              </w:rPr>
              <w:t>«МРСК Северо-Запада» «Колэнерго», тыс. руб.</w:t>
            </w:r>
          </w:p>
        </w:tc>
        <w:tc>
          <w:tcPr>
            <w:tcW w:w="7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CE23D4"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Рассчитано Комитетом, тыс. руб.</w:t>
            </w:r>
          </w:p>
        </w:tc>
        <w:tc>
          <w:tcPr>
            <w:tcW w:w="8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1769A"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Рассчитано Исполнителем, тыс. руб.</w:t>
            </w: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6FABB7" w14:textId="77777777"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Отклонение  между Исполнителем и Комитетом, тыс. руб.</w:t>
            </w: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1B670C" w14:textId="1800A185" w:rsidR="00DD3AB6" w:rsidRPr="00DD3AB6" w:rsidRDefault="00DD3AB6" w:rsidP="00DD3AB6">
            <w:pPr>
              <w:ind w:left="-142" w:right="-61"/>
              <w:jc w:val="center"/>
              <w:rPr>
                <w:rFonts w:ascii="Myriad Pro" w:eastAsia="Calibri" w:hAnsi="Myriad Pro" w:cs="Arial"/>
                <w:b/>
                <w:bCs/>
                <w:color w:val="FFFFFF"/>
                <w:sz w:val="20"/>
                <w:szCs w:val="20"/>
              </w:rPr>
            </w:pPr>
            <w:r w:rsidRPr="00DD3AB6">
              <w:rPr>
                <w:rFonts w:ascii="Myriad Pro" w:eastAsia="Calibri" w:hAnsi="Myriad Pro" w:cs="Arial"/>
                <w:b/>
                <w:bCs/>
                <w:color w:val="FFFFFF"/>
                <w:sz w:val="20"/>
                <w:szCs w:val="20"/>
              </w:rPr>
              <w:t xml:space="preserve">Отклонение  между Исполнителем и филиалом </w:t>
            </w:r>
            <w:r w:rsidR="0095224F">
              <w:rPr>
                <w:rFonts w:ascii="Myriad Pro" w:eastAsia="Calibri" w:hAnsi="Myriad Pro" w:cs="Arial"/>
                <w:b/>
                <w:bCs/>
                <w:color w:val="FFFFFF"/>
                <w:sz w:val="20"/>
                <w:szCs w:val="20"/>
              </w:rPr>
              <w:t>ПАО </w:t>
            </w:r>
            <w:r w:rsidRPr="00DD3AB6">
              <w:rPr>
                <w:rFonts w:ascii="Myriad Pro" w:eastAsia="Calibri" w:hAnsi="Myriad Pro" w:cs="Arial"/>
                <w:b/>
                <w:bCs/>
                <w:color w:val="FFFFFF"/>
                <w:sz w:val="20"/>
                <w:szCs w:val="20"/>
              </w:rPr>
              <w:t>«МРСК Северо-Запада» «Колэнерго», тыс. руб.</w:t>
            </w:r>
          </w:p>
        </w:tc>
      </w:tr>
      <w:tr w:rsidR="00DD3AB6" w:rsidRPr="00DD3AB6" w14:paraId="5F9D5258" w14:textId="77777777" w:rsidTr="005B5E21">
        <w:trPr>
          <w:cantSplit/>
        </w:trPr>
        <w:tc>
          <w:tcPr>
            <w:tcW w:w="92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2A627BD" w14:textId="77777777" w:rsidR="00DD3AB6" w:rsidRPr="00DD3AB6" w:rsidRDefault="00DD3AB6" w:rsidP="00DD3AB6">
            <w:pPr>
              <w:tabs>
                <w:tab w:val="left" w:pos="1134"/>
              </w:tabs>
              <w:rPr>
                <w:rFonts w:ascii="Myriad Pro" w:eastAsia="Calibri" w:hAnsi="Myriad Pro" w:cs="Times New Roman"/>
                <w:sz w:val="20"/>
                <w:szCs w:val="20"/>
              </w:rPr>
            </w:pPr>
            <w:r w:rsidRPr="00DD3AB6">
              <w:rPr>
                <w:rFonts w:ascii="Myriad Pro" w:eastAsia="Calibri" w:hAnsi="Myriad Pro" w:cs="Times New Roman"/>
                <w:sz w:val="20"/>
                <w:szCs w:val="20"/>
              </w:rPr>
              <w:t>Расходы на тепловую энергию, тыс. руб.</w:t>
            </w:r>
          </w:p>
        </w:tc>
        <w:tc>
          <w:tcPr>
            <w:tcW w:w="830" w:type="pct"/>
            <w:tcBorders>
              <w:top w:val="single" w:sz="4" w:space="0" w:color="FFFFFF"/>
              <w:left w:val="single" w:sz="4" w:space="0" w:color="auto"/>
              <w:bottom w:val="single" w:sz="4" w:space="0" w:color="auto"/>
              <w:right w:val="single" w:sz="4" w:space="0" w:color="auto"/>
            </w:tcBorders>
            <w:shd w:val="clear" w:color="auto" w:fill="auto"/>
            <w:vAlign w:val="center"/>
          </w:tcPr>
          <w:p w14:paraId="1B4F7ADE"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14 653,8</w:t>
            </w:r>
          </w:p>
        </w:tc>
        <w:tc>
          <w:tcPr>
            <w:tcW w:w="778" w:type="pct"/>
            <w:tcBorders>
              <w:top w:val="single" w:sz="4" w:space="0" w:color="FFFFFF"/>
              <w:left w:val="single" w:sz="4" w:space="0" w:color="auto"/>
              <w:bottom w:val="single" w:sz="4" w:space="0" w:color="auto"/>
              <w:right w:val="single" w:sz="4" w:space="0" w:color="auto"/>
            </w:tcBorders>
            <w:shd w:val="clear" w:color="auto" w:fill="auto"/>
            <w:vAlign w:val="center"/>
          </w:tcPr>
          <w:p w14:paraId="53295E21"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14 396,7</w:t>
            </w:r>
          </w:p>
        </w:tc>
        <w:tc>
          <w:tcPr>
            <w:tcW w:w="85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50CFCC4"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14 067,8</w:t>
            </w:r>
          </w:p>
        </w:tc>
        <w:tc>
          <w:tcPr>
            <w:tcW w:w="804" w:type="pct"/>
            <w:tcBorders>
              <w:top w:val="single" w:sz="4" w:space="0" w:color="FFFFFF"/>
              <w:left w:val="single" w:sz="4" w:space="0" w:color="auto"/>
              <w:bottom w:val="single" w:sz="4" w:space="0" w:color="auto"/>
              <w:right w:val="single" w:sz="4" w:space="0" w:color="auto"/>
            </w:tcBorders>
            <w:shd w:val="clear" w:color="auto" w:fill="auto"/>
            <w:vAlign w:val="center"/>
          </w:tcPr>
          <w:p w14:paraId="0E49D0CF"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-328,9</w:t>
            </w:r>
          </w:p>
        </w:tc>
        <w:tc>
          <w:tcPr>
            <w:tcW w:w="804" w:type="pct"/>
            <w:tcBorders>
              <w:top w:val="single" w:sz="4" w:space="0" w:color="FFFFFF"/>
              <w:left w:val="single" w:sz="4" w:space="0" w:color="auto"/>
              <w:bottom w:val="single" w:sz="4" w:space="0" w:color="auto"/>
              <w:right w:val="single" w:sz="4" w:space="0" w:color="auto"/>
            </w:tcBorders>
            <w:shd w:val="clear" w:color="auto" w:fill="auto"/>
            <w:vAlign w:val="center"/>
          </w:tcPr>
          <w:p w14:paraId="40DC545D" w14:textId="77777777" w:rsidR="00DD3AB6" w:rsidRPr="00DD3AB6" w:rsidRDefault="00DD3AB6" w:rsidP="00DD3AB6">
            <w:pPr>
              <w:tabs>
                <w:tab w:val="left" w:pos="1134"/>
              </w:tabs>
              <w:jc w:val="center"/>
              <w:rPr>
                <w:rFonts w:ascii="Myriad Pro" w:eastAsia="Calibri" w:hAnsi="Myriad Pro" w:cs="Times New Roman"/>
                <w:sz w:val="20"/>
                <w:szCs w:val="20"/>
              </w:rPr>
            </w:pPr>
            <w:r w:rsidRPr="00DD3AB6">
              <w:rPr>
                <w:rFonts w:ascii="Myriad Pro" w:eastAsia="Calibri" w:hAnsi="Myriad Pro" w:cs="Times New Roman"/>
                <w:sz w:val="20"/>
                <w:szCs w:val="20"/>
              </w:rPr>
              <w:t>-586,0</w:t>
            </w:r>
          </w:p>
        </w:tc>
      </w:tr>
    </w:tbl>
    <w:p w14:paraId="316CDCA7" w14:textId="77777777" w:rsidR="00DD3AB6" w:rsidRPr="005B5E21" w:rsidRDefault="00DD3AB6" w:rsidP="005B5E21">
      <w:pPr>
        <w:spacing w:after="0" w:line="360" w:lineRule="auto"/>
        <w:ind w:firstLine="567"/>
        <w:contextualSpacing/>
        <w:jc w:val="both"/>
        <w:rPr>
          <w:rFonts w:ascii="Myriad Pro" w:eastAsia="Calibri" w:hAnsi="Myriad Pro" w:cs="Times New Roman"/>
          <w:color w:val="000000"/>
          <w:sz w:val="26"/>
          <w:szCs w:val="26"/>
        </w:rPr>
      </w:pPr>
    </w:p>
    <w:p w14:paraId="3859AE9D"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17" w:name="_Toc50374096"/>
      <w:bookmarkStart w:id="118" w:name="_Toc53475350"/>
      <w:bookmarkStart w:id="119" w:name="_Toc81249755"/>
      <w:r w:rsidRPr="00DD3AB6">
        <w:rPr>
          <w:rFonts w:ascii="Myriad Pro" w:eastAsia="Times New Roman" w:hAnsi="Myriad Pro" w:cs="Times New Roman"/>
          <w:b/>
          <w:color w:val="4F6228"/>
          <w:sz w:val="28"/>
          <w:szCs w:val="28"/>
          <w:lang w:val="x-none" w:eastAsia="x-none"/>
        </w:rPr>
        <w:t>Отчисления на социальные нужды</w:t>
      </w:r>
      <w:bookmarkEnd w:id="117"/>
      <w:bookmarkEnd w:id="118"/>
      <w:bookmarkEnd w:id="119"/>
    </w:p>
    <w:p w14:paraId="638C7C7F"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1F910E92"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1)</w:t>
      </w:r>
      <w:r w:rsidRPr="00DD3AB6">
        <w:rPr>
          <w:rFonts w:ascii="Myriad Pro" w:eastAsia="Calibri" w:hAnsi="Myriad Pro" w:cs="Times New Roman"/>
          <w:color w:val="000000"/>
          <w:sz w:val="26"/>
          <w:szCs w:val="26"/>
        </w:rPr>
        <w:tab/>
        <w:t>на обязательное пенсионное страхование:</w:t>
      </w:r>
    </w:p>
    <w:p w14:paraId="1AE8C93D" w14:textId="77777777" w:rsidR="00DD3AB6" w:rsidRPr="00DD3AB6" w:rsidRDefault="00DD3AB6" w:rsidP="005B5E21">
      <w:pPr>
        <w:numPr>
          <w:ilvl w:val="0"/>
          <w:numId w:val="12"/>
        </w:numPr>
        <w:spacing w:after="0" w:line="360" w:lineRule="auto"/>
        <w:ind w:left="1701"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F7CE699" w14:textId="77777777" w:rsidR="00DD3AB6" w:rsidRPr="00DD3AB6" w:rsidRDefault="00DD3AB6" w:rsidP="005B5E21">
      <w:pPr>
        <w:numPr>
          <w:ilvl w:val="0"/>
          <w:numId w:val="12"/>
        </w:numPr>
        <w:spacing w:after="0" w:line="360" w:lineRule="auto"/>
        <w:ind w:left="1701" w:hanging="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25A779B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2)</w:t>
      </w:r>
      <w:r w:rsidRPr="00DD3AB6">
        <w:rPr>
          <w:rFonts w:ascii="Myriad Pro" w:eastAsia="Calibri" w:hAnsi="Myriad Pro" w:cs="Times New Roman"/>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24F4236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3)</w:t>
      </w:r>
      <w:r w:rsidRPr="00DD3AB6">
        <w:rPr>
          <w:rFonts w:ascii="Myriad Pro" w:eastAsia="Calibri" w:hAnsi="Myriad Pro" w:cs="Times New Roman"/>
          <w:color w:val="000000"/>
          <w:sz w:val="26"/>
          <w:szCs w:val="26"/>
        </w:rPr>
        <w:tab/>
        <w:t>на обязательное медицинское страхование – 5,1 процента.</w:t>
      </w:r>
    </w:p>
    <w:p w14:paraId="44FE6D9F" w14:textId="6BFAF65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Федеральному закону от 24.07.1998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6FC052BD" w14:textId="3E4C8C2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По данным Заявления об регулируемых цен (тарифов) на услуги по передаче электроэнергии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и Выписке из протокола заседания коллегии Комитета по тарифному регулированию Мурманской области на 2017 год были заявлены следующие суммы расходов на отчисления на социальные нужды: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1236"/>
        <w:gridCol w:w="1659"/>
        <w:gridCol w:w="1349"/>
        <w:gridCol w:w="1621"/>
        <w:gridCol w:w="1009"/>
      </w:tblGrid>
      <w:tr w:rsidR="00DD3AB6" w:rsidRPr="00DD3AB6" w14:paraId="77ADE8FC" w14:textId="77777777" w:rsidTr="005B5E21">
        <w:trPr>
          <w:trHeight w:val="286"/>
          <w:tblHeader/>
          <w:jc w:val="center"/>
        </w:trPr>
        <w:tc>
          <w:tcPr>
            <w:tcW w:w="1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60B01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4FAD75"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BE325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9E802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A77A3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 КТР  / предложение филиала, %</w:t>
            </w:r>
          </w:p>
        </w:tc>
        <w:tc>
          <w:tcPr>
            <w:tcW w:w="5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094B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65DDBEE5" w14:textId="77777777" w:rsidTr="005B5E21">
        <w:trPr>
          <w:trHeight w:val="480"/>
          <w:tblHeader/>
          <w:jc w:val="center"/>
        </w:trPr>
        <w:tc>
          <w:tcPr>
            <w:tcW w:w="1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D012DE"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70AA4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4F4191F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8A0D8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0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3672A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8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D92C62"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8A2E4"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1363CF1E" w14:textId="77777777" w:rsidTr="005B5E21">
        <w:trPr>
          <w:trHeight w:val="371"/>
          <w:jc w:val="center"/>
        </w:trPr>
        <w:tc>
          <w:tcPr>
            <w:tcW w:w="1408" w:type="pct"/>
            <w:tcBorders>
              <w:top w:val="single" w:sz="4" w:space="0" w:color="FFFFFF"/>
              <w:left w:val="single" w:sz="4" w:space="0" w:color="auto"/>
              <w:bottom w:val="single" w:sz="4" w:space="0" w:color="auto"/>
              <w:right w:val="single" w:sz="4" w:space="0" w:color="auto"/>
            </w:tcBorders>
            <w:vAlign w:val="center"/>
            <w:hideMark/>
          </w:tcPr>
          <w:p w14:paraId="06F14EA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646" w:type="pct"/>
            <w:tcBorders>
              <w:top w:val="single" w:sz="4" w:space="0" w:color="FFFFFF"/>
              <w:left w:val="single" w:sz="4" w:space="0" w:color="auto"/>
              <w:bottom w:val="single" w:sz="4" w:space="0" w:color="auto"/>
              <w:right w:val="single" w:sz="4" w:space="0" w:color="auto"/>
            </w:tcBorders>
            <w:noWrap/>
            <w:vAlign w:val="center"/>
            <w:hideMark/>
          </w:tcPr>
          <w:p w14:paraId="72623E7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236 019,77</w:t>
            </w:r>
          </w:p>
        </w:tc>
        <w:tc>
          <w:tcPr>
            <w:tcW w:w="867" w:type="pct"/>
            <w:tcBorders>
              <w:top w:val="single" w:sz="4" w:space="0" w:color="FFFFFF"/>
              <w:left w:val="single" w:sz="4" w:space="0" w:color="auto"/>
              <w:bottom w:val="single" w:sz="4" w:space="0" w:color="auto"/>
              <w:right w:val="single" w:sz="4" w:space="0" w:color="auto"/>
            </w:tcBorders>
            <w:noWrap/>
            <w:vAlign w:val="center"/>
            <w:hideMark/>
          </w:tcPr>
          <w:p w14:paraId="3E0456F8"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252 816,21</w:t>
            </w:r>
          </w:p>
        </w:tc>
        <w:tc>
          <w:tcPr>
            <w:tcW w:w="705" w:type="pct"/>
            <w:tcBorders>
              <w:top w:val="single" w:sz="4" w:space="0" w:color="FFFFFF"/>
              <w:left w:val="single" w:sz="4" w:space="0" w:color="auto"/>
              <w:bottom w:val="single" w:sz="4" w:space="0" w:color="auto"/>
              <w:right w:val="single" w:sz="4" w:space="0" w:color="auto"/>
            </w:tcBorders>
            <w:noWrap/>
            <w:vAlign w:val="center"/>
            <w:hideMark/>
          </w:tcPr>
          <w:p w14:paraId="478930D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251 717,29</w:t>
            </w:r>
          </w:p>
        </w:tc>
        <w:tc>
          <w:tcPr>
            <w:tcW w:w="847" w:type="pct"/>
            <w:tcBorders>
              <w:top w:val="single" w:sz="4" w:space="0" w:color="FFFFFF"/>
              <w:left w:val="single" w:sz="4" w:space="0" w:color="auto"/>
              <w:bottom w:val="single" w:sz="4" w:space="0" w:color="auto"/>
              <w:right w:val="single" w:sz="4" w:space="0" w:color="auto"/>
            </w:tcBorders>
            <w:noWrap/>
            <w:vAlign w:val="center"/>
            <w:hideMark/>
          </w:tcPr>
          <w:p w14:paraId="7523DCFB"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-0,7%</w:t>
            </w:r>
          </w:p>
        </w:tc>
        <w:tc>
          <w:tcPr>
            <w:tcW w:w="527" w:type="pct"/>
            <w:tcBorders>
              <w:top w:val="single" w:sz="4" w:space="0" w:color="FFFFFF"/>
              <w:left w:val="single" w:sz="4" w:space="0" w:color="auto"/>
              <w:bottom w:val="single" w:sz="4" w:space="0" w:color="auto"/>
              <w:right w:val="single" w:sz="4" w:space="0" w:color="auto"/>
            </w:tcBorders>
            <w:noWrap/>
            <w:vAlign w:val="center"/>
            <w:hideMark/>
          </w:tcPr>
          <w:p w14:paraId="7BE17574"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w:t>
            </w:r>
          </w:p>
        </w:tc>
      </w:tr>
    </w:tbl>
    <w:p w14:paraId="114D7A26" w14:textId="77777777" w:rsidR="005B5E21" w:rsidRDefault="005B5E21" w:rsidP="005B5E21">
      <w:pPr>
        <w:spacing w:line="360" w:lineRule="auto"/>
        <w:contextualSpacing/>
        <w:jc w:val="both"/>
        <w:rPr>
          <w:rFonts w:ascii="Myriad Pro" w:eastAsia="Calibri" w:hAnsi="Myriad Pro" w:cs="Times New Roman"/>
          <w:b/>
          <w:sz w:val="26"/>
          <w:szCs w:val="26"/>
        </w:rPr>
      </w:pPr>
    </w:p>
    <w:p w14:paraId="5681365C" w14:textId="0045D01C"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360F3F77" w14:textId="058091CF"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Величина отчислений на социальные нужды (страховых взносов) заявлена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на 2018 год в размере 252 816,21 тыс. руб.</w:t>
      </w:r>
    </w:p>
    <w:p w14:paraId="02027C1F" w14:textId="62BC368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заявленных расходов со стороны филиала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представлены:</w:t>
      </w:r>
    </w:p>
    <w:p w14:paraId="3460541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6E87550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страховых взносов на 2018 год;</w:t>
      </w:r>
    </w:p>
    <w:p w14:paraId="58D6718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страховым взносам на обязательное пенсионное страхование, обязательное медицинское страхование за 2016 год (форма по КНД 1151111);</w:t>
      </w:r>
    </w:p>
    <w:p w14:paraId="6B070367" w14:textId="77777777" w:rsidR="005B5E21" w:rsidRDefault="00DD3AB6" w:rsidP="005B5E21">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2016 год (Форма 4-ФСС);</w:t>
      </w:r>
    </w:p>
    <w:p w14:paraId="1E1EA55C" w14:textId="77777777" w:rsidR="005B5E21" w:rsidRDefault="005B5E21" w:rsidP="005B5E21">
      <w:pPr>
        <w:tabs>
          <w:tab w:val="left" w:pos="993"/>
        </w:tabs>
        <w:spacing w:after="0" w:line="360" w:lineRule="auto"/>
        <w:contextualSpacing/>
        <w:jc w:val="both"/>
        <w:rPr>
          <w:rFonts w:ascii="Myriad Pro" w:eastAsia="Calibri" w:hAnsi="Myriad Pro" w:cs="Times New Roman"/>
          <w:sz w:val="26"/>
          <w:szCs w:val="26"/>
        </w:rPr>
      </w:pPr>
    </w:p>
    <w:p w14:paraId="226D00C8" w14:textId="071A7C49" w:rsidR="00DD3AB6" w:rsidRPr="005B5E21" w:rsidRDefault="00DD3AB6" w:rsidP="005B5E21">
      <w:pPr>
        <w:tabs>
          <w:tab w:val="left" w:pos="993"/>
        </w:tabs>
        <w:spacing w:after="0" w:line="360" w:lineRule="auto"/>
        <w:contextualSpacing/>
        <w:jc w:val="both"/>
        <w:rPr>
          <w:rFonts w:ascii="Myriad Pro" w:eastAsia="Calibri" w:hAnsi="Myriad Pro" w:cs="Times New Roman"/>
          <w:sz w:val="26"/>
          <w:szCs w:val="26"/>
        </w:rPr>
      </w:pPr>
      <w:r w:rsidRPr="005B5E21">
        <w:rPr>
          <w:rFonts w:ascii="Myriad Pro" w:eastAsia="Calibri" w:hAnsi="Myriad Pro" w:cs="Times New Roman"/>
          <w:b/>
          <w:sz w:val="26"/>
          <w:szCs w:val="26"/>
        </w:rPr>
        <w:t>ПОЗИЦИЯ ОРГАНА РЕГУЛИРОВАНИЯ</w:t>
      </w:r>
    </w:p>
    <w:p w14:paraId="4AC3B31A"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color w:val="000000"/>
          <w:sz w:val="26"/>
          <w:szCs w:val="26"/>
        </w:rPr>
        <w:t xml:space="preserve">Величина расходов, принятая регулирующим органом на 2018 год – 251 717,286 тыс. руб. В протоколе заседания коллегии Комитета по тарифному </w:t>
      </w:r>
      <w:r w:rsidRPr="00DD3AB6">
        <w:rPr>
          <w:rFonts w:ascii="Myriad Pro" w:eastAsia="Calibri" w:hAnsi="Myriad Pro" w:cs="Times New Roman"/>
          <w:color w:val="000000"/>
          <w:sz w:val="26"/>
          <w:szCs w:val="26"/>
        </w:rPr>
        <w:lastRenderedPageBreak/>
        <w:t xml:space="preserve">регулированию Мурманской области указано, что </w:t>
      </w:r>
      <w:r w:rsidRPr="00DD3AB6">
        <w:rPr>
          <w:rFonts w:ascii="Myriad Pro" w:eastAsia="Calibri" w:hAnsi="Myriad Pro" w:cs="Times New Roman"/>
          <w:sz w:val="26"/>
          <w:szCs w:val="26"/>
        </w:rPr>
        <w:t>учтен процент фактических отчислений за 2016 год в размере 28,32% к принятому на 2018 год ФОТ.</w:t>
      </w:r>
    </w:p>
    <w:p w14:paraId="430E429D" w14:textId="77777777" w:rsidR="005B5E21" w:rsidRDefault="005B5E21" w:rsidP="005B5E21">
      <w:pPr>
        <w:spacing w:line="360" w:lineRule="auto"/>
        <w:contextualSpacing/>
        <w:jc w:val="both"/>
        <w:rPr>
          <w:rFonts w:ascii="Myriad Pro" w:eastAsia="Calibri" w:hAnsi="Myriad Pro" w:cs="Times New Roman"/>
          <w:b/>
          <w:sz w:val="26"/>
          <w:szCs w:val="26"/>
        </w:rPr>
      </w:pPr>
    </w:p>
    <w:p w14:paraId="267E4567" w14:textId="18BA6DAD" w:rsidR="00DD3AB6" w:rsidRPr="00DD3AB6" w:rsidRDefault="00DD3AB6" w:rsidP="005B5E21">
      <w:pPr>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5394B1F" w14:textId="7AAEC902"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 установленным Методическими указаниями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98-э.</w:t>
      </w:r>
    </w:p>
    <w:p w14:paraId="1203C1C6" w14:textId="3A61667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34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базовый уровень операционных расходов устанавливается регулирующим органом.</w:t>
      </w:r>
    </w:p>
    <w:p w14:paraId="352D96C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Согласно Протоколу заседания Коллегии Комитета по тарифному регулированию Мурманской области от 25-29.12.2017 размер подконтрольных расходов, принятый на 2016 год 1 649 946,3 тыс. руб., соответственно, размер расходов по статье «Оплата труда» составит 888 846,41 тыс. руб.</w:t>
      </w:r>
    </w:p>
    <w:p w14:paraId="30FE45EE" w14:textId="7F1A750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по филиалу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составил за 2016 год 27,48% (257 076 / 935 607 тыс. руб.).</w:t>
      </w:r>
    </w:p>
    <w:p w14:paraId="25CD9C0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Исполнитель отмечает:</w:t>
      </w:r>
    </w:p>
    <w:p w14:paraId="5BE83101" w14:textId="102ED7A5"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Суммарный процент страховых взносов, с учетом взносов в ФСС РФ на обязательное социальное страхование от несчастных случаев и профессиональных заболеваний, использованный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(28,77%) выше, чем фактический процент отчислений за 2016 год (27,48%). При этом обоснования примененного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отсутствует;</w:t>
      </w:r>
    </w:p>
    <w:p w14:paraId="75ACD97D" w14:textId="37EF67D9"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расчете отчислений на социальные нужды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использовал прогнозные показатели </w:t>
      </w:r>
      <w:r w:rsidRPr="00DD3AB6">
        <w:rPr>
          <w:rFonts w:ascii="Myriad Pro" w:eastAsia="Calibri" w:hAnsi="Myriad Pro" w:cs="Times New Roman"/>
          <w:sz w:val="26"/>
          <w:szCs w:val="26"/>
        </w:rPr>
        <w:lastRenderedPageBreak/>
        <w:t>среднемесячной оплаты труда и численности ППП на 2017 год и численности персонала.</w:t>
      </w:r>
    </w:p>
    <w:p w14:paraId="0320805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отчисления на социальные нужды по расчету Исполнителя составят 244 256 тыс. руб. Данная величина расходов была определена Исполнителем исходя из фактической ставки страховых взносов за 2016 год в размере 27,48% (257 076 / 935 607 тыс. руб.) и утвержденной суммы расходов на оплату труда в размере 888 846,41 тыс. руб. в составе операционных расходов, принятых на 2018 год. Таким образом, Исполнитель не исключает риск изъятия части расходов на социальные отчисления в размере 7 461,286 тыс. руб. (разница принятых КТР расходов на социальные отчисления в сумме 251 717,286 тыс. руб. и определенной Исполнителем суммы расходов на социальные отчисления в размере 244 256 тыс. руб.).</w:t>
      </w:r>
    </w:p>
    <w:p w14:paraId="10E8E4EC"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Сводная информация по статье неподконтрольных расходов «Отчисления на социальные нужды» представлена в следующе таблице:</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1079"/>
        <w:gridCol w:w="1469"/>
        <w:gridCol w:w="1168"/>
        <w:gridCol w:w="926"/>
        <w:gridCol w:w="1800"/>
      </w:tblGrid>
      <w:tr w:rsidR="00DD3AB6" w:rsidRPr="00DD3AB6" w14:paraId="52C51974" w14:textId="77777777" w:rsidTr="00DD3AB6">
        <w:trPr>
          <w:trHeight w:val="286"/>
          <w:tblHeader/>
          <w:jc w:val="center"/>
        </w:trPr>
        <w:tc>
          <w:tcPr>
            <w:tcW w:w="16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A2FE9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0EA57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EE138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6F16E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15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CE69F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2018 - Исполнитель</w:t>
            </w:r>
          </w:p>
        </w:tc>
      </w:tr>
      <w:tr w:rsidR="00DD3AB6" w:rsidRPr="00DD3AB6" w14:paraId="75E18112" w14:textId="77777777" w:rsidTr="00DD3AB6">
        <w:trPr>
          <w:trHeight w:val="480"/>
          <w:tblHeader/>
          <w:jc w:val="center"/>
        </w:trPr>
        <w:tc>
          <w:tcPr>
            <w:tcW w:w="16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6E4B5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DE88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7FDF6B3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21492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0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00B9F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5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EBB75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E5405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2BED6BC8" w14:textId="77777777" w:rsidTr="00DD3AB6">
        <w:trPr>
          <w:trHeight w:val="371"/>
          <w:jc w:val="center"/>
        </w:trPr>
        <w:tc>
          <w:tcPr>
            <w:tcW w:w="1656" w:type="pct"/>
            <w:tcBorders>
              <w:top w:val="single" w:sz="4" w:space="0" w:color="FFFFFF"/>
              <w:left w:val="single" w:sz="4" w:space="0" w:color="auto"/>
              <w:bottom w:val="single" w:sz="4" w:space="0" w:color="auto"/>
              <w:right w:val="single" w:sz="4" w:space="0" w:color="auto"/>
            </w:tcBorders>
            <w:vAlign w:val="center"/>
            <w:hideMark/>
          </w:tcPr>
          <w:p w14:paraId="6721965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Отчисления на социальные нужды -  всего, в т.ч. </w:t>
            </w:r>
          </w:p>
        </w:tc>
        <w:tc>
          <w:tcPr>
            <w:tcW w:w="646" w:type="pct"/>
            <w:tcBorders>
              <w:top w:val="single" w:sz="4" w:space="0" w:color="FFFFFF"/>
              <w:left w:val="single" w:sz="4" w:space="0" w:color="auto"/>
              <w:bottom w:val="single" w:sz="4" w:space="0" w:color="auto"/>
              <w:right w:val="single" w:sz="4" w:space="0" w:color="auto"/>
            </w:tcBorders>
            <w:noWrap/>
            <w:vAlign w:val="center"/>
          </w:tcPr>
          <w:p w14:paraId="0E913DEF"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236 019,77</w:t>
            </w:r>
          </w:p>
        </w:tc>
        <w:tc>
          <w:tcPr>
            <w:tcW w:w="837" w:type="pct"/>
            <w:tcBorders>
              <w:top w:val="single" w:sz="4" w:space="0" w:color="FFFFFF"/>
              <w:left w:val="single" w:sz="4" w:space="0" w:color="auto"/>
              <w:bottom w:val="single" w:sz="4" w:space="0" w:color="auto"/>
              <w:right w:val="single" w:sz="4" w:space="0" w:color="auto"/>
            </w:tcBorders>
            <w:noWrap/>
            <w:vAlign w:val="center"/>
          </w:tcPr>
          <w:p w14:paraId="7501A162"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252 816,21</w:t>
            </w:r>
          </w:p>
        </w:tc>
        <w:tc>
          <w:tcPr>
            <w:tcW w:w="705" w:type="pct"/>
            <w:tcBorders>
              <w:top w:val="single" w:sz="4" w:space="0" w:color="FFFFFF"/>
              <w:left w:val="single" w:sz="4" w:space="0" w:color="auto"/>
              <w:bottom w:val="single" w:sz="4" w:space="0" w:color="auto"/>
              <w:right w:val="single" w:sz="4" w:space="0" w:color="auto"/>
            </w:tcBorders>
            <w:noWrap/>
            <w:vAlign w:val="center"/>
            <w:hideMark/>
          </w:tcPr>
          <w:p w14:paraId="5A99293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251 717,286</w:t>
            </w:r>
          </w:p>
        </w:tc>
        <w:tc>
          <w:tcPr>
            <w:tcW w:w="569" w:type="pct"/>
            <w:tcBorders>
              <w:top w:val="single" w:sz="4" w:space="0" w:color="FFFFFF"/>
              <w:left w:val="single" w:sz="4" w:space="0" w:color="auto"/>
              <w:bottom w:val="single" w:sz="4" w:space="0" w:color="auto"/>
              <w:right w:val="single" w:sz="4" w:space="0" w:color="auto"/>
            </w:tcBorders>
            <w:noWrap/>
            <w:vAlign w:val="center"/>
            <w:hideMark/>
          </w:tcPr>
          <w:p w14:paraId="40CEB2CA"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244 256</w:t>
            </w:r>
          </w:p>
        </w:tc>
        <w:tc>
          <w:tcPr>
            <w:tcW w:w="587" w:type="pct"/>
            <w:tcBorders>
              <w:top w:val="single" w:sz="4" w:space="0" w:color="FFFFFF"/>
              <w:left w:val="single" w:sz="4" w:space="0" w:color="auto"/>
              <w:bottom w:val="single" w:sz="4" w:space="0" w:color="auto"/>
              <w:right w:val="single" w:sz="4" w:space="0" w:color="auto"/>
            </w:tcBorders>
            <w:noWrap/>
            <w:vAlign w:val="center"/>
            <w:hideMark/>
          </w:tcPr>
          <w:p w14:paraId="54ADD5BC"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7 461,29</w:t>
            </w:r>
          </w:p>
        </w:tc>
      </w:tr>
    </w:tbl>
    <w:p w14:paraId="4E4CB35E" w14:textId="77777777" w:rsidR="00DD3AB6" w:rsidRPr="00DD3AB6" w:rsidRDefault="00DD3AB6" w:rsidP="00DD3AB6">
      <w:pPr>
        <w:rPr>
          <w:rFonts w:ascii="Myriad Pro" w:eastAsia="Calibri" w:hAnsi="Myriad Pro" w:cs="Times New Roman"/>
        </w:rPr>
      </w:pPr>
    </w:p>
    <w:p w14:paraId="6F8A0393" w14:textId="77777777" w:rsidR="00DD3AB6" w:rsidRPr="00DD3AB6" w:rsidRDefault="00DD3AB6" w:rsidP="005B5E2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0" w:name="_Toc50374097"/>
      <w:bookmarkStart w:id="121" w:name="_Toc53475351"/>
      <w:bookmarkStart w:id="122" w:name="_Toc81249756"/>
      <w:r w:rsidRPr="00DD3AB6">
        <w:rPr>
          <w:rFonts w:ascii="Myriad Pro" w:eastAsia="Times New Roman" w:hAnsi="Myriad Pro" w:cs="Times New Roman"/>
          <w:b/>
          <w:color w:val="4F6228"/>
          <w:sz w:val="28"/>
          <w:szCs w:val="28"/>
          <w:lang w:val="x-none" w:eastAsia="x-none"/>
        </w:rPr>
        <w:t>Арендная плата</w:t>
      </w:r>
      <w:bookmarkEnd w:id="120"/>
      <w:bookmarkEnd w:id="121"/>
      <w:bookmarkEnd w:id="122"/>
    </w:p>
    <w:p w14:paraId="1CB803DC" w14:textId="0099A73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w:t>
      </w:r>
      <w:r w:rsidRPr="00DD3AB6">
        <w:rPr>
          <w:rFonts w:ascii="Myriad Pro" w:eastAsia="Calibri" w:hAnsi="Myriad Pro" w:cs="Times New Roman"/>
          <w:color w:val="000000"/>
          <w:sz w:val="26"/>
          <w:szCs w:val="26"/>
        </w:rPr>
        <w:lastRenderedPageBreak/>
        <w:t xml:space="preserve">определяются регулирующим органом исходя из величины амортизации и налога на имущество, относящихся к арендуемому имуществу. </w:t>
      </w:r>
    </w:p>
    <w:p w14:paraId="5A78C04C" w14:textId="77777777" w:rsidR="00DD3AB6" w:rsidRPr="005B5E21" w:rsidRDefault="00DD3AB6" w:rsidP="00DD3AB6">
      <w:pPr>
        <w:spacing w:after="0" w:line="360" w:lineRule="auto"/>
        <w:ind w:firstLine="567"/>
        <w:contextualSpacing/>
        <w:jc w:val="both"/>
        <w:rPr>
          <w:rFonts w:ascii="Myriad Pro" w:eastAsia="Calibri" w:hAnsi="Myriad Pro" w:cs="Times New Roman"/>
          <w:i/>
          <w:iCs/>
          <w:color w:val="000000"/>
          <w:sz w:val="26"/>
          <w:szCs w:val="26"/>
        </w:rPr>
      </w:pPr>
      <w:proofErr w:type="spellStart"/>
      <w:r w:rsidRPr="005B5E21">
        <w:rPr>
          <w:rFonts w:ascii="Myriad Pro" w:eastAsia="Calibri" w:hAnsi="Myriad Pro" w:cs="Times New Roman"/>
          <w:i/>
          <w:iCs/>
          <w:color w:val="000000"/>
          <w:sz w:val="26"/>
          <w:szCs w:val="26"/>
        </w:rPr>
        <w:t>Справочно</w:t>
      </w:r>
      <w:proofErr w:type="spellEnd"/>
      <w:r w:rsidRPr="005B5E21">
        <w:rPr>
          <w:rFonts w:ascii="Myriad Pro" w:eastAsia="Calibri" w:hAnsi="Myriad Pro" w:cs="Times New Roman"/>
          <w:i/>
          <w:iCs/>
          <w:color w:val="000000"/>
          <w:sz w:val="26"/>
          <w:szCs w:val="26"/>
        </w:rPr>
        <w:t xml:space="preserve">: </w:t>
      </w:r>
    </w:p>
    <w:p w14:paraId="65761858" w14:textId="1DA34295"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 01.01.2020 в Основы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внесены изменения следующего содержания</w:t>
      </w:r>
    </w:p>
    <w:p w14:paraId="7E90E805" w14:textId="371C3E8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50"/>
        <w:gridCol w:w="1560"/>
        <w:gridCol w:w="1985"/>
        <w:gridCol w:w="1560"/>
        <w:gridCol w:w="1558"/>
        <w:gridCol w:w="957"/>
      </w:tblGrid>
      <w:tr w:rsidR="00DD3AB6" w:rsidRPr="00DD3AB6" w14:paraId="25A41CA7" w14:textId="77777777" w:rsidTr="00DD3AB6">
        <w:trPr>
          <w:cantSplit/>
          <w:trHeight w:val="20"/>
          <w:tblHeader/>
        </w:trPr>
        <w:tc>
          <w:tcPr>
            <w:tcW w:w="10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4A7FA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F840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9DFE1"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1EAFE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4FF43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предложение филиала, %</w:t>
            </w:r>
          </w:p>
        </w:tc>
        <w:tc>
          <w:tcPr>
            <w:tcW w:w="5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59732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 факт, %</w:t>
            </w:r>
          </w:p>
        </w:tc>
      </w:tr>
      <w:tr w:rsidR="00DD3AB6" w:rsidRPr="00DD3AB6" w14:paraId="0E80C449" w14:textId="77777777" w:rsidTr="00DD3AB6">
        <w:trPr>
          <w:cantSplit/>
          <w:trHeight w:val="20"/>
          <w:tblHeader/>
        </w:trPr>
        <w:tc>
          <w:tcPr>
            <w:tcW w:w="10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EBF90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BD4A8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 тыс. руб.</w:t>
            </w:r>
          </w:p>
        </w:tc>
        <w:tc>
          <w:tcPr>
            <w:tcW w:w="10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E0CD60"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33956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81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F816E5"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0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930DAE"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2112DE0D" w14:textId="77777777" w:rsidTr="00DD3AB6">
        <w:trPr>
          <w:cantSplit/>
          <w:trHeight w:val="176"/>
        </w:trPr>
        <w:tc>
          <w:tcPr>
            <w:tcW w:w="1019" w:type="pct"/>
            <w:tcBorders>
              <w:top w:val="single" w:sz="4" w:space="0" w:color="FFFFFF"/>
            </w:tcBorders>
            <w:shd w:val="clear" w:color="auto" w:fill="auto"/>
            <w:vAlign w:val="center"/>
            <w:hideMark/>
          </w:tcPr>
          <w:p w14:paraId="7CF6EE52" w14:textId="77777777" w:rsidR="00DD3AB6" w:rsidRPr="00DD3AB6" w:rsidRDefault="00DD3AB6" w:rsidP="00DD3AB6">
            <w:pPr>
              <w:spacing w:after="0" w:line="240" w:lineRule="auto"/>
              <w:contextualSpacing/>
              <w:rPr>
                <w:rFonts w:ascii="Myriad Pro" w:eastAsia="Calibri" w:hAnsi="Myriad Pro" w:cs="Times New Roman"/>
                <w:sz w:val="20"/>
                <w:szCs w:val="20"/>
              </w:rPr>
            </w:pPr>
            <w:r w:rsidRPr="00DD3AB6">
              <w:rPr>
                <w:rFonts w:ascii="Myriad Pro" w:eastAsia="Calibri" w:hAnsi="Myriad Pro" w:cs="Times New Roman"/>
                <w:sz w:val="20"/>
                <w:szCs w:val="20"/>
              </w:rPr>
              <w:t>Аренда</w:t>
            </w:r>
          </w:p>
        </w:tc>
        <w:tc>
          <w:tcPr>
            <w:tcW w:w="815" w:type="pct"/>
            <w:tcBorders>
              <w:top w:val="single" w:sz="4" w:space="0" w:color="FFFFFF"/>
            </w:tcBorders>
            <w:shd w:val="clear" w:color="auto" w:fill="auto"/>
            <w:vAlign w:val="center"/>
          </w:tcPr>
          <w:p w14:paraId="2821BCC5"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5 590</w:t>
            </w:r>
          </w:p>
        </w:tc>
        <w:tc>
          <w:tcPr>
            <w:tcW w:w="1037" w:type="pct"/>
            <w:tcBorders>
              <w:top w:val="single" w:sz="4" w:space="0" w:color="FFFFFF"/>
            </w:tcBorders>
            <w:shd w:val="clear" w:color="auto" w:fill="auto"/>
            <w:vAlign w:val="center"/>
          </w:tcPr>
          <w:p w14:paraId="3153AA82"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7 550</w:t>
            </w:r>
          </w:p>
        </w:tc>
        <w:tc>
          <w:tcPr>
            <w:tcW w:w="815" w:type="pct"/>
            <w:tcBorders>
              <w:top w:val="single" w:sz="4" w:space="0" w:color="FFFFFF"/>
            </w:tcBorders>
            <w:shd w:val="clear" w:color="auto" w:fill="auto"/>
            <w:vAlign w:val="center"/>
          </w:tcPr>
          <w:p w14:paraId="71C10801"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377</w:t>
            </w:r>
          </w:p>
        </w:tc>
        <w:tc>
          <w:tcPr>
            <w:tcW w:w="814" w:type="pct"/>
            <w:tcBorders>
              <w:top w:val="single" w:sz="4" w:space="0" w:color="FFFFFF"/>
            </w:tcBorders>
            <w:shd w:val="clear" w:color="auto" w:fill="auto"/>
            <w:vAlign w:val="center"/>
          </w:tcPr>
          <w:p w14:paraId="155CF2D8"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-95%</w:t>
            </w:r>
          </w:p>
        </w:tc>
        <w:tc>
          <w:tcPr>
            <w:tcW w:w="500" w:type="pct"/>
            <w:tcBorders>
              <w:top w:val="single" w:sz="4" w:space="0" w:color="FFFFFF"/>
            </w:tcBorders>
            <w:shd w:val="clear" w:color="auto" w:fill="auto"/>
            <w:vAlign w:val="center"/>
          </w:tcPr>
          <w:p w14:paraId="29DD1246" w14:textId="77777777" w:rsidR="00DD3AB6" w:rsidRPr="00DD3AB6" w:rsidRDefault="00DD3AB6" w:rsidP="00DD3AB6">
            <w:pPr>
              <w:spacing w:after="0" w:line="240" w:lineRule="auto"/>
              <w:contextualSpacing/>
              <w:jc w:val="center"/>
              <w:rPr>
                <w:rFonts w:ascii="Myriad Pro" w:eastAsia="Times New Roman" w:hAnsi="Myriad Pro" w:cs="Times New Roman"/>
                <w:color w:val="000000"/>
                <w:sz w:val="20"/>
                <w:szCs w:val="20"/>
              </w:rPr>
            </w:pPr>
            <w:r w:rsidRPr="00DD3AB6">
              <w:rPr>
                <w:rFonts w:ascii="Myriad Pro" w:eastAsia="Times New Roman" w:hAnsi="Myriad Pro" w:cs="Times New Roman"/>
                <w:color w:val="000000"/>
                <w:sz w:val="20"/>
                <w:szCs w:val="20"/>
              </w:rPr>
              <w:t>-93%</w:t>
            </w:r>
          </w:p>
        </w:tc>
      </w:tr>
    </w:tbl>
    <w:p w14:paraId="6BDD4B4C" w14:textId="77777777" w:rsidR="00DD3AB6" w:rsidRPr="00DD3AB6" w:rsidRDefault="00DD3AB6" w:rsidP="00DD3AB6">
      <w:pPr>
        <w:rPr>
          <w:rFonts w:ascii="Myriad Pro" w:eastAsia="Calibri" w:hAnsi="Myriad Pro" w:cs="Times New Roman"/>
        </w:rPr>
      </w:pPr>
    </w:p>
    <w:p w14:paraId="239E93C1" w14:textId="77777777" w:rsidR="00DD3AB6" w:rsidRPr="00DD3AB6" w:rsidRDefault="00DD3AB6" w:rsidP="005B5E2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5971162" w14:textId="361D854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по статье «Плата за аренду имущества» на 2018 год была заявлена величина расходов в размере 7 550 тыс. руб.</w:t>
      </w:r>
    </w:p>
    <w:p w14:paraId="5F828DE7" w14:textId="46456D1A"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обоснование заявленной суммы расходов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были предоставлены следующие документы:</w:t>
      </w:r>
    </w:p>
    <w:p w14:paraId="2E8AC4B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1CA871C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по статье «Арендная плата»;</w:t>
      </w:r>
    </w:p>
    <w:p w14:paraId="0520961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Копии договоров аренды;</w:t>
      </w:r>
    </w:p>
    <w:p w14:paraId="4E2B955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счета 20 «Основное производство» 2016 г.;</w:t>
      </w:r>
    </w:p>
    <w:p w14:paraId="790C733B"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Анализ счета 25 «Общепроизводственные расходы» 2016 г.</w:t>
      </w:r>
    </w:p>
    <w:p w14:paraId="6DAD95B8" w14:textId="77777777" w:rsidR="00DD3AB6" w:rsidRPr="00DD3AB6" w:rsidRDefault="00DD3AB6" w:rsidP="00DD3AB6">
      <w:pPr>
        <w:tabs>
          <w:tab w:val="left" w:pos="993"/>
        </w:tabs>
        <w:spacing w:after="0" w:line="360" w:lineRule="auto"/>
        <w:ind w:left="993"/>
        <w:contextualSpacing/>
        <w:jc w:val="both"/>
        <w:rPr>
          <w:rFonts w:ascii="Myriad Pro" w:eastAsia="Calibri" w:hAnsi="Myriad Pro" w:cs="Times New Roman"/>
          <w:sz w:val="26"/>
          <w:szCs w:val="26"/>
        </w:rPr>
      </w:pPr>
    </w:p>
    <w:p w14:paraId="6618C743" w14:textId="77777777" w:rsidR="004614C5" w:rsidRDefault="004614C5" w:rsidP="005B5E21">
      <w:pPr>
        <w:spacing w:after="0" w:line="360" w:lineRule="auto"/>
        <w:jc w:val="both"/>
        <w:rPr>
          <w:rFonts w:ascii="Myriad Pro" w:eastAsia="Calibri" w:hAnsi="Myriad Pro" w:cs="Times New Roman"/>
          <w:b/>
          <w:sz w:val="26"/>
          <w:szCs w:val="26"/>
        </w:rPr>
      </w:pPr>
    </w:p>
    <w:p w14:paraId="37559447" w14:textId="318C1545" w:rsidR="00DD3AB6" w:rsidRPr="00DD3AB6" w:rsidRDefault="00DD3AB6" w:rsidP="005B5E2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692638F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Величина арендной платы, принятая со стороны Комитета по тарифному регулированию Мурманской области в состав неподконтрольных расходов на 2018 год, составила – 377 тыс. руб.</w:t>
      </w:r>
    </w:p>
    <w:p w14:paraId="7A63448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Фактическая величина арендной платы за 2016 год составила 5 590 тыс. руб. </w:t>
      </w:r>
    </w:p>
    <w:p w14:paraId="4D48B3C0"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Экспертным заключением из расчета исключены расходы по договорам, противоречащим пункту 28 (</w:t>
      </w:r>
      <w:proofErr w:type="spellStart"/>
      <w:r w:rsidRPr="00DD3AB6">
        <w:rPr>
          <w:rFonts w:ascii="Myriad Pro" w:eastAsia="Calibri" w:hAnsi="Myriad Pro" w:cs="Times New Roman"/>
          <w:color w:val="000000"/>
          <w:sz w:val="26"/>
          <w:szCs w:val="26"/>
        </w:rPr>
        <w:t>пп</w:t>
      </w:r>
      <w:proofErr w:type="spellEnd"/>
      <w:r w:rsidRPr="00DD3AB6">
        <w:rPr>
          <w:rFonts w:ascii="Myriad Pro" w:eastAsia="Calibri" w:hAnsi="Myriad Pro" w:cs="Times New Roman"/>
          <w:color w:val="000000"/>
          <w:sz w:val="26"/>
          <w:szCs w:val="26"/>
        </w:rPr>
        <w:t>. 5), пункту 29 Основ ценообразования.</w:t>
      </w:r>
    </w:p>
    <w:p w14:paraId="7924BC51"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p>
    <w:p w14:paraId="11595B07" w14:textId="77777777" w:rsidR="00DD3AB6" w:rsidRPr="00DD3AB6" w:rsidRDefault="00DD3AB6" w:rsidP="005B5E21">
      <w:p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2C05C8BA"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материалами, представленными в адрес Комитета по тарифному регулированию Мурманской области, было заключено 25 договоров на аренду имущества.</w:t>
      </w:r>
    </w:p>
    <w:p w14:paraId="74F24F59" w14:textId="2E06F43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представленных 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 xml:space="preserve">«МРСК Северо-Запада» «Колэнерго» материалах величина арендной платы помещений учтена на основании действующих договоров аренды. В материалах тарифного дела отсутствуют дополнительные соглашения о пролонгации договоров аренды №19 с администрацией Алакуртти, №10-Л/12 с администрацией Ловозеро, №291/17 с администрацией </w:t>
      </w:r>
      <w:proofErr w:type="spellStart"/>
      <w:r w:rsidRPr="00DD3AB6">
        <w:rPr>
          <w:rFonts w:ascii="Myriad Pro" w:eastAsia="Calibri" w:hAnsi="Myriad Pro" w:cs="Times New Roman"/>
          <w:color w:val="000000"/>
          <w:sz w:val="26"/>
          <w:szCs w:val="26"/>
        </w:rPr>
        <w:t>г.п</w:t>
      </w:r>
      <w:proofErr w:type="spellEnd"/>
      <w:r w:rsidRPr="00DD3AB6">
        <w:rPr>
          <w:rFonts w:ascii="Myriad Pro" w:eastAsia="Calibri" w:hAnsi="Myriad Pro" w:cs="Times New Roman"/>
          <w:color w:val="000000"/>
          <w:sz w:val="26"/>
          <w:szCs w:val="26"/>
        </w:rPr>
        <w:t>. Мурмаши.</w:t>
      </w:r>
    </w:p>
    <w:p w14:paraId="0EDB09FD" w14:textId="48DB6D0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Согласно п.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1178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041ADDBF" w14:textId="0BBA5B3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w:t>
      </w:r>
      <w:hyperlink r:id="rId32" w:history="1">
        <w:r w:rsidRPr="00DD3AB6">
          <w:rPr>
            <w:rFonts w:ascii="Myriad Pro" w:eastAsia="Calibri" w:hAnsi="Myriad Pro" w:cs="Times New Roman"/>
            <w:color w:val="000000"/>
            <w:sz w:val="26"/>
            <w:szCs w:val="26"/>
          </w:rPr>
          <w:t>пунктом 17</w:t>
        </w:r>
      </w:hyperlink>
      <w:r w:rsidRPr="00DD3AB6">
        <w:rPr>
          <w:rFonts w:ascii="Myriad Pro" w:eastAsia="Calibri" w:hAnsi="Myriad Pro" w:cs="Times New Roman"/>
          <w:color w:val="000000"/>
          <w:sz w:val="26"/>
          <w:szCs w:val="26"/>
        </w:rPr>
        <w:t xml:space="preserve"> ПБУ 6/01 и </w:t>
      </w:r>
      <w:hyperlink r:id="rId33" w:history="1">
        <w:r w:rsidRPr="00DD3AB6">
          <w:rPr>
            <w:rFonts w:ascii="Myriad Pro" w:eastAsia="Calibri" w:hAnsi="Myriad Pro" w:cs="Times New Roman"/>
            <w:color w:val="000000"/>
            <w:sz w:val="26"/>
            <w:szCs w:val="26"/>
          </w:rPr>
          <w:t>пунктом 49</w:t>
        </w:r>
      </w:hyperlink>
      <w:r w:rsidRPr="00DD3AB6">
        <w:rPr>
          <w:rFonts w:ascii="Myriad Pro" w:eastAsia="Calibri" w:hAnsi="Myriad Pro" w:cs="Times New Roman"/>
          <w:color w:val="000000"/>
          <w:sz w:val="26"/>
          <w:szCs w:val="26"/>
        </w:rPr>
        <w:t xml:space="preserve"> Методических указаний по бухгалтерскому учету основных средств, утвержденных приказом Министерства финансов Российской Федерации от 13.10.2003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 xml:space="preserve">91н (далее - Методические указания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5B989A8" w14:textId="3CCC9C81"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Начисление амортизации по объектам основных средств, сданным в аренду, производится арендодателем (</w:t>
      </w:r>
      <w:hyperlink r:id="rId34" w:history="1">
        <w:r w:rsidRPr="00DD3AB6">
          <w:rPr>
            <w:rFonts w:ascii="Myriad Pro" w:eastAsia="Calibri" w:hAnsi="Myriad Pro" w:cs="Times New Roman"/>
            <w:color w:val="000000"/>
            <w:sz w:val="26"/>
            <w:szCs w:val="26"/>
          </w:rPr>
          <w:t>пункт 50</w:t>
        </w:r>
      </w:hyperlink>
      <w:r w:rsidRPr="00DD3AB6">
        <w:rPr>
          <w:rFonts w:ascii="Myriad Pro" w:eastAsia="Calibri" w:hAnsi="Myriad Pro" w:cs="Times New Roman"/>
          <w:color w:val="000000"/>
          <w:sz w:val="26"/>
          <w:szCs w:val="26"/>
        </w:rPr>
        <w:t xml:space="preserve"> Методических указаний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91н).</w:t>
      </w:r>
    </w:p>
    <w:p w14:paraId="09E2BE63" w14:textId="6C0C023C" w:rsidR="00DD3AB6" w:rsidRPr="00DD3AB6" w:rsidRDefault="007B7A53" w:rsidP="00DD3AB6">
      <w:pPr>
        <w:spacing w:after="0" w:line="360" w:lineRule="auto"/>
        <w:ind w:firstLine="567"/>
        <w:contextualSpacing/>
        <w:jc w:val="both"/>
        <w:rPr>
          <w:rFonts w:ascii="Myriad Pro" w:eastAsia="Calibri" w:hAnsi="Myriad Pro" w:cs="Times New Roman"/>
          <w:color w:val="000000"/>
          <w:sz w:val="26"/>
          <w:szCs w:val="26"/>
        </w:rPr>
      </w:pPr>
      <w:hyperlink r:id="rId35" w:history="1"/>
      <w:r w:rsidR="00DD3AB6" w:rsidRPr="00DD3AB6">
        <w:rPr>
          <w:rFonts w:ascii="Myriad Pro" w:eastAsia="Calibri" w:hAnsi="Myriad Pro" w:cs="Times New Roman"/>
          <w:color w:val="000000"/>
          <w:sz w:val="26"/>
          <w:szCs w:val="26"/>
        </w:rPr>
        <w:t xml:space="preserve">Методическими указаниями </w:t>
      </w:r>
      <w:r w:rsidR="00324DCA">
        <w:rPr>
          <w:rFonts w:ascii="Myriad Pro" w:eastAsia="Calibri" w:hAnsi="Myriad Pro" w:cs="Times New Roman"/>
          <w:color w:val="000000"/>
          <w:sz w:val="26"/>
          <w:szCs w:val="26"/>
        </w:rPr>
        <w:t>№ </w:t>
      </w:r>
      <w:r w:rsidR="00DD3AB6" w:rsidRPr="00DD3AB6">
        <w:rPr>
          <w:rFonts w:ascii="Myriad Pro" w:eastAsia="Calibri" w:hAnsi="Myriad Pro" w:cs="Times New Roman"/>
          <w:color w:val="000000"/>
          <w:sz w:val="26"/>
          <w:szCs w:val="26"/>
        </w:rPr>
        <w:t xml:space="preserve">91н бухгалтерской службе арендатора рекомендовано организовывать учет арендованных объектов на забалансовом счете. </w:t>
      </w:r>
    </w:p>
    <w:p w14:paraId="5AAE92F6" w14:textId="62899914"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В соответствии с пунктом 2 статьи 23 Федерального закона от 26.03.2003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7648CDA4"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62060A75"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 и соответственно не признается объектом налогообложения по налогу на имущество.</w:t>
      </w:r>
    </w:p>
    <w:p w14:paraId="1CCC0A57" w14:textId="1B95D879"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связи с этим Исполнитель считает некорректным включать в расходы затраты на аренду имущества по договорам с муниципальными образованиями (</w:t>
      </w:r>
      <w:r w:rsidR="00937F6A" w:rsidRPr="00DD3AB6">
        <w:rPr>
          <w:rFonts w:ascii="Myriad Pro" w:eastAsia="Calibri" w:hAnsi="Myriad Pro" w:cs="Times New Roman"/>
          <w:sz w:val="26"/>
          <w:szCs w:val="26"/>
        </w:rPr>
        <w:t>МО Алакуртти, МО Ловозеро, МО Мурмаши</w:t>
      </w:r>
      <w:r w:rsidR="00A4025B">
        <w:rPr>
          <w:rFonts w:ascii="Myriad Pro" w:eastAsia="Calibri" w:hAnsi="Myriad Pro" w:cs="Times New Roman"/>
          <w:color w:val="000000"/>
          <w:sz w:val="26"/>
          <w:szCs w:val="26"/>
        </w:rPr>
        <w:t>)</w:t>
      </w:r>
      <w:r w:rsidRPr="00DD3AB6">
        <w:rPr>
          <w:rFonts w:ascii="Myriad Pro" w:eastAsia="Calibri" w:hAnsi="Myriad Pro" w:cs="Times New Roman"/>
          <w:color w:val="000000"/>
          <w:sz w:val="26"/>
          <w:szCs w:val="26"/>
        </w:rPr>
        <w:t>.</w:t>
      </w:r>
    </w:p>
    <w:p w14:paraId="5AB56B4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На основании представленных договоров аренды не представляется возможным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p>
    <w:p w14:paraId="7CE20538"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Исполнитель обоснованно полагает, что при отсутствии обосновывающих документов учет Комитетом по тарифному регулированию Мурманской области в составе неподконтрольных расходов затрат на аренду имущества в размере 377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 по тарифному регулированию Мурманской области.</w:t>
      </w:r>
    </w:p>
    <w:p w14:paraId="05EF218B" w14:textId="77777777" w:rsidR="00DD3AB6" w:rsidRPr="00DD3AB6" w:rsidRDefault="00DD3AB6" w:rsidP="00DD3AB6">
      <w:pPr>
        <w:autoSpaceDE w:val="0"/>
        <w:autoSpaceDN w:val="0"/>
        <w:adjustRightInd w:val="0"/>
        <w:spacing w:after="0" w:line="360" w:lineRule="auto"/>
        <w:ind w:firstLine="540"/>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риска изъятия в размере 377 тыс. руб. определена как разница между учтенными Комитетом по тарифному регулированию Мурманской области расходами на аренду (377 тыс. руб.) и расходами на аренду, определенными Исполнителем (0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75"/>
        <w:gridCol w:w="1020"/>
        <w:gridCol w:w="1508"/>
        <w:gridCol w:w="833"/>
        <w:gridCol w:w="1068"/>
        <w:gridCol w:w="1866"/>
      </w:tblGrid>
      <w:tr w:rsidR="00DD3AB6" w:rsidRPr="00DD3AB6" w14:paraId="10BC6B93" w14:textId="77777777" w:rsidTr="00A85531">
        <w:trPr>
          <w:cantSplit/>
          <w:trHeight w:val="20"/>
          <w:tblHeader/>
        </w:trPr>
        <w:tc>
          <w:tcPr>
            <w:tcW w:w="17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3182F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7B0133"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7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E9BA7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43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A38F9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53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C899A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Исполнитель, тыс. руб.</w:t>
            </w:r>
          </w:p>
        </w:tc>
      </w:tr>
      <w:tr w:rsidR="00DD3AB6" w:rsidRPr="00DD3AB6" w14:paraId="3EFB3B40" w14:textId="77777777" w:rsidTr="00A85531">
        <w:trPr>
          <w:cantSplit/>
          <w:trHeight w:val="20"/>
        </w:trPr>
        <w:tc>
          <w:tcPr>
            <w:tcW w:w="17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77A53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092AE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Факт, </w:t>
            </w:r>
          </w:p>
          <w:p w14:paraId="5EBEF106"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7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31539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4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617F1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ТБР, тыс. руб.</w:t>
            </w:r>
          </w:p>
        </w:tc>
        <w:tc>
          <w:tcPr>
            <w:tcW w:w="5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561D2E"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всего</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AA368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2825F812" w14:textId="77777777" w:rsidTr="00A85531">
        <w:trPr>
          <w:cantSplit/>
          <w:trHeight w:val="20"/>
        </w:trPr>
        <w:tc>
          <w:tcPr>
            <w:tcW w:w="1711" w:type="pct"/>
            <w:tcBorders>
              <w:top w:val="single" w:sz="4" w:space="0" w:color="FFFFFF"/>
            </w:tcBorders>
            <w:shd w:val="clear" w:color="auto" w:fill="auto"/>
            <w:vAlign w:val="center"/>
            <w:hideMark/>
          </w:tcPr>
          <w:p w14:paraId="471CEE66" w14:textId="0CD70004" w:rsidR="00DD3AB6" w:rsidRPr="00DD3AB6" w:rsidRDefault="00DD3AB6" w:rsidP="00DD3AB6">
            <w:pPr>
              <w:spacing w:after="0" w:line="240" w:lineRule="auto"/>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Аренда</w:t>
            </w:r>
          </w:p>
        </w:tc>
        <w:tc>
          <w:tcPr>
            <w:tcW w:w="533" w:type="pct"/>
            <w:tcBorders>
              <w:top w:val="single" w:sz="4" w:space="0" w:color="FFFFFF"/>
            </w:tcBorders>
            <w:shd w:val="clear" w:color="auto" w:fill="auto"/>
            <w:noWrap/>
            <w:vAlign w:val="center"/>
          </w:tcPr>
          <w:p w14:paraId="3BF2AB54"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5 590</w:t>
            </w:r>
          </w:p>
        </w:tc>
        <w:tc>
          <w:tcPr>
            <w:tcW w:w="788" w:type="pct"/>
            <w:tcBorders>
              <w:top w:val="single" w:sz="4" w:space="0" w:color="FFFFFF"/>
            </w:tcBorders>
            <w:shd w:val="clear" w:color="auto" w:fill="auto"/>
            <w:noWrap/>
            <w:vAlign w:val="center"/>
          </w:tcPr>
          <w:p w14:paraId="67A37B0C"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7 550</w:t>
            </w:r>
          </w:p>
        </w:tc>
        <w:tc>
          <w:tcPr>
            <w:tcW w:w="435" w:type="pct"/>
            <w:tcBorders>
              <w:top w:val="single" w:sz="4" w:space="0" w:color="FFFFFF"/>
            </w:tcBorders>
            <w:shd w:val="clear" w:color="auto" w:fill="auto"/>
            <w:noWrap/>
            <w:vAlign w:val="center"/>
          </w:tcPr>
          <w:p w14:paraId="05B46AC8" w14:textId="77777777" w:rsidR="00DD3AB6" w:rsidRPr="00DD3AB6" w:rsidRDefault="00DD3AB6" w:rsidP="00DD3AB6">
            <w:pPr>
              <w:spacing w:after="0" w:line="240" w:lineRule="auto"/>
              <w:contextualSpacing/>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377</w:t>
            </w:r>
          </w:p>
        </w:tc>
        <w:tc>
          <w:tcPr>
            <w:tcW w:w="558" w:type="pct"/>
            <w:tcBorders>
              <w:top w:val="single" w:sz="4" w:space="0" w:color="FFFFFF"/>
            </w:tcBorders>
            <w:shd w:val="clear" w:color="auto" w:fill="auto"/>
            <w:noWrap/>
            <w:vAlign w:val="center"/>
          </w:tcPr>
          <w:p w14:paraId="757131F3"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w:t>
            </w:r>
          </w:p>
        </w:tc>
        <w:tc>
          <w:tcPr>
            <w:tcW w:w="974" w:type="pct"/>
            <w:tcBorders>
              <w:top w:val="single" w:sz="4" w:space="0" w:color="FFFFFF"/>
            </w:tcBorders>
            <w:shd w:val="clear" w:color="auto" w:fill="auto"/>
            <w:vAlign w:val="center"/>
          </w:tcPr>
          <w:p w14:paraId="1296396E" w14:textId="77777777" w:rsidR="00DD3AB6" w:rsidRPr="00DD3AB6" w:rsidRDefault="00DD3AB6" w:rsidP="00DD3AB6">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377</w:t>
            </w:r>
          </w:p>
        </w:tc>
      </w:tr>
    </w:tbl>
    <w:p w14:paraId="50DBF82A" w14:textId="0D5C665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Исполнитель также считает необходимым рекомендовать филиалу </w:t>
      </w:r>
      <w:r w:rsidRPr="00DD3AB6">
        <w:rPr>
          <w:rFonts w:ascii="Myriad Pro" w:eastAsia="Calibri" w:hAnsi="Myriad Pro" w:cs="Times New Roman"/>
          <w:color w:val="000000"/>
          <w:sz w:val="26"/>
          <w:szCs w:val="26"/>
        </w:rPr>
        <w:br/>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w:t>
      </w:r>
    </w:p>
    <w:p w14:paraId="21CC46EA" w14:textId="0C8FA1CA"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материалах тарифно</w:t>
      </w:r>
      <w:r w:rsidR="00324DCA">
        <w:rPr>
          <w:rFonts w:ascii="Myriad Pro" w:eastAsia="Calibri" w:hAnsi="Myriad Pro" w:cs="Times New Roman"/>
          <w:sz w:val="26"/>
          <w:szCs w:val="26"/>
        </w:rPr>
        <w:t>го</w:t>
      </w:r>
      <w:r w:rsidRPr="00DD3AB6">
        <w:rPr>
          <w:rFonts w:ascii="Myriad Pro" w:eastAsia="Calibri" w:hAnsi="Myriad Pro" w:cs="Times New Roman"/>
          <w:sz w:val="26"/>
          <w:szCs w:val="26"/>
        </w:rPr>
        <w:t xml:space="preserve"> </w:t>
      </w:r>
      <w:r w:rsidR="00324DCA">
        <w:rPr>
          <w:rFonts w:ascii="Myriad Pro" w:eastAsia="Calibri" w:hAnsi="Myriad Pro" w:cs="Times New Roman"/>
          <w:sz w:val="26"/>
          <w:szCs w:val="26"/>
        </w:rPr>
        <w:t>предложения</w:t>
      </w:r>
      <w:r w:rsidRPr="00DD3AB6">
        <w:rPr>
          <w:rFonts w:ascii="Myriad Pro" w:eastAsia="Calibri" w:hAnsi="Myriad Pro" w:cs="Times New Roman"/>
          <w:sz w:val="26"/>
          <w:szCs w:val="26"/>
        </w:rPr>
        <w:t xml:space="preserve"> представлять </w:t>
      </w:r>
      <w:proofErr w:type="spellStart"/>
      <w:r w:rsidRPr="00DD3AB6">
        <w:rPr>
          <w:rFonts w:ascii="Myriad Pro" w:eastAsia="Calibri" w:hAnsi="Myriad Pro" w:cs="Times New Roman"/>
          <w:sz w:val="26"/>
          <w:szCs w:val="26"/>
        </w:rPr>
        <w:t>пообъектный</w:t>
      </w:r>
      <w:proofErr w:type="spellEnd"/>
      <w:r w:rsidRPr="00DD3AB6">
        <w:rPr>
          <w:rFonts w:ascii="Myriad Pro" w:eastAsia="Calibri" w:hAnsi="Myriad Pro" w:cs="Times New Roman"/>
          <w:sz w:val="26"/>
          <w:szCs w:val="26"/>
        </w:rPr>
        <w:t xml:space="preserve"> расчет арендной платы на предстоящий период регулирования с указанием обязательных платежей в соответствии с п. 28 Основ ценообразования и прочих арендных платежей, с указанием о постановке ОС на бухгалтерский учет, о первоначальной стоимости основных средств, амортизационной группе, сроке полезного использования;</w:t>
      </w:r>
    </w:p>
    <w:p w14:paraId="34C948D0"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представлять документы, подтверждающие продления сроков действия договоров аренды на регулируемый период.</w:t>
      </w:r>
    </w:p>
    <w:p w14:paraId="28FB2A2E" w14:textId="355F95CF" w:rsidR="00DD3AB6" w:rsidRDefault="00DD3AB6" w:rsidP="00DD3AB6">
      <w:pPr>
        <w:spacing w:after="0" w:line="360" w:lineRule="auto"/>
        <w:ind w:firstLine="567"/>
        <w:contextualSpacing/>
        <w:jc w:val="both"/>
        <w:rPr>
          <w:rFonts w:ascii="Myriad Pro" w:eastAsia="Calibri" w:hAnsi="Myriad Pro" w:cs="Times New Roman"/>
          <w:color w:val="000000"/>
          <w:sz w:val="26"/>
          <w:szCs w:val="26"/>
        </w:rPr>
      </w:pPr>
    </w:p>
    <w:p w14:paraId="2F02FB3F" w14:textId="77777777" w:rsidR="00E6111F" w:rsidRPr="00DD3AB6" w:rsidRDefault="00E6111F" w:rsidP="00DD3AB6">
      <w:pPr>
        <w:spacing w:after="0" w:line="360" w:lineRule="auto"/>
        <w:ind w:firstLine="567"/>
        <w:contextualSpacing/>
        <w:jc w:val="both"/>
        <w:rPr>
          <w:rFonts w:ascii="Myriad Pro" w:eastAsia="Calibri" w:hAnsi="Myriad Pro" w:cs="Times New Roman"/>
          <w:color w:val="000000"/>
          <w:sz w:val="26"/>
          <w:szCs w:val="26"/>
        </w:rPr>
      </w:pPr>
    </w:p>
    <w:p w14:paraId="468DFFA7" w14:textId="77777777" w:rsidR="00DD3AB6" w:rsidRPr="00DD3AB6" w:rsidRDefault="00DD3AB6" w:rsidP="00A8553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3" w:name="_Toc50374098"/>
      <w:bookmarkStart w:id="124" w:name="_Toc53475352"/>
      <w:bookmarkStart w:id="125" w:name="_Toc81249757"/>
      <w:r w:rsidRPr="00DD3AB6">
        <w:rPr>
          <w:rFonts w:ascii="Myriad Pro" w:eastAsia="Times New Roman" w:hAnsi="Myriad Pro" w:cs="Times New Roman"/>
          <w:b/>
          <w:color w:val="4F6228"/>
          <w:sz w:val="28"/>
          <w:szCs w:val="28"/>
          <w:lang w:val="x-none" w:eastAsia="x-none"/>
        </w:rPr>
        <w:t>Оплата налогов</w:t>
      </w:r>
      <w:bookmarkEnd w:id="123"/>
      <w:bookmarkEnd w:id="124"/>
      <w:bookmarkEnd w:id="125"/>
      <w:r w:rsidRPr="00DD3AB6">
        <w:rPr>
          <w:rFonts w:ascii="Myriad Pro" w:eastAsia="Times New Roman" w:hAnsi="Myriad Pro" w:cs="Times New Roman"/>
          <w:b/>
          <w:color w:val="4F6228"/>
          <w:sz w:val="28"/>
          <w:szCs w:val="28"/>
          <w:lang w:val="x-none" w:eastAsia="x-none"/>
        </w:rPr>
        <w:t xml:space="preserve"> </w:t>
      </w:r>
    </w:p>
    <w:p w14:paraId="50957472" w14:textId="67D2934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пунктом 28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необходимую валовую выручку включаются:</w:t>
      </w:r>
    </w:p>
    <w:p w14:paraId="10A11DE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земельный налог – порядок исчисления, уплаты налога определен главой 31 НК РФ (часть вторая). </w:t>
      </w:r>
    </w:p>
    <w:p w14:paraId="1004A3ED"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транспортный налог - порядок исчисления, уплаты налога определен главой 28 НК РФ (часть вторая);  </w:t>
      </w:r>
    </w:p>
    <w:p w14:paraId="1D116463"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водный налог - порядок исчисления, уплаты налога определен главой 25.2 НК РФ (часть вторая);</w:t>
      </w:r>
    </w:p>
    <w:p w14:paraId="3F44E0AA"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506BA429" w14:textId="0627664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13.09.2016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913 «О ставках платы за негативное воздействие на окружающую среду и дополнительных коэффициентах», Постановлением Правительства РФ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Постановлением Правительства РФ от 01.07.2005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410 «О внесении изменений в приложение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 к Постановлению Правительства Российской Федерации от 12.06.2003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344»;</w:t>
      </w:r>
    </w:p>
    <w:p w14:paraId="4C85A0E5" w14:textId="206D5995" w:rsid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государственная пошлина - порядок исчисления, уплаты налога определен главой 25.3 НК РФ (часть вторая). </w:t>
      </w:r>
    </w:p>
    <w:p w14:paraId="1E127DBA" w14:textId="0E659C41" w:rsidR="00E6111F" w:rsidRDefault="00E6111F" w:rsidP="00E6111F">
      <w:pPr>
        <w:tabs>
          <w:tab w:val="left" w:pos="993"/>
        </w:tabs>
        <w:spacing w:after="0" w:line="360" w:lineRule="auto"/>
        <w:contextualSpacing/>
        <w:jc w:val="both"/>
        <w:rPr>
          <w:rFonts w:ascii="Myriad Pro" w:eastAsia="Calibri" w:hAnsi="Myriad Pro" w:cs="Times New Roman"/>
          <w:sz w:val="26"/>
          <w:szCs w:val="26"/>
        </w:rPr>
      </w:pPr>
    </w:p>
    <w:p w14:paraId="6B281F56" w14:textId="7D470925" w:rsidR="00E6111F" w:rsidRDefault="00E6111F" w:rsidP="00E6111F">
      <w:pPr>
        <w:tabs>
          <w:tab w:val="left" w:pos="993"/>
        </w:tabs>
        <w:spacing w:after="0" w:line="360" w:lineRule="auto"/>
        <w:contextualSpacing/>
        <w:jc w:val="both"/>
        <w:rPr>
          <w:rFonts w:ascii="Myriad Pro" w:eastAsia="Calibri" w:hAnsi="Myriad Pro" w:cs="Times New Roman"/>
          <w:sz w:val="26"/>
          <w:szCs w:val="26"/>
        </w:rPr>
      </w:pPr>
    </w:p>
    <w:p w14:paraId="2936C7A7" w14:textId="77777777" w:rsidR="00E6111F" w:rsidRPr="00DD3AB6" w:rsidRDefault="00E6111F" w:rsidP="00E6111F">
      <w:pPr>
        <w:tabs>
          <w:tab w:val="left" w:pos="993"/>
        </w:tabs>
        <w:spacing w:after="0" w:line="360" w:lineRule="auto"/>
        <w:contextualSpacing/>
        <w:jc w:val="both"/>
        <w:rPr>
          <w:rFonts w:ascii="Myriad Pro" w:eastAsia="Calibri" w:hAnsi="Myriad Pro" w:cs="Times New Roman"/>
          <w:sz w:val="26"/>
          <w:szCs w:val="26"/>
        </w:rPr>
      </w:pP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087"/>
        <w:gridCol w:w="1595"/>
        <w:gridCol w:w="1214"/>
        <w:gridCol w:w="1595"/>
        <w:gridCol w:w="1324"/>
      </w:tblGrid>
      <w:tr w:rsidR="00DD3AB6" w:rsidRPr="00DD3AB6" w14:paraId="3DBFE54B" w14:textId="77777777" w:rsidTr="00DD3AB6">
        <w:trPr>
          <w:cantSplit/>
          <w:trHeight w:val="337"/>
          <w:tblHeader/>
          <w:jc w:val="center"/>
        </w:trPr>
        <w:tc>
          <w:tcPr>
            <w:tcW w:w="13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7A4F87"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Наименование</w:t>
            </w:r>
          </w:p>
        </w:tc>
        <w:tc>
          <w:tcPr>
            <w:tcW w:w="5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49BBD2"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5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B72F9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65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A9BEE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8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0E425F"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Предложение филиала, %</w:t>
            </w:r>
          </w:p>
        </w:tc>
        <w:tc>
          <w:tcPr>
            <w:tcW w:w="7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14F9CD"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 факт, %</w:t>
            </w:r>
          </w:p>
        </w:tc>
      </w:tr>
      <w:tr w:rsidR="00DD3AB6" w:rsidRPr="00DD3AB6" w14:paraId="3076EE88" w14:textId="77777777" w:rsidTr="00DD3AB6">
        <w:trPr>
          <w:cantSplit/>
          <w:trHeight w:val="480"/>
          <w:tblHeader/>
          <w:jc w:val="cent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CC5474"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5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D0905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7E3DA41A"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CD857D"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w:t>
            </w:r>
          </w:p>
          <w:p w14:paraId="7086D29E"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6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4AD8CD"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w:t>
            </w:r>
          </w:p>
          <w:p w14:paraId="756C35C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57A5CD"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c>
          <w:tcPr>
            <w:tcW w:w="7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807E37" w14:textId="77777777" w:rsidR="00DD3AB6" w:rsidRPr="00DD3AB6" w:rsidRDefault="00DD3AB6" w:rsidP="00DD3AB6">
            <w:pPr>
              <w:widowControl w:val="0"/>
              <w:spacing w:after="0" w:line="240" w:lineRule="auto"/>
              <w:contextualSpacing/>
              <w:jc w:val="center"/>
              <w:rPr>
                <w:rFonts w:ascii="Myriad Pro" w:eastAsia="Calibri" w:hAnsi="Myriad Pro" w:cs="Times New Roman"/>
                <w:color w:val="FFFFFF"/>
                <w:szCs w:val="26"/>
              </w:rPr>
            </w:pPr>
          </w:p>
        </w:tc>
      </w:tr>
      <w:tr w:rsidR="00DD3AB6" w:rsidRPr="00DD3AB6" w14:paraId="6FCBCF7B" w14:textId="77777777" w:rsidTr="00DD3AB6">
        <w:trPr>
          <w:cantSplit/>
          <w:trHeight w:val="371"/>
          <w:jc w:val="center"/>
        </w:trPr>
        <w:tc>
          <w:tcPr>
            <w:tcW w:w="1351" w:type="pct"/>
            <w:tcBorders>
              <w:top w:val="single" w:sz="4" w:space="0" w:color="FFFFFF"/>
              <w:left w:val="single" w:sz="4" w:space="0" w:color="auto"/>
              <w:bottom w:val="single" w:sz="4" w:space="0" w:color="auto"/>
              <w:right w:val="single" w:sz="4" w:space="0" w:color="auto"/>
            </w:tcBorders>
            <w:vAlign w:val="center"/>
            <w:hideMark/>
          </w:tcPr>
          <w:p w14:paraId="5DA9961F" w14:textId="77777777" w:rsidR="00DD3AB6" w:rsidRPr="00DD3AB6" w:rsidRDefault="00DD3AB6" w:rsidP="00DD3AB6">
            <w:pPr>
              <w:keepNext/>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lastRenderedPageBreak/>
              <w:t xml:space="preserve">Всего по статье </w:t>
            </w:r>
          </w:p>
        </w:tc>
        <w:tc>
          <w:tcPr>
            <w:tcW w:w="582" w:type="pct"/>
            <w:tcBorders>
              <w:top w:val="single" w:sz="4" w:space="0" w:color="FFFFFF"/>
              <w:left w:val="single" w:sz="4" w:space="0" w:color="auto"/>
              <w:bottom w:val="single" w:sz="4" w:space="0" w:color="auto"/>
              <w:right w:val="single" w:sz="4" w:space="0" w:color="auto"/>
            </w:tcBorders>
            <w:noWrap/>
            <w:hideMark/>
          </w:tcPr>
          <w:p w14:paraId="4DF0FE60"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59 238,80</w:t>
            </w:r>
          </w:p>
        </w:tc>
        <w:tc>
          <w:tcPr>
            <w:tcW w:w="854" w:type="pct"/>
            <w:tcBorders>
              <w:top w:val="single" w:sz="4" w:space="0" w:color="FFFFFF"/>
              <w:left w:val="single" w:sz="4" w:space="0" w:color="auto"/>
              <w:bottom w:val="single" w:sz="4" w:space="0" w:color="auto"/>
              <w:right w:val="single" w:sz="4" w:space="0" w:color="auto"/>
            </w:tcBorders>
            <w:noWrap/>
            <w:hideMark/>
          </w:tcPr>
          <w:p w14:paraId="315B7DEB"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78 449,57</w:t>
            </w:r>
          </w:p>
        </w:tc>
        <w:tc>
          <w:tcPr>
            <w:tcW w:w="650" w:type="pct"/>
            <w:tcBorders>
              <w:top w:val="single" w:sz="4" w:space="0" w:color="FFFFFF"/>
              <w:left w:val="single" w:sz="4" w:space="0" w:color="auto"/>
              <w:bottom w:val="single" w:sz="4" w:space="0" w:color="auto"/>
              <w:right w:val="single" w:sz="4" w:space="0" w:color="auto"/>
            </w:tcBorders>
            <w:noWrap/>
            <w:hideMark/>
          </w:tcPr>
          <w:p w14:paraId="1DFA806E"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85 996,9</w:t>
            </w:r>
          </w:p>
        </w:tc>
        <w:tc>
          <w:tcPr>
            <w:tcW w:w="854" w:type="pct"/>
            <w:tcBorders>
              <w:top w:val="single" w:sz="4" w:space="0" w:color="FFFFFF"/>
              <w:left w:val="single" w:sz="4" w:space="0" w:color="auto"/>
              <w:bottom w:val="single" w:sz="4" w:space="0" w:color="auto"/>
              <w:right w:val="single" w:sz="4" w:space="0" w:color="auto"/>
            </w:tcBorders>
            <w:noWrap/>
            <w:hideMark/>
          </w:tcPr>
          <w:p w14:paraId="2E1DD08E"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10%</w:t>
            </w:r>
          </w:p>
        </w:tc>
        <w:tc>
          <w:tcPr>
            <w:tcW w:w="709" w:type="pct"/>
            <w:tcBorders>
              <w:top w:val="single" w:sz="4" w:space="0" w:color="FFFFFF"/>
              <w:left w:val="single" w:sz="4" w:space="0" w:color="auto"/>
              <w:bottom w:val="single" w:sz="4" w:space="0" w:color="auto"/>
              <w:right w:val="single" w:sz="4" w:space="0" w:color="auto"/>
            </w:tcBorders>
            <w:noWrap/>
            <w:hideMark/>
          </w:tcPr>
          <w:p w14:paraId="48D6B43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45%</w:t>
            </w:r>
          </w:p>
        </w:tc>
      </w:tr>
      <w:tr w:rsidR="00DD3AB6" w:rsidRPr="00DD3AB6" w14:paraId="6183E5AD"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8E3A268"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t>налог на землю</w:t>
            </w:r>
          </w:p>
        </w:tc>
        <w:tc>
          <w:tcPr>
            <w:tcW w:w="582" w:type="pct"/>
            <w:tcBorders>
              <w:top w:val="single" w:sz="4" w:space="0" w:color="auto"/>
              <w:left w:val="single" w:sz="4" w:space="0" w:color="auto"/>
              <w:bottom w:val="single" w:sz="4" w:space="0" w:color="auto"/>
              <w:right w:val="single" w:sz="4" w:space="0" w:color="auto"/>
            </w:tcBorders>
            <w:noWrap/>
            <w:hideMark/>
          </w:tcPr>
          <w:p w14:paraId="4FDA726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534,62</w:t>
            </w:r>
          </w:p>
        </w:tc>
        <w:tc>
          <w:tcPr>
            <w:tcW w:w="854" w:type="pct"/>
            <w:tcBorders>
              <w:top w:val="single" w:sz="4" w:space="0" w:color="auto"/>
              <w:left w:val="single" w:sz="4" w:space="0" w:color="auto"/>
              <w:bottom w:val="single" w:sz="4" w:space="0" w:color="auto"/>
              <w:right w:val="single" w:sz="4" w:space="0" w:color="auto"/>
            </w:tcBorders>
            <w:noWrap/>
            <w:hideMark/>
          </w:tcPr>
          <w:p w14:paraId="0A62E42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340,29</w:t>
            </w:r>
          </w:p>
        </w:tc>
        <w:tc>
          <w:tcPr>
            <w:tcW w:w="650" w:type="pct"/>
            <w:tcBorders>
              <w:top w:val="single" w:sz="4" w:space="0" w:color="auto"/>
              <w:left w:val="single" w:sz="4" w:space="0" w:color="auto"/>
              <w:bottom w:val="single" w:sz="4" w:space="0" w:color="auto"/>
              <w:right w:val="single" w:sz="4" w:space="0" w:color="auto"/>
            </w:tcBorders>
            <w:noWrap/>
            <w:hideMark/>
          </w:tcPr>
          <w:p w14:paraId="0ED7A21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340,29</w:t>
            </w:r>
          </w:p>
        </w:tc>
        <w:tc>
          <w:tcPr>
            <w:tcW w:w="854" w:type="pct"/>
            <w:tcBorders>
              <w:top w:val="single" w:sz="4" w:space="0" w:color="auto"/>
              <w:left w:val="single" w:sz="4" w:space="0" w:color="auto"/>
              <w:bottom w:val="single" w:sz="4" w:space="0" w:color="auto"/>
              <w:right w:val="single" w:sz="4" w:space="0" w:color="auto"/>
            </w:tcBorders>
            <w:noWrap/>
            <w:hideMark/>
          </w:tcPr>
          <w:p w14:paraId="0172BBE8"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99F5B7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-36%</w:t>
            </w:r>
          </w:p>
        </w:tc>
      </w:tr>
      <w:tr w:rsidR="00DD3AB6" w:rsidRPr="00DD3AB6" w14:paraId="1B629F3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1C0F0B35"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t>налог на имущество</w:t>
            </w:r>
          </w:p>
        </w:tc>
        <w:tc>
          <w:tcPr>
            <w:tcW w:w="582" w:type="pct"/>
            <w:tcBorders>
              <w:top w:val="single" w:sz="4" w:space="0" w:color="auto"/>
              <w:left w:val="single" w:sz="4" w:space="0" w:color="auto"/>
              <w:bottom w:val="single" w:sz="4" w:space="0" w:color="auto"/>
              <w:right w:val="single" w:sz="4" w:space="0" w:color="auto"/>
            </w:tcBorders>
            <w:noWrap/>
            <w:hideMark/>
          </w:tcPr>
          <w:p w14:paraId="082DBAE3"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37 169</w:t>
            </w:r>
          </w:p>
        </w:tc>
        <w:tc>
          <w:tcPr>
            <w:tcW w:w="854" w:type="pct"/>
            <w:tcBorders>
              <w:top w:val="single" w:sz="4" w:space="0" w:color="auto"/>
              <w:left w:val="single" w:sz="4" w:space="0" w:color="auto"/>
              <w:bottom w:val="single" w:sz="4" w:space="0" w:color="auto"/>
              <w:right w:val="single" w:sz="4" w:space="0" w:color="auto"/>
            </w:tcBorders>
            <w:noWrap/>
            <w:hideMark/>
          </w:tcPr>
          <w:p w14:paraId="5D6746A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56 148</w:t>
            </w:r>
          </w:p>
        </w:tc>
        <w:tc>
          <w:tcPr>
            <w:tcW w:w="650" w:type="pct"/>
            <w:tcBorders>
              <w:top w:val="single" w:sz="4" w:space="0" w:color="auto"/>
              <w:left w:val="single" w:sz="4" w:space="0" w:color="auto"/>
              <w:bottom w:val="single" w:sz="4" w:space="0" w:color="auto"/>
              <w:right w:val="single" w:sz="4" w:space="0" w:color="auto"/>
            </w:tcBorders>
            <w:noWrap/>
            <w:hideMark/>
          </w:tcPr>
          <w:p w14:paraId="5E0DF9E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63 695,36</w:t>
            </w:r>
          </w:p>
        </w:tc>
        <w:tc>
          <w:tcPr>
            <w:tcW w:w="854" w:type="pct"/>
            <w:tcBorders>
              <w:top w:val="single" w:sz="4" w:space="0" w:color="auto"/>
              <w:left w:val="single" w:sz="4" w:space="0" w:color="auto"/>
              <w:bottom w:val="single" w:sz="4" w:space="0" w:color="auto"/>
              <w:right w:val="single" w:sz="4" w:space="0" w:color="auto"/>
            </w:tcBorders>
            <w:noWrap/>
            <w:hideMark/>
          </w:tcPr>
          <w:p w14:paraId="593954E8"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13%</w:t>
            </w:r>
          </w:p>
        </w:tc>
        <w:tc>
          <w:tcPr>
            <w:tcW w:w="709" w:type="pct"/>
            <w:tcBorders>
              <w:top w:val="single" w:sz="4" w:space="0" w:color="auto"/>
              <w:left w:val="single" w:sz="4" w:space="0" w:color="auto"/>
              <w:bottom w:val="single" w:sz="4" w:space="0" w:color="auto"/>
              <w:right w:val="single" w:sz="4" w:space="0" w:color="auto"/>
            </w:tcBorders>
            <w:noWrap/>
            <w:hideMark/>
          </w:tcPr>
          <w:p w14:paraId="077B2C6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71%</w:t>
            </w:r>
          </w:p>
        </w:tc>
      </w:tr>
      <w:tr w:rsidR="00DD3AB6" w:rsidRPr="00DD3AB6" w14:paraId="2EC35C39"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3182E53C" w14:textId="77777777" w:rsidR="00DD3AB6" w:rsidRPr="00DD3AB6" w:rsidRDefault="00DD3AB6" w:rsidP="00DD3AB6">
            <w:pPr>
              <w:spacing w:after="0" w:line="240" w:lineRule="auto"/>
              <w:ind w:firstLine="213"/>
              <w:rPr>
                <w:rFonts w:ascii="Myriad Pro" w:eastAsia="Calibri" w:hAnsi="Myriad Pro" w:cs="Times New Roman"/>
                <w:sz w:val="20"/>
                <w:szCs w:val="20"/>
              </w:rPr>
            </w:pPr>
            <w:r w:rsidRPr="00DD3AB6">
              <w:rPr>
                <w:rFonts w:ascii="Myriad Pro" w:eastAsia="Calibri" w:hAnsi="Myriad Pro" w:cs="Times New Roman"/>
                <w:sz w:val="20"/>
                <w:szCs w:val="20"/>
              </w:rPr>
              <w:t>прочие налоги</w:t>
            </w:r>
          </w:p>
        </w:tc>
        <w:tc>
          <w:tcPr>
            <w:tcW w:w="582" w:type="pct"/>
            <w:tcBorders>
              <w:top w:val="single" w:sz="4" w:space="0" w:color="auto"/>
              <w:left w:val="single" w:sz="4" w:space="0" w:color="auto"/>
              <w:bottom w:val="single" w:sz="4" w:space="0" w:color="auto"/>
              <w:right w:val="single" w:sz="4" w:space="0" w:color="auto"/>
            </w:tcBorders>
            <w:noWrap/>
            <w:hideMark/>
          </w:tcPr>
          <w:p w14:paraId="05A109F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2 874,88</w:t>
            </w:r>
          </w:p>
        </w:tc>
        <w:tc>
          <w:tcPr>
            <w:tcW w:w="854" w:type="pct"/>
            <w:tcBorders>
              <w:top w:val="single" w:sz="4" w:space="0" w:color="auto"/>
              <w:left w:val="single" w:sz="4" w:space="0" w:color="auto"/>
              <w:bottom w:val="single" w:sz="4" w:space="0" w:color="auto"/>
              <w:right w:val="single" w:sz="4" w:space="0" w:color="auto"/>
            </w:tcBorders>
            <w:noWrap/>
            <w:hideMark/>
          </w:tcPr>
          <w:p w14:paraId="0E08E490"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3 625,23</w:t>
            </w:r>
          </w:p>
        </w:tc>
        <w:tc>
          <w:tcPr>
            <w:tcW w:w="650" w:type="pct"/>
            <w:tcBorders>
              <w:top w:val="single" w:sz="4" w:space="0" w:color="auto"/>
              <w:left w:val="single" w:sz="4" w:space="0" w:color="auto"/>
              <w:bottom w:val="single" w:sz="4" w:space="0" w:color="auto"/>
              <w:right w:val="single" w:sz="4" w:space="0" w:color="auto"/>
            </w:tcBorders>
            <w:noWrap/>
            <w:hideMark/>
          </w:tcPr>
          <w:p w14:paraId="06351DE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3 625,2</w:t>
            </w:r>
          </w:p>
        </w:tc>
        <w:tc>
          <w:tcPr>
            <w:tcW w:w="854" w:type="pct"/>
            <w:tcBorders>
              <w:top w:val="single" w:sz="4" w:space="0" w:color="auto"/>
              <w:left w:val="single" w:sz="4" w:space="0" w:color="auto"/>
              <w:bottom w:val="single" w:sz="4" w:space="0" w:color="auto"/>
              <w:right w:val="single" w:sz="4" w:space="0" w:color="auto"/>
            </w:tcBorders>
            <w:noWrap/>
            <w:hideMark/>
          </w:tcPr>
          <w:p w14:paraId="3EC8626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875156A"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26%</w:t>
            </w:r>
          </w:p>
        </w:tc>
      </w:tr>
      <w:tr w:rsidR="00DD3AB6" w:rsidRPr="00DD3AB6" w14:paraId="015A2B04"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17B5D2F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транспортный налог</w:t>
            </w:r>
          </w:p>
        </w:tc>
        <w:tc>
          <w:tcPr>
            <w:tcW w:w="582" w:type="pct"/>
            <w:tcBorders>
              <w:top w:val="single" w:sz="4" w:space="0" w:color="auto"/>
              <w:left w:val="single" w:sz="4" w:space="0" w:color="auto"/>
              <w:bottom w:val="single" w:sz="4" w:space="0" w:color="auto"/>
              <w:right w:val="single" w:sz="4" w:space="0" w:color="auto"/>
            </w:tcBorders>
            <w:noWrap/>
            <w:hideMark/>
          </w:tcPr>
          <w:p w14:paraId="356A586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649,98</w:t>
            </w:r>
          </w:p>
        </w:tc>
        <w:tc>
          <w:tcPr>
            <w:tcW w:w="854" w:type="pct"/>
            <w:tcBorders>
              <w:top w:val="single" w:sz="4" w:space="0" w:color="auto"/>
              <w:left w:val="single" w:sz="4" w:space="0" w:color="auto"/>
              <w:bottom w:val="single" w:sz="4" w:space="0" w:color="auto"/>
              <w:right w:val="single" w:sz="4" w:space="0" w:color="auto"/>
            </w:tcBorders>
            <w:noWrap/>
            <w:hideMark/>
          </w:tcPr>
          <w:p w14:paraId="4BCDE34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749,46</w:t>
            </w:r>
          </w:p>
        </w:tc>
        <w:tc>
          <w:tcPr>
            <w:tcW w:w="650" w:type="pct"/>
            <w:tcBorders>
              <w:top w:val="single" w:sz="4" w:space="0" w:color="auto"/>
              <w:left w:val="single" w:sz="4" w:space="0" w:color="auto"/>
              <w:bottom w:val="single" w:sz="4" w:space="0" w:color="auto"/>
              <w:right w:val="single" w:sz="4" w:space="0" w:color="auto"/>
            </w:tcBorders>
            <w:noWrap/>
            <w:hideMark/>
          </w:tcPr>
          <w:p w14:paraId="3495B4D3"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749,46</w:t>
            </w:r>
          </w:p>
        </w:tc>
        <w:tc>
          <w:tcPr>
            <w:tcW w:w="854" w:type="pct"/>
            <w:tcBorders>
              <w:top w:val="single" w:sz="4" w:space="0" w:color="auto"/>
              <w:left w:val="single" w:sz="4" w:space="0" w:color="auto"/>
              <w:bottom w:val="single" w:sz="4" w:space="0" w:color="auto"/>
              <w:right w:val="single" w:sz="4" w:space="0" w:color="auto"/>
            </w:tcBorders>
            <w:noWrap/>
            <w:hideMark/>
          </w:tcPr>
          <w:p w14:paraId="6E46D0C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DC5339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15%</w:t>
            </w:r>
          </w:p>
        </w:tc>
      </w:tr>
      <w:tr w:rsidR="00DD3AB6" w:rsidRPr="00DD3AB6" w14:paraId="3F1DF413"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B30DA2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водный налог</w:t>
            </w:r>
          </w:p>
        </w:tc>
        <w:tc>
          <w:tcPr>
            <w:tcW w:w="582" w:type="pct"/>
            <w:tcBorders>
              <w:top w:val="single" w:sz="4" w:space="0" w:color="auto"/>
              <w:left w:val="single" w:sz="4" w:space="0" w:color="auto"/>
              <w:bottom w:val="single" w:sz="4" w:space="0" w:color="auto"/>
              <w:right w:val="single" w:sz="4" w:space="0" w:color="auto"/>
            </w:tcBorders>
            <w:noWrap/>
            <w:hideMark/>
          </w:tcPr>
          <w:p w14:paraId="1C2E99C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0,24</w:t>
            </w:r>
          </w:p>
        </w:tc>
        <w:tc>
          <w:tcPr>
            <w:tcW w:w="854" w:type="pct"/>
            <w:tcBorders>
              <w:top w:val="single" w:sz="4" w:space="0" w:color="auto"/>
              <w:left w:val="single" w:sz="4" w:space="0" w:color="auto"/>
              <w:bottom w:val="single" w:sz="4" w:space="0" w:color="auto"/>
              <w:right w:val="single" w:sz="4" w:space="0" w:color="auto"/>
            </w:tcBorders>
            <w:noWrap/>
            <w:hideMark/>
          </w:tcPr>
          <w:p w14:paraId="42CE844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0,14</w:t>
            </w:r>
          </w:p>
        </w:tc>
        <w:tc>
          <w:tcPr>
            <w:tcW w:w="650" w:type="pct"/>
            <w:tcBorders>
              <w:top w:val="single" w:sz="4" w:space="0" w:color="auto"/>
              <w:left w:val="single" w:sz="4" w:space="0" w:color="auto"/>
              <w:bottom w:val="single" w:sz="4" w:space="0" w:color="auto"/>
              <w:right w:val="single" w:sz="4" w:space="0" w:color="auto"/>
            </w:tcBorders>
            <w:noWrap/>
            <w:hideMark/>
          </w:tcPr>
          <w:p w14:paraId="07B5132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0,14</w:t>
            </w:r>
          </w:p>
        </w:tc>
        <w:tc>
          <w:tcPr>
            <w:tcW w:w="854" w:type="pct"/>
            <w:tcBorders>
              <w:top w:val="single" w:sz="4" w:space="0" w:color="auto"/>
              <w:left w:val="single" w:sz="4" w:space="0" w:color="auto"/>
              <w:bottom w:val="single" w:sz="4" w:space="0" w:color="auto"/>
              <w:right w:val="single" w:sz="4" w:space="0" w:color="auto"/>
            </w:tcBorders>
            <w:noWrap/>
            <w:hideMark/>
          </w:tcPr>
          <w:p w14:paraId="48AC689A"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1935C6F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-42%</w:t>
            </w:r>
          </w:p>
        </w:tc>
      </w:tr>
      <w:tr w:rsidR="00DD3AB6" w:rsidRPr="00DD3AB6" w14:paraId="791B72B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7B2965A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Экологические платежи</w:t>
            </w:r>
          </w:p>
        </w:tc>
        <w:tc>
          <w:tcPr>
            <w:tcW w:w="582" w:type="pct"/>
            <w:tcBorders>
              <w:top w:val="single" w:sz="4" w:space="0" w:color="auto"/>
              <w:left w:val="single" w:sz="4" w:space="0" w:color="auto"/>
              <w:bottom w:val="single" w:sz="4" w:space="0" w:color="auto"/>
              <w:right w:val="single" w:sz="4" w:space="0" w:color="auto"/>
            </w:tcBorders>
            <w:noWrap/>
            <w:hideMark/>
          </w:tcPr>
          <w:p w14:paraId="7E2D8EF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161,66</w:t>
            </w:r>
          </w:p>
        </w:tc>
        <w:tc>
          <w:tcPr>
            <w:tcW w:w="854" w:type="pct"/>
            <w:tcBorders>
              <w:top w:val="single" w:sz="4" w:space="0" w:color="auto"/>
              <w:left w:val="single" w:sz="4" w:space="0" w:color="auto"/>
              <w:bottom w:val="single" w:sz="4" w:space="0" w:color="auto"/>
              <w:right w:val="single" w:sz="4" w:space="0" w:color="auto"/>
            </w:tcBorders>
            <w:noWrap/>
            <w:hideMark/>
          </w:tcPr>
          <w:p w14:paraId="34D23E5F"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628,9</w:t>
            </w:r>
          </w:p>
        </w:tc>
        <w:tc>
          <w:tcPr>
            <w:tcW w:w="650" w:type="pct"/>
            <w:tcBorders>
              <w:top w:val="single" w:sz="4" w:space="0" w:color="auto"/>
              <w:left w:val="single" w:sz="4" w:space="0" w:color="auto"/>
              <w:bottom w:val="single" w:sz="4" w:space="0" w:color="auto"/>
              <w:right w:val="single" w:sz="4" w:space="0" w:color="auto"/>
            </w:tcBorders>
            <w:noWrap/>
            <w:hideMark/>
          </w:tcPr>
          <w:p w14:paraId="00AF959D"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628,9</w:t>
            </w:r>
          </w:p>
        </w:tc>
        <w:tc>
          <w:tcPr>
            <w:tcW w:w="854" w:type="pct"/>
            <w:tcBorders>
              <w:top w:val="single" w:sz="4" w:space="0" w:color="auto"/>
              <w:left w:val="single" w:sz="4" w:space="0" w:color="auto"/>
              <w:bottom w:val="single" w:sz="4" w:space="0" w:color="auto"/>
              <w:right w:val="single" w:sz="4" w:space="0" w:color="auto"/>
            </w:tcBorders>
            <w:noWrap/>
            <w:hideMark/>
          </w:tcPr>
          <w:p w14:paraId="6B0B460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2A898762"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289%</w:t>
            </w:r>
          </w:p>
        </w:tc>
      </w:tr>
      <w:tr w:rsidR="00DD3AB6" w:rsidRPr="00DD3AB6" w14:paraId="2BF44248"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2D0CFEE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Госпошлина</w:t>
            </w:r>
          </w:p>
        </w:tc>
        <w:tc>
          <w:tcPr>
            <w:tcW w:w="582" w:type="pct"/>
            <w:tcBorders>
              <w:top w:val="single" w:sz="4" w:space="0" w:color="auto"/>
              <w:left w:val="single" w:sz="4" w:space="0" w:color="auto"/>
              <w:bottom w:val="single" w:sz="4" w:space="0" w:color="auto"/>
              <w:right w:val="single" w:sz="4" w:space="0" w:color="auto"/>
            </w:tcBorders>
            <w:noWrap/>
            <w:hideMark/>
          </w:tcPr>
          <w:p w14:paraId="669C63C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2 063</w:t>
            </w:r>
          </w:p>
        </w:tc>
        <w:tc>
          <w:tcPr>
            <w:tcW w:w="854" w:type="pct"/>
            <w:tcBorders>
              <w:top w:val="single" w:sz="4" w:space="0" w:color="auto"/>
              <w:left w:val="single" w:sz="4" w:space="0" w:color="auto"/>
              <w:bottom w:val="single" w:sz="4" w:space="0" w:color="auto"/>
              <w:right w:val="single" w:sz="4" w:space="0" w:color="auto"/>
            </w:tcBorders>
            <w:noWrap/>
            <w:hideMark/>
          </w:tcPr>
          <w:p w14:paraId="18AD6E91"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2 246,73</w:t>
            </w:r>
          </w:p>
        </w:tc>
        <w:tc>
          <w:tcPr>
            <w:tcW w:w="650" w:type="pct"/>
            <w:tcBorders>
              <w:top w:val="single" w:sz="4" w:space="0" w:color="auto"/>
              <w:left w:val="single" w:sz="4" w:space="0" w:color="auto"/>
              <w:bottom w:val="single" w:sz="4" w:space="0" w:color="auto"/>
              <w:right w:val="single" w:sz="4" w:space="0" w:color="auto"/>
            </w:tcBorders>
            <w:noWrap/>
            <w:hideMark/>
          </w:tcPr>
          <w:p w14:paraId="507761E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 xml:space="preserve"> 2 246,73</w:t>
            </w:r>
          </w:p>
        </w:tc>
        <w:tc>
          <w:tcPr>
            <w:tcW w:w="854" w:type="pct"/>
            <w:tcBorders>
              <w:top w:val="single" w:sz="4" w:space="0" w:color="auto"/>
              <w:left w:val="single" w:sz="4" w:space="0" w:color="auto"/>
              <w:bottom w:val="single" w:sz="4" w:space="0" w:color="auto"/>
              <w:right w:val="single" w:sz="4" w:space="0" w:color="auto"/>
            </w:tcBorders>
            <w:noWrap/>
            <w:hideMark/>
          </w:tcPr>
          <w:p w14:paraId="0EF3C1B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385B91C7"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9%</w:t>
            </w:r>
          </w:p>
        </w:tc>
      </w:tr>
      <w:tr w:rsidR="00DD3AB6" w:rsidRPr="00DD3AB6" w14:paraId="71CFF5A5" w14:textId="77777777" w:rsidTr="0025070C">
        <w:trPr>
          <w:cantSplit/>
          <w:trHeight w:val="300"/>
          <w:jc w:val="center"/>
        </w:trPr>
        <w:tc>
          <w:tcPr>
            <w:tcW w:w="1351" w:type="pct"/>
            <w:tcBorders>
              <w:top w:val="single" w:sz="4" w:space="0" w:color="auto"/>
              <w:left w:val="single" w:sz="4" w:space="0" w:color="auto"/>
              <w:bottom w:val="single" w:sz="4" w:space="0" w:color="auto"/>
              <w:right w:val="single" w:sz="4" w:space="0" w:color="auto"/>
            </w:tcBorders>
            <w:noWrap/>
            <w:vAlign w:val="center"/>
            <w:hideMark/>
          </w:tcPr>
          <w:p w14:paraId="549F8678"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Аренда земли</w:t>
            </w:r>
          </w:p>
        </w:tc>
        <w:tc>
          <w:tcPr>
            <w:tcW w:w="582" w:type="pct"/>
            <w:tcBorders>
              <w:top w:val="single" w:sz="4" w:space="0" w:color="auto"/>
              <w:left w:val="single" w:sz="4" w:space="0" w:color="auto"/>
              <w:bottom w:val="single" w:sz="4" w:space="0" w:color="auto"/>
              <w:right w:val="single" w:sz="4" w:space="0" w:color="auto"/>
            </w:tcBorders>
            <w:noWrap/>
            <w:hideMark/>
          </w:tcPr>
          <w:p w14:paraId="06F679E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18 660,3</w:t>
            </w:r>
          </w:p>
        </w:tc>
        <w:tc>
          <w:tcPr>
            <w:tcW w:w="854" w:type="pct"/>
            <w:tcBorders>
              <w:top w:val="single" w:sz="4" w:space="0" w:color="auto"/>
              <w:left w:val="single" w:sz="4" w:space="0" w:color="auto"/>
              <w:bottom w:val="single" w:sz="4" w:space="0" w:color="auto"/>
              <w:right w:val="single" w:sz="4" w:space="0" w:color="auto"/>
            </w:tcBorders>
            <w:noWrap/>
            <w:hideMark/>
          </w:tcPr>
          <w:p w14:paraId="38AFFB6C"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18  336,05</w:t>
            </w:r>
          </w:p>
        </w:tc>
        <w:tc>
          <w:tcPr>
            <w:tcW w:w="650" w:type="pct"/>
            <w:tcBorders>
              <w:top w:val="single" w:sz="4" w:space="0" w:color="auto"/>
              <w:left w:val="single" w:sz="4" w:space="0" w:color="auto"/>
              <w:bottom w:val="single" w:sz="4" w:space="0" w:color="auto"/>
              <w:right w:val="single" w:sz="4" w:space="0" w:color="auto"/>
            </w:tcBorders>
            <w:noWrap/>
            <w:hideMark/>
          </w:tcPr>
          <w:p w14:paraId="524D29E9"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18 336,05</w:t>
            </w:r>
          </w:p>
        </w:tc>
        <w:tc>
          <w:tcPr>
            <w:tcW w:w="854" w:type="pct"/>
            <w:tcBorders>
              <w:top w:val="single" w:sz="4" w:space="0" w:color="auto"/>
              <w:left w:val="single" w:sz="4" w:space="0" w:color="auto"/>
              <w:bottom w:val="single" w:sz="4" w:space="0" w:color="auto"/>
              <w:right w:val="single" w:sz="4" w:space="0" w:color="auto"/>
            </w:tcBorders>
            <w:noWrap/>
            <w:hideMark/>
          </w:tcPr>
          <w:p w14:paraId="754DBB04"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0%</w:t>
            </w:r>
          </w:p>
        </w:tc>
        <w:tc>
          <w:tcPr>
            <w:tcW w:w="709" w:type="pct"/>
            <w:tcBorders>
              <w:top w:val="single" w:sz="4" w:space="0" w:color="auto"/>
              <w:left w:val="single" w:sz="4" w:space="0" w:color="auto"/>
              <w:bottom w:val="single" w:sz="4" w:space="0" w:color="auto"/>
              <w:right w:val="single" w:sz="4" w:space="0" w:color="auto"/>
            </w:tcBorders>
            <w:noWrap/>
            <w:hideMark/>
          </w:tcPr>
          <w:p w14:paraId="420C6D75" w14:textId="77777777" w:rsidR="00DD3AB6" w:rsidRPr="00DD3AB6" w:rsidRDefault="00DD3AB6" w:rsidP="00DD3AB6">
            <w:pPr>
              <w:keepNext/>
              <w:spacing w:after="0" w:line="240" w:lineRule="auto"/>
              <w:jc w:val="center"/>
              <w:rPr>
                <w:rFonts w:ascii="Myriad Pro" w:eastAsia="Calibri" w:hAnsi="Myriad Pro" w:cs="Times New Roman"/>
                <w:sz w:val="20"/>
                <w:szCs w:val="20"/>
              </w:rPr>
            </w:pPr>
            <w:r w:rsidRPr="00DD3AB6">
              <w:rPr>
                <w:rFonts w:ascii="Myriad Pro" w:eastAsia="Calibri" w:hAnsi="Myriad Pro" w:cs="Times New Roman"/>
                <w:color w:val="000000"/>
                <w:sz w:val="20"/>
                <w:szCs w:val="20"/>
              </w:rPr>
              <w:t>-2%</w:t>
            </w:r>
          </w:p>
        </w:tc>
      </w:tr>
    </w:tbl>
    <w:p w14:paraId="520FBA78" w14:textId="77777777" w:rsidR="00DD3AB6" w:rsidRPr="00DD3AB6" w:rsidRDefault="00DD3AB6" w:rsidP="00DD3AB6">
      <w:pPr>
        <w:spacing w:after="0" w:line="360" w:lineRule="auto"/>
        <w:contextualSpacing/>
        <w:jc w:val="both"/>
        <w:rPr>
          <w:rFonts w:ascii="Myriad Pro" w:eastAsia="Calibri" w:hAnsi="Myriad Pro" w:cs="Times New Roman"/>
          <w:b/>
          <w:sz w:val="26"/>
          <w:szCs w:val="26"/>
          <w:lang w:eastAsia="ru-RU"/>
        </w:rPr>
      </w:pPr>
    </w:p>
    <w:p w14:paraId="40716D6D" w14:textId="77777777" w:rsidR="00DD3AB6" w:rsidRPr="00DD3AB6" w:rsidRDefault="00DD3AB6" w:rsidP="00A85531">
      <w:pPr>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5A7FD4A6" w14:textId="2DAC5249"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по статье «Налоги» на 2018 год была заявлена сумма расходов в размере 78 449,57 тыс. руб.</w:t>
      </w:r>
    </w:p>
    <w:p w14:paraId="750DCD47" w14:textId="77777777" w:rsidR="00DD3AB6" w:rsidRPr="00DD3AB6" w:rsidRDefault="00DD3AB6" w:rsidP="00DD3AB6">
      <w:pPr>
        <w:tabs>
          <w:tab w:val="left" w:pos="0"/>
        </w:tabs>
        <w:spacing w:after="0" w:line="360" w:lineRule="auto"/>
        <w:ind w:firstLine="284"/>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обоснование заявленных расходов представлены:</w:t>
      </w:r>
    </w:p>
    <w:p w14:paraId="2D8908FE"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Пояснительные записки;</w:t>
      </w:r>
    </w:p>
    <w:p w14:paraId="7D2AB6D6"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Налоговые декларации;</w:t>
      </w:r>
    </w:p>
    <w:p w14:paraId="6AB5234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Обороты счета 23 за 2016 год;</w:t>
      </w:r>
    </w:p>
    <w:p w14:paraId="42175E9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прогнозной величины земельного налога на 2018 год;</w:t>
      </w:r>
    </w:p>
    <w:p w14:paraId="1594B41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транспортного налога за 2016 год и на 2017-2018 годы;</w:t>
      </w:r>
    </w:p>
    <w:p w14:paraId="04CE1CD8"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Детализация начислений платы по транспортным средствам за 2016 год;</w:t>
      </w:r>
    </w:p>
    <w:p w14:paraId="72354450"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водного налога за 2016 год и на 2017-2018 годы;</w:t>
      </w:r>
    </w:p>
    <w:p w14:paraId="008A939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налога на имущество организаций на 2018 год;</w:t>
      </w:r>
    </w:p>
    <w:p w14:paraId="5F4D02A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земельного налога на 2016 год и на 2017-2018 годы;</w:t>
      </w:r>
    </w:p>
    <w:p w14:paraId="286C026F"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плановой величины НДС на 2018 год;</w:t>
      </w:r>
    </w:p>
    <w:p w14:paraId="52A636FD" w14:textId="506A96C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Федеральный закон «Об охране окружающей среды» от 10.01,2002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(с изменениями и дополнениями);</w:t>
      </w:r>
    </w:p>
    <w:p w14:paraId="4D985982" w14:textId="77777777" w:rsidR="00DD3AB6" w:rsidRPr="00DD3AB6" w:rsidRDefault="00DD3AB6" w:rsidP="00DD3AB6">
      <w:pPr>
        <w:spacing w:after="0" w:line="360" w:lineRule="auto"/>
        <w:jc w:val="both"/>
        <w:rPr>
          <w:rFonts w:ascii="Myriad Pro" w:eastAsia="Calibri" w:hAnsi="Myriad Pro" w:cs="Times New Roman"/>
          <w:b/>
          <w:sz w:val="26"/>
          <w:szCs w:val="26"/>
        </w:rPr>
      </w:pPr>
    </w:p>
    <w:p w14:paraId="68AEA2A5" w14:textId="77777777" w:rsidR="00DD3AB6" w:rsidRPr="00DD3AB6" w:rsidRDefault="00DD3AB6" w:rsidP="00A8553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0EA28CA7" w14:textId="3A4A04DC"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Величина расходов, принятая регулирующим органом на 2018 год – 85 996,9</w:t>
      </w:r>
      <w:r w:rsidRPr="00DD3AB6">
        <w:rPr>
          <w:rFonts w:ascii="Myriad Pro" w:eastAsia="Calibri" w:hAnsi="Myriad Pro" w:cs="Times New Roman"/>
          <w:sz w:val="18"/>
          <w:szCs w:val="18"/>
        </w:rPr>
        <w:t> </w:t>
      </w:r>
      <w:r w:rsidRPr="00DD3AB6">
        <w:rPr>
          <w:rFonts w:ascii="Myriad Pro" w:eastAsia="Calibri" w:hAnsi="Myriad Pro" w:cs="Times New Roman"/>
          <w:sz w:val="26"/>
          <w:szCs w:val="26"/>
        </w:rPr>
        <w:t xml:space="preserve">тыс. руб. Согласно Выписке из протокола заседания коллегии Комитета </w:t>
      </w:r>
      <w:r w:rsidRPr="00DD3AB6">
        <w:rPr>
          <w:rFonts w:ascii="Myriad Pro" w:eastAsia="Calibri" w:hAnsi="Myriad Pro" w:cs="Times New Roman"/>
          <w:sz w:val="26"/>
          <w:szCs w:val="26"/>
        </w:rPr>
        <w:lastRenderedPageBreak/>
        <w:t xml:space="preserve">по тарифному регулированию Мурманской области КТР расходы на уплату налогов и арендных платежей за землю утверждены на основании расчетов,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0CFAAE0D" w14:textId="77777777" w:rsidR="00DD3AB6" w:rsidRPr="00DD3AB6" w:rsidRDefault="00DD3AB6" w:rsidP="00DD3AB6">
      <w:pPr>
        <w:spacing w:after="0" w:line="360" w:lineRule="auto"/>
        <w:contextualSpacing/>
        <w:jc w:val="both"/>
        <w:rPr>
          <w:rFonts w:ascii="Myriad Pro" w:eastAsia="Calibri" w:hAnsi="Myriad Pro" w:cs="Times New Roman"/>
          <w:b/>
          <w:sz w:val="26"/>
          <w:szCs w:val="26"/>
        </w:rPr>
      </w:pPr>
    </w:p>
    <w:p w14:paraId="07F3D1DD" w14:textId="77777777" w:rsidR="00DD3AB6" w:rsidRPr="00DD3AB6" w:rsidRDefault="00DD3AB6" w:rsidP="00A85531">
      <w:pPr>
        <w:spacing w:after="0" w:line="360" w:lineRule="auto"/>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2FC6B40C" w14:textId="29318631" w:rsidR="00DD3AB6" w:rsidRPr="00DD3AB6" w:rsidRDefault="00DD3AB6" w:rsidP="00A85531">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результатам анализа документов, представленных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обоснования заявляемых расходов на оплату налогов, Исполнитель отмечает следующее:</w:t>
      </w:r>
    </w:p>
    <w:p w14:paraId="74F60301"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Налог на землю:</w:t>
      </w:r>
    </w:p>
    <w:p w14:paraId="1CDE249E" w14:textId="4F558D7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расходы по уплате налога на землю в размере 340,29 тыс. руб.;</w:t>
      </w:r>
    </w:p>
    <w:p w14:paraId="112F8091" w14:textId="570A3F26"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пояснениям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снижение затрат в 2018 году по земельному налогу планируется ввиду ожидаемого заключения договоров аренды земли.;</w:t>
      </w:r>
    </w:p>
    <w:p w14:paraId="6663F2DF" w14:textId="193DCB30"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согласилась с позицией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A85531">
        <w:rPr>
          <w:rFonts w:ascii="Myriad Pro" w:eastAsia="Calibri" w:hAnsi="Myriad Pro" w:cs="Times New Roman"/>
          <w:sz w:val="26"/>
          <w:szCs w:val="26"/>
        </w:rPr>
        <w:t>;</w:t>
      </w:r>
    </w:p>
    <w:p w14:paraId="236937B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отмечает, согласно расчету земельного налога на 2017 год с учетом передачи части земель в аренду размер налога на землю составит 327,21 тыс. руб.</w:t>
      </w:r>
    </w:p>
    <w:p w14:paraId="168A639C"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Транспортный налог:</w:t>
      </w:r>
    </w:p>
    <w:p w14:paraId="561C1723" w14:textId="4A491DD1"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A85531">
        <w:rPr>
          <w:rFonts w:ascii="Myriad Pro" w:eastAsia="Calibri" w:hAnsi="Myriad Pro" w:cs="Times New Roman"/>
          <w:sz w:val="26"/>
          <w:szCs w:val="26"/>
        </w:rPr>
        <w:t xml:space="preserve">Расчет транспортного налога на 2018 год произведен </w:t>
      </w:r>
      <w:r w:rsidRPr="00DD3AB6">
        <w:rPr>
          <w:rFonts w:ascii="Myriad Pro" w:eastAsia="Calibri" w:hAnsi="Myriad Pro" w:cs="Times New Roman"/>
          <w:sz w:val="26"/>
          <w:szCs w:val="26"/>
        </w:rPr>
        <w:t xml:space="preserve">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Сибирь» «Колэнерго» </w:t>
      </w:r>
      <w:r w:rsidRPr="00A85531">
        <w:rPr>
          <w:rFonts w:ascii="Myriad Pro" w:eastAsia="Calibri" w:hAnsi="Myriad Pro" w:cs="Times New Roman"/>
          <w:sz w:val="26"/>
          <w:szCs w:val="26"/>
        </w:rPr>
        <w:t xml:space="preserve">с учетом </w:t>
      </w:r>
      <w:r w:rsidRPr="00DD3AB6">
        <w:rPr>
          <w:rFonts w:ascii="Myriad Pro" w:eastAsia="Calibri" w:hAnsi="Myriad Pro" w:cs="Times New Roman"/>
          <w:sz w:val="26"/>
          <w:szCs w:val="26"/>
        </w:rPr>
        <w:t>планового приобретения транспортных средств в 2016-2017 гг. исходя из мощности двигателя транспортных средств и налоговой ставки, о чем свидетельствует «Расчет транспортного налога» (Приложение 1.12.3), представленный сетевой организацией</w:t>
      </w:r>
      <w:r w:rsidRPr="00A85531">
        <w:rPr>
          <w:rFonts w:ascii="Myriad Pro" w:eastAsia="Calibri" w:hAnsi="Myriad Pro" w:cs="Times New Roman"/>
          <w:sz w:val="26"/>
          <w:szCs w:val="26"/>
        </w:rPr>
        <w:t>;</w:t>
      </w:r>
    </w:p>
    <w:p w14:paraId="0EB06DCA" w14:textId="7BE0F86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Принимая во внимание, расчетные и обосновывающие материалы по величине транспортного налога, представленные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Сибирь» «Колэнерго», а также учитывая отсутствие в материалах тарифного дела </w:t>
      </w:r>
      <w:proofErr w:type="spellStart"/>
      <w:r w:rsidRPr="00DD3AB6">
        <w:rPr>
          <w:rFonts w:ascii="Myriad Pro" w:eastAsia="Calibri" w:hAnsi="Myriad Pro" w:cs="Times New Roman"/>
          <w:sz w:val="26"/>
          <w:szCs w:val="26"/>
        </w:rPr>
        <w:t>пообъектного</w:t>
      </w:r>
      <w:proofErr w:type="spellEnd"/>
      <w:r w:rsidRPr="00DD3AB6">
        <w:rPr>
          <w:rFonts w:ascii="Myriad Pro" w:eastAsia="Calibri" w:hAnsi="Myriad Pro" w:cs="Times New Roman"/>
          <w:sz w:val="26"/>
          <w:szCs w:val="26"/>
        </w:rPr>
        <w:t xml:space="preserve"> расчета транспортного </w:t>
      </w:r>
      <w:r w:rsidRPr="00DD3AB6">
        <w:rPr>
          <w:rFonts w:ascii="Myriad Pro" w:eastAsia="Calibri" w:hAnsi="Myriad Pro" w:cs="Times New Roman"/>
          <w:sz w:val="26"/>
          <w:szCs w:val="26"/>
        </w:rPr>
        <w:lastRenderedPageBreak/>
        <w:t>налога за 2017 год (а именно отсутствие информации о периодах ввода новых объектов в течение 2017 года, позволяющей рассчитать налог по данным транспортным средствам за полный очередной год долгосрочного периода регулирования) Исполнитель считает обоснованным определить величину соответствующего налога в размере фактического значения за 2016 год.</w:t>
      </w:r>
    </w:p>
    <w:p w14:paraId="21708A38"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Водный налог:</w:t>
      </w:r>
    </w:p>
    <w:p w14:paraId="757343C8" w14:textId="28BD8FDB"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Times New Roman" w:hAnsi="Myriad Pro" w:cs="Times New Roman"/>
          <w:sz w:val="26"/>
          <w:szCs w:val="26"/>
          <w:lang w:eastAsia="ru-RU"/>
        </w:rPr>
        <w:t xml:space="preserve"> </w:t>
      </w:r>
      <w:r w:rsidRPr="00A85531">
        <w:rPr>
          <w:rFonts w:ascii="Myriad Pro" w:eastAsia="Calibri" w:hAnsi="Myriad Pro" w:cs="Times New Roman"/>
          <w:sz w:val="26"/>
          <w:szCs w:val="26"/>
        </w:rPr>
        <w:t xml:space="preserve">КТР в НВВ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A85531">
        <w:rPr>
          <w:rFonts w:ascii="Myriad Pro" w:eastAsia="Calibri" w:hAnsi="Myriad Pro" w:cs="Times New Roman"/>
          <w:sz w:val="26"/>
          <w:szCs w:val="26"/>
        </w:rPr>
        <w:t>учла по предложению филиала затраты в размере 0,14 тыс. руб.;</w:t>
      </w:r>
    </w:p>
    <w:p w14:paraId="61FC4DC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считает принятие расходов на уплату водного налога в размере 0,14 тыс. руб. обоснованным.</w:t>
      </w:r>
    </w:p>
    <w:p w14:paraId="2740004B"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Госпошлина:</w:t>
      </w:r>
    </w:p>
    <w:p w14:paraId="5D57F78A" w14:textId="5F10D3AC" w:rsidR="00DD3AB6" w:rsidRPr="00DD3AB6"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Фактические затраты на уплату госпошлин 2016 года составили 2 063 тыс. руб.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представил «Расшифровку затрат по уплате госпошлин» с подробной детализацией платежей.</w:t>
      </w:r>
    </w:p>
    <w:p w14:paraId="12C04F1D" w14:textId="31A2F3EE"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НВВ на 2018 год фактические затраты за по итогам 2016 года с учетом ИПЦ 2017/2016 - 104,7; 2018/2017- 104.</w:t>
      </w:r>
    </w:p>
    <w:p w14:paraId="76A7C72D" w14:textId="4001B92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принимает ИПЦ 2017/2016- 104,7; 2018/2017- 103,7 при этом соглашается с размером заявленных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расходов на уплату госпошлины.</w:t>
      </w:r>
    </w:p>
    <w:p w14:paraId="1D90F9A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состава материалов, представленных в обоснование данных расходов, Исполнитель считает обоснованным размером расходов на уплату госпошлины – размер 2 240 тыс. руб. соответствующий фактическим расходам за 2016 год с учетом ИПЦ 2017/2016- 104,7; 2018/2017- 103,7.</w:t>
      </w:r>
    </w:p>
    <w:p w14:paraId="5DC6D363"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Налог на имущество:</w:t>
      </w:r>
    </w:p>
    <w:p w14:paraId="2FA854A2" w14:textId="1E518AAF"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сумма налога на имущество за 2016 год, отнесенная на себестоимость по данным бухгалтерского учета составила 37 263 тыс. </w:t>
      </w:r>
      <w:r w:rsidRPr="00DD3AB6">
        <w:rPr>
          <w:rFonts w:ascii="Myriad Pro" w:eastAsia="Calibri" w:hAnsi="Myriad Pro" w:cs="Times New Roman"/>
          <w:sz w:val="26"/>
          <w:szCs w:val="26"/>
        </w:rPr>
        <w:lastRenderedPageBreak/>
        <w:t xml:space="preserve">руб. Сумма налога на имущество за 2016 согласно, представленным в налоговые инспекции по налоговым декларациям составила 36 031 тыс. руб. Отклонение в сумме 1 232 тыс. руб. связано с перерасчетом налога на имущество  по основным средствам, относящимся к линиям электропередачи, а также к сооружениям, являющимся неотъемлемой технологической частью указанных объектов, по которым первоначально была применена ставка налога на имущество в размере 2,2%, а в соответствии с законодательством следовало применить ставку 1,3%. В связи с тем, что корректировка в учет внесена до срока представления налоговой декларации по налогу на имущество за 2016 год (30.03.2017), налоговая декларация по налогу на имущество за 2016 год была представлена с учетом внесенных корректировок. Бухгалтерская справка от 17.03.2017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43-00000077 на сумму 1 232 тыс. руб. - корректировка, уменьшающая начисленный и отраженный в бухгалтерском учете налог на имущество за 2016 год, прилагается.</w:t>
      </w:r>
    </w:p>
    <w:p w14:paraId="67C3924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прогнозируемого налога на имущество на 2017-2018 гг. выполнен с учетом вышеуказанных корректировок по 2016 году.</w:t>
      </w:r>
    </w:p>
    <w:p w14:paraId="54CECBC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уменьшила заявленные расходы по налогу на имущество на сумму планируемого к вводу в эксплуатацию, реконструкции, перевооружения и модернизации, как несоответствующие пункту 16 Основ ценообразования.</w:t>
      </w:r>
    </w:p>
    <w:p w14:paraId="1C6CC7BF" w14:textId="42B1F83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Позиция Исполнителя по непринятию в расчет плановых вводов 2016 и 2017 годов основана на положениях пункта 27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 позиции ФАС России (например, предписание по результатам проверки органа регулирования Ленинградской области приказ ФАС России от 26.04.2018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557/18, Акт проверки ФАС России от 26.07.2018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109). Согласно указанным документам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 и величины налогов). Таким образом, при расчете налога на имущество </w:t>
      </w:r>
      <w:r w:rsidRPr="00DD3AB6">
        <w:rPr>
          <w:rFonts w:ascii="Myriad Pro" w:eastAsia="Calibri" w:hAnsi="Myriad Pro" w:cs="Times New Roman"/>
          <w:sz w:val="26"/>
          <w:szCs w:val="26"/>
        </w:rPr>
        <w:lastRenderedPageBreak/>
        <w:t>необходимо использовать стоимость объектов, фактически введенных в эксплуатацию в периоде, предшествующем расчетному периоду регулирования;</w:t>
      </w:r>
    </w:p>
    <w:p w14:paraId="1437A92E"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согласился с позицией КТР</w:t>
      </w:r>
    </w:p>
    <w:p w14:paraId="3662056E"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Экологические платежи</w:t>
      </w:r>
    </w:p>
    <w:p w14:paraId="69771DE2" w14:textId="1B35400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данным представленным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сумма платы за негативное воздействие на окружающую среду за 2016 год, отнесенная на себестоимость по данным бухгалтерского учета составила 161 981,95 руб. Сумма платы за негативное воздействие на окружающую среду за 2016 согласно представленной в Управление Росприроднадзора по Мурманской области декларации составила 162 263,05 руб. Отклонение в сумме 281,1 руб. связано с уточнением расчета платы за негативное воздействие на окружающую среду за 2016 год на дату представления декларации. На основании пункта 5 статьи 16.4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7-ФЗ (ред. от 03.07.2016) "Об охране окружающей среды" срок предоставления декларации о плате за негативное воздействие на окружающей среды не позднее 10-го марта года, следующего за отчетным периодом. На основании пункта 2 статьи 16.4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7-ФЗ (ред. от 03.07.2016) "Об охране окружающей среды" отчетным периодом в отношении внесения платы за негативное воздействие на окружающую среду признается календарный год. Бухгалтерская справка от 30.04.2017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43-00000101 на сумму 281,1 руб. - корректировки, увеличивающей плату за негативное воздействие на окружающую среду за 2016 год и отраженную в бухгалтерском учете 30.04.2017, прилагается.</w:t>
      </w:r>
    </w:p>
    <w:p w14:paraId="19C24789"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 Прогнозная величина платы за предельно допустимые выбросы на 2018 г. составила 628,9 тыс. руб. Расчет представлен в Приложении 1.10.</w:t>
      </w:r>
    </w:p>
    <w:p w14:paraId="4D3F23D7" w14:textId="44E375DB"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посчитала не обоснованным увеличение экологических платежей (нарушение принципов действующего Законодательства, в том числе </w:t>
      </w:r>
      <w:r w:rsidRPr="00DD3AB6">
        <w:rPr>
          <w:rFonts w:ascii="Myriad Pro" w:eastAsia="Calibri" w:hAnsi="Myriad Pro" w:cs="Times New Roman"/>
          <w:sz w:val="26"/>
          <w:szCs w:val="26"/>
        </w:rPr>
        <w:lastRenderedPageBreak/>
        <w:t xml:space="preserve">статьи 3 Федерального закона от 10.01.2002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7-ФЗ «Об охране окружающей среды»);</w:t>
      </w:r>
    </w:p>
    <w:p w14:paraId="0A4EDD7A"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КТР учла расходы Обществу по статье экологические платежи затраты в размере фактических по итогам 2016 года в размере 161,66 тыс. руб. с учетом ИПЦ (ИПЦ 2017/2016- 104,7; 2018/2017- 103,7).</w:t>
      </w:r>
    </w:p>
    <w:p w14:paraId="0E935A27" w14:textId="77777777" w:rsidR="00DD3AB6" w:rsidRPr="00A85531" w:rsidRDefault="00DD3AB6" w:rsidP="00A85531">
      <w:pPr>
        <w:spacing w:after="0" w:line="360" w:lineRule="auto"/>
        <w:ind w:firstLine="567"/>
        <w:jc w:val="both"/>
        <w:rPr>
          <w:rFonts w:ascii="Myriad Pro" w:eastAsia="Calibri" w:hAnsi="Myriad Pro" w:cs="Times New Roman"/>
          <w:b/>
          <w:bCs/>
          <w:i/>
          <w:iCs/>
          <w:sz w:val="26"/>
          <w:szCs w:val="26"/>
          <w:u w:val="single"/>
        </w:rPr>
      </w:pPr>
      <w:r w:rsidRPr="00A85531">
        <w:rPr>
          <w:rFonts w:ascii="Myriad Pro" w:eastAsia="Calibri" w:hAnsi="Myriad Pro" w:cs="Times New Roman"/>
          <w:b/>
          <w:bCs/>
          <w:i/>
          <w:iCs/>
          <w:sz w:val="26"/>
          <w:szCs w:val="26"/>
          <w:u w:val="single"/>
        </w:rPr>
        <w:t>Аренда земли</w:t>
      </w:r>
    </w:p>
    <w:p w14:paraId="45F652EC" w14:textId="0653F39D"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Реестр договоров по арендной плате представлен Филиалом </w:t>
      </w:r>
      <w:r w:rsidRPr="00DD3AB6">
        <w:rPr>
          <w:rFonts w:ascii="Myriad Pro" w:eastAsia="Calibri" w:hAnsi="Myriad Pro" w:cs="Times New Roman"/>
          <w:sz w:val="26"/>
          <w:szCs w:val="26"/>
        </w:rPr>
        <w:br/>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Приложении 1.12.2;</w:t>
      </w:r>
    </w:p>
    <w:p w14:paraId="15D80FE3" w14:textId="19E2717C"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2018 год расходы по аренде земли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приняты с учетом ИПЦ равному 5 %;</w:t>
      </w:r>
    </w:p>
    <w:p w14:paraId="1CE63D60" w14:textId="6BD2AB6A"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КТР принимает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сумме 18 336,05 тыс. руб.;</w:t>
      </w:r>
    </w:p>
    <w:p w14:paraId="47CD5169" w14:textId="0E9D52CB"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На момент принятия решения об установлении тарифов на передачу электрической энергии подпункт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p>
    <w:p w14:paraId="2AB8F234" w14:textId="2F20CD98"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30.03.2001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14306C3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20B3493A" w14:textId="6D1B3F51"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 учетом изложенного, а также учитывая внесенные в настоящее время изменения в Основы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относительно определения расходов на аренду земельных участков в соответствии с пунктом 29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Исполнитель считает позицию ЭК КТР в части не применимости положений (действующих на дату принятия решения об установлении тарифа) подпункта 5 пункта 28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обоснованной. </w:t>
      </w:r>
    </w:p>
    <w:p w14:paraId="190CFD1B"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согласился с позицией КТР</w:t>
      </w:r>
    </w:p>
    <w:p w14:paraId="2256AFC8"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Calibri" w:hAnsi="Myriad Pro" w:cs="Times New Roman"/>
          <w:sz w:val="26"/>
          <w:szCs w:val="26"/>
        </w:rPr>
        <w:t>На основании вышеизложенного выше Исполнителем сделан вывод о наличии риска изъятия части расходов, при этом величина риска определена Исполнителем как сумма следующих составляющих:</w:t>
      </w:r>
    </w:p>
    <w:p w14:paraId="72A23D42"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Возможное изъятие в сумме 13,09 тыс. руб. по расходам на уплату налога на землю - разница между учтенными на 2018 год КТР в сумме 340,29</w:t>
      </w:r>
      <w:r w:rsidRPr="00A85531">
        <w:rPr>
          <w:rFonts w:ascii="Myriad Pro" w:eastAsia="Calibri" w:hAnsi="Myriad Pro" w:cs="Times New Roman"/>
          <w:sz w:val="26"/>
          <w:szCs w:val="26"/>
        </w:rPr>
        <w:t> </w:t>
      </w:r>
      <w:r w:rsidRPr="00DD3AB6">
        <w:rPr>
          <w:rFonts w:ascii="Myriad Pro" w:eastAsia="Calibri" w:hAnsi="Myriad Pro" w:cs="Times New Roman"/>
          <w:sz w:val="26"/>
          <w:szCs w:val="26"/>
        </w:rPr>
        <w:t>тыс. руб. и плановыми расходами за 2018 год в сумме 327,21 тыс. руб.;</w:t>
      </w:r>
    </w:p>
    <w:p w14:paraId="5514F041" w14:textId="77777777" w:rsidR="00DD3AB6" w:rsidRPr="00A85531"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Возможное изъятие в сумме 99,48 тыс. руб. по </w:t>
      </w:r>
      <w:r w:rsidRPr="00A85531">
        <w:rPr>
          <w:rFonts w:ascii="Myriad Pro" w:eastAsia="Calibri" w:hAnsi="Myriad Pro" w:cs="Times New Roman"/>
          <w:sz w:val="26"/>
          <w:szCs w:val="26"/>
        </w:rPr>
        <w:t xml:space="preserve">транспортному налогу </w:t>
      </w:r>
      <w:bookmarkStart w:id="126" w:name="_Hlk49255819"/>
      <w:r w:rsidRPr="00A85531">
        <w:rPr>
          <w:rFonts w:ascii="Myriad Pro" w:eastAsia="Calibri" w:hAnsi="Myriad Pro" w:cs="Times New Roman"/>
          <w:sz w:val="26"/>
          <w:szCs w:val="26"/>
        </w:rPr>
        <w:t xml:space="preserve">– разница между учтенными на 2018 год </w:t>
      </w:r>
      <w:r w:rsidRPr="00DD3AB6">
        <w:rPr>
          <w:rFonts w:ascii="Myriad Pro" w:eastAsia="Calibri" w:hAnsi="Myriad Pro" w:cs="Times New Roman"/>
          <w:sz w:val="26"/>
          <w:szCs w:val="26"/>
        </w:rPr>
        <w:t>КТР расходами и фактическими расходами за 2016 год</w:t>
      </w:r>
      <w:bookmarkEnd w:id="126"/>
      <w:r w:rsidRPr="00DD3AB6">
        <w:rPr>
          <w:rFonts w:ascii="Myriad Pro" w:eastAsia="Calibri" w:hAnsi="Myriad Pro" w:cs="Times New Roman"/>
          <w:sz w:val="26"/>
          <w:szCs w:val="26"/>
        </w:rPr>
        <w:t>;</w:t>
      </w:r>
    </w:p>
    <w:p w14:paraId="1F51E161" w14:textId="029D4318" w:rsidR="00DD3AB6" w:rsidRPr="00DD3AB6" w:rsidRDefault="00DD3AB6" w:rsidP="00A85531">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Возможное изъятие в сумме 6,73 тыс. руб. по расходам на государственную пошлину, в связи с разным уровнем ИПЦ: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расчет проводился с учетом ИПЦ 2017/2016- 104,7; 2018/2017- 104, а КТР принимает ИПЦ 2017/2016- 104,7; 2018/2017- 103,7.</w:t>
      </w:r>
    </w:p>
    <w:p w14:paraId="23401211" w14:textId="77777777" w:rsidR="00DD3AB6" w:rsidRPr="00DD3AB6" w:rsidRDefault="00DD3AB6" w:rsidP="00DD3AB6">
      <w:pPr>
        <w:numPr>
          <w:ilvl w:val="0"/>
          <w:numId w:val="20"/>
        </w:numPr>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Исполнитель обращает внимание на расходы, требующие дополнительного обоснования, по уплате экологических платежей в сумме 427,24 тыс. руб. (разница принятых КТР расходов в сумме 628,9 тыс. руб. и фактических расходов в сумме 161,66 тыс. руб.).</w:t>
      </w:r>
    </w:p>
    <w:p w14:paraId="20592706" w14:textId="5FA15551" w:rsidR="00DD3AB6" w:rsidRDefault="00DD3AB6" w:rsidP="00DD3AB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Сводная информация по статье неподконтрольных расходов «Налоги» представлена в следующе таблице:</w:t>
      </w:r>
    </w:p>
    <w:p w14:paraId="4B52E78E" w14:textId="468A1857" w:rsidR="004614C5" w:rsidRDefault="004614C5" w:rsidP="00DD3AB6">
      <w:pPr>
        <w:spacing w:after="0" w:line="360" w:lineRule="auto"/>
        <w:ind w:firstLine="567"/>
        <w:jc w:val="both"/>
        <w:rPr>
          <w:rFonts w:ascii="Myriad Pro" w:eastAsia="Calibri" w:hAnsi="Myriad Pro" w:cs="Times New Roman"/>
          <w:sz w:val="26"/>
          <w:szCs w:val="26"/>
        </w:rPr>
      </w:pPr>
    </w:p>
    <w:p w14:paraId="3AD48EB5" w14:textId="77777777" w:rsidR="004614C5" w:rsidRPr="00DD3AB6" w:rsidRDefault="004614C5" w:rsidP="00DD3AB6">
      <w:pPr>
        <w:spacing w:after="0" w:line="360" w:lineRule="auto"/>
        <w:ind w:firstLine="567"/>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1122"/>
        <w:gridCol w:w="1661"/>
        <w:gridCol w:w="1508"/>
        <w:gridCol w:w="1049"/>
        <w:gridCol w:w="1864"/>
      </w:tblGrid>
      <w:tr w:rsidR="00DD3AB6" w:rsidRPr="00DD3AB6" w14:paraId="0C547AB3" w14:textId="77777777" w:rsidTr="004614C5">
        <w:trPr>
          <w:trHeight w:val="401"/>
          <w:tblHeader/>
          <w:jc w:val="center"/>
        </w:trPr>
        <w:tc>
          <w:tcPr>
            <w:tcW w:w="12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3AE63A"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lastRenderedPageBreak/>
              <w:t>Наименование</w:t>
            </w:r>
          </w:p>
        </w:tc>
        <w:tc>
          <w:tcPr>
            <w:tcW w:w="5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9EF8C4"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2016</w:t>
            </w:r>
          </w:p>
        </w:tc>
        <w:tc>
          <w:tcPr>
            <w:tcW w:w="8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BA4BCB"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7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FAADB8"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w:t>
            </w:r>
          </w:p>
        </w:tc>
        <w:tc>
          <w:tcPr>
            <w:tcW w:w="152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E75929"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2018 - Исполнитель</w:t>
            </w:r>
          </w:p>
        </w:tc>
      </w:tr>
      <w:tr w:rsidR="00DD3AB6" w:rsidRPr="00DD3AB6" w14:paraId="7DDE4144" w14:textId="77777777" w:rsidTr="00A85531">
        <w:trPr>
          <w:trHeight w:val="20"/>
          <w:tblHeader/>
          <w:jc w:val="center"/>
        </w:trPr>
        <w:tc>
          <w:tcPr>
            <w:tcW w:w="12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F3E1CC" w14:textId="77777777" w:rsidR="00DD3AB6" w:rsidRPr="00DD3AB6" w:rsidRDefault="00DD3AB6" w:rsidP="00DD3AB6">
            <w:pPr>
              <w:widowControl w:val="0"/>
              <w:spacing w:after="0" w:line="240" w:lineRule="auto"/>
              <w:contextualSpacing/>
              <w:jc w:val="center"/>
              <w:rPr>
                <w:rFonts w:ascii="Myriad Pro" w:eastAsia="Calibri" w:hAnsi="Myriad Pro" w:cs="Times New Roman"/>
                <w:b/>
                <w:bCs/>
                <w:color w:val="FFFFFF"/>
                <w:sz w:val="20"/>
                <w:szCs w:val="24"/>
              </w:rPr>
            </w:pPr>
          </w:p>
        </w:tc>
        <w:tc>
          <w:tcPr>
            <w:tcW w:w="5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2A0E7F"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Факт,</w:t>
            </w:r>
          </w:p>
          <w:p w14:paraId="6A7B1199"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86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5F174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Предложение филиала, тыс. руб.</w:t>
            </w:r>
          </w:p>
        </w:tc>
        <w:tc>
          <w:tcPr>
            <w:tcW w:w="7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0C48C4"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КТР, тыс. руб.</w:t>
            </w: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5088D3"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тыс. руб.</w:t>
            </w:r>
          </w:p>
        </w:tc>
        <w:tc>
          <w:tcPr>
            <w:tcW w:w="9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E1025" w14:textId="77777777" w:rsidR="00DD3AB6" w:rsidRPr="00DD3AB6" w:rsidRDefault="00DD3AB6" w:rsidP="00DD3AB6">
            <w:pPr>
              <w:keepNext/>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в т.ч. расходы, требующие дополнительного обоснования</w:t>
            </w:r>
          </w:p>
        </w:tc>
      </w:tr>
      <w:tr w:rsidR="00DD3AB6" w:rsidRPr="00DD3AB6" w14:paraId="66345DD2" w14:textId="77777777" w:rsidTr="00A85531">
        <w:trPr>
          <w:trHeight w:val="288"/>
          <w:jc w:val="center"/>
        </w:trPr>
        <w:tc>
          <w:tcPr>
            <w:tcW w:w="1236" w:type="pct"/>
            <w:tcBorders>
              <w:top w:val="single" w:sz="4" w:space="0" w:color="FFFFFF"/>
            </w:tcBorders>
            <w:vAlign w:val="center"/>
            <w:hideMark/>
          </w:tcPr>
          <w:p w14:paraId="527AC82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Всего по статье </w:t>
            </w:r>
          </w:p>
        </w:tc>
        <w:tc>
          <w:tcPr>
            <w:tcW w:w="586" w:type="pct"/>
            <w:tcBorders>
              <w:top w:val="single" w:sz="4" w:space="0" w:color="FFFFFF"/>
            </w:tcBorders>
            <w:noWrap/>
            <w:vAlign w:val="center"/>
            <w:hideMark/>
          </w:tcPr>
          <w:p w14:paraId="4B5CB910"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59 238,80</w:t>
            </w:r>
          </w:p>
        </w:tc>
        <w:tc>
          <w:tcPr>
            <w:tcW w:w="868" w:type="pct"/>
            <w:tcBorders>
              <w:top w:val="single" w:sz="4" w:space="0" w:color="FFFFFF"/>
            </w:tcBorders>
            <w:noWrap/>
            <w:vAlign w:val="center"/>
            <w:hideMark/>
          </w:tcPr>
          <w:p w14:paraId="3F346631"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78 449,57</w:t>
            </w:r>
          </w:p>
        </w:tc>
        <w:tc>
          <w:tcPr>
            <w:tcW w:w="788" w:type="pct"/>
            <w:tcBorders>
              <w:top w:val="single" w:sz="4" w:space="0" w:color="FFFFFF"/>
            </w:tcBorders>
            <w:noWrap/>
            <w:vAlign w:val="center"/>
            <w:hideMark/>
          </w:tcPr>
          <w:p w14:paraId="5841354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85 996,9</w:t>
            </w:r>
          </w:p>
        </w:tc>
        <w:tc>
          <w:tcPr>
            <w:tcW w:w="548" w:type="pct"/>
            <w:tcBorders>
              <w:top w:val="single" w:sz="4" w:space="0" w:color="FFFFFF"/>
            </w:tcBorders>
            <w:noWrap/>
            <w:vAlign w:val="center"/>
            <w:hideMark/>
          </w:tcPr>
          <w:p w14:paraId="58A69A19" w14:textId="77777777" w:rsidR="00DD3AB6" w:rsidRPr="00DD3AB6" w:rsidRDefault="00DD3AB6" w:rsidP="00A85531">
            <w:pPr>
              <w:spacing w:after="0" w:line="240" w:lineRule="auto"/>
              <w:jc w:val="center"/>
              <w:rPr>
                <w:rFonts w:ascii="Myriad Pro" w:eastAsia="Calibri" w:hAnsi="Myriad Pro" w:cs="Arial"/>
                <w:color w:val="000000"/>
                <w:sz w:val="20"/>
                <w:szCs w:val="20"/>
                <w:lang w:eastAsia="ru-RU"/>
              </w:rPr>
            </w:pPr>
            <w:r w:rsidRPr="00DD3AB6">
              <w:rPr>
                <w:rFonts w:ascii="Myriad Pro" w:eastAsia="Calibri" w:hAnsi="Myriad Pro" w:cs="Arial"/>
                <w:color w:val="000000"/>
                <w:sz w:val="20"/>
                <w:szCs w:val="20"/>
              </w:rPr>
              <w:t>85 996,9</w:t>
            </w:r>
          </w:p>
        </w:tc>
        <w:tc>
          <w:tcPr>
            <w:tcW w:w="974" w:type="pct"/>
            <w:tcBorders>
              <w:top w:val="single" w:sz="4" w:space="0" w:color="FFFFFF"/>
            </w:tcBorders>
            <w:noWrap/>
            <w:vAlign w:val="center"/>
            <w:hideMark/>
          </w:tcPr>
          <w:p w14:paraId="0A7283BB"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1 006,12</w:t>
            </w:r>
          </w:p>
        </w:tc>
      </w:tr>
      <w:tr w:rsidR="00DD3AB6" w:rsidRPr="00DD3AB6" w14:paraId="57054481" w14:textId="77777777" w:rsidTr="00A85531">
        <w:trPr>
          <w:trHeight w:val="288"/>
          <w:jc w:val="center"/>
        </w:trPr>
        <w:tc>
          <w:tcPr>
            <w:tcW w:w="1236" w:type="pct"/>
            <w:noWrap/>
            <w:vAlign w:val="center"/>
            <w:hideMark/>
          </w:tcPr>
          <w:p w14:paraId="020026AC"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налог на землю</w:t>
            </w:r>
          </w:p>
        </w:tc>
        <w:tc>
          <w:tcPr>
            <w:tcW w:w="586" w:type="pct"/>
            <w:noWrap/>
            <w:vAlign w:val="center"/>
            <w:hideMark/>
          </w:tcPr>
          <w:p w14:paraId="5AD83EBE"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534,62</w:t>
            </w:r>
          </w:p>
        </w:tc>
        <w:tc>
          <w:tcPr>
            <w:tcW w:w="868" w:type="pct"/>
            <w:noWrap/>
            <w:vAlign w:val="center"/>
            <w:hideMark/>
          </w:tcPr>
          <w:p w14:paraId="34EBE9F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340,29</w:t>
            </w:r>
          </w:p>
        </w:tc>
        <w:tc>
          <w:tcPr>
            <w:tcW w:w="788" w:type="pct"/>
            <w:noWrap/>
            <w:vAlign w:val="center"/>
            <w:hideMark/>
          </w:tcPr>
          <w:p w14:paraId="597AE17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340,29</w:t>
            </w:r>
          </w:p>
        </w:tc>
        <w:tc>
          <w:tcPr>
            <w:tcW w:w="548" w:type="pct"/>
            <w:noWrap/>
            <w:vAlign w:val="center"/>
            <w:hideMark/>
          </w:tcPr>
          <w:p w14:paraId="5A28C2C3"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340,29</w:t>
            </w:r>
          </w:p>
        </w:tc>
        <w:tc>
          <w:tcPr>
            <w:tcW w:w="974" w:type="pct"/>
            <w:noWrap/>
            <w:vAlign w:val="center"/>
            <w:hideMark/>
          </w:tcPr>
          <w:p w14:paraId="68C48A94"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13,08</w:t>
            </w:r>
          </w:p>
        </w:tc>
      </w:tr>
      <w:tr w:rsidR="00DD3AB6" w:rsidRPr="00DD3AB6" w14:paraId="71EB1271" w14:textId="77777777" w:rsidTr="00A85531">
        <w:trPr>
          <w:trHeight w:val="288"/>
          <w:jc w:val="center"/>
        </w:trPr>
        <w:tc>
          <w:tcPr>
            <w:tcW w:w="1236" w:type="pct"/>
            <w:noWrap/>
            <w:vAlign w:val="center"/>
            <w:hideMark/>
          </w:tcPr>
          <w:p w14:paraId="0021E28F"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налог на имущество</w:t>
            </w:r>
          </w:p>
        </w:tc>
        <w:tc>
          <w:tcPr>
            <w:tcW w:w="586" w:type="pct"/>
            <w:noWrap/>
            <w:vAlign w:val="center"/>
            <w:hideMark/>
          </w:tcPr>
          <w:p w14:paraId="2EFD2553"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37 169</w:t>
            </w:r>
          </w:p>
        </w:tc>
        <w:tc>
          <w:tcPr>
            <w:tcW w:w="868" w:type="pct"/>
            <w:noWrap/>
            <w:vAlign w:val="center"/>
            <w:hideMark/>
          </w:tcPr>
          <w:p w14:paraId="408D9C6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56148</w:t>
            </w:r>
          </w:p>
        </w:tc>
        <w:tc>
          <w:tcPr>
            <w:tcW w:w="788" w:type="pct"/>
            <w:noWrap/>
            <w:vAlign w:val="center"/>
            <w:hideMark/>
          </w:tcPr>
          <w:p w14:paraId="13B6B71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63 695,36</w:t>
            </w:r>
          </w:p>
        </w:tc>
        <w:tc>
          <w:tcPr>
            <w:tcW w:w="548" w:type="pct"/>
            <w:noWrap/>
            <w:vAlign w:val="center"/>
            <w:hideMark/>
          </w:tcPr>
          <w:p w14:paraId="639B0815"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63 695,36</w:t>
            </w:r>
          </w:p>
        </w:tc>
        <w:tc>
          <w:tcPr>
            <w:tcW w:w="974" w:type="pct"/>
            <w:noWrap/>
            <w:vAlign w:val="center"/>
          </w:tcPr>
          <w:p w14:paraId="4D91EAD7"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r w:rsidR="00DD3AB6" w:rsidRPr="00DD3AB6" w14:paraId="2BF3819C" w14:textId="77777777" w:rsidTr="00A85531">
        <w:trPr>
          <w:trHeight w:val="288"/>
          <w:jc w:val="center"/>
        </w:trPr>
        <w:tc>
          <w:tcPr>
            <w:tcW w:w="1236" w:type="pct"/>
            <w:noWrap/>
            <w:vAlign w:val="center"/>
            <w:hideMark/>
          </w:tcPr>
          <w:p w14:paraId="622F7F2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прочие налоги</w:t>
            </w:r>
          </w:p>
        </w:tc>
        <w:tc>
          <w:tcPr>
            <w:tcW w:w="586" w:type="pct"/>
            <w:noWrap/>
            <w:vAlign w:val="center"/>
            <w:hideMark/>
          </w:tcPr>
          <w:p w14:paraId="532E9A38"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2 874,88</w:t>
            </w:r>
          </w:p>
        </w:tc>
        <w:tc>
          <w:tcPr>
            <w:tcW w:w="868" w:type="pct"/>
            <w:noWrap/>
            <w:vAlign w:val="center"/>
            <w:hideMark/>
          </w:tcPr>
          <w:p w14:paraId="3DDF2B0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3 625,23</w:t>
            </w:r>
          </w:p>
        </w:tc>
        <w:tc>
          <w:tcPr>
            <w:tcW w:w="788" w:type="pct"/>
            <w:noWrap/>
            <w:vAlign w:val="center"/>
            <w:hideMark/>
          </w:tcPr>
          <w:p w14:paraId="3581F5AC"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3625,2</w:t>
            </w:r>
          </w:p>
        </w:tc>
        <w:tc>
          <w:tcPr>
            <w:tcW w:w="548" w:type="pct"/>
            <w:noWrap/>
            <w:vAlign w:val="center"/>
            <w:hideMark/>
          </w:tcPr>
          <w:p w14:paraId="55BA8A52"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3625,2</w:t>
            </w:r>
          </w:p>
        </w:tc>
        <w:tc>
          <w:tcPr>
            <w:tcW w:w="974" w:type="pct"/>
            <w:noWrap/>
            <w:vAlign w:val="center"/>
            <w:hideMark/>
          </w:tcPr>
          <w:p w14:paraId="7059468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559,59</w:t>
            </w:r>
          </w:p>
        </w:tc>
      </w:tr>
      <w:tr w:rsidR="00DD3AB6" w:rsidRPr="00DD3AB6" w14:paraId="376CACB6" w14:textId="77777777" w:rsidTr="00A85531">
        <w:trPr>
          <w:trHeight w:val="288"/>
          <w:jc w:val="center"/>
        </w:trPr>
        <w:tc>
          <w:tcPr>
            <w:tcW w:w="1236" w:type="pct"/>
            <w:noWrap/>
            <w:vAlign w:val="center"/>
            <w:hideMark/>
          </w:tcPr>
          <w:p w14:paraId="37C00C1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транспортный налог</w:t>
            </w:r>
          </w:p>
        </w:tc>
        <w:tc>
          <w:tcPr>
            <w:tcW w:w="586" w:type="pct"/>
            <w:noWrap/>
            <w:vAlign w:val="center"/>
            <w:hideMark/>
          </w:tcPr>
          <w:p w14:paraId="5D9DE1EB"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649,98</w:t>
            </w:r>
          </w:p>
        </w:tc>
        <w:tc>
          <w:tcPr>
            <w:tcW w:w="868" w:type="pct"/>
            <w:noWrap/>
            <w:vAlign w:val="center"/>
            <w:hideMark/>
          </w:tcPr>
          <w:p w14:paraId="0CF0DA5A"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749,46</w:t>
            </w:r>
          </w:p>
        </w:tc>
        <w:tc>
          <w:tcPr>
            <w:tcW w:w="788" w:type="pct"/>
            <w:noWrap/>
            <w:vAlign w:val="center"/>
            <w:hideMark/>
          </w:tcPr>
          <w:p w14:paraId="0EF56A57"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749,46</w:t>
            </w:r>
          </w:p>
        </w:tc>
        <w:tc>
          <w:tcPr>
            <w:tcW w:w="548" w:type="pct"/>
            <w:noWrap/>
            <w:vAlign w:val="center"/>
            <w:hideMark/>
          </w:tcPr>
          <w:p w14:paraId="77FD558E"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749,46</w:t>
            </w:r>
          </w:p>
        </w:tc>
        <w:tc>
          <w:tcPr>
            <w:tcW w:w="974" w:type="pct"/>
            <w:noWrap/>
            <w:vAlign w:val="center"/>
            <w:hideMark/>
          </w:tcPr>
          <w:p w14:paraId="4CC83381"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99,48</w:t>
            </w:r>
          </w:p>
        </w:tc>
      </w:tr>
      <w:tr w:rsidR="00DD3AB6" w:rsidRPr="00DD3AB6" w14:paraId="0C5EE821" w14:textId="77777777" w:rsidTr="00A85531">
        <w:trPr>
          <w:trHeight w:val="288"/>
          <w:jc w:val="center"/>
        </w:trPr>
        <w:tc>
          <w:tcPr>
            <w:tcW w:w="1236" w:type="pct"/>
            <w:noWrap/>
            <w:vAlign w:val="center"/>
            <w:hideMark/>
          </w:tcPr>
          <w:p w14:paraId="5F2A9B9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водный налог</w:t>
            </w:r>
          </w:p>
        </w:tc>
        <w:tc>
          <w:tcPr>
            <w:tcW w:w="586" w:type="pct"/>
            <w:noWrap/>
            <w:vAlign w:val="center"/>
            <w:hideMark/>
          </w:tcPr>
          <w:p w14:paraId="009F7854"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0,24</w:t>
            </w:r>
          </w:p>
        </w:tc>
        <w:tc>
          <w:tcPr>
            <w:tcW w:w="868" w:type="pct"/>
            <w:noWrap/>
            <w:vAlign w:val="center"/>
            <w:hideMark/>
          </w:tcPr>
          <w:p w14:paraId="00D7CFCA"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0,14</w:t>
            </w:r>
          </w:p>
        </w:tc>
        <w:tc>
          <w:tcPr>
            <w:tcW w:w="788" w:type="pct"/>
            <w:noWrap/>
            <w:vAlign w:val="center"/>
            <w:hideMark/>
          </w:tcPr>
          <w:p w14:paraId="724B1E5F"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0,14</w:t>
            </w:r>
          </w:p>
        </w:tc>
        <w:tc>
          <w:tcPr>
            <w:tcW w:w="548" w:type="pct"/>
            <w:noWrap/>
            <w:vAlign w:val="center"/>
            <w:hideMark/>
          </w:tcPr>
          <w:p w14:paraId="46D90B5F"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0,14</w:t>
            </w:r>
          </w:p>
        </w:tc>
        <w:tc>
          <w:tcPr>
            <w:tcW w:w="974" w:type="pct"/>
            <w:noWrap/>
            <w:vAlign w:val="center"/>
          </w:tcPr>
          <w:p w14:paraId="0F96198D"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r w:rsidR="00DD3AB6" w:rsidRPr="00DD3AB6" w14:paraId="75A120CB" w14:textId="77777777" w:rsidTr="00A85531">
        <w:trPr>
          <w:trHeight w:val="288"/>
          <w:jc w:val="center"/>
        </w:trPr>
        <w:tc>
          <w:tcPr>
            <w:tcW w:w="1236" w:type="pct"/>
            <w:noWrap/>
            <w:vAlign w:val="center"/>
            <w:hideMark/>
          </w:tcPr>
          <w:p w14:paraId="2FFBEC6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Экологические платежи</w:t>
            </w:r>
          </w:p>
        </w:tc>
        <w:tc>
          <w:tcPr>
            <w:tcW w:w="586" w:type="pct"/>
            <w:noWrap/>
            <w:vAlign w:val="center"/>
            <w:hideMark/>
          </w:tcPr>
          <w:p w14:paraId="6EA981B6"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161,66</w:t>
            </w:r>
          </w:p>
        </w:tc>
        <w:tc>
          <w:tcPr>
            <w:tcW w:w="868" w:type="pct"/>
            <w:noWrap/>
            <w:vAlign w:val="center"/>
            <w:hideMark/>
          </w:tcPr>
          <w:p w14:paraId="77E20FD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628,9</w:t>
            </w:r>
          </w:p>
        </w:tc>
        <w:tc>
          <w:tcPr>
            <w:tcW w:w="788" w:type="pct"/>
            <w:noWrap/>
            <w:vAlign w:val="center"/>
            <w:hideMark/>
          </w:tcPr>
          <w:p w14:paraId="36867429"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628,9</w:t>
            </w:r>
          </w:p>
        </w:tc>
        <w:tc>
          <w:tcPr>
            <w:tcW w:w="548" w:type="pct"/>
            <w:noWrap/>
            <w:vAlign w:val="center"/>
            <w:hideMark/>
          </w:tcPr>
          <w:p w14:paraId="5F2326A1"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628,9</w:t>
            </w:r>
          </w:p>
        </w:tc>
        <w:tc>
          <w:tcPr>
            <w:tcW w:w="974" w:type="pct"/>
            <w:noWrap/>
            <w:vAlign w:val="center"/>
            <w:hideMark/>
          </w:tcPr>
          <w:p w14:paraId="628DD13E"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427,24</w:t>
            </w:r>
          </w:p>
        </w:tc>
      </w:tr>
      <w:tr w:rsidR="00DD3AB6" w:rsidRPr="00DD3AB6" w14:paraId="2E9F7332" w14:textId="77777777" w:rsidTr="00A85531">
        <w:trPr>
          <w:trHeight w:val="288"/>
          <w:jc w:val="center"/>
        </w:trPr>
        <w:tc>
          <w:tcPr>
            <w:tcW w:w="1236" w:type="pct"/>
            <w:noWrap/>
            <w:vAlign w:val="center"/>
            <w:hideMark/>
          </w:tcPr>
          <w:p w14:paraId="417413D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Госпошлина</w:t>
            </w:r>
          </w:p>
        </w:tc>
        <w:tc>
          <w:tcPr>
            <w:tcW w:w="586" w:type="pct"/>
            <w:noWrap/>
            <w:vAlign w:val="center"/>
            <w:hideMark/>
          </w:tcPr>
          <w:p w14:paraId="1D290D5F"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2 063</w:t>
            </w:r>
          </w:p>
        </w:tc>
        <w:tc>
          <w:tcPr>
            <w:tcW w:w="868" w:type="pct"/>
            <w:noWrap/>
            <w:vAlign w:val="center"/>
            <w:hideMark/>
          </w:tcPr>
          <w:p w14:paraId="4AF2C430"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2 246,73</w:t>
            </w:r>
          </w:p>
        </w:tc>
        <w:tc>
          <w:tcPr>
            <w:tcW w:w="788" w:type="pct"/>
            <w:noWrap/>
            <w:vAlign w:val="center"/>
            <w:hideMark/>
          </w:tcPr>
          <w:p w14:paraId="5E5D34A3"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2 246,73</w:t>
            </w:r>
          </w:p>
        </w:tc>
        <w:tc>
          <w:tcPr>
            <w:tcW w:w="548" w:type="pct"/>
            <w:noWrap/>
            <w:vAlign w:val="center"/>
            <w:hideMark/>
          </w:tcPr>
          <w:p w14:paraId="38B92AD4"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Times New Roman"/>
                <w:color w:val="000000"/>
                <w:sz w:val="20"/>
                <w:szCs w:val="20"/>
              </w:rPr>
              <w:t>2 246,73</w:t>
            </w:r>
          </w:p>
        </w:tc>
        <w:tc>
          <w:tcPr>
            <w:tcW w:w="974" w:type="pct"/>
            <w:noWrap/>
            <w:vAlign w:val="center"/>
            <w:hideMark/>
          </w:tcPr>
          <w:p w14:paraId="32ACEA2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6,73</w:t>
            </w:r>
          </w:p>
        </w:tc>
      </w:tr>
      <w:tr w:rsidR="00DD3AB6" w:rsidRPr="00DD3AB6" w14:paraId="289F4516" w14:textId="77777777" w:rsidTr="00A85531">
        <w:trPr>
          <w:trHeight w:val="288"/>
          <w:jc w:val="center"/>
        </w:trPr>
        <w:tc>
          <w:tcPr>
            <w:tcW w:w="1236" w:type="pct"/>
            <w:noWrap/>
            <w:vAlign w:val="center"/>
            <w:hideMark/>
          </w:tcPr>
          <w:p w14:paraId="36131244" w14:textId="77777777" w:rsidR="00DD3AB6" w:rsidRPr="00DD3AB6" w:rsidRDefault="00DD3AB6" w:rsidP="00DD3AB6">
            <w:pPr>
              <w:spacing w:after="0" w:line="240" w:lineRule="auto"/>
              <w:ind w:firstLine="124"/>
              <w:rPr>
                <w:rFonts w:ascii="Myriad Pro" w:eastAsia="Calibri" w:hAnsi="Myriad Pro" w:cs="Times New Roman"/>
                <w:sz w:val="20"/>
                <w:szCs w:val="20"/>
              </w:rPr>
            </w:pPr>
            <w:r w:rsidRPr="00DD3AB6">
              <w:rPr>
                <w:rFonts w:ascii="Myriad Pro" w:eastAsia="Calibri" w:hAnsi="Myriad Pro" w:cs="Times New Roman"/>
                <w:sz w:val="20"/>
                <w:szCs w:val="20"/>
              </w:rPr>
              <w:t>Аренда земли</w:t>
            </w:r>
          </w:p>
        </w:tc>
        <w:tc>
          <w:tcPr>
            <w:tcW w:w="586" w:type="pct"/>
            <w:noWrap/>
            <w:vAlign w:val="center"/>
            <w:hideMark/>
          </w:tcPr>
          <w:p w14:paraId="14B09106" w14:textId="77777777" w:rsidR="00DD3AB6" w:rsidRPr="00DD3AB6" w:rsidRDefault="00DD3AB6" w:rsidP="00A85531">
            <w:pPr>
              <w:keepNext/>
              <w:spacing w:after="0" w:line="240" w:lineRule="auto"/>
              <w:jc w:val="center"/>
              <w:rPr>
                <w:rFonts w:ascii="Myriad Pro" w:eastAsia="Times New Roman" w:hAnsi="Myriad Pro" w:cs="Times New Roman"/>
                <w:color w:val="000000"/>
                <w:sz w:val="20"/>
                <w:szCs w:val="20"/>
              </w:rPr>
            </w:pPr>
            <w:r w:rsidRPr="00DD3AB6">
              <w:rPr>
                <w:rFonts w:ascii="Myriad Pro" w:eastAsia="Calibri" w:hAnsi="Myriad Pro" w:cs="Times New Roman"/>
                <w:color w:val="000000"/>
                <w:sz w:val="20"/>
                <w:szCs w:val="20"/>
              </w:rPr>
              <w:t>18 660,3</w:t>
            </w:r>
          </w:p>
        </w:tc>
        <w:tc>
          <w:tcPr>
            <w:tcW w:w="868" w:type="pct"/>
            <w:noWrap/>
            <w:vAlign w:val="center"/>
            <w:hideMark/>
          </w:tcPr>
          <w:p w14:paraId="54B8503F"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18 336,05</w:t>
            </w:r>
          </w:p>
        </w:tc>
        <w:tc>
          <w:tcPr>
            <w:tcW w:w="788" w:type="pct"/>
            <w:noWrap/>
            <w:vAlign w:val="center"/>
            <w:hideMark/>
          </w:tcPr>
          <w:p w14:paraId="3DEB5C2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18 336,05</w:t>
            </w:r>
          </w:p>
        </w:tc>
        <w:tc>
          <w:tcPr>
            <w:tcW w:w="548" w:type="pct"/>
            <w:noWrap/>
            <w:vAlign w:val="center"/>
            <w:hideMark/>
          </w:tcPr>
          <w:p w14:paraId="093B00CA" w14:textId="77777777" w:rsidR="00DD3AB6" w:rsidRPr="00DD3AB6" w:rsidRDefault="00DD3AB6" w:rsidP="00A85531">
            <w:pPr>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18 336,05</w:t>
            </w:r>
          </w:p>
        </w:tc>
        <w:tc>
          <w:tcPr>
            <w:tcW w:w="974" w:type="pct"/>
            <w:noWrap/>
            <w:vAlign w:val="center"/>
          </w:tcPr>
          <w:p w14:paraId="3799F6D6" w14:textId="77777777" w:rsidR="00DD3AB6" w:rsidRPr="00DD3AB6" w:rsidRDefault="00DD3AB6" w:rsidP="00A85531">
            <w:pPr>
              <w:keepNext/>
              <w:spacing w:after="0" w:line="240" w:lineRule="auto"/>
              <w:jc w:val="center"/>
              <w:rPr>
                <w:rFonts w:ascii="Myriad Pro" w:eastAsia="Calibri" w:hAnsi="Myriad Pro" w:cs="Times New Roman"/>
                <w:color w:val="000000"/>
                <w:sz w:val="20"/>
                <w:szCs w:val="20"/>
              </w:rPr>
            </w:pPr>
          </w:p>
        </w:tc>
      </w:tr>
    </w:tbl>
    <w:p w14:paraId="012A3291" w14:textId="7BF0E730" w:rsidR="0095224F" w:rsidRDefault="0095224F" w:rsidP="00A85531">
      <w:pPr>
        <w:spacing w:after="0" w:line="360" w:lineRule="auto"/>
        <w:ind w:firstLine="567"/>
        <w:contextualSpacing/>
        <w:jc w:val="both"/>
        <w:rPr>
          <w:rFonts w:ascii="Myriad Pro" w:eastAsia="Calibri" w:hAnsi="Myriad Pro" w:cs="Times New Roman"/>
          <w:color w:val="000000"/>
          <w:sz w:val="26"/>
          <w:szCs w:val="26"/>
        </w:rPr>
      </w:pPr>
    </w:p>
    <w:p w14:paraId="4AE2826C" w14:textId="77777777" w:rsidR="00DD3AB6" w:rsidRPr="00DD3AB6" w:rsidRDefault="00DD3AB6" w:rsidP="00A85531">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27" w:name="_Toc50374099"/>
      <w:bookmarkStart w:id="128" w:name="_Toc53475353"/>
      <w:bookmarkStart w:id="129" w:name="_Toc81249758"/>
      <w:r w:rsidRPr="00DD3AB6">
        <w:rPr>
          <w:rFonts w:ascii="Myriad Pro" w:eastAsia="Times New Roman" w:hAnsi="Myriad Pro" w:cs="Times New Roman"/>
          <w:b/>
          <w:color w:val="4F6228"/>
          <w:sz w:val="28"/>
          <w:szCs w:val="28"/>
          <w:lang w:val="x-none" w:eastAsia="x-none"/>
        </w:rPr>
        <w:t>Амортизация</w:t>
      </w:r>
      <w:bookmarkEnd w:id="127"/>
      <w:bookmarkEnd w:id="128"/>
      <w:bookmarkEnd w:id="129"/>
    </w:p>
    <w:p w14:paraId="6EB24758" w14:textId="73AE6AD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 27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4867E5A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4E29DC6"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4CB87C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F259944" w14:textId="7444E5F6"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 «О классификации основных средств, включаемых в амортизационные группы».</w:t>
      </w:r>
    </w:p>
    <w:p w14:paraId="40759EB8" w14:textId="091EAC1A" w:rsid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8BD1238" w14:textId="42057CA7" w:rsidR="004614C5" w:rsidRDefault="004614C5" w:rsidP="00DD3AB6">
      <w:pPr>
        <w:spacing w:after="0" w:line="360" w:lineRule="auto"/>
        <w:ind w:firstLine="567"/>
        <w:contextualSpacing/>
        <w:jc w:val="both"/>
        <w:rPr>
          <w:rFonts w:ascii="Myriad Pro" w:eastAsia="Calibri" w:hAnsi="Myriad Pro" w:cs="Times New Roman"/>
          <w:color w:val="000000"/>
          <w:sz w:val="26"/>
          <w:szCs w:val="26"/>
        </w:rPr>
      </w:pPr>
    </w:p>
    <w:p w14:paraId="678BE204" w14:textId="77777777" w:rsidR="004614C5" w:rsidRPr="00DD3AB6" w:rsidRDefault="004614C5" w:rsidP="00DD3AB6">
      <w:pPr>
        <w:spacing w:after="0" w:line="360" w:lineRule="auto"/>
        <w:ind w:firstLine="567"/>
        <w:contextualSpacing/>
        <w:jc w:val="both"/>
        <w:rPr>
          <w:rFonts w:ascii="Myriad Pro" w:eastAsia="Calibri" w:hAnsi="Myriad Pro" w:cs="Times New Roman"/>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0"/>
        <w:gridCol w:w="1956"/>
        <w:gridCol w:w="1215"/>
        <w:gridCol w:w="1469"/>
        <w:gridCol w:w="1213"/>
        <w:gridCol w:w="1652"/>
        <w:gridCol w:w="1305"/>
      </w:tblGrid>
      <w:tr w:rsidR="00DD3AB6" w:rsidRPr="00DD3AB6" w14:paraId="600B9C84" w14:textId="77777777" w:rsidTr="0095224F">
        <w:trPr>
          <w:cantSplit/>
          <w:trHeight w:val="286"/>
          <w:tblHeader/>
        </w:trPr>
        <w:tc>
          <w:tcPr>
            <w:tcW w:w="40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56CA96" w14:textId="6675DA81" w:rsidR="00DD3AB6" w:rsidRPr="00DD3AB6" w:rsidRDefault="00324DCA" w:rsidP="00A85531">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lastRenderedPageBreak/>
              <w:t>№ </w:t>
            </w:r>
            <w:r w:rsidR="00DD3AB6" w:rsidRPr="00DD3AB6">
              <w:rPr>
                <w:rFonts w:ascii="Myriad Pro" w:eastAsia="Calibri" w:hAnsi="Myriad Pro" w:cs="Times New Roman"/>
                <w:b/>
                <w:bCs/>
                <w:color w:val="FFFFFF"/>
                <w:sz w:val="20"/>
                <w:szCs w:val="20"/>
              </w:rPr>
              <w:t>п/п</w:t>
            </w:r>
          </w:p>
        </w:tc>
        <w:tc>
          <w:tcPr>
            <w:tcW w:w="11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A6E33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C677F3C"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88FADD"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0CB07F"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9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DBEB8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4BE76964"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филиала, %</w:t>
            </w:r>
          </w:p>
        </w:tc>
        <w:tc>
          <w:tcPr>
            <w:tcW w:w="4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C308F5"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603B5A7F"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5E61DABA" w14:textId="77777777" w:rsidTr="0095224F">
        <w:trPr>
          <w:cantSplit/>
          <w:trHeight w:val="480"/>
        </w:trPr>
        <w:tc>
          <w:tcPr>
            <w:tcW w:w="40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8060C0" w14:textId="77777777" w:rsidR="00DD3AB6" w:rsidRPr="00DD3AB6" w:rsidRDefault="00DD3AB6" w:rsidP="00A85531">
            <w:pPr>
              <w:spacing w:after="0" w:line="240" w:lineRule="auto"/>
              <w:rPr>
                <w:rFonts w:ascii="Myriad Pro" w:eastAsia="Calibri" w:hAnsi="Myriad Pro" w:cs="Times New Roman"/>
                <w:b/>
                <w:sz w:val="20"/>
                <w:szCs w:val="20"/>
              </w:rPr>
            </w:pPr>
          </w:p>
        </w:tc>
        <w:tc>
          <w:tcPr>
            <w:tcW w:w="11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C75B3" w14:textId="77777777" w:rsidR="00DD3AB6" w:rsidRPr="00DD3AB6" w:rsidRDefault="00DD3AB6" w:rsidP="00A85531">
            <w:pPr>
              <w:spacing w:after="0" w:line="240" w:lineRule="auto"/>
              <w:jc w:val="center"/>
              <w:rPr>
                <w:rFonts w:ascii="Myriad Pro" w:eastAsia="Calibri" w:hAnsi="Myriad Pro" w:cs="Times New Roman"/>
                <w:b/>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0C2699"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w:t>
            </w:r>
          </w:p>
          <w:p w14:paraId="12319BDE"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3556CA"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филиала,</w:t>
            </w:r>
          </w:p>
          <w:p w14:paraId="5D4F2D44"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 тыс. руб.</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887826"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ТБР, </w:t>
            </w:r>
          </w:p>
          <w:p w14:paraId="2B76199B" w14:textId="77777777" w:rsidR="00DD3AB6" w:rsidRPr="00DD3AB6" w:rsidRDefault="00DD3AB6" w:rsidP="00A85531">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1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C113F1" w14:textId="77777777" w:rsidR="00DD3AB6" w:rsidRPr="00DD3AB6" w:rsidRDefault="00DD3AB6" w:rsidP="00A85531">
            <w:pPr>
              <w:spacing w:after="0" w:line="240" w:lineRule="auto"/>
              <w:jc w:val="center"/>
              <w:rPr>
                <w:rFonts w:ascii="Myriad Pro" w:eastAsia="Calibri" w:hAnsi="Myriad Pro" w:cs="Times New Roman"/>
                <w:sz w:val="20"/>
                <w:szCs w:val="20"/>
              </w:rPr>
            </w:pPr>
          </w:p>
        </w:tc>
        <w:tc>
          <w:tcPr>
            <w:tcW w:w="4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26ED13" w14:textId="77777777" w:rsidR="00DD3AB6" w:rsidRPr="00DD3AB6" w:rsidRDefault="00DD3AB6" w:rsidP="00A85531">
            <w:pPr>
              <w:spacing w:after="0" w:line="240" w:lineRule="auto"/>
              <w:jc w:val="center"/>
              <w:rPr>
                <w:rFonts w:ascii="Myriad Pro" w:eastAsia="Calibri" w:hAnsi="Myriad Pro" w:cs="Times New Roman"/>
                <w:sz w:val="20"/>
                <w:szCs w:val="20"/>
              </w:rPr>
            </w:pPr>
          </w:p>
        </w:tc>
      </w:tr>
      <w:tr w:rsidR="00DD3AB6" w:rsidRPr="00DD3AB6" w14:paraId="757C0163" w14:textId="77777777" w:rsidTr="0095224F">
        <w:trPr>
          <w:cantSplit/>
          <w:trHeight w:val="221"/>
        </w:trPr>
        <w:tc>
          <w:tcPr>
            <w:tcW w:w="408" w:type="pct"/>
            <w:tcBorders>
              <w:top w:val="single" w:sz="4" w:space="0" w:color="FFFFFF"/>
            </w:tcBorders>
            <w:shd w:val="clear" w:color="auto" w:fill="auto"/>
            <w:noWrap/>
            <w:vAlign w:val="center"/>
            <w:hideMark/>
          </w:tcPr>
          <w:p w14:paraId="6B10EFD4"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6.6.</w:t>
            </w:r>
          </w:p>
        </w:tc>
        <w:tc>
          <w:tcPr>
            <w:tcW w:w="1107" w:type="pct"/>
            <w:tcBorders>
              <w:top w:val="single" w:sz="4" w:space="0" w:color="FFFFFF"/>
            </w:tcBorders>
            <w:shd w:val="clear" w:color="auto" w:fill="auto"/>
            <w:vAlign w:val="center"/>
            <w:hideMark/>
          </w:tcPr>
          <w:p w14:paraId="03CD8531"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Амортизация</w:t>
            </w:r>
          </w:p>
        </w:tc>
        <w:tc>
          <w:tcPr>
            <w:tcW w:w="683" w:type="pct"/>
            <w:tcBorders>
              <w:top w:val="single" w:sz="4" w:space="0" w:color="FFFFFF"/>
            </w:tcBorders>
            <w:shd w:val="clear" w:color="auto" w:fill="auto"/>
            <w:noWrap/>
            <w:vAlign w:val="center"/>
            <w:hideMark/>
          </w:tcPr>
          <w:p w14:paraId="7E7B4EF0"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323 145</w:t>
            </w:r>
          </w:p>
        </w:tc>
        <w:tc>
          <w:tcPr>
            <w:tcW w:w="759" w:type="pct"/>
            <w:tcBorders>
              <w:top w:val="single" w:sz="4" w:space="0" w:color="FFFFFF"/>
            </w:tcBorders>
            <w:shd w:val="clear" w:color="auto" w:fill="auto"/>
            <w:noWrap/>
            <w:vAlign w:val="center"/>
            <w:hideMark/>
          </w:tcPr>
          <w:p w14:paraId="5B90387C"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381 276,4</w:t>
            </w:r>
          </w:p>
        </w:tc>
        <w:tc>
          <w:tcPr>
            <w:tcW w:w="682" w:type="pct"/>
            <w:tcBorders>
              <w:top w:val="single" w:sz="4" w:space="0" w:color="FFFFFF"/>
            </w:tcBorders>
            <w:shd w:val="clear" w:color="auto" w:fill="auto"/>
            <w:noWrap/>
            <w:vAlign w:val="center"/>
            <w:hideMark/>
          </w:tcPr>
          <w:p w14:paraId="46D3CB15"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352 108</w:t>
            </w:r>
          </w:p>
        </w:tc>
        <w:tc>
          <w:tcPr>
            <w:tcW w:w="911" w:type="pct"/>
            <w:tcBorders>
              <w:top w:val="single" w:sz="4" w:space="0" w:color="FFFFFF"/>
            </w:tcBorders>
            <w:shd w:val="clear" w:color="auto" w:fill="auto"/>
            <w:noWrap/>
            <w:vAlign w:val="center"/>
            <w:hideMark/>
          </w:tcPr>
          <w:p w14:paraId="4622BCE5"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+7,7%</w:t>
            </w:r>
          </w:p>
        </w:tc>
        <w:tc>
          <w:tcPr>
            <w:tcW w:w="451" w:type="pct"/>
            <w:tcBorders>
              <w:top w:val="single" w:sz="4" w:space="0" w:color="FFFFFF"/>
            </w:tcBorders>
            <w:shd w:val="clear" w:color="auto" w:fill="auto"/>
            <w:noWrap/>
            <w:vAlign w:val="center"/>
            <w:hideMark/>
          </w:tcPr>
          <w:p w14:paraId="3DB575FB" w14:textId="77777777" w:rsidR="00DD3AB6" w:rsidRPr="00DD3AB6" w:rsidRDefault="00DD3AB6" w:rsidP="00A85531">
            <w:pPr>
              <w:spacing w:after="0" w:line="240" w:lineRule="auto"/>
              <w:jc w:val="center"/>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+9%</w:t>
            </w:r>
          </w:p>
        </w:tc>
      </w:tr>
    </w:tbl>
    <w:p w14:paraId="314E1FB0" w14:textId="77777777" w:rsidR="00DD3AB6" w:rsidRPr="00DD3AB6" w:rsidRDefault="00DD3AB6" w:rsidP="00DD3AB6">
      <w:pPr>
        <w:spacing w:before="120" w:after="120" w:line="360" w:lineRule="auto"/>
        <w:ind w:firstLine="709"/>
        <w:jc w:val="both"/>
        <w:rPr>
          <w:rFonts w:ascii="Myriad Pro" w:eastAsia="Calibri" w:hAnsi="Myriad Pro" w:cs="Times New Roman"/>
          <w:sz w:val="26"/>
          <w:szCs w:val="26"/>
        </w:rPr>
      </w:pPr>
    </w:p>
    <w:p w14:paraId="1D226BFF" w14:textId="77777777" w:rsidR="00DD3AB6" w:rsidRPr="00A85531" w:rsidRDefault="00DD3AB6" w:rsidP="00A85531">
      <w:pPr>
        <w:spacing w:after="0" w:line="360" w:lineRule="auto"/>
        <w:contextualSpacing/>
        <w:jc w:val="both"/>
        <w:rPr>
          <w:rFonts w:ascii="Myriad Pro" w:eastAsia="Calibri" w:hAnsi="Myriad Pro" w:cs="Times New Roman"/>
          <w:b/>
          <w:bCs/>
          <w:color w:val="000000"/>
          <w:sz w:val="26"/>
          <w:szCs w:val="26"/>
        </w:rPr>
      </w:pPr>
      <w:r w:rsidRPr="00A85531">
        <w:rPr>
          <w:rFonts w:ascii="Myriad Pro" w:eastAsia="Calibri" w:hAnsi="Myriad Pro" w:cs="Times New Roman"/>
          <w:b/>
          <w:bCs/>
          <w:color w:val="000000"/>
          <w:sz w:val="26"/>
          <w:szCs w:val="26"/>
        </w:rPr>
        <w:t>ПОЗИЦИЯ ТЕРРИТОРИАЛЬНОЙ СЕТЕВОЙ ОРГАНИЗАЦИИ</w:t>
      </w:r>
    </w:p>
    <w:p w14:paraId="4C95CCEF" w14:textId="002467BF"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по статье «Амортизация основных средств» на 2018 год была заявлена величина расходов в размере 381 276,4 тыс. руб.</w:t>
      </w:r>
    </w:p>
    <w:p w14:paraId="29E3C89D"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В обоснование заявленной суммы были представлены следующие документы:</w:t>
      </w:r>
    </w:p>
    <w:p w14:paraId="2293F612"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пояснительная записка;</w:t>
      </w:r>
    </w:p>
    <w:p w14:paraId="2153CB83"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амортизационных отчислений на восстановление основных производственных фондов (передача электроэнергии) на 2018 год;</w:t>
      </w:r>
    </w:p>
    <w:p w14:paraId="26B31232"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среднегодовой стоимости основных производственных фондов по линиям электропередач и подстанциям за 2018 год;</w:t>
      </w:r>
    </w:p>
    <w:p w14:paraId="3ECDC515" w14:textId="77777777" w:rsidR="00DD3AB6" w:rsidRPr="00DD3AB6" w:rsidRDefault="00DD3AB6" w:rsidP="0095224F">
      <w:pPr>
        <w:numPr>
          <w:ilvl w:val="0"/>
          <w:numId w:val="44"/>
        </w:numPr>
        <w:spacing w:line="360" w:lineRule="auto"/>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данные бухгалтерского учета: оборот по счету 20 по виду деятельности «услуги по передаче электрической энергии» за 2016 год.</w:t>
      </w:r>
    </w:p>
    <w:p w14:paraId="770E83F4"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p>
    <w:p w14:paraId="02E912DE"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r w:rsidRPr="0095224F">
        <w:rPr>
          <w:rFonts w:ascii="Myriad Pro" w:eastAsia="Calibri" w:hAnsi="Myriad Pro" w:cs="Times New Roman"/>
          <w:b/>
          <w:bCs/>
          <w:color w:val="000000"/>
          <w:sz w:val="26"/>
          <w:szCs w:val="26"/>
        </w:rPr>
        <w:t>ПОЗИЦИЯ ОРГАНА РЕГУЛИРОВАНИЯ</w:t>
      </w:r>
    </w:p>
    <w:p w14:paraId="42857F6D" w14:textId="599C2EBD" w:rsidR="00DD3AB6" w:rsidRPr="00DD3AB6" w:rsidRDefault="00DD3AB6" w:rsidP="0095224F">
      <w:pPr>
        <w:spacing w:after="12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Комитетом по тарифному регулированию Мурманской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2018 год, была определена в размере 352 108 тыс. руб.</w:t>
      </w:r>
    </w:p>
    <w:p w14:paraId="16765BF5"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p>
    <w:p w14:paraId="55B28AF0" w14:textId="77777777" w:rsidR="00DD3AB6" w:rsidRPr="0095224F" w:rsidRDefault="00DD3AB6" w:rsidP="0095224F">
      <w:pPr>
        <w:spacing w:after="0" w:line="360" w:lineRule="auto"/>
        <w:contextualSpacing/>
        <w:jc w:val="both"/>
        <w:rPr>
          <w:rFonts w:ascii="Myriad Pro" w:eastAsia="Calibri" w:hAnsi="Myriad Pro" w:cs="Times New Roman"/>
          <w:b/>
          <w:bCs/>
          <w:color w:val="000000"/>
          <w:sz w:val="26"/>
          <w:szCs w:val="26"/>
        </w:rPr>
      </w:pPr>
      <w:r w:rsidRPr="0095224F">
        <w:rPr>
          <w:rFonts w:ascii="Myriad Pro" w:eastAsia="Calibri" w:hAnsi="Myriad Pro" w:cs="Times New Roman"/>
          <w:b/>
          <w:bCs/>
          <w:color w:val="000000"/>
          <w:sz w:val="26"/>
          <w:szCs w:val="26"/>
        </w:rPr>
        <w:t>ПОЗИЦИЯ ИСПОЛНИТЕЛЯ</w:t>
      </w:r>
    </w:p>
    <w:p w14:paraId="3D88F739"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амортизационных отчислений, отнесенных на деятельность по передаче электрической энергии, за 2016 год составила 323 145 тыс. руб.</w:t>
      </w:r>
    </w:p>
    <w:p w14:paraId="4A811DF9" w14:textId="13DC5B86"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Расчет амортизационных отчислений, представленный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 xml:space="preserve">«МРСК Северо-Запада» «Колэнерго» в Комитет по тарифному регулированию Мурманской области, на 2018 год выполнен исходя из среднегодовой стоимости основных производственных фондов с группировкой по линиям электропередач и подстанциям и средней нормы амортизации, что не соответствует п.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w:t>
      </w:r>
    </w:p>
    <w:p w14:paraId="5667B23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Расчет амортизационных отчислений по планируемым к вводу в 2017-2018 годах объектам ОС отсутствует, так как расчет амортизации произведен исходя из средней стоимости.</w:t>
      </w:r>
    </w:p>
    <w:p w14:paraId="632DFE17" w14:textId="4ECF6269"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Экспертном заключении Комитета по тарифному регулированию Мурманской области не указаны документы, предоставленные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p w14:paraId="7679A513" w14:textId="02E8E829"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33BEB93F" w14:textId="10749656"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абзацем 1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36D57CB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2018 год должна быть рассчитана по объектам основных средств, введенным в эксплуатацию на 31.12.2016 года.</w:t>
      </w:r>
    </w:p>
    <w:p w14:paraId="371ED96B" w14:textId="2A0AD0FB"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 xml:space="preserve">Учитывая, что абзацем 6 пункта 27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35879C4A"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2E838220" w14:textId="697025D4"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связи с тем, что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не были представлены инвентарные карточки, акты ввода в эксплуатацию, приказы о постановке на бухгалтерский учет,</w:t>
      </w:r>
      <w:r w:rsidRPr="00DD3AB6">
        <w:rPr>
          <w:rFonts w:ascii="Myriad Pro" w:eastAsia="Calibri" w:hAnsi="Myriad Pro" w:cs="Times New Roman"/>
          <w:sz w:val="26"/>
          <w:szCs w:val="26"/>
        </w:rPr>
        <w:t xml:space="preserve"> в отношении объектов, введенных текущем периоде,</w:t>
      </w:r>
      <w:r w:rsidRPr="00DD3AB6">
        <w:rPr>
          <w:rFonts w:ascii="Myriad Pro" w:eastAsia="Calibri" w:hAnsi="Myriad Pro" w:cs="Times New Roman"/>
          <w:iCs/>
          <w:sz w:val="26"/>
          <w:szCs w:val="26"/>
        </w:rPr>
        <w:t xml:space="preserve"> Исполнитель считает, что обоснованной величиной амортизационных отчислений, подлежащей включению в состав неподконтрольных расходов на 2018 год, является величина амортизационных отчислений, определенной только по объектам ОС, введенным в эксплуатацию по состоянию на 31.12.2016 года с учетом  максимальных сроков полезного использования объектов основных средств,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0623C4CB" w14:textId="7C6A9B00" w:rsid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Исполнителем произведен перерасчет:</w:t>
      </w:r>
    </w:p>
    <w:p w14:paraId="20C95041" w14:textId="66188DD3" w:rsidR="004614C5" w:rsidRDefault="004614C5" w:rsidP="00DD3AB6">
      <w:pPr>
        <w:tabs>
          <w:tab w:val="num" w:pos="960"/>
        </w:tabs>
        <w:spacing w:after="0" w:line="360" w:lineRule="auto"/>
        <w:ind w:firstLine="567"/>
        <w:jc w:val="both"/>
        <w:rPr>
          <w:rFonts w:ascii="Myriad Pro" w:eastAsia="Calibri" w:hAnsi="Myriad Pro" w:cs="Times New Roman"/>
          <w:iCs/>
          <w:sz w:val="26"/>
          <w:szCs w:val="26"/>
        </w:rPr>
      </w:pPr>
    </w:p>
    <w:p w14:paraId="5705CB0A" w14:textId="144B3459" w:rsidR="004614C5" w:rsidRDefault="004614C5" w:rsidP="00DD3AB6">
      <w:pPr>
        <w:tabs>
          <w:tab w:val="num" w:pos="960"/>
        </w:tabs>
        <w:spacing w:after="0" w:line="360" w:lineRule="auto"/>
        <w:ind w:firstLine="567"/>
        <w:jc w:val="both"/>
        <w:rPr>
          <w:rFonts w:ascii="Myriad Pro" w:eastAsia="Calibri" w:hAnsi="Myriad Pro" w:cs="Times New Roman"/>
          <w:iCs/>
          <w:sz w:val="26"/>
          <w:szCs w:val="26"/>
        </w:rPr>
      </w:pPr>
    </w:p>
    <w:p w14:paraId="2423FB86" w14:textId="77777777" w:rsidR="004614C5" w:rsidRPr="00DD3AB6" w:rsidRDefault="004614C5" w:rsidP="00DD3AB6">
      <w:pPr>
        <w:tabs>
          <w:tab w:val="num" w:pos="960"/>
        </w:tabs>
        <w:spacing w:after="0" w:line="360" w:lineRule="auto"/>
        <w:ind w:firstLine="567"/>
        <w:jc w:val="both"/>
        <w:rPr>
          <w:rFonts w:ascii="Myriad Pro" w:eastAsia="Calibri" w:hAnsi="Myriad Pro" w:cs="Times New Roman"/>
          <w:i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14"/>
        <w:gridCol w:w="1601"/>
        <w:gridCol w:w="1601"/>
        <w:gridCol w:w="1601"/>
        <w:gridCol w:w="1453"/>
      </w:tblGrid>
      <w:tr w:rsidR="00DD3AB6" w:rsidRPr="00DD3AB6" w14:paraId="286B08BE" w14:textId="77777777" w:rsidTr="0095224F">
        <w:trPr>
          <w:cantSplit/>
          <w:trHeight w:val="225"/>
          <w:tblHeader/>
        </w:trPr>
        <w:tc>
          <w:tcPr>
            <w:tcW w:w="128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4157F2"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lastRenderedPageBreak/>
              <w:t>Амортизационная группа</w:t>
            </w:r>
          </w:p>
        </w:tc>
        <w:tc>
          <w:tcPr>
            <w:tcW w:w="3714"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D79B3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Амортизация по расчету исполнителя, тыс. руб.</w:t>
            </w:r>
          </w:p>
        </w:tc>
      </w:tr>
      <w:tr w:rsidR="00DD3AB6" w:rsidRPr="00DD3AB6" w14:paraId="4F05C089" w14:textId="77777777" w:rsidTr="0095224F">
        <w:trPr>
          <w:cantSplit/>
          <w:trHeight w:val="1350"/>
        </w:trPr>
        <w:tc>
          <w:tcPr>
            <w:tcW w:w="128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B207D" w14:textId="77777777" w:rsidR="00DD3AB6" w:rsidRPr="00DD3AB6" w:rsidRDefault="00DD3AB6" w:rsidP="0095224F">
            <w:pPr>
              <w:spacing w:after="0" w:line="240" w:lineRule="auto"/>
              <w:rPr>
                <w:rFonts w:ascii="Myriad Pro" w:eastAsia="Calibri" w:hAnsi="Myriad Pro" w:cs="Times New Roman"/>
                <w:b/>
                <w:bCs/>
                <w:iCs/>
                <w:color w:val="FFFFFF"/>
                <w:sz w:val="20"/>
                <w:szCs w:val="20"/>
              </w:rPr>
            </w:pP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5A2F7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20</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DC53E2"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23</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8AC28B"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proofErr w:type="spellStart"/>
            <w:r w:rsidRPr="00DD3AB6">
              <w:rPr>
                <w:rFonts w:ascii="Myriad Pro" w:eastAsia="Calibri" w:hAnsi="Myriad Pro" w:cs="Times New Roman"/>
                <w:b/>
                <w:bCs/>
                <w:iCs/>
                <w:color w:val="FFFFFF"/>
                <w:sz w:val="20"/>
                <w:szCs w:val="20"/>
              </w:rPr>
              <w:t>сч</w:t>
            </w:r>
            <w:proofErr w:type="spellEnd"/>
            <w:r w:rsidRPr="00DD3AB6">
              <w:rPr>
                <w:rFonts w:ascii="Myriad Pro" w:eastAsia="Calibri" w:hAnsi="Myriad Pro" w:cs="Times New Roman"/>
                <w:b/>
                <w:bCs/>
                <w:iCs/>
                <w:color w:val="FFFFFF"/>
                <w:sz w:val="20"/>
                <w:szCs w:val="20"/>
              </w:rPr>
              <w:t>. 25</w:t>
            </w:r>
            <w:r w:rsidRPr="00DD3AB6">
              <w:rPr>
                <w:rFonts w:ascii="Myriad Pro" w:eastAsia="Calibri" w:hAnsi="Myriad Pro" w:cs="Times New Roman"/>
                <w:b/>
                <w:bCs/>
                <w:iCs/>
                <w:color w:val="FFFFFF"/>
                <w:sz w:val="20"/>
                <w:szCs w:val="20"/>
              </w:rPr>
              <w:br/>
              <w:t xml:space="preserve"> "Услуги по передаче электроэнергии по сетям "</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56263D" w14:textId="77777777" w:rsidR="00DD3AB6" w:rsidRPr="00DD3AB6" w:rsidRDefault="00DD3AB6" w:rsidP="0095224F">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Общий итог</w:t>
            </w:r>
          </w:p>
        </w:tc>
      </w:tr>
      <w:tr w:rsidR="00DD3AB6" w:rsidRPr="00DD3AB6" w14:paraId="74038681" w14:textId="77777777" w:rsidTr="0095224F">
        <w:trPr>
          <w:cantSplit/>
          <w:trHeight w:val="225"/>
        </w:trPr>
        <w:tc>
          <w:tcPr>
            <w:tcW w:w="1286" w:type="pct"/>
            <w:tcBorders>
              <w:top w:val="single" w:sz="4" w:space="0" w:color="FFFFFF"/>
            </w:tcBorders>
            <w:shd w:val="clear" w:color="auto" w:fill="auto"/>
            <w:noWrap/>
            <w:vAlign w:val="center"/>
            <w:hideMark/>
          </w:tcPr>
          <w:p w14:paraId="2AB82176"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1 гр. - СПИ 24 мес.</w:t>
            </w:r>
          </w:p>
        </w:tc>
        <w:tc>
          <w:tcPr>
            <w:tcW w:w="986" w:type="pct"/>
            <w:tcBorders>
              <w:top w:val="single" w:sz="4" w:space="0" w:color="FFFFFF"/>
            </w:tcBorders>
            <w:shd w:val="clear" w:color="auto" w:fill="auto"/>
            <w:noWrap/>
            <w:vAlign w:val="center"/>
            <w:hideMark/>
          </w:tcPr>
          <w:p w14:paraId="74E86F9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0,22</w:t>
            </w:r>
          </w:p>
        </w:tc>
        <w:tc>
          <w:tcPr>
            <w:tcW w:w="910" w:type="pct"/>
            <w:tcBorders>
              <w:top w:val="single" w:sz="4" w:space="0" w:color="FFFFFF"/>
            </w:tcBorders>
            <w:shd w:val="clear" w:color="auto" w:fill="auto"/>
            <w:noWrap/>
            <w:vAlign w:val="center"/>
            <w:hideMark/>
          </w:tcPr>
          <w:p w14:paraId="140E4894"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tcBorders>
              <w:top w:val="single" w:sz="4" w:space="0" w:color="FFFFFF"/>
            </w:tcBorders>
            <w:shd w:val="clear" w:color="auto" w:fill="auto"/>
            <w:noWrap/>
            <w:vAlign w:val="center"/>
            <w:hideMark/>
          </w:tcPr>
          <w:p w14:paraId="0303235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tcBorders>
              <w:top w:val="single" w:sz="4" w:space="0" w:color="FFFFFF"/>
            </w:tcBorders>
            <w:shd w:val="clear" w:color="auto" w:fill="auto"/>
            <w:noWrap/>
            <w:vAlign w:val="center"/>
            <w:hideMark/>
          </w:tcPr>
          <w:p w14:paraId="2A6EB43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0,22</w:t>
            </w:r>
          </w:p>
        </w:tc>
      </w:tr>
      <w:tr w:rsidR="00DD3AB6" w:rsidRPr="00DD3AB6" w14:paraId="6F662D7C" w14:textId="77777777" w:rsidTr="0095224F">
        <w:trPr>
          <w:cantSplit/>
          <w:trHeight w:val="225"/>
        </w:trPr>
        <w:tc>
          <w:tcPr>
            <w:tcW w:w="1286" w:type="pct"/>
            <w:shd w:val="clear" w:color="auto" w:fill="auto"/>
            <w:noWrap/>
            <w:vAlign w:val="center"/>
            <w:hideMark/>
          </w:tcPr>
          <w:p w14:paraId="464BF760"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2 гр. - СПИ 36 мес.</w:t>
            </w:r>
          </w:p>
        </w:tc>
        <w:tc>
          <w:tcPr>
            <w:tcW w:w="986" w:type="pct"/>
            <w:shd w:val="clear" w:color="auto" w:fill="auto"/>
            <w:noWrap/>
            <w:vAlign w:val="center"/>
            <w:hideMark/>
          </w:tcPr>
          <w:p w14:paraId="6B5E091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255 052,43</w:t>
            </w:r>
          </w:p>
        </w:tc>
        <w:tc>
          <w:tcPr>
            <w:tcW w:w="910" w:type="pct"/>
            <w:shd w:val="clear" w:color="auto" w:fill="auto"/>
            <w:noWrap/>
            <w:vAlign w:val="center"/>
            <w:hideMark/>
          </w:tcPr>
          <w:p w14:paraId="118FDB2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126 505,09</w:t>
            </w:r>
          </w:p>
        </w:tc>
        <w:tc>
          <w:tcPr>
            <w:tcW w:w="910" w:type="pct"/>
            <w:shd w:val="clear" w:color="auto" w:fill="auto"/>
            <w:noWrap/>
            <w:vAlign w:val="center"/>
            <w:hideMark/>
          </w:tcPr>
          <w:p w14:paraId="56D71D5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45 797,09</w:t>
            </w:r>
          </w:p>
        </w:tc>
        <w:tc>
          <w:tcPr>
            <w:tcW w:w="907" w:type="pct"/>
            <w:shd w:val="clear" w:color="auto" w:fill="auto"/>
            <w:noWrap/>
            <w:vAlign w:val="center"/>
            <w:hideMark/>
          </w:tcPr>
          <w:p w14:paraId="158D78F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427 354,61</w:t>
            </w:r>
          </w:p>
        </w:tc>
      </w:tr>
      <w:tr w:rsidR="00DD3AB6" w:rsidRPr="00DD3AB6" w14:paraId="353B0EEB" w14:textId="77777777" w:rsidTr="0095224F">
        <w:trPr>
          <w:cantSplit/>
          <w:trHeight w:val="225"/>
        </w:trPr>
        <w:tc>
          <w:tcPr>
            <w:tcW w:w="1286" w:type="pct"/>
            <w:shd w:val="clear" w:color="auto" w:fill="auto"/>
            <w:noWrap/>
            <w:vAlign w:val="center"/>
            <w:hideMark/>
          </w:tcPr>
          <w:p w14:paraId="3DEBF01F"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3 гр. - СПИ 60 мес.</w:t>
            </w:r>
          </w:p>
        </w:tc>
        <w:tc>
          <w:tcPr>
            <w:tcW w:w="986" w:type="pct"/>
            <w:shd w:val="clear" w:color="auto" w:fill="auto"/>
            <w:noWrap/>
            <w:vAlign w:val="center"/>
            <w:hideMark/>
          </w:tcPr>
          <w:p w14:paraId="1F67BBB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194 200,72</w:t>
            </w:r>
          </w:p>
        </w:tc>
        <w:tc>
          <w:tcPr>
            <w:tcW w:w="910" w:type="pct"/>
            <w:shd w:val="clear" w:color="auto" w:fill="auto"/>
            <w:noWrap/>
            <w:vAlign w:val="center"/>
            <w:hideMark/>
          </w:tcPr>
          <w:p w14:paraId="69983463"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6 326 020,74</w:t>
            </w:r>
          </w:p>
        </w:tc>
        <w:tc>
          <w:tcPr>
            <w:tcW w:w="910" w:type="pct"/>
            <w:shd w:val="clear" w:color="auto" w:fill="auto"/>
            <w:noWrap/>
            <w:vAlign w:val="center"/>
            <w:hideMark/>
          </w:tcPr>
          <w:p w14:paraId="0F1EB7E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37 872,12</w:t>
            </w:r>
          </w:p>
        </w:tc>
        <w:tc>
          <w:tcPr>
            <w:tcW w:w="907" w:type="pct"/>
            <w:shd w:val="clear" w:color="auto" w:fill="auto"/>
            <w:noWrap/>
            <w:vAlign w:val="center"/>
            <w:hideMark/>
          </w:tcPr>
          <w:p w14:paraId="2882992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6 558 093,57</w:t>
            </w:r>
          </w:p>
        </w:tc>
      </w:tr>
      <w:tr w:rsidR="00DD3AB6" w:rsidRPr="00DD3AB6" w14:paraId="70823388" w14:textId="77777777" w:rsidTr="0095224F">
        <w:trPr>
          <w:cantSplit/>
          <w:trHeight w:val="225"/>
        </w:trPr>
        <w:tc>
          <w:tcPr>
            <w:tcW w:w="1286" w:type="pct"/>
            <w:shd w:val="clear" w:color="auto" w:fill="auto"/>
            <w:noWrap/>
            <w:vAlign w:val="center"/>
            <w:hideMark/>
          </w:tcPr>
          <w:p w14:paraId="35B8105C"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4 гр. - СПИ 84 мес.</w:t>
            </w:r>
          </w:p>
        </w:tc>
        <w:tc>
          <w:tcPr>
            <w:tcW w:w="986" w:type="pct"/>
            <w:shd w:val="clear" w:color="auto" w:fill="auto"/>
            <w:noWrap/>
            <w:vAlign w:val="center"/>
            <w:hideMark/>
          </w:tcPr>
          <w:p w14:paraId="71585BB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27 064 375,63</w:t>
            </w:r>
          </w:p>
        </w:tc>
        <w:tc>
          <w:tcPr>
            <w:tcW w:w="910" w:type="pct"/>
            <w:shd w:val="clear" w:color="auto" w:fill="auto"/>
            <w:noWrap/>
            <w:vAlign w:val="center"/>
            <w:hideMark/>
          </w:tcPr>
          <w:p w14:paraId="65C40B9E"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7 681 404,97</w:t>
            </w:r>
          </w:p>
        </w:tc>
        <w:tc>
          <w:tcPr>
            <w:tcW w:w="910" w:type="pct"/>
            <w:shd w:val="clear" w:color="auto" w:fill="auto"/>
            <w:noWrap/>
            <w:vAlign w:val="center"/>
            <w:hideMark/>
          </w:tcPr>
          <w:p w14:paraId="2CFEA1D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55 695,37</w:t>
            </w:r>
          </w:p>
        </w:tc>
        <w:tc>
          <w:tcPr>
            <w:tcW w:w="907" w:type="pct"/>
            <w:shd w:val="clear" w:color="auto" w:fill="auto"/>
            <w:noWrap/>
            <w:vAlign w:val="center"/>
            <w:hideMark/>
          </w:tcPr>
          <w:p w14:paraId="3F92743E"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34 801 475,97</w:t>
            </w:r>
          </w:p>
        </w:tc>
      </w:tr>
      <w:tr w:rsidR="00DD3AB6" w:rsidRPr="00DD3AB6" w14:paraId="0F1FFE64" w14:textId="77777777" w:rsidTr="0095224F">
        <w:trPr>
          <w:cantSplit/>
          <w:trHeight w:val="225"/>
        </w:trPr>
        <w:tc>
          <w:tcPr>
            <w:tcW w:w="1286" w:type="pct"/>
            <w:shd w:val="clear" w:color="auto" w:fill="auto"/>
            <w:noWrap/>
            <w:vAlign w:val="center"/>
            <w:hideMark/>
          </w:tcPr>
          <w:p w14:paraId="4DFFCD6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5 гр. - СПИ 120 мес.</w:t>
            </w:r>
          </w:p>
        </w:tc>
        <w:tc>
          <w:tcPr>
            <w:tcW w:w="986" w:type="pct"/>
            <w:shd w:val="clear" w:color="auto" w:fill="auto"/>
            <w:noWrap/>
            <w:vAlign w:val="center"/>
            <w:hideMark/>
          </w:tcPr>
          <w:p w14:paraId="6978094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16 408 477,47</w:t>
            </w:r>
          </w:p>
        </w:tc>
        <w:tc>
          <w:tcPr>
            <w:tcW w:w="910" w:type="pct"/>
            <w:shd w:val="clear" w:color="auto" w:fill="auto"/>
            <w:noWrap/>
            <w:vAlign w:val="center"/>
            <w:hideMark/>
          </w:tcPr>
          <w:p w14:paraId="3D09350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17 492 227,09</w:t>
            </w:r>
          </w:p>
        </w:tc>
        <w:tc>
          <w:tcPr>
            <w:tcW w:w="910" w:type="pct"/>
            <w:shd w:val="clear" w:color="auto" w:fill="auto"/>
            <w:noWrap/>
            <w:vAlign w:val="center"/>
            <w:hideMark/>
          </w:tcPr>
          <w:p w14:paraId="2544ED0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1 360 435,49</w:t>
            </w:r>
          </w:p>
        </w:tc>
        <w:tc>
          <w:tcPr>
            <w:tcW w:w="907" w:type="pct"/>
            <w:shd w:val="clear" w:color="auto" w:fill="auto"/>
            <w:noWrap/>
            <w:vAlign w:val="center"/>
            <w:hideMark/>
          </w:tcPr>
          <w:p w14:paraId="6046971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35 261 140,06</w:t>
            </w:r>
          </w:p>
        </w:tc>
      </w:tr>
      <w:tr w:rsidR="00DD3AB6" w:rsidRPr="00DD3AB6" w14:paraId="7B7C37BA" w14:textId="77777777" w:rsidTr="0095224F">
        <w:trPr>
          <w:cantSplit/>
          <w:trHeight w:val="225"/>
        </w:trPr>
        <w:tc>
          <w:tcPr>
            <w:tcW w:w="1286" w:type="pct"/>
            <w:shd w:val="clear" w:color="auto" w:fill="auto"/>
            <w:noWrap/>
            <w:vAlign w:val="center"/>
            <w:hideMark/>
          </w:tcPr>
          <w:p w14:paraId="596F076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6 гр. - СПИ 180 мес.</w:t>
            </w:r>
          </w:p>
        </w:tc>
        <w:tc>
          <w:tcPr>
            <w:tcW w:w="986" w:type="pct"/>
            <w:shd w:val="clear" w:color="auto" w:fill="auto"/>
            <w:noWrap/>
            <w:vAlign w:val="center"/>
            <w:hideMark/>
          </w:tcPr>
          <w:p w14:paraId="137C331F"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66 553 765,07</w:t>
            </w:r>
          </w:p>
        </w:tc>
        <w:tc>
          <w:tcPr>
            <w:tcW w:w="910" w:type="pct"/>
            <w:shd w:val="clear" w:color="auto" w:fill="auto"/>
            <w:noWrap/>
            <w:vAlign w:val="center"/>
            <w:hideMark/>
          </w:tcPr>
          <w:p w14:paraId="1EC1D5E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6 213,31</w:t>
            </w:r>
          </w:p>
        </w:tc>
        <w:tc>
          <w:tcPr>
            <w:tcW w:w="910" w:type="pct"/>
            <w:shd w:val="clear" w:color="auto" w:fill="auto"/>
            <w:noWrap/>
            <w:vAlign w:val="center"/>
            <w:hideMark/>
          </w:tcPr>
          <w:p w14:paraId="0D38984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93 436,71</w:t>
            </w:r>
          </w:p>
        </w:tc>
        <w:tc>
          <w:tcPr>
            <w:tcW w:w="907" w:type="pct"/>
            <w:shd w:val="clear" w:color="auto" w:fill="auto"/>
            <w:noWrap/>
            <w:vAlign w:val="center"/>
            <w:hideMark/>
          </w:tcPr>
          <w:p w14:paraId="4F36919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66 653 415,09</w:t>
            </w:r>
          </w:p>
        </w:tc>
      </w:tr>
      <w:tr w:rsidR="00DD3AB6" w:rsidRPr="00DD3AB6" w14:paraId="760629AE" w14:textId="77777777" w:rsidTr="0095224F">
        <w:trPr>
          <w:cantSplit/>
          <w:trHeight w:val="225"/>
        </w:trPr>
        <w:tc>
          <w:tcPr>
            <w:tcW w:w="1286" w:type="pct"/>
            <w:shd w:val="clear" w:color="auto" w:fill="auto"/>
            <w:noWrap/>
            <w:vAlign w:val="center"/>
            <w:hideMark/>
          </w:tcPr>
          <w:p w14:paraId="6772CDA8"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7 гр. - СПИ 240 мес.</w:t>
            </w:r>
          </w:p>
        </w:tc>
        <w:tc>
          <w:tcPr>
            <w:tcW w:w="986" w:type="pct"/>
            <w:shd w:val="clear" w:color="auto" w:fill="auto"/>
            <w:noWrap/>
            <w:vAlign w:val="center"/>
            <w:hideMark/>
          </w:tcPr>
          <w:p w14:paraId="3A48A63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60 019 124,52</w:t>
            </w:r>
          </w:p>
        </w:tc>
        <w:tc>
          <w:tcPr>
            <w:tcW w:w="910" w:type="pct"/>
            <w:shd w:val="clear" w:color="auto" w:fill="auto"/>
            <w:noWrap/>
            <w:vAlign w:val="center"/>
            <w:hideMark/>
          </w:tcPr>
          <w:p w14:paraId="101E1D7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80 809,32</w:t>
            </w:r>
          </w:p>
        </w:tc>
        <w:tc>
          <w:tcPr>
            <w:tcW w:w="910" w:type="pct"/>
            <w:shd w:val="clear" w:color="auto" w:fill="auto"/>
            <w:noWrap/>
            <w:vAlign w:val="center"/>
            <w:hideMark/>
          </w:tcPr>
          <w:p w14:paraId="6E5D5DFB"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44 347,53</w:t>
            </w:r>
          </w:p>
        </w:tc>
        <w:tc>
          <w:tcPr>
            <w:tcW w:w="907" w:type="pct"/>
            <w:shd w:val="clear" w:color="auto" w:fill="auto"/>
            <w:noWrap/>
            <w:vAlign w:val="center"/>
            <w:hideMark/>
          </w:tcPr>
          <w:p w14:paraId="0EEB5AC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60 144 281,36</w:t>
            </w:r>
          </w:p>
        </w:tc>
      </w:tr>
      <w:tr w:rsidR="00DD3AB6" w:rsidRPr="00DD3AB6" w14:paraId="5F1C1C2F" w14:textId="77777777" w:rsidTr="0095224F">
        <w:trPr>
          <w:cantSplit/>
          <w:trHeight w:val="225"/>
        </w:trPr>
        <w:tc>
          <w:tcPr>
            <w:tcW w:w="1286" w:type="pct"/>
            <w:shd w:val="clear" w:color="auto" w:fill="auto"/>
            <w:noWrap/>
            <w:vAlign w:val="center"/>
            <w:hideMark/>
          </w:tcPr>
          <w:p w14:paraId="6579EA8D"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8 гр. - СПИ 300 мес.</w:t>
            </w:r>
          </w:p>
        </w:tc>
        <w:tc>
          <w:tcPr>
            <w:tcW w:w="986" w:type="pct"/>
            <w:shd w:val="clear" w:color="auto" w:fill="auto"/>
            <w:noWrap/>
            <w:vAlign w:val="center"/>
            <w:hideMark/>
          </w:tcPr>
          <w:p w14:paraId="1128044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2 387 595,61</w:t>
            </w:r>
          </w:p>
        </w:tc>
        <w:tc>
          <w:tcPr>
            <w:tcW w:w="910" w:type="pct"/>
            <w:shd w:val="clear" w:color="auto" w:fill="auto"/>
            <w:noWrap/>
            <w:vAlign w:val="center"/>
            <w:hideMark/>
          </w:tcPr>
          <w:p w14:paraId="4738141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47 023,72</w:t>
            </w:r>
          </w:p>
        </w:tc>
        <w:tc>
          <w:tcPr>
            <w:tcW w:w="910" w:type="pct"/>
            <w:shd w:val="clear" w:color="auto" w:fill="auto"/>
            <w:noWrap/>
            <w:vAlign w:val="center"/>
            <w:hideMark/>
          </w:tcPr>
          <w:p w14:paraId="4D66C3F1"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60 720,35</w:t>
            </w:r>
          </w:p>
        </w:tc>
        <w:tc>
          <w:tcPr>
            <w:tcW w:w="907" w:type="pct"/>
            <w:shd w:val="clear" w:color="auto" w:fill="auto"/>
            <w:noWrap/>
            <w:vAlign w:val="center"/>
            <w:hideMark/>
          </w:tcPr>
          <w:p w14:paraId="7A77C06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2 495 339,68</w:t>
            </w:r>
          </w:p>
        </w:tc>
      </w:tr>
      <w:tr w:rsidR="00DD3AB6" w:rsidRPr="00DD3AB6" w14:paraId="0867E9E6" w14:textId="77777777" w:rsidTr="0095224F">
        <w:trPr>
          <w:cantSplit/>
          <w:trHeight w:val="225"/>
        </w:trPr>
        <w:tc>
          <w:tcPr>
            <w:tcW w:w="1286" w:type="pct"/>
            <w:shd w:val="clear" w:color="auto" w:fill="auto"/>
            <w:noWrap/>
            <w:vAlign w:val="center"/>
            <w:hideMark/>
          </w:tcPr>
          <w:p w14:paraId="547213E9"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9 гр. - СПИ 360 мес.</w:t>
            </w:r>
          </w:p>
        </w:tc>
        <w:tc>
          <w:tcPr>
            <w:tcW w:w="986" w:type="pct"/>
            <w:shd w:val="clear" w:color="auto" w:fill="auto"/>
            <w:noWrap/>
            <w:vAlign w:val="center"/>
            <w:hideMark/>
          </w:tcPr>
          <w:p w14:paraId="3772AD82"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294 094,23</w:t>
            </w:r>
          </w:p>
        </w:tc>
        <w:tc>
          <w:tcPr>
            <w:tcW w:w="910" w:type="pct"/>
            <w:shd w:val="clear" w:color="auto" w:fill="auto"/>
            <w:noWrap/>
            <w:vAlign w:val="center"/>
            <w:hideMark/>
          </w:tcPr>
          <w:p w14:paraId="4577223A"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0668E84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shd w:val="clear" w:color="auto" w:fill="auto"/>
            <w:noWrap/>
            <w:vAlign w:val="center"/>
            <w:hideMark/>
          </w:tcPr>
          <w:p w14:paraId="01A3EA80"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294 094,23</w:t>
            </w:r>
          </w:p>
        </w:tc>
      </w:tr>
      <w:tr w:rsidR="00DD3AB6" w:rsidRPr="00DD3AB6" w14:paraId="04EC6B12" w14:textId="77777777" w:rsidTr="0095224F">
        <w:trPr>
          <w:cantSplit/>
          <w:trHeight w:val="225"/>
        </w:trPr>
        <w:tc>
          <w:tcPr>
            <w:tcW w:w="1286" w:type="pct"/>
            <w:shd w:val="clear" w:color="auto" w:fill="auto"/>
            <w:noWrap/>
            <w:vAlign w:val="center"/>
            <w:hideMark/>
          </w:tcPr>
          <w:p w14:paraId="1584D548"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10 гр. - СПИ 361 мес.</w:t>
            </w:r>
          </w:p>
        </w:tc>
        <w:tc>
          <w:tcPr>
            <w:tcW w:w="986" w:type="pct"/>
            <w:shd w:val="clear" w:color="auto" w:fill="auto"/>
            <w:noWrap/>
            <w:vAlign w:val="center"/>
            <w:hideMark/>
          </w:tcPr>
          <w:p w14:paraId="23F6D707"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26 895 366,38</w:t>
            </w:r>
          </w:p>
        </w:tc>
        <w:tc>
          <w:tcPr>
            <w:tcW w:w="910" w:type="pct"/>
            <w:shd w:val="clear" w:color="auto" w:fill="auto"/>
            <w:noWrap/>
            <w:vAlign w:val="center"/>
            <w:hideMark/>
          </w:tcPr>
          <w:p w14:paraId="4FA3FBA6"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615 236,98</w:t>
            </w:r>
          </w:p>
        </w:tc>
        <w:tc>
          <w:tcPr>
            <w:tcW w:w="910" w:type="pct"/>
            <w:shd w:val="clear" w:color="auto" w:fill="auto"/>
            <w:noWrap/>
            <w:vAlign w:val="center"/>
            <w:hideMark/>
          </w:tcPr>
          <w:p w14:paraId="60F9F82A"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1 782 809,71</w:t>
            </w:r>
          </w:p>
        </w:tc>
        <w:tc>
          <w:tcPr>
            <w:tcW w:w="907" w:type="pct"/>
            <w:shd w:val="clear" w:color="auto" w:fill="auto"/>
            <w:noWrap/>
            <w:vAlign w:val="center"/>
            <w:hideMark/>
          </w:tcPr>
          <w:p w14:paraId="70B25825"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29 293 413,06</w:t>
            </w:r>
          </w:p>
        </w:tc>
      </w:tr>
      <w:tr w:rsidR="00DD3AB6" w:rsidRPr="00DD3AB6" w14:paraId="3D4A0DE6" w14:textId="77777777" w:rsidTr="0095224F">
        <w:trPr>
          <w:cantSplit/>
          <w:trHeight w:val="225"/>
        </w:trPr>
        <w:tc>
          <w:tcPr>
            <w:tcW w:w="1286" w:type="pct"/>
            <w:shd w:val="clear" w:color="auto" w:fill="auto"/>
            <w:noWrap/>
            <w:vAlign w:val="center"/>
            <w:hideMark/>
          </w:tcPr>
          <w:p w14:paraId="7CD44D1B"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ОС до 40000 руб.</w:t>
            </w:r>
          </w:p>
        </w:tc>
        <w:tc>
          <w:tcPr>
            <w:tcW w:w="986" w:type="pct"/>
            <w:shd w:val="clear" w:color="auto" w:fill="auto"/>
            <w:noWrap/>
            <w:vAlign w:val="center"/>
            <w:hideMark/>
          </w:tcPr>
          <w:p w14:paraId="779EEE2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27235D5C"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10" w:type="pct"/>
            <w:shd w:val="clear" w:color="auto" w:fill="auto"/>
            <w:noWrap/>
            <w:vAlign w:val="center"/>
            <w:hideMark/>
          </w:tcPr>
          <w:p w14:paraId="12C14A65"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c>
          <w:tcPr>
            <w:tcW w:w="907" w:type="pct"/>
            <w:shd w:val="clear" w:color="auto" w:fill="auto"/>
            <w:noWrap/>
            <w:vAlign w:val="center"/>
            <w:hideMark/>
          </w:tcPr>
          <w:p w14:paraId="1C4FD278"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0,00</w:t>
            </w:r>
          </w:p>
        </w:tc>
      </w:tr>
      <w:tr w:rsidR="00DD3AB6" w:rsidRPr="00DD3AB6" w14:paraId="2B06E221" w14:textId="77777777" w:rsidTr="0095224F">
        <w:trPr>
          <w:cantSplit/>
          <w:trHeight w:val="225"/>
        </w:trPr>
        <w:tc>
          <w:tcPr>
            <w:tcW w:w="1286" w:type="pct"/>
            <w:shd w:val="clear" w:color="auto" w:fill="auto"/>
            <w:noWrap/>
            <w:vAlign w:val="center"/>
            <w:hideMark/>
          </w:tcPr>
          <w:p w14:paraId="5D041542" w14:textId="77777777" w:rsidR="00DD3AB6" w:rsidRPr="00DD3AB6" w:rsidRDefault="00DD3AB6" w:rsidP="0095224F">
            <w:pPr>
              <w:spacing w:after="0" w:line="240" w:lineRule="auto"/>
              <w:rPr>
                <w:rFonts w:ascii="Myriad Pro" w:eastAsia="Calibri" w:hAnsi="Myriad Pro" w:cs="Times New Roman"/>
                <w:iCs/>
                <w:sz w:val="20"/>
                <w:szCs w:val="20"/>
              </w:rPr>
            </w:pPr>
            <w:r w:rsidRPr="00DD3AB6">
              <w:rPr>
                <w:rFonts w:ascii="Myriad Pro" w:eastAsia="Calibri" w:hAnsi="Myriad Pro" w:cs="Times New Roman"/>
                <w:iCs/>
                <w:sz w:val="20"/>
                <w:szCs w:val="20"/>
              </w:rPr>
              <w:t>Отдельная группа (п.1, ст.322 НК РФ)</w:t>
            </w:r>
          </w:p>
        </w:tc>
        <w:tc>
          <w:tcPr>
            <w:tcW w:w="986" w:type="pct"/>
            <w:shd w:val="clear" w:color="auto" w:fill="auto"/>
            <w:noWrap/>
            <w:vAlign w:val="center"/>
            <w:hideMark/>
          </w:tcPr>
          <w:p w14:paraId="00B0639D"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58 061 504,57</w:t>
            </w:r>
          </w:p>
        </w:tc>
        <w:tc>
          <w:tcPr>
            <w:tcW w:w="910" w:type="pct"/>
            <w:shd w:val="clear" w:color="auto" w:fill="auto"/>
            <w:noWrap/>
            <w:vAlign w:val="center"/>
            <w:hideMark/>
          </w:tcPr>
          <w:p w14:paraId="09EA4153"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48 263,70</w:t>
            </w:r>
          </w:p>
        </w:tc>
        <w:tc>
          <w:tcPr>
            <w:tcW w:w="910" w:type="pct"/>
            <w:shd w:val="clear" w:color="auto" w:fill="auto"/>
            <w:noWrap/>
            <w:vAlign w:val="center"/>
            <w:hideMark/>
          </w:tcPr>
          <w:p w14:paraId="7AD8C4F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728 887,65</w:t>
            </w:r>
          </w:p>
        </w:tc>
        <w:tc>
          <w:tcPr>
            <w:tcW w:w="907" w:type="pct"/>
            <w:shd w:val="clear" w:color="auto" w:fill="auto"/>
            <w:noWrap/>
            <w:vAlign w:val="center"/>
            <w:hideMark/>
          </w:tcPr>
          <w:p w14:paraId="69097629" w14:textId="77777777" w:rsidR="00DD3AB6" w:rsidRPr="00DD3AB6" w:rsidRDefault="00DD3AB6" w:rsidP="0095224F">
            <w:pPr>
              <w:spacing w:after="0" w:line="240" w:lineRule="auto"/>
              <w:jc w:val="right"/>
              <w:rPr>
                <w:rFonts w:ascii="Myriad Pro" w:eastAsia="Calibri" w:hAnsi="Myriad Pro" w:cs="Times New Roman"/>
                <w:iCs/>
                <w:sz w:val="20"/>
                <w:szCs w:val="20"/>
              </w:rPr>
            </w:pPr>
            <w:r w:rsidRPr="00DD3AB6">
              <w:rPr>
                <w:rFonts w:ascii="Myriad Pro" w:eastAsia="Calibri" w:hAnsi="Myriad Pro" w:cs="Times New Roman"/>
                <w:iCs/>
                <w:sz w:val="20"/>
                <w:szCs w:val="20"/>
              </w:rPr>
              <w:t>58 838 655,92</w:t>
            </w:r>
          </w:p>
        </w:tc>
      </w:tr>
      <w:tr w:rsidR="00DD3AB6" w:rsidRPr="00DD3AB6" w14:paraId="0E5961E1" w14:textId="77777777" w:rsidTr="0095224F">
        <w:trPr>
          <w:cantSplit/>
          <w:trHeight w:val="225"/>
        </w:trPr>
        <w:tc>
          <w:tcPr>
            <w:tcW w:w="1286" w:type="pct"/>
            <w:shd w:val="clear" w:color="auto" w:fill="EAF1DD"/>
            <w:noWrap/>
            <w:vAlign w:val="center"/>
            <w:hideMark/>
          </w:tcPr>
          <w:p w14:paraId="421DE0A8" w14:textId="77777777" w:rsidR="00DD3AB6" w:rsidRPr="00DD3AB6" w:rsidRDefault="00DD3AB6" w:rsidP="0095224F">
            <w:pPr>
              <w:spacing w:after="0" w:line="240" w:lineRule="auto"/>
              <w:rPr>
                <w:rFonts w:ascii="Myriad Pro" w:eastAsia="Calibri" w:hAnsi="Myriad Pro" w:cs="Times New Roman"/>
                <w:b/>
                <w:bCs/>
                <w:iCs/>
                <w:sz w:val="20"/>
                <w:szCs w:val="20"/>
              </w:rPr>
            </w:pPr>
            <w:r w:rsidRPr="00DD3AB6">
              <w:rPr>
                <w:rFonts w:ascii="Myriad Pro" w:eastAsia="Calibri" w:hAnsi="Myriad Pro" w:cs="Times New Roman"/>
                <w:b/>
                <w:bCs/>
                <w:iCs/>
                <w:sz w:val="20"/>
                <w:szCs w:val="20"/>
              </w:rPr>
              <w:t>Общий итог</w:t>
            </w:r>
          </w:p>
        </w:tc>
        <w:tc>
          <w:tcPr>
            <w:tcW w:w="986" w:type="pct"/>
            <w:shd w:val="clear" w:color="auto" w:fill="EAF1DD"/>
            <w:noWrap/>
            <w:vAlign w:val="center"/>
            <w:hideMark/>
          </w:tcPr>
          <w:p w14:paraId="0F40709D"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258 133 556,87</w:t>
            </w:r>
          </w:p>
        </w:tc>
        <w:tc>
          <w:tcPr>
            <w:tcW w:w="910" w:type="pct"/>
            <w:shd w:val="clear" w:color="auto" w:fill="EAF1DD"/>
            <w:noWrap/>
            <w:vAlign w:val="center"/>
            <w:hideMark/>
          </w:tcPr>
          <w:p w14:paraId="362CF9DF"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32 423 704,91</w:t>
            </w:r>
          </w:p>
        </w:tc>
        <w:tc>
          <w:tcPr>
            <w:tcW w:w="910" w:type="pct"/>
            <w:shd w:val="clear" w:color="auto" w:fill="EAF1DD"/>
            <w:noWrap/>
            <w:vAlign w:val="center"/>
            <w:hideMark/>
          </w:tcPr>
          <w:p w14:paraId="767ABABF"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4 210 002,01</w:t>
            </w:r>
          </w:p>
        </w:tc>
        <w:tc>
          <w:tcPr>
            <w:tcW w:w="907" w:type="pct"/>
            <w:shd w:val="clear" w:color="auto" w:fill="EAF1DD"/>
            <w:noWrap/>
            <w:vAlign w:val="center"/>
            <w:hideMark/>
          </w:tcPr>
          <w:p w14:paraId="5D5B3050" w14:textId="77777777" w:rsidR="00DD3AB6" w:rsidRPr="00DD3AB6" w:rsidRDefault="00DD3AB6" w:rsidP="0095224F">
            <w:pPr>
              <w:spacing w:after="0" w:line="240" w:lineRule="auto"/>
              <w:jc w:val="right"/>
              <w:rPr>
                <w:rFonts w:ascii="Myriad Pro" w:eastAsia="Calibri" w:hAnsi="Myriad Pro" w:cs="Times New Roman"/>
                <w:b/>
                <w:bCs/>
                <w:iCs/>
                <w:sz w:val="20"/>
                <w:szCs w:val="20"/>
              </w:rPr>
            </w:pPr>
            <w:r w:rsidRPr="00DD3AB6">
              <w:rPr>
                <w:rFonts w:ascii="Myriad Pro" w:eastAsia="Calibri" w:hAnsi="Myriad Pro" w:cs="Times New Roman"/>
                <w:b/>
                <w:bCs/>
                <w:iCs/>
                <w:sz w:val="20"/>
                <w:szCs w:val="20"/>
              </w:rPr>
              <w:t>294 767 263,79</w:t>
            </w:r>
          </w:p>
        </w:tc>
      </w:tr>
    </w:tbl>
    <w:p w14:paraId="7FA3ABE1"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Таким образом, по расчету Исполнителя, сумма амортизации, пересчитанная с учетом максимальных сроков полезного использования по каждому отдельному объекту основных средств на 2018 год, составляет 294 767,3 тыс. руб.</w:t>
      </w:r>
    </w:p>
    <w:p w14:paraId="4505DF1C"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На основании изложенного выше, Исполнитель обоснованно полагает, что учет Комитет по тарифному регулированию Мурманской области в составе неподконтрольных расходов амортизационных отчислений в размере 57 340,7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 по тарифному регулированию Мурманской области </w:t>
      </w:r>
    </w:p>
    <w:p w14:paraId="0D4CFF21"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Величина определена Исполнителем как разница между величиной амортизационных отчислений, принятой Комитет по тарифному регулированию Мурманской области при расчете НВВ на 2018 год, и величиной амортизационных отчислений, определенной Исполнителем только по объектам основных средств, введенным в эксплуатацию по состоянию на 31.12.2016.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0"/>
        <w:gridCol w:w="1681"/>
        <w:gridCol w:w="1224"/>
        <w:gridCol w:w="1513"/>
        <w:gridCol w:w="1368"/>
        <w:gridCol w:w="1224"/>
        <w:gridCol w:w="1800"/>
      </w:tblGrid>
      <w:tr w:rsidR="00DD3AB6" w:rsidRPr="00DD3AB6" w14:paraId="0C6921F5" w14:textId="77777777" w:rsidTr="0095224F">
        <w:trPr>
          <w:cantSplit/>
          <w:trHeight w:val="232"/>
          <w:tblHeader/>
        </w:trPr>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E4532D" w14:textId="24DE6819" w:rsidR="00DD3AB6" w:rsidRPr="00DD3AB6" w:rsidRDefault="00324DCA" w:rsidP="00DD3AB6">
            <w:pPr>
              <w:spacing w:after="0" w:line="240" w:lineRule="auto"/>
              <w:jc w:val="center"/>
              <w:rPr>
                <w:rFonts w:ascii="Myriad Pro" w:eastAsia="Calibri" w:hAnsi="Myriad Pro" w:cs="Times New Roman"/>
                <w:b/>
                <w:bCs/>
                <w:iCs/>
                <w:color w:val="FFFFFF"/>
                <w:sz w:val="20"/>
                <w:szCs w:val="20"/>
              </w:rPr>
            </w:pPr>
            <w:r>
              <w:rPr>
                <w:rFonts w:ascii="Myriad Pro" w:eastAsia="Calibri" w:hAnsi="Myriad Pro" w:cs="Times New Roman"/>
                <w:b/>
                <w:bCs/>
                <w:iCs/>
                <w:color w:val="FFFFFF"/>
                <w:sz w:val="20"/>
                <w:szCs w:val="20"/>
              </w:rPr>
              <w:lastRenderedPageBreak/>
              <w:t>№ </w:t>
            </w:r>
            <w:r w:rsidR="00DD3AB6" w:rsidRPr="00DD3AB6">
              <w:rPr>
                <w:rFonts w:ascii="Myriad Pro" w:eastAsia="Calibri" w:hAnsi="Myriad Pro" w:cs="Times New Roman"/>
                <w:b/>
                <w:bCs/>
                <w:iCs/>
                <w:color w:val="FFFFFF"/>
                <w:sz w:val="20"/>
                <w:szCs w:val="20"/>
              </w:rPr>
              <w:t>п/п</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7DC69"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Наименование</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AF73AD"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2016</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F56AEC"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w:t>
            </w:r>
          </w:p>
        </w:tc>
        <w:tc>
          <w:tcPr>
            <w:tcW w:w="7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13A69E"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w:t>
            </w:r>
          </w:p>
        </w:tc>
        <w:tc>
          <w:tcPr>
            <w:tcW w:w="136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EBCEC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2018 - Исполнитель</w:t>
            </w:r>
          </w:p>
        </w:tc>
      </w:tr>
      <w:tr w:rsidR="00DD3AB6" w:rsidRPr="00DD3AB6" w14:paraId="10A0D443" w14:textId="77777777" w:rsidTr="0095224F">
        <w:trPr>
          <w:cantSplit/>
          <w:trHeight w:val="480"/>
        </w:trPr>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48702C" w14:textId="77777777" w:rsidR="00DD3AB6" w:rsidRPr="00DD3AB6" w:rsidRDefault="00DD3AB6" w:rsidP="00DD3AB6">
            <w:pPr>
              <w:spacing w:after="0" w:line="240" w:lineRule="auto"/>
              <w:rPr>
                <w:rFonts w:ascii="Myriad Pro" w:eastAsia="Calibri" w:hAnsi="Myriad Pro" w:cs="Times New Roman"/>
                <w:b/>
                <w:bCs/>
                <w:iCs/>
                <w:color w:val="FFFFFF"/>
                <w:sz w:val="20"/>
                <w:szCs w:val="20"/>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041C5A"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EC096C5"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Факт, </w:t>
            </w:r>
          </w:p>
          <w:p w14:paraId="0D64B087"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D4DDE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Предложение филиала, </w:t>
            </w:r>
          </w:p>
          <w:p w14:paraId="03526707"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472554"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ТБР, </w:t>
            </w:r>
          </w:p>
          <w:p w14:paraId="436FBA52"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4BAC1B"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164792"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 xml:space="preserve">в т.ч. расходы, требующие дополнительного обоснования </w:t>
            </w:r>
          </w:p>
          <w:p w14:paraId="0BC49BFC" w14:textId="77777777" w:rsidR="00DD3AB6" w:rsidRPr="00DD3AB6" w:rsidRDefault="00DD3AB6" w:rsidP="00DD3AB6">
            <w:pPr>
              <w:spacing w:after="0" w:line="240" w:lineRule="auto"/>
              <w:jc w:val="center"/>
              <w:rPr>
                <w:rFonts w:ascii="Myriad Pro" w:eastAsia="Calibri" w:hAnsi="Myriad Pro" w:cs="Times New Roman"/>
                <w:b/>
                <w:bCs/>
                <w:iCs/>
                <w:color w:val="FFFFFF"/>
                <w:sz w:val="20"/>
                <w:szCs w:val="20"/>
              </w:rPr>
            </w:pPr>
            <w:r w:rsidRPr="00DD3AB6">
              <w:rPr>
                <w:rFonts w:ascii="Myriad Pro" w:eastAsia="Calibri" w:hAnsi="Myriad Pro" w:cs="Times New Roman"/>
                <w:b/>
                <w:bCs/>
                <w:iCs/>
                <w:color w:val="FFFFFF"/>
                <w:sz w:val="20"/>
                <w:szCs w:val="20"/>
              </w:rPr>
              <w:t>тыс. руб.</w:t>
            </w:r>
          </w:p>
        </w:tc>
      </w:tr>
      <w:tr w:rsidR="00DD3AB6" w:rsidRPr="00DD3AB6" w14:paraId="3144EBF0" w14:textId="77777777" w:rsidTr="0095224F">
        <w:trPr>
          <w:cantSplit/>
          <w:trHeight w:val="287"/>
        </w:trPr>
        <w:tc>
          <w:tcPr>
            <w:tcW w:w="407" w:type="pct"/>
            <w:tcBorders>
              <w:top w:val="single" w:sz="4" w:space="0" w:color="FFFFFF"/>
            </w:tcBorders>
            <w:shd w:val="clear" w:color="auto" w:fill="auto"/>
            <w:noWrap/>
            <w:vAlign w:val="center"/>
            <w:hideMark/>
          </w:tcPr>
          <w:p w14:paraId="04FBCD49"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6.6.</w:t>
            </w:r>
          </w:p>
        </w:tc>
        <w:tc>
          <w:tcPr>
            <w:tcW w:w="956" w:type="pct"/>
            <w:tcBorders>
              <w:top w:val="single" w:sz="4" w:space="0" w:color="FFFFFF"/>
            </w:tcBorders>
            <w:shd w:val="clear" w:color="auto" w:fill="auto"/>
            <w:vAlign w:val="center"/>
            <w:hideMark/>
          </w:tcPr>
          <w:p w14:paraId="4AFF0CCF"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Амортизация</w:t>
            </w:r>
          </w:p>
        </w:tc>
        <w:tc>
          <w:tcPr>
            <w:tcW w:w="683" w:type="pct"/>
            <w:tcBorders>
              <w:top w:val="single" w:sz="4" w:space="0" w:color="FFFFFF"/>
            </w:tcBorders>
            <w:shd w:val="clear" w:color="auto" w:fill="auto"/>
            <w:noWrap/>
            <w:vAlign w:val="center"/>
            <w:hideMark/>
          </w:tcPr>
          <w:p w14:paraId="359B503E"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323 145</w:t>
            </w:r>
          </w:p>
        </w:tc>
        <w:tc>
          <w:tcPr>
            <w:tcW w:w="834" w:type="pct"/>
            <w:tcBorders>
              <w:top w:val="single" w:sz="4" w:space="0" w:color="FFFFFF"/>
            </w:tcBorders>
            <w:shd w:val="clear" w:color="auto" w:fill="auto"/>
            <w:noWrap/>
            <w:vAlign w:val="center"/>
            <w:hideMark/>
          </w:tcPr>
          <w:p w14:paraId="22623BB5"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381 276,4</w:t>
            </w:r>
          </w:p>
        </w:tc>
        <w:tc>
          <w:tcPr>
            <w:tcW w:w="758" w:type="pct"/>
            <w:tcBorders>
              <w:top w:val="single" w:sz="4" w:space="0" w:color="FFFFFF"/>
            </w:tcBorders>
            <w:shd w:val="clear" w:color="auto" w:fill="auto"/>
            <w:noWrap/>
            <w:vAlign w:val="center"/>
            <w:hideMark/>
          </w:tcPr>
          <w:p w14:paraId="2D9958C9"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352 108</w:t>
            </w:r>
          </w:p>
        </w:tc>
        <w:tc>
          <w:tcPr>
            <w:tcW w:w="683" w:type="pct"/>
            <w:tcBorders>
              <w:top w:val="single" w:sz="4" w:space="0" w:color="FFFFFF"/>
            </w:tcBorders>
            <w:shd w:val="clear" w:color="auto" w:fill="auto"/>
            <w:noWrap/>
            <w:vAlign w:val="center"/>
            <w:hideMark/>
          </w:tcPr>
          <w:p w14:paraId="6EEFDC2D"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294 767,3</w:t>
            </w:r>
          </w:p>
        </w:tc>
        <w:tc>
          <w:tcPr>
            <w:tcW w:w="679" w:type="pct"/>
            <w:tcBorders>
              <w:top w:val="single" w:sz="4" w:space="0" w:color="FFFFFF"/>
            </w:tcBorders>
            <w:shd w:val="clear" w:color="auto" w:fill="auto"/>
            <w:noWrap/>
            <w:vAlign w:val="center"/>
            <w:hideMark/>
          </w:tcPr>
          <w:p w14:paraId="02DE9D4B" w14:textId="77777777" w:rsidR="00DD3AB6" w:rsidRPr="00DD3AB6" w:rsidRDefault="00DD3AB6" w:rsidP="00DD3AB6">
            <w:pPr>
              <w:spacing w:after="0" w:line="240" w:lineRule="auto"/>
              <w:jc w:val="center"/>
              <w:rPr>
                <w:rFonts w:ascii="Myriad Pro" w:eastAsia="Calibri" w:hAnsi="Myriad Pro" w:cs="Times New Roman"/>
                <w:iCs/>
                <w:sz w:val="20"/>
                <w:szCs w:val="20"/>
              </w:rPr>
            </w:pPr>
            <w:r w:rsidRPr="00DD3AB6">
              <w:rPr>
                <w:rFonts w:ascii="Myriad Pro" w:eastAsia="Calibri" w:hAnsi="Myriad Pro" w:cs="Times New Roman"/>
                <w:iCs/>
                <w:sz w:val="20"/>
                <w:szCs w:val="20"/>
              </w:rPr>
              <w:t>57 340,7</w:t>
            </w:r>
          </w:p>
        </w:tc>
      </w:tr>
    </w:tbl>
    <w:p w14:paraId="3C1C17AE" w14:textId="77777777" w:rsidR="00DD3AB6" w:rsidRPr="00DD3AB6" w:rsidRDefault="00DD3AB6" w:rsidP="00DD3AB6">
      <w:pPr>
        <w:rPr>
          <w:rFonts w:ascii="Myriad Pro" w:eastAsia="Calibri" w:hAnsi="Myriad Pro" w:cs="Times New Roman"/>
          <w:sz w:val="26"/>
          <w:szCs w:val="26"/>
        </w:rPr>
      </w:pPr>
    </w:p>
    <w:p w14:paraId="1CC52F40" w14:textId="77777777" w:rsidR="00DD3AB6" w:rsidRPr="00DD3AB6" w:rsidRDefault="00DD3AB6" w:rsidP="0095224F">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0" w:name="_Toc50374100"/>
      <w:bookmarkStart w:id="131" w:name="_Toc53475354"/>
      <w:bookmarkStart w:id="132" w:name="_Toc81249759"/>
      <w:r w:rsidRPr="00DD3AB6">
        <w:rPr>
          <w:rFonts w:ascii="Myriad Pro" w:eastAsia="Times New Roman" w:hAnsi="Myriad Pro" w:cs="Times New Roman"/>
          <w:b/>
          <w:color w:val="4F6228"/>
          <w:sz w:val="28"/>
          <w:szCs w:val="28"/>
          <w:lang w:val="x-none" w:eastAsia="x-none"/>
        </w:rPr>
        <w:t>Расходы на обслуживание кредитных ресурсов</w:t>
      </w:r>
      <w:bookmarkEnd w:id="130"/>
      <w:bookmarkEnd w:id="131"/>
      <w:bookmarkEnd w:id="132"/>
    </w:p>
    <w:p w14:paraId="53B27733" w14:textId="23C79410"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Согласно п. 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5"/>
        <w:gridCol w:w="1296"/>
        <w:gridCol w:w="2119"/>
        <w:gridCol w:w="1288"/>
        <w:gridCol w:w="1449"/>
        <w:gridCol w:w="1263"/>
      </w:tblGrid>
      <w:tr w:rsidR="00DD3AB6" w:rsidRPr="00DD3AB6" w14:paraId="7D7E50DB" w14:textId="77777777" w:rsidTr="002634EF">
        <w:trPr>
          <w:cantSplit/>
          <w:tblHeader/>
        </w:trPr>
        <w:tc>
          <w:tcPr>
            <w:tcW w:w="11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93CE47"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Наименование статьи</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5D18BD"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2016, тыс. руб.</w:t>
            </w:r>
          </w:p>
        </w:tc>
        <w:tc>
          <w:tcPr>
            <w:tcW w:w="11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8AE52D" w14:textId="73C997B4"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тыс. руб.</w:t>
            </w:r>
          </w:p>
        </w:tc>
        <w:tc>
          <w:tcPr>
            <w:tcW w:w="6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86BE7A"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2018, 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45FA9A" w14:textId="3BCF2E6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2018/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2018, %</w:t>
            </w:r>
          </w:p>
        </w:tc>
        <w:tc>
          <w:tcPr>
            <w:tcW w:w="6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ABCD33"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w:t>
            </w:r>
          </w:p>
          <w:p w14:paraId="12EBDCB2" w14:textId="77777777" w:rsidR="00DD3AB6" w:rsidRPr="00DD3AB6" w:rsidRDefault="00DD3AB6" w:rsidP="002634EF">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2018 /факт за 2016, %</w:t>
            </w:r>
          </w:p>
        </w:tc>
      </w:tr>
      <w:tr w:rsidR="00DD3AB6" w:rsidRPr="00DD3AB6" w14:paraId="3CB110BC" w14:textId="77777777" w:rsidTr="002634EF">
        <w:trPr>
          <w:cantSplit/>
        </w:trPr>
        <w:tc>
          <w:tcPr>
            <w:tcW w:w="112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1F0EA9A" w14:textId="77777777" w:rsidR="00DD3AB6" w:rsidRPr="00DD3AB6" w:rsidRDefault="00DD3AB6" w:rsidP="002634EF">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обслуживание кредитных ресурсов (проценты к уплате)</w:t>
            </w:r>
          </w:p>
        </w:tc>
        <w:tc>
          <w:tcPr>
            <w:tcW w:w="67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264F854"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225 668,0</w:t>
            </w:r>
          </w:p>
        </w:tc>
        <w:tc>
          <w:tcPr>
            <w:tcW w:w="110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6977506"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lang w:val="en-US"/>
              </w:rPr>
            </w:pPr>
            <w:r w:rsidRPr="00DD3AB6">
              <w:rPr>
                <w:rFonts w:ascii="Myriad Pro" w:eastAsia="Calibri" w:hAnsi="Myriad Pro" w:cs="Times New Roman"/>
                <w:sz w:val="20"/>
                <w:szCs w:val="20"/>
                <w:lang w:val="en-US"/>
              </w:rPr>
              <w:t>273 234,1</w:t>
            </w:r>
          </w:p>
        </w:tc>
        <w:tc>
          <w:tcPr>
            <w:tcW w:w="673"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B713E18" w14:textId="77777777" w:rsidR="00DD3AB6" w:rsidRPr="00DD3AB6" w:rsidRDefault="00DD3AB6" w:rsidP="002634EF">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757" w:type="pct"/>
            <w:tcBorders>
              <w:top w:val="single" w:sz="4" w:space="0" w:color="FFFFFF"/>
              <w:left w:val="single" w:sz="4" w:space="0" w:color="auto"/>
              <w:bottom w:val="single" w:sz="4" w:space="0" w:color="auto"/>
              <w:right w:val="single" w:sz="4" w:space="0" w:color="auto"/>
            </w:tcBorders>
            <w:shd w:val="clear" w:color="auto" w:fill="auto"/>
            <w:vAlign w:val="center"/>
          </w:tcPr>
          <w:p w14:paraId="72681387" w14:textId="77777777" w:rsidR="00DD3AB6" w:rsidRPr="00DD3AB6" w:rsidRDefault="00DD3AB6" w:rsidP="002634EF">
            <w:pPr>
              <w:spacing w:after="0" w:line="240" w:lineRule="auto"/>
              <w:jc w:val="center"/>
              <w:rPr>
                <w:rFonts w:ascii="Myriad Pro" w:eastAsia="Calibri" w:hAnsi="Myriad Pro" w:cs="Arial"/>
                <w:color w:val="000000"/>
                <w:sz w:val="20"/>
                <w:szCs w:val="20"/>
                <w:lang w:eastAsia="ru-RU"/>
              </w:rPr>
            </w:pPr>
            <w:r w:rsidRPr="00DD3AB6">
              <w:rPr>
                <w:rFonts w:ascii="Myriad Pro" w:eastAsia="Calibri" w:hAnsi="Myriad Pro" w:cs="Arial"/>
                <w:color w:val="000000"/>
                <w:sz w:val="20"/>
                <w:szCs w:val="20"/>
              </w:rPr>
              <w:t>- 15%</w:t>
            </w:r>
          </w:p>
        </w:tc>
        <w:tc>
          <w:tcPr>
            <w:tcW w:w="661" w:type="pct"/>
            <w:tcBorders>
              <w:top w:val="single" w:sz="4" w:space="0" w:color="FFFFFF"/>
              <w:left w:val="single" w:sz="4" w:space="0" w:color="auto"/>
              <w:bottom w:val="single" w:sz="4" w:space="0" w:color="auto"/>
              <w:right w:val="single" w:sz="4" w:space="0" w:color="auto"/>
            </w:tcBorders>
            <w:shd w:val="clear" w:color="auto" w:fill="auto"/>
            <w:vAlign w:val="center"/>
          </w:tcPr>
          <w:p w14:paraId="1DC22924" w14:textId="77777777" w:rsidR="00DD3AB6" w:rsidRPr="00DD3AB6" w:rsidRDefault="00DD3AB6" w:rsidP="002634EF">
            <w:pPr>
              <w:spacing w:after="0" w:line="240" w:lineRule="auto"/>
              <w:jc w:val="center"/>
              <w:rPr>
                <w:rFonts w:ascii="Myriad Pro" w:eastAsia="Calibri" w:hAnsi="Myriad Pro" w:cs="Arial"/>
                <w:color w:val="000000"/>
                <w:sz w:val="20"/>
                <w:szCs w:val="20"/>
              </w:rPr>
            </w:pPr>
            <w:r w:rsidRPr="00DD3AB6">
              <w:rPr>
                <w:rFonts w:ascii="Myriad Pro" w:eastAsia="Calibri" w:hAnsi="Myriad Pro" w:cs="Arial"/>
                <w:color w:val="000000"/>
                <w:sz w:val="20"/>
                <w:szCs w:val="20"/>
              </w:rPr>
              <w:t>+ 3%</w:t>
            </w:r>
          </w:p>
        </w:tc>
      </w:tr>
    </w:tbl>
    <w:p w14:paraId="6FDBE126"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61595B60" w14:textId="77777777" w:rsidR="00DD3AB6" w:rsidRPr="00DD3AB6" w:rsidRDefault="00DD3AB6" w:rsidP="002634EF">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3C13535B" w14:textId="4DA6C572"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Заявлено</w:t>
      </w:r>
      <w:r w:rsidRPr="00DD3AB6">
        <w:rPr>
          <w:rFonts w:ascii="Myriad Pro" w:eastAsia="Calibri" w:hAnsi="Myriad Pro" w:cs="Times New Roman"/>
          <w:i/>
          <w:color w:val="000000"/>
          <w:sz w:val="26"/>
          <w:szCs w:val="26"/>
        </w:rPr>
        <w:t xml:space="preserve"> </w:t>
      </w:r>
      <w:r w:rsidRPr="00DD3AB6">
        <w:rPr>
          <w:rFonts w:ascii="Myriad Pro" w:eastAsia="Calibri" w:hAnsi="Myriad Pro" w:cs="Times New Roman"/>
          <w:color w:val="000000"/>
          <w:sz w:val="26"/>
          <w:szCs w:val="26"/>
        </w:rPr>
        <w:t xml:space="preserve">филиалом </w:t>
      </w:r>
      <w:r w:rsidR="0095224F">
        <w:rPr>
          <w:rFonts w:ascii="Myriad Pro" w:eastAsia="Calibri" w:hAnsi="Myriad Pro" w:cs="Times New Roman"/>
          <w:color w:val="000000"/>
          <w:sz w:val="26"/>
          <w:szCs w:val="26"/>
        </w:rPr>
        <w:t>ПАО </w:t>
      </w:r>
      <w:r w:rsidRPr="00DD3AB6">
        <w:rPr>
          <w:rFonts w:ascii="Myriad Pro" w:eastAsia="Calibri" w:hAnsi="Myriad Pro" w:cs="Times New Roman"/>
          <w:color w:val="000000"/>
          <w:sz w:val="26"/>
          <w:szCs w:val="26"/>
        </w:rPr>
        <w:t>«МРСК Северо-Запада» «Колэнерго» в НВВ на 2017 год – 273 234,10 тыс. руб.</w:t>
      </w:r>
    </w:p>
    <w:p w14:paraId="4C71AFF6" w14:textId="5EB6934A" w:rsidR="00DD3AB6" w:rsidRPr="00DD3AB6" w:rsidRDefault="0095224F" w:rsidP="00DD3AB6">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ПАО </w:t>
      </w:r>
      <w:r w:rsidR="00DD3AB6" w:rsidRPr="00DD3AB6">
        <w:rPr>
          <w:rFonts w:ascii="Myriad Pro" w:eastAsia="Calibri" w:hAnsi="Myriad Pro" w:cs="Times New Roman"/>
          <w:sz w:val="26"/>
          <w:szCs w:val="26"/>
        </w:rPr>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 xml:space="preserve">135-ФЗ «О защите конкуренции» и в соответствии с положениями Федерального закона от 05 апреля 2013 г. </w:t>
      </w:r>
      <w:r w:rsidR="00324DCA">
        <w:rPr>
          <w:rFonts w:ascii="Myriad Pro" w:eastAsia="Calibri" w:hAnsi="Myriad Pro" w:cs="Times New Roman"/>
          <w:sz w:val="26"/>
          <w:szCs w:val="26"/>
        </w:rPr>
        <w:t>№ </w:t>
      </w:r>
      <w:r w:rsidR="00DD3AB6" w:rsidRPr="00DD3AB6">
        <w:rPr>
          <w:rFonts w:ascii="Myriad Pro" w:eastAsia="Calibri" w:hAnsi="Myriad Pro" w:cs="Times New Roman"/>
          <w:sz w:val="26"/>
          <w:szCs w:val="26"/>
        </w:rPr>
        <w:t>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40784B68" w14:textId="57CAE9D0"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(далее - Методика по распределению процентов),  утвержденной приказом от 28.02.2016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836.</w:t>
      </w:r>
    </w:p>
    <w:p w14:paraId="61F1A2DB" w14:textId="77777777" w:rsidR="00DD3AB6" w:rsidRPr="00DD3AB6" w:rsidRDefault="00DD3AB6" w:rsidP="00DD3AB6">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Методикой по распределению процентов затраты по статье «Неподконтрольные расходы на 2018 год в части расходов на обслуживание заемных средств по филиалу составят 273 234,1 тыс. руб.</w:t>
      </w:r>
    </w:p>
    <w:p w14:paraId="0E018FBE"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расчетов процентов по кредитам на 2017 год процентная ставка принята в размере 10,36%.</w:t>
      </w:r>
    </w:p>
    <w:p w14:paraId="6CF419E1"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Размер кредитов на начало 2018 года принят в сумме 2 636 701 тысяч рублей на основании прогнозных данных о объеме задолженности по кредитам, приведенных в Бюджете движения денежных средств. </w:t>
      </w:r>
    </w:p>
    <w:p w14:paraId="6B91ACDE"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Расчет процентов в документе «Расчет затрат по строке "Проценты за пользование кредитными ресурсами" на 2018 год» осуществлен в сумме 273 495 тысячи рублей поквартально с учетом прогнозного притока денежных средств по финансовой деятельности в сумме 20 000 тысяч рублей.</w:t>
      </w:r>
    </w:p>
    <w:p w14:paraId="4EA1C2A6" w14:textId="77777777" w:rsidR="00DD3AB6" w:rsidRPr="00DD3AB6" w:rsidRDefault="00DD3AB6" w:rsidP="00DD3AB6">
      <w:pPr>
        <w:spacing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Сбор денежных средств в 2016 году ожидается на уровне 98,9%. Расчет сбора денежных средств приведен в отдельной таблице «Справочные данные, используемые для составления ДПН на 2018 г.».</w:t>
      </w:r>
    </w:p>
    <w:p w14:paraId="2EB539D7" w14:textId="51A4178B"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7978B748"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Пояснительная записка;</w:t>
      </w:r>
    </w:p>
    <w:p w14:paraId="271C3E9E"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Бухгалтерская (финансовая) отчетность за 2016 год;</w:t>
      </w:r>
    </w:p>
    <w:p w14:paraId="019AF7D0"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Статистическая отчетность (форма П-3) на 31.12.2016</w:t>
      </w:r>
    </w:p>
    <w:p w14:paraId="312193D2" w14:textId="5D9C1E2E"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Реестр кредитных договоров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по которым осуществлялось начисление процентов в 2016 году;</w:t>
      </w:r>
    </w:p>
    <w:p w14:paraId="7030AE0A" w14:textId="064C4398"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Реестр кредитных договоров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по которым планируется начисление процентов в 2018 году;</w:t>
      </w:r>
    </w:p>
    <w:p w14:paraId="1691974E"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Копии кредитных договоров;</w:t>
      </w:r>
    </w:p>
    <w:p w14:paraId="6A664926"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План движения потоков наличности на 2017 год;</w:t>
      </w:r>
    </w:p>
    <w:p w14:paraId="71113162"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затрат по строке «Проценты за пользование кредитными ресурсами» на 2018 год;</w:t>
      </w:r>
    </w:p>
    <w:p w14:paraId="3BA08319"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Бюджет движения денежных средств </w:t>
      </w:r>
    </w:p>
    <w:p w14:paraId="17D231B9"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плановой величины НДС на 2018год</w:t>
      </w:r>
    </w:p>
    <w:p w14:paraId="75CA3F4D"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Методика по распределению кредитов и процентов по ним по видам деятельности ОАО «МРСК Северо-Запада» №306.</w:t>
      </w:r>
    </w:p>
    <w:p w14:paraId="6AEB568B" w14:textId="77777777" w:rsidR="00DD3AB6" w:rsidRPr="00DD3AB6" w:rsidRDefault="00DD3AB6" w:rsidP="004614C5">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расходов субъекта естественных монополий, оказывающих услуги по передачи электроэнергии (мощности) по электрическим сетям, принадлежащим на праве собственности или ином основании территориальным сетевым организациям за 12 месяцев 2016 года по филиалу «Колэнерго» (Таблица 1.6)</w:t>
      </w:r>
    </w:p>
    <w:p w14:paraId="61641026" w14:textId="77777777" w:rsidR="00DD3AB6" w:rsidRPr="002634EF" w:rsidRDefault="00DD3AB6" w:rsidP="004614C5">
      <w:pPr>
        <w:tabs>
          <w:tab w:val="left" w:pos="1134"/>
        </w:tabs>
        <w:spacing w:after="0" w:line="360" w:lineRule="auto"/>
        <w:contextualSpacing/>
        <w:jc w:val="both"/>
        <w:rPr>
          <w:rFonts w:ascii="Myriad Pro" w:eastAsia="Calibri" w:hAnsi="Myriad Pro" w:cs="Times New Roman"/>
          <w:b/>
          <w:sz w:val="26"/>
          <w:szCs w:val="26"/>
        </w:rPr>
      </w:pPr>
    </w:p>
    <w:p w14:paraId="56CC732C" w14:textId="77777777" w:rsidR="00DD3AB6" w:rsidRPr="00DD3AB6" w:rsidRDefault="00DD3AB6" w:rsidP="004614C5">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7C6B3200" w14:textId="77777777" w:rsidR="00DD3AB6" w:rsidRPr="00DD3AB6" w:rsidRDefault="00DD3AB6" w:rsidP="004614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Комитетом проценты за пользование кредитными средствами включены в НВВ на 2018 год в сумме 233 471,0 тыс. руб. (в размере фактических затрат 2016 года).</w:t>
      </w:r>
    </w:p>
    <w:p w14:paraId="376A3418"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005D4D92"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lastRenderedPageBreak/>
        <w:t>ПОЗИЦИЯ ИСПОЛНИТЕЛЯ</w:t>
      </w:r>
    </w:p>
    <w:p w14:paraId="16758D25"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36B47346" w14:textId="77777777" w:rsidR="00DD3AB6" w:rsidRPr="00DD3AB6" w:rsidRDefault="00DD3AB6" w:rsidP="00DD3AB6">
      <w:pPr>
        <w:tabs>
          <w:tab w:val="left" w:pos="1134"/>
        </w:tabs>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43B71A6E" w14:textId="1A13763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Как указано в апелляционном определении Верховного Суда Российской Федерации от 05.12.2019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627DBD62"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0CD74720" w14:textId="72FEBDF8"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подпунктом 3 пункта 7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39D04708" w14:textId="4BD6EAD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DD3AB6">
        <w:rPr>
          <w:rFonts w:ascii="Myriad Pro" w:eastAsia="Calibri" w:hAnsi="Myriad Pro" w:cs="Times New Roman"/>
          <w:sz w:val="26"/>
          <w:szCs w:val="26"/>
        </w:rPr>
        <w:t>го</w:t>
      </w:r>
      <w:proofErr w:type="spellEnd"/>
      <w:r w:rsidRPr="00DD3AB6">
        <w:rPr>
          <w:rFonts w:ascii="Myriad Pro" w:eastAsia="Calibri" w:hAnsi="Myriad Pro" w:cs="Times New Roman"/>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w:t>
      </w:r>
      <w:r w:rsidRPr="00DD3AB6">
        <w:rPr>
          <w:rFonts w:ascii="Myriad Pro" w:eastAsia="Calibri" w:hAnsi="Myriad Pro" w:cs="Times New Roman"/>
          <w:sz w:val="26"/>
          <w:szCs w:val="26"/>
        </w:rPr>
        <w:lastRenderedPageBreak/>
        <w:t xml:space="preserve">долгосрочного периода регулирования (абзацы двенадцатый, шестнадцатый и девятнадцатый пункта 11 Методических указаний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98-э).</w:t>
      </w:r>
    </w:p>
    <w:p w14:paraId="0641BE6C" w14:textId="758D21B5"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привлекались кредитные ресурсы для финансирования производственно-хозяйственной деятельности.</w:t>
      </w:r>
    </w:p>
    <w:p w14:paraId="2332F7C6" w14:textId="07153100"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Необходимость привлечения кредитных средств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755825CB"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51AEC5CB"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8E6F010" w14:textId="77777777" w:rsidR="00DD3AB6" w:rsidRPr="00DD3AB6" w:rsidRDefault="00DD3AB6" w:rsidP="00DD3AB6">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0E945E32" w14:textId="2CD8F43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Times New Roman" w:hAnsi="Myriad Pro" w:cs="Times New Roman"/>
          <w:sz w:val="26"/>
          <w:szCs w:val="26"/>
          <w:lang w:eastAsia="ru-RU"/>
        </w:rPr>
        <w:t>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w:t>
      </w:r>
      <w:r w:rsidRPr="00DD3AB6">
        <w:rPr>
          <w:rFonts w:ascii="Myriad Pro" w:eastAsia="Calibri" w:hAnsi="Myriad Pro" w:cs="Times New Roman"/>
          <w:sz w:val="26"/>
          <w:szCs w:val="26"/>
          <w:lang w:eastAsia="ru-RU"/>
        </w:rPr>
        <w:t xml:space="preserve"> ФАС России от 26.12.2018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 xml:space="preserve">СП/107200/18, оставленное в силе постановлением Арбитражного суда Московского округа от 13.07.2020 г. по делу </w:t>
      </w:r>
      <w:r w:rsidR="00324DCA">
        <w:rPr>
          <w:rFonts w:ascii="Myriad Pro" w:eastAsia="Calibri" w:hAnsi="Myriad Pro" w:cs="Times New Roman"/>
          <w:sz w:val="26"/>
          <w:szCs w:val="26"/>
          <w:lang w:eastAsia="ru-RU"/>
        </w:rPr>
        <w:t>№ </w:t>
      </w:r>
      <w:r w:rsidRPr="00DD3AB6">
        <w:rPr>
          <w:rFonts w:ascii="Myriad Pro" w:eastAsia="Calibri" w:hAnsi="Myriad Pro" w:cs="Times New Roman"/>
          <w:sz w:val="26"/>
          <w:szCs w:val="26"/>
          <w:lang w:eastAsia="ru-RU"/>
        </w:rPr>
        <w:t>А40-72962/2019).</w:t>
      </w:r>
    </w:p>
    <w:p w14:paraId="6CEE6978" w14:textId="7D010F6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-сальдовая ведомость (сальдо счета) по оплате процентов (апелляционное определение Верховного Суда Российской Федерации от 04.07.2019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55-АПА19-7).</w:t>
      </w:r>
    </w:p>
    <w:p w14:paraId="11512179" w14:textId="4D141156"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75-АПА19-20, признание органами регулирования процентов за обслуживание кредитов </w:t>
      </w:r>
      <w:r w:rsidRPr="00DD3AB6">
        <w:rPr>
          <w:rFonts w:ascii="Myriad Pro" w:eastAsia="Calibri" w:hAnsi="Myriad Pro" w:cs="Times New Roman"/>
          <w:sz w:val="26"/>
          <w:szCs w:val="26"/>
        </w:rPr>
        <w:lastRenderedPageBreak/>
        <w:t>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07DE29D" w14:textId="2A9E7422"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-сальдовые ведомости) (постановление Арбитражного суда Московского округа от 20.08.2019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А40-226646/2018 о признании законным предписания ФАС России от 15.03.2018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СП/16888/18, постановление Арбитражного суда Московского округа от 15.05.2020 г. по делу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А40-47420/2019 о признании законным приказа ФАС России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1593/18 от 19 ноября 2018 г., решение Федеральной антимонопольной службы от 25 декабря 2019 г.). </w:t>
      </w:r>
    </w:p>
    <w:p w14:paraId="286BA210"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4435118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2EF7B4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протоколы о проведении закупочных процедур и выбору победителя в рамках заключения кредитных договоров;</w:t>
      </w:r>
    </w:p>
    <w:p w14:paraId="785A4FCD"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расчет дефицита оборотных средств в операционной и/или в инвестиционной деятельности;</w:t>
      </w:r>
    </w:p>
    <w:p w14:paraId="3BB45DF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пояснения при превышении величины заемных средств над величиной просроченной дебиторской задолженности;</w:t>
      </w:r>
    </w:p>
    <w:p w14:paraId="11859530"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4CB91EB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данные бухгалтерского учета по счетам учета заемных средств (счета 66 и 67) предшествующий период регулирования;</w:t>
      </w:r>
    </w:p>
    <w:p w14:paraId="74DC28D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3D18DD69"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процента сбора денежных средств за истекший отчетный период и на плановый период регулирования;</w:t>
      </w:r>
    </w:p>
    <w:p w14:paraId="7DF2DC48"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план движения потоков наличности на планируемый период регулирования;</w:t>
      </w:r>
    </w:p>
    <w:p w14:paraId="68F9BFD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анализ изменения дебиторской задолженности на начало планируемого периода регулирования;</w:t>
      </w:r>
    </w:p>
    <w:p w14:paraId="5042C8D2"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структура дебиторской задолженности филиала;</w:t>
      </w:r>
    </w:p>
    <w:p w14:paraId="2D1EEEF7"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обороты счета 62 в разрезе контрагентов;</w:t>
      </w:r>
    </w:p>
    <w:p w14:paraId="16C248EF"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3674AC13"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отчет о движении потоков наличности за отчетный период;  </w:t>
      </w:r>
    </w:p>
    <w:p w14:paraId="34FA3809" w14:textId="181297FB" w:rsidR="00DD3AB6" w:rsidRPr="00DD3AB6" w:rsidRDefault="00DD3AB6" w:rsidP="002634EF">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Times New Roman" w:hAnsi="Myriad Pro" w:cs="Times New Roman"/>
          <w:sz w:val="26"/>
          <w:szCs w:val="26"/>
          <w:lang w:eastAsia="ru-RU"/>
        </w:rPr>
        <w:t xml:space="preserve">отчет о распределении расходов за пользование кредитными ресурсами в отчетном периоде по филиалам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w:t>
      </w:r>
      <w:r w:rsidRPr="00DD3AB6">
        <w:rPr>
          <w:rFonts w:ascii="Myriad Pro" w:eastAsia="Times New Roman" w:hAnsi="Myriad Pro" w:cs="Times New Roman"/>
          <w:sz w:val="26"/>
          <w:szCs w:val="26"/>
          <w:lang w:eastAsia="ru-RU"/>
        </w:rPr>
        <w:lastRenderedPageBreak/>
        <w:t>Запада», сформированный в</w:t>
      </w:r>
      <w:r w:rsidRPr="00DD3AB6">
        <w:rPr>
          <w:rFonts w:ascii="Myriad Pro" w:eastAsia="Calibri" w:hAnsi="Myriad Pro" w:cs="Times New Roman"/>
          <w:sz w:val="26"/>
          <w:szCs w:val="26"/>
          <w:lang w:eastAsia="ru-RU"/>
        </w:rPr>
        <w:t xml:space="preserve"> соответствии с «Методикой по распределению основного долга и процентов за пользование привлекаемых кредитных ресурсов и займов по филиалам».</w:t>
      </w:r>
    </w:p>
    <w:p w14:paraId="7E4470A8" w14:textId="419C7350"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22A2D07F" w14:textId="40240431"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предоставлен «План движения потоков наличности на 2017 год», «Расчет затрат по статье «Проценты за пользование кредитными ресурсами»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также в материалы тарифного дела приложены копии кредитных договоров.</w:t>
      </w:r>
    </w:p>
    <w:p w14:paraId="5B256E87"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со «Справкой к акту №1 от 18.01.2017 инвентаризации расчетов с покупателями, поставщиками и прочими дебиторами, и кредиторами по состоянию на 31.12.2016» общая дебиторская задолженность по состоянию на 31.12.2016 составляет сумму 3 129 216,30 тыс. руб.</w:t>
      </w:r>
    </w:p>
    <w:p w14:paraId="460E1B71" w14:textId="5DA39147"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данным раздельного учета по форме 1.3 фактические проценты по кредитам за 2016 год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составили 280 677 тыс. руб., в т.ч. 233 471 тыс. руб. по деятельности передача электроэнергии, 30 440 тыс. руб. – по </w:t>
      </w:r>
      <w:proofErr w:type="spellStart"/>
      <w:r w:rsidRPr="00DD3AB6">
        <w:rPr>
          <w:rFonts w:ascii="Myriad Pro" w:eastAsia="Calibri" w:hAnsi="Myriad Pro" w:cs="Times New Roman"/>
          <w:sz w:val="26"/>
          <w:szCs w:val="26"/>
        </w:rPr>
        <w:t>тех.присоединению</w:t>
      </w:r>
      <w:proofErr w:type="spellEnd"/>
      <w:r w:rsidRPr="00DD3AB6">
        <w:rPr>
          <w:rFonts w:ascii="Myriad Pro" w:eastAsia="Calibri" w:hAnsi="Myriad Pro" w:cs="Times New Roman"/>
          <w:sz w:val="26"/>
          <w:szCs w:val="26"/>
        </w:rPr>
        <w:t>.</w:t>
      </w:r>
    </w:p>
    <w:p w14:paraId="263F9532" w14:textId="683C1D6C" w:rsidR="00DD3AB6" w:rsidRPr="00DD3AB6" w:rsidRDefault="00DD3AB6" w:rsidP="002634EF">
      <w:pPr>
        <w:spacing w:after="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данным раздельного учета по форме 1.6 кредитный портфель по филиалу </w:t>
      </w:r>
      <w:r w:rsidR="0095224F">
        <w:rPr>
          <w:rFonts w:ascii="Myriad Pro" w:eastAsia="Times New Roman" w:hAnsi="Myriad Pro" w:cs="Times New Roman"/>
          <w:sz w:val="26"/>
          <w:szCs w:val="26"/>
        </w:rPr>
        <w:t>ПАО </w:t>
      </w:r>
      <w:r w:rsidRPr="00DD3AB6">
        <w:rPr>
          <w:rFonts w:ascii="Myriad Pro" w:eastAsia="Times New Roman" w:hAnsi="Myriad Pro" w:cs="Times New Roman"/>
          <w:sz w:val="26"/>
          <w:szCs w:val="26"/>
        </w:rPr>
        <w:t>«МРСК Северо-Запада» «Колэнерго» на 31.12.2016 по виду деятельности – передача электроэнергии (2 021 765 тыс. руб.) выше уровня дебиторской задолженности покупателей и заказчиков (944 230тыс.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448"/>
        <w:gridCol w:w="2401"/>
        <w:gridCol w:w="2721"/>
      </w:tblGrid>
      <w:tr w:rsidR="00DD3AB6" w:rsidRPr="00DD3AB6" w14:paraId="5040A26D" w14:textId="77777777" w:rsidTr="00DD3AB6">
        <w:trPr>
          <w:cantSplit/>
          <w:trHeight w:val="57"/>
          <w:tblHeader/>
          <w:jc w:val="center"/>
        </w:trPr>
        <w:tc>
          <w:tcPr>
            <w:tcW w:w="438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B5C27"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w:t>
            </w:r>
          </w:p>
        </w:tc>
        <w:tc>
          <w:tcPr>
            <w:tcW w:w="236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1B3ED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01.01.2016 (услуги по передаче электрической энергии)</w:t>
            </w:r>
          </w:p>
        </w:tc>
        <w:tc>
          <w:tcPr>
            <w:tcW w:w="268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460BD4"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 31.12.2016 (услуги по передаче электрической энергии)</w:t>
            </w:r>
          </w:p>
        </w:tc>
      </w:tr>
      <w:tr w:rsidR="00DD3AB6" w:rsidRPr="00DD3AB6" w14:paraId="69CB9CFF" w14:textId="77777777" w:rsidTr="00DD3AB6">
        <w:trPr>
          <w:cantSplit/>
          <w:trHeight w:val="20"/>
          <w:jc w:val="center"/>
        </w:trPr>
        <w:tc>
          <w:tcPr>
            <w:tcW w:w="4382" w:type="dxa"/>
            <w:tcBorders>
              <w:top w:val="single" w:sz="4" w:space="0" w:color="FFFFFF"/>
              <w:left w:val="single" w:sz="4" w:space="0" w:color="auto"/>
              <w:bottom w:val="single" w:sz="4" w:space="0" w:color="auto"/>
              <w:right w:val="single" w:sz="4" w:space="0" w:color="auto"/>
            </w:tcBorders>
            <w:vAlign w:val="center"/>
            <w:hideMark/>
          </w:tcPr>
          <w:p w14:paraId="5AA40457"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Дебиторская задолженность покупателей и заказчиков</w:t>
            </w:r>
          </w:p>
        </w:tc>
        <w:tc>
          <w:tcPr>
            <w:tcW w:w="2365" w:type="dxa"/>
            <w:tcBorders>
              <w:top w:val="single" w:sz="4" w:space="0" w:color="FFFFFF"/>
              <w:left w:val="single" w:sz="4" w:space="0" w:color="auto"/>
              <w:bottom w:val="single" w:sz="4" w:space="0" w:color="auto"/>
              <w:right w:val="single" w:sz="4" w:space="0" w:color="auto"/>
            </w:tcBorders>
            <w:hideMark/>
          </w:tcPr>
          <w:p w14:paraId="61476827"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1 315 626</w:t>
            </w:r>
          </w:p>
        </w:tc>
        <w:tc>
          <w:tcPr>
            <w:tcW w:w="2681" w:type="dxa"/>
            <w:tcBorders>
              <w:top w:val="single" w:sz="4" w:space="0" w:color="FFFFFF"/>
              <w:left w:val="single" w:sz="4" w:space="0" w:color="auto"/>
              <w:bottom w:val="single" w:sz="4" w:space="0" w:color="auto"/>
              <w:right w:val="single" w:sz="4" w:space="0" w:color="auto"/>
            </w:tcBorders>
            <w:hideMark/>
          </w:tcPr>
          <w:p w14:paraId="0B738540"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944 230</w:t>
            </w:r>
          </w:p>
        </w:tc>
      </w:tr>
      <w:tr w:rsidR="00DD3AB6" w:rsidRPr="00DD3AB6" w14:paraId="202494D3" w14:textId="77777777" w:rsidTr="0025070C">
        <w:trPr>
          <w:cantSplit/>
          <w:trHeight w:val="20"/>
          <w:jc w:val="center"/>
        </w:trPr>
        <w:tc>
          <w:tcPr>
            <w:tcW w:w="4382" w:type="dxa"/>
            <w:tcBorders>
              <w:top w:val="single" w:sz="4" w:space="0" w:color="auto"/>
              <w:left w:val="single" w:sz="4" w:space="0" w:color="auto"/>
              <w:bottom w:val="single" w:sz="4" w:space="0" w:color="auto"/>
              <w:right w:val="single" w:sz="4" w:space="0" w:color="auto"/>
            </w:tcBorders>
            <w:vAlign w:val="center"/>
            <w:hideMark/>
          </w:tcPr>
          <w:p w14:paraId="4352DE0B"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долгосрочные</w:t>
            </w:r>
          </w:p>
        </w:tc>
        <w:tc>
          <w:tcPr>
            <w:tcW w:w="2365" w:type="dxa"/>
            <w:tcBorders>
              <w:top w:val="single" w:sz="4" w:space="0" w:color="auto"/>
              <w:left w:val="single" w:sz="4" w:space="0" w:color="auto"/>
              <w:bottom w:val="single" w:sz="4" w:space="0" w:color="auto"/>
              <w:right w:val="single" w:sz="4" w:space="0" w:color="auto"/>
            </w:tcBorders>
            <w:hideMark/>
          </w:tcPr>
          <w:p w14:paraId="5D1D2C0D"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1 410 339 </w:t>
            </w:r>
          </w:p>
        </w:tc>
        <w:tc>
          <w:tcPr>
            <w:tcW w:w="2681" w:type="dxa"/>
            <w:tcBorders>
              <w:top w:val="single" w:sz="4" w:space="0" w:color="auto"/>
              <w:left w:val="single" w:sz="4" w:space="0" w:color="auto"/>
              <w:bottom w:val="single" w:sz="4" w:space="0" w:color="auto"/>
              <w:right w:val="single" w:sz="4" w:space="0" w:color="auto"/>
            </w:tcBorders>
            <w:hideMark/>
          </w:tcPr>
          <w:p w14:paraId="432FE9AE"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2 000 169</w:t>
            </w:r>
          </w:p>
        </w:tc>
      </w:tr>
      <w:tr w:rsidR="00DD3AB6" w:rsidRPr="00DD3AB6" w14:paraId="0A51E6F8" w14:textId="77777777" w:rsidTr="0025070C">
        <w:trPr>
          <w:cantSplit/>
          <w:trHeight w:val="20"/>
          <w:jc w:val="center"/>
        </w:trPr>
        <w:tc>
          <w:tcPr>
            <w:tcW w:w="4382" w:type="dxa"/>
            <w:tcBorders>
              <w:top w:val="single" w:sz="4" w:space="0" w:color="auto"/>
              <w:left w:val="single" w:sz="4" w:space="0" w:color="auto"/>
              <w:bottom w:val="single" w:sz="4" w:space="0" w:color="auto"/>
              <w:right w:val="single" w:sz="4" w:space="0" w:color="auto"/>
            </w:tcBorders>
            <w:vAlign w:val="center"/>
            <w:hideMark/>
          </w:tcPr>
          <w:p w14:paraId="366E299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Заемные средства – краткосрочные</w:t>
            </w:r>
          </w:p>
        </w:tc>
        <w:tc>
          <w:tcPr>
            <w:tcW w:w="2365" w:type="dxa"/>
            <w:tcBorders>
              <w:top w:val="single" w:sz="4" w:space="0" w:color="auto"/>
              <w:left w:val="single" w:sz="4" w:space="0" w:color="auto"/>
              <w:bottom w:val="single" w:sz="4" w:space="0" w:color="auto"/>
              <w:right w:val="single" w:sz="4" w:space="0" w:color="auto"/>
            </w:tcBorders>
            <w:hideMark/>
          </w:tcPr>
          <w:p w14:paraId="3B3F2009"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 xml:space="preserve"> 615 192 </w:t>
            </w:r>
          </w:p>
        </w:tc>
        <w:tc>
          <w:tcPr>
            <w:tcW w:w="2681" w:type="dxa"/>
            <w:tcBorders>
              <w:top w:val="single" w:sz="4" w:space="0" w:color="auto"/>
              <w:left w:val="single" w:sz="4" w:space="0" w:color="auto"/>
              <w:bottom w:val="single" w:sz="4" w:space="0" w:color="auto"/>
              <w:right w:val="single" w:sz="4" w:space="0" w:color="auto"/>
            </w:tcBorders>
            <w:hideMark/>
          </w:tcPr>
          <w:p w14:paraId="7FBCD55A" w14:textId="77777777" w:rsidR="00DD3AB6" w:rsidRPr="00DD3AB6" w:rsidRDefault="00DD3AB6" w:rsidP="00DD3AB6">
            <w:pPr>
              <w:spacing w:after="0" w:line="240" w:lineRule="auto"/>
              <w:contextualSpacing/>
              <w:jc w:val="center"/>
              <w:rPr>
                <w:rFonts w:ascii="Myriad Pro" w:eastAsia="Calibri" w:hAnsi="Myriad Pro" w:cs="Times New Roman"/>
                <w:sz w:val="20"/>
                <w:szCs w:val="20"/>
              </w:rPr>
            </w:pPr>
            <w:r w:rsidRPr="00DD3AB6">
              <w:rPr>
                <w:rFonts w:ascii="Myriad Pro" w:eastAsia="Calibri" w:hAnsi="Myriad Pro" w:cs="Times New Roman"/>
                <w:sz w:val="20"/>
                <w:szCs w:val="20"/>
              </w:rPr>
              <w:t>21 596</w:t>
            </w:r>
          </w:p>
        </w:tc>
      </w:tr>
    </w:tbl>
    <w:p w14:paraId="0CD0A13C" w14:textId="24421E63"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документу «План движения потоков наличности на 2018 год. в течение года» в течение 2017 года планируется дополнительное привлечение заемных средств, что приведет к росту задолженности по кредитным ресурсам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20 000 тыс. руб. </w:t>
      </w:r>
      <w:r w:rsidRPr="00DD3AB6">
        <w:rPr>
          <w:rFonts w:ascii="Myriad Pro" w:eastAsia="Calibri" w:hAnsi="Myriad Pro" w:cs="Times New Roman"/>
          <w:sz w:val="26"/>
          <w:szCs w:val="26"/>
        </w:rPr>
        <w:lastRenderedPageBreak/>
        <w:t>Исполнитель отмечает, что данный прирост не согласуется с прогнозными данными Бюджета движения денежных средств.</w:t>
      </w:r>
    </w:p>
    <w:p w14:paraId="3AC629A1" w14:textId="77777777" w:rsidR="00DD3AB6" w:rsidRPr="00DD3AB6" w:rsidRDefault="00DD3AB6" w:rsidP="00DD3AB6">
      <w:pPr>
        <w:spacing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Согласно данным Бюджета движения денежных средств за 2018 год ожидается положительный поток наличности: сальдо по всем видам деятельности 41 036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230"/>
        <w:gridCol w:w="3340"/>
      </w:tblGrid>
      <w:tr w:rsidR="00DD3AB6" w:rsidRPr="00DD3AB6" w14:paraId="201081A5" w14:textId="77777777" w:rsidTr="002634EF">
        <w:trPr>
          <w:cantSplit/>
          <w:trHeight w:val="20"/>
          <w:tblHeader/>
        </w:trPr>
        <w:tc>
          <w:tcPr>
            <w:tcW w:w="325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37E41D"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Показатели</w:t>
            </w:r>
          </w:p>
        </w:tc>
        <w:tc>
          <w:tcPr>
            <w:tcW w:w="17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3706E5" w14:textId="77777777" w:rsidR="00DD3AB6" w:rsidRPr="00DD3AB6" w:rsidRDefault="00DD3AB6" w:rsidP="00DD3AB6">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Сумма, тыс. руб.</w:t>
            </w:r>
          </w:p>
        </w:tc>
      </w:tr>
      <w:tr w:rsidR="00DD3AB6" w:rsidRPr="00DD3AB6" w14:paraId="677D708B" w14:textId="77777777" w:rsidTr="002634EF">
        <w:trPr>
          <w:cantSplit/>
          <w:trHeight w:val="20"/>
        </w:trPr>
        <w:tc>
          <w:tcPr>
            <w:tcW w:w="325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4A538F" w14:textId="77777777" w:rsidR="00DD3AB6" w:rsidRPr="00DD3AB6" w:rsidRDefault="00DD3AB6" w:rsidP="00DD3AB6">
            <w:pPr>
              <w:spacing w:after="0" w:line="240" w:lineRule="auto"/>
              <w:jc w:val="center"/>
              <w:rPr>
                <w:rFonts w:ascii="Myriad Pro" w:eastAsia="Calibri" w:hAnsi="Myriad Pro" w:cs="Times New Roman"/>
                <w:b/>
                <w:iCs/>
                <w:color w:val="FFFFFF"/>
                <w:sz w:val="20"/>
                <w:szCs w:val="20"/>
              </w:rPr>
            </w:pPr>
          </w:p>
        </w:tc>
        <w:tc>
          <w:tcPr>
            <w:tcW w:w="17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746CC4" w14:textId="77777777" w:rsidR="00DD3AB6" w:rsidRPr="00DD3AB6" w:rsidRDefault="00DD3AB6" w:rsidP="00DD3AB6">
            <w:pPr>
              <w:spacing w:after="0" w:line="240" w:lineRule="auto"/>
              <w:ind w:firstLine="23"/>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заявлено/утверждено</w:t>
            </w:r>
          </w:p>
        </w:tc>
      </w:tr>
      <w:tr w:rsidR="00DD3AB6" w:rsidRPr="00DD3AB6" w14:paraId="153F50A7" w14:textId="77777777" w:rsidTr="002634EF">
        <w:trPr>
          <w:cantSplit/>
        </w:trPr>
        <w:tc>
          <w:tcPr>
            <w:tcW w:w="3255" w:type="pct"/>
            <w:tcBorders>
              <w:top w:val="single" w:sz="4" w:space="0" w:color="FFFFFF"/>
              <w:left w:val="single" w:sz="4" w:space="0" w:color="auto"/>
              <w:bottom w:val="single" w:sz="4" w:space="0" w:color="auto"/>
              <w:right w:val="single" w:sz="4" w:space="0" w:color="auto"/>
            </w:tcBorders>
            <w:noWrap/>
            <w:vAlign w:val="center"/>
            <w:hideMark/>
          </w:tcPr>
          <w:p w14:paraId="5253806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операционной деятельности</w:t>
            </w:r>
          </w:p>
        </w:tc>
        <w:tc>
          <w:tcPr>
            <w:tcW w:w="1745" w:type="pct"/>
            <w:tcBorders>
              <w:top w:val="single" w:sz="4" w:space="0" w:color="FFFFFF"/>
              <w:left w:val="single" w:sz="4" w:space="0" w:color="auto"/>
              <w:bottom w:val="single" w:sz="4" w:space="0" w:color="auto"/>
              <w:right w:val="single" w:sz="4" w:space="0" w:color="auto"/>
            </w:tcBorders>
            <w:noWrap/>
            <w:vAlign w:val="bottom"/>
            <w:hideMark/>
          </w:tcPr>
          <w:p w14:paraId="6872C01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8 131 960</w:t>
            </w:r>
          </w:p>
        </w:tc>
      </w:tr>
      <w:tr w:rsidR="00DD3AB6" w:rsidRPr="00DD3AB6" w14:paraId="70065D0D"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905CF8A"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операционной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F7B5C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7 611 424</w:t>
            </w:r>
          </w:p>
        </w:tc>
      </w:tr>
      <w:tr w:rsidR="00DD3AB6" w:rsidRPr="00DD3AB6" w14:paraId="0F141687"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F2CA4E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операционной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BFCC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520 536</w:t>
            </w:r>
          </w:p>
        </w:tc>
      </w:tr>
      <w:tr w:rsidR="00DD3AB6" w:rsidRPr="00DD3AB6" w14:paraId="493BBF2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0B0E0F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6CB3CFE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0 </w:t>
            </w:r>
          </w:p>
        </w:tc>
      </w:tr>
      <w:tr w:rsidR="00DD3AB6" w:rsidRPr="00DD3AB6" w14:paraId="2700C26F"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420830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hideMark/>
          </w:tcPr>
          <w:p w14:paraId="3E503B5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2AA0C21C"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32FE9A6" w14:textId="77777777" w:rsidR="00DD3AB6" w:rsidRPr="00DD3AB6" w:rsidRDefault="00DD3AB6" w:rsidP="00DD3AB6">
            <w:pPr>
              <w:spacing w:after="0" w:line="240" w:lineRule="auto"/>
              <w:contextualSpacing/>
              <w:jc w:val="both"/>
              <w:rPr>
                <w:rFonts w:ascii="Myriad Pro" w:eastAsia="Calibri" w:hAnsi="Myriad Pro" w:cs="Times New Roman"/>
                <w:i/>
                <w:iCs/>
                <w:sz w:val="20"/>
                <w:szCs w:val="20"/>
              </w:rPr>
            </w:pPr>
            <w:r w:rsidRPr="00DD3AB6">
              <w:rPr>
                <w:rFonts w:ascii="Myriad Pro" w:eastAsia="Calibri" w:hAnsi="Myriad Pro" w:cs="Times New Roman"/>
                <w:i/>
                <w:iCs/>
                <w:sz w:val="20"/>
                <w:szCs w:val="20"/>
              </w:rPr>
              <w:t>в т.ч. Инвестиции в основной капитал</w:t>
            </w:r>
          </w:p>
        </w:tc>
        <w:tc>
          <w:tcPr>
            <w:tcW w:w="1745" w:type="pct"/>
            <w:tcBorders>
              <w:top w:val="single" w:sz="4" w:space="0" w:color="auto"/>
              <w:left w:val="single" w:sz="4" w:space="0" w:color="auto"/>
              <w:bottom w:val="single" w:sz="4" w:space="0" w:color="auto"/>
              <w:right w:val="single" w:sz="4" w:space="0" w:color="auto"/>
            </w:tcBorders>
            <w:noWrap/>
            <w:hideMark/>
          </w:tcPr>
          <w:p w14:paraId="4023708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29600C8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7443888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инвестиционной деятельности</w:t>
            </w:r>
          </w:p>
        </w:tc>
        <w:tc>
          <w:tcPr>
            <w:tcW w:w="1745" w:type="pct"/>
            <w:tcBorders>
              <w:top w:val="single" w:sz="4" w:space="0" w:color="auto"/>
              <w:left w:val="single" w:sz="4" w:space="0" w:color="auto"/>
              <w:bottom w:val="single" w:sz="4" w:space="0" w:color="auto"/>
              <w:right w:val="single" w:sz="4" w:space="0" w:color="auto"/>
            </w:tcBorders>
            <w:noWrap/>
            <w:hideMark/>
          </w:tcPr>
          <w:p w14:paraId="5DDAAE5D"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-608 505</w:t>
            </w:r>
          </w:p>
        </w:tc>
      </w:tr>
      <w:tr w:rsidR="00DD3AB6" w:rsidRPr="00DD3AB6" w14:paraId="0CE81C9B"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4CCD88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Поступления по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19C86B2"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230 199</w:t>
            </w:r>
          </w:p>
        </w:tc>
      </w:tr>
      <w:tr w:rsidR="00DD3AB6" w:rsidRPr="00DD3AB6" w14:paraId="35F61970"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F9E13CA"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Привлечение кредитов</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E6A100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224 000</w:t>
            </w:r>
          </w:p>
        </w:tc>
      </w:tr>
      <w:tr w:rsidR="00DD3AB6" w:rsidRPr="00DD3AB6" w14:paraId="4D528792"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3D3AB44E"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Платежи по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1023ED4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101 194</w:t>
            </w:r>
          </w:p>
        </w:tc>
      </w:tr>
      <w:tr w:rsidR="00DD3AB6" w:rsidRPr="00DD3AB6" w14:paraId="0713C403"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7227D084" w14:textId="77777777" w:rsidR="00DD3AB6" w:rsidRPr="00DD3AB6" w:rsidRDefault="00DD3AB6" w:rsidP="00DD3AB6">
            <w:pPr>
              <w:spacing w:after="0" w:line="240" w:lineRule="auto"/>
              <w:contextualSpacing/>
              <w:jc w:val="both"/>
              <w:rPr>
                <w:rFonts w:ascii="Myriad Pro" w:eastAsia="Calibri" w:hAnsi="Myriad Pro" w:cs="Times New Roman"/>
                <w:i/>
                <w:sz w:val="20"/>
                <w:szCs w:val="20"/>
              </w:rPr>
            </w:pPr>
            <w:r w:rsidRPr="00DD3AB6">
              <w:rPr>
                <w:rFonts w:ascii="Myriad Pro" w:eastAsia="Calibri" w:hAnsi="Myriad Pro" w:cs="Times New Roman"/>
                <w:i/>
                <w:sz w:val="20"/>
                <w:szCs w:val="20"/>
              </w:rPr>
              <w:t>в т.ч. Погашение кредитов</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7C77480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96 000</w:t>
            </w:r>
          </w:p>
        </w:tc>
      </w:tr>
      <w:tr w:rsidR="00DD3AB6" w:rsidRPr="00DD3AB6" w14:paraId="786CE8E8"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1C535DDD"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от финансовой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544B8A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129 005</w:t>
            </w:r>
          </w:p>
        </w:tc>
      </w:tr>
      <w:tr w:rsidR="00DD3AB6" w:rsidRPr="00DD3AB6" w14:paraId="1E2AC921"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0530115C"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начало года</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20169A5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6 731</w:t>
            </w:r>
          </w:p>
        </w:tc>
      </w:tr>
      <w:tr w:rsidR="00DD3AB6" w:rsidRPr="00DD3AB6" w14:paraId="4E4190B8"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6A72B733"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Сальдо по всем видам деятельности</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DEB12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41 036</w:t>
            </w:r>
          </w:p>
        </w:tc>
      </w:tr>
      <w:tr w:rsidR="00DD3AB6" w:rsidRPr="00DD3AB6" w14:paraId="467D9744" w14:textId="77777777" w:rsidTr="002634EF">
        <w:trPr>
          <w:cantSplit/>
        </w:trPr>
        <w:tc>
          <w:tcPr>
            <w:tcW w:w="3255" w:type="pct"/>
            <w:tcBorders>
              <w:top w:val="single" w:sz="4" w:space="0" w:color="auto"/>
              <w:left w:val="single" w:sz="4" w:space="0" w:color="auto"/>
              <w:bottom w:val="single" w:sz="4" w:space="0" w:color="auto"/>
              <w:right w:val="single" w:sz="4" w:space="0" w:color="auto"/>
            </w:tcBorders>
            <w:noWrap/>
            <w:vAlign w:val="center"/>
            <w:hideMark/>
          </w:tcPr>
          <w:p w14:paraId="4459CA65" w14:textId="77777777" w:rsidR="00DD3AB6" w:rsidRPr="00DD3AB6" w:rsidRDefault="00DD3AB6" w:rsidP="00DD3AB6">
            <w:pPr>
              <w:spacing w:after="0" w:line="240" w:lineRule="auto"/>
              <w:contextualSpacing/>
              <w:jc w:val="both"/>
              <w:rPr>
                <w:rFonts w:ascii="Myriad Pro" w:eastAsia="Calibri" w:hAnsi="Myriad Pro" w:cs="Times New Roman"/>
                <w:sz w:val="20"/>
                <w:szCs w:val="20"/>
              </w:rPr>
            </w:pPr>
            <w:r w:rsidRPr="00DD3AB6">
              <w:rPr>
                <w:rFonts w:ascii="Myriad Pro" w:eastAsia="Calibri" w:hAnsi="Myriad Pro" w:cs="Times New Roman"/>
                <w:sz w:val="20"/>
                <w:szCs w:val="20"/>
              </w:rPr>
              <w:t>Остаток денежных средств на конец года</w:t>
            </w:r>
          </w:p>
        </w:tc>
        <w:tc>
          <w:tcPr>
            <w:tcW w:w="1745" w:type="pct"/>
            <w:tcBorders>
              <w:top w:val="single" w:sz="4" w:space="0" w:color="auto"/>
              <w:left w:val="single" w:sz="4" w:space="0" w:color="auto"/>
              <w:bottom w:val="single" w:sz="4" w:space="0" w:color="auto"/>
              <w:right w:val="single" w:sz="4" w:space="0" w:color="auto"/>
            </w:tcBorders>
            <w:noWrap/>
            <w:vAlign w:val="bottom"/>
            <w:hideMark/>
          </w:tcPr>
          <w:p w14:paraId="43B65F9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47 767</w:t>
            </w:r>
          </w:p>
        </w:tc>
      </w:tr>
    </w:tbl>
    <w:p w14:paraId="1ADBB719" w14:textId="3A2432EE" w:rsidR="00DD3AB6" w:rsidRPr="00DD3AB6" w:rsidRDefault="00DD3AB6" w:rsidP="002634EF">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По мнению Исполнителя, для расчета величины процентов к уплате не правомерно использовать прогноз ДПН, представленный филиалом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«Колэнерго», так как он рассчитан организацией исходя из заявленной величины корректировки НВВ 2016 г. факт взамен прогноза, Орган регулирования же установил корректировку НВВ 2016 г. факт взамен прогноза в размере, отличном от заявки. По мнению Исполнителя, Комитет по тарифному регулированию Мурманской области должен был провести самостоятельный расчет кредитной нагрузки.</w:t>
      </w:r>
    </w:p>
    <w:p w14:paraId="7A0BFAE4" w14:textId="5D9FA664"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затрат по статье «Проценты за пользование кредитными ресурсами» на 2018 год произведен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исходя из ставки по кредиту - 10,36%, полученной как среднеарифметическая по 22 кредитным договорам (все ставки по договорам сложили и разделили на кол-во договоров 22 шт.), что по мнению Исполнителя не верно.</w:t>
      </w:r>
    </w:p>
    <w:p w14:paraId="38A5019A" w14:textId="538D0CBE"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Согласно представленным </w:t>
      </w:r>
      <w:proofErr w:type="spellStart"/>
      <w:r w:rsidRPr="00DD3AB6">
        <w:rPr>
          <w:rFonts w:ascii="Myriad Pro" w:eastAsia="Calibri" w:hAnsi="Myriad Pro" w:cs="Times New Roman"/>
          <w:sz w:val="26"/>
          <w:szCs w:val="26"/>
        </w:rPr>
        <w:t>оборотно</w:t>
      </w:r>
      <w:proofErr w:type="spellEnd"/>
      <w:r w:rsidRPr="00DD3AB6">
        <w:rPr>
          <w:rFonts w:ascii="Myriad Pro" w:eastAsia="Calibri" w:hAnsi="Myriad Pro" w:cs="Times New Roman"/>
          <w:sz w:val="26"/>
          <w:szCs w:val="26"/>
        </w:rPr>
        <w:t xml:space="preserve">-сальдовым ведомостям за 2016 г. по счету 66 и 67, копиям кредитных договоров на 2018 г. Исполнителем рассчитана средневзвешенная процентная ставка по кредитному портфелю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на 31.12.2016: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71"/>
        <w:gridCol w:w="5367"/>
        <w:gridCol w:w="2119"/>
        <w:gridCol w:w="1413"/>
      </w:tblGrid>
      <w:tr w:rsidR="00DD3AB6" w:rsidRPr="00DD3AB6" w14:paraId="3BBA06B4" w14:textId="77777777" w:rsidTr="002634EF">
        <w:trPr>
          <w:cantSplit/>
          <w:trHeight w:val="20"/>
          <w:tblHeader/>
        </w:trPr>
        <w:tc>
          <w:tcPr>
            <w:tcW w:w="3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3B45B1" w14:textId="17C330C9" w:rsidR="00DD3AB6" w:rsidRPr="00DD3AB6" w:rsidRDefault="00324DCA" w:rsidP="00DD3AB6">
            <w:pPr>
              <w:spacing w:after="0" w:line="240" w:lineRule="auto"/>
              <w:contextualSpacing/>
              <w:jc w:val="center"/>
              <w:rPr>
                <w:rFonts w:ascii="Myriad Pro" w:eastAsia="Calibri" w:hAnsi="Myriad Pro" w:cs="Times New Roman"/>
                <w:b/>
                <w:color w:val="FFFFFF"/>
                <w:sz w:val="20"/>
                <w:szCs w:val="20"/>
              </w:rPr>
            </w:pPr>
            <w:r>
              <w:rPr>
                <w:rFonts w:ascii="Myriad Pro" w:eastAsia="Calibri" w:hAnsi="Myriad Pro" w:cs="Times New Roman"/>
                <w:b/>
                <w:color w:val="FFFFFF"/>
                <w:sz w:val="20"/>
                <w:szCs w:val="20"/>
              </w:rPr>
              <w:t>№ </w:t>
            </w:r>
            <w:r w:rsidR="00DD3AB6" w:rsidRPr="00DD3AB6">
              <w:rPr>
                <w:rFonts w:ascii="Myriad Pro" w:eastAsia="Calibri" w:hAnsi="Myriad Pro" w:cs="Times New Roman"/>
                <w:b/>
                <w:color w:val="FFFFFF"/>
                <w:sz w:val="20"/>
                <w:szCs w:val="20"/>
              </w:rPr>
              <w:t>п/п</w:t>
            </w:r>
          </w:p>
        </w:tc>
        <w:tc>
          <w:tcPr>
            <w:tcW w:w="2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ED5B7C"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Кредитный договор</w:t>
            </w:r>
          </w:p>
        </w:tc>
        <w:tc>
          <w:tcPr>
            <w:tcW w:w="1107" w:type="pct"/>
            <w:tcBorders>
              <w:top w:val="single" w:sz="4" w:space="0" w:color="FFFFFF"/>
              <w:left w:val="single" w:sz="4" w:space="0" w:color="FFFFFF"/>
              <w:bottom w:val="single" w:sz="4" w:space="0" w:color="FFFFFF"/>
              <w:right w:val="single" w:sz="4" w:space="0" w:color="FFFFFF"/>
            </w:tcBorders>
            <w:shd w:val="clear" w:color="auto" w:fill="4F6228"/>
            <w:hideMark/>
          </w:tcPr>
          <w:p w14:paraId="0DDB8921"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Остаток долга на 31.12.2016, руб.</w:t>
            </w:r>
          </w:p>
        </w:tc>
        <w:tc>
          <w:tcPr>
            <w:tcW w:w="7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286BBD" w14:textId="77777777" w:rsidR="00DD3AB6" w:rsidRPr="00DD3AB6" w:rsidRDefault="00DD3AB6" w:rsidP="00DD3AB6">
            <w:pPr>
              <w:spacing w:after="0" w:line="240" w:lineRule="auto"/>
              <w:contextualSpacing/>
              <w:jc w:val="center"/>
              <w:rPr>
                <w:rFonts w:ascii="Myriad Pro" w:eastAsia="Calibri" w:hAnsi="Myriad Pro" w:cs="Times New Roman"/>
                <w:b/>
                <w:color w:val="FFFFFF"/>
                <w:sz w:val="20"/>
                <w:szCs w:val="20"/>
              </w:rPr>
            </w:pPr>
            <w:r w:rsidRPr="00DD3AB6">
              <w:rPr>
                <w:rFonts w:ascii="Myriad Pro" w:eastAsia="Calibri" w:hAnsi="Myriad Pro" w:cs="Times New Roman"/>
                <w:b/>
                <w:color w:val="FFFFFF"/>
                <w:sz w:val="20"/>
                <w:szCs w:val="20"/>
              </w:rPr>
              <w:t>Ставка по кредиту</w:t>
            </w:r>
          </w:p>
        </w:tc>
      </w:tr>
      <w:tr w:rsidR="00DD3AB6" w:rsidRPr="00DD3AB6" w14:paraId="0079E07F" w14:textId="77777777" w:rsidTr="002634EF">
        <w:trPr>
          <w:cantSplit/>
          <w:trHeight w:val="20"/>
        </w:trPr>
        <w:tc>
          <w:tcPr>
            <w:tcW w:w="351" w:type="pct"/>
            <w:tcBorders>
              <w:top w:val="single" w:sz="4" w:space="0" w:color="FFFFFF"/>
              <w:left w:val="single" w:sz="4" w:space="0" w:color="auto"/>
              <w:bottom w:val="single" w:sz="4" w:space="0" w:color="auto"/>
              <w:right w:val="single" w:sz="4" w:space="0" w:color="auto"/>
            </w:tcBorders>
            <w:vAlign w:val="center"/>
            <w:hideMark/>
          </w:tcPr>
          <w:p w14:paraId="6AA0077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804" w:type="pct"/>
            <w:tcBorders>
              <w:top w:val="single" w:sz="4" w:space="0" w:color="FFFFFF"/>
              <w:left w:val="single" w:sz="4" w:space="0" w:color="auto"/>
              <w:bottom w:val="single" w:sz="4" w:space="0" w:color="auto"/>
              <w:right w:val="single" w:sz="4" w:space="0" w:color="auto"/>
            </w:tcBorders>
            <w:vAlign w:val="center"/>
            <w:hideMark/>
          </w:tcPr>
          <w:p w14:paraId="184A9B60"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№1515-104-810К от 25.12.2015</w:t>
            </w:r>
          </w:p>
        </w:tc>
        <w:tc>
          <w:tcPr>
            <w:tcW w:w="1107" w:type="pct"/>
            <w:tcBorders>
              <w:top w:val="single" w:sz="4" w:space="0" w:color="FFFFFF"/>
              <w:left w:val="single" w:sz="4" w:space="0" w:color="auto"/>
              <w:bottom w:val="single" w:sz="4" w:space="0" w:color="auto"/>
              <w:right w:val="single" w:sz="4" w:space="0" w:color="auto"/>
            </w:tcBorders>
            <w:vAlign w:val="center"/>
            <w:hideMark/>
          </w:tcPr>
          <w:p w14:paraId="0137682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FFFFFF"/>
              <w:left w:val="single" w:sz="4" w:space="0" w:color="auto"/>
              <w:bottom w:val="single" w:sz="4" w:space="0" w:color="auto"/>
              <w:right w:val="single" w:sz="4" w:space="0" w:color="auto"/>
            </w:tcBorders>
            <w:vAlign w:val="center"/>
            <w:hideMark/>
          </w:tcPr>
          <w:p w14:paraId="45A25A9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5A3C42A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EA62953"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278C300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481BE19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70AA8EF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653C63F0"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54D69454"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804" w:type="pct"/>
            <w:tcBorders>
              <w:top w:val="single" w:sz="4" w:space="0" w:color="auto"/>
              <w:left w:val="single" w:sz="4" w:space="0" w:color="auto"/>
              <w:bottom w:val="single" w:sz="4" w:space="0" w:color="auto"/>
              <w:right w:val="single" w:sz="4" w:space="0" w:color="auto"/>
            </w:tcBorders>
            <w:vAlign w:val="center"/>
            <w:hideMark/>
          </w:tcPr>
          <w:p w14:paraId="47053E2C"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№1515-105-810К от 25.12.2015</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F2EE7C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357F070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2CAA112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8D2DF54"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2CCE7DF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8C4695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720B0AC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7DA23EAE"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13618F8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804" w:type="pct"/>
            <w:tcBorders>
              <w:top w:val="single" w:sz="4" w:space="0" w:color="auto"/>
              <w:left w:val="single" w:sz="4" w:space="0" w:color="auto"/>
              <w:bottom w:val="single" w:sz="4" w:space="0" w:color="auto"/>
              <w:right w:val="single" w:sz="4" w:space="0" w:color="auto"/>
            </w:tcBorders>
            <w:vAlign w:val="center"/>
            <w:hideMark/>
          </w:tcPr>
          <w:p w14:paraId="20CC70B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№1515-106-810К от 25.12.2015</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E0CA5D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2643445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7ADE98F0"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544BA16E"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center"/>
            <w:hideMark/>
          </w:tcPr>
          <w:p w14:paraId="747CDB7D"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№04-05/1635 от 28.12.2016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74FD452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3352644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9,80%</w:t>
            </w:r>
          </w:p>
        </w:tc>
      </w:tr>
      <w:tr w:rsidR="00DD3AB6" w:rsidRPr="00DD3AB6" w14:paraId="6DF3934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489E2D84"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804" w:type="pct"/>
            <w:tcBorders>
              <w:top w:val="single" w:sz="4" w:space="0" w:color="auto"/>
              <w:left w:val="single" w:sz="4" w:space="0" w:color="auto"/>
              <w:bottom w:val="single" w:sz="4" w:space="0" w:color="auto"/>
              <w:right w:val="single" w:sz="4" w:space="0" w:color="auto"/>
            </w:tcBorders>
            <w:vAlign w:val="center"/>
            <w:hideMark/>
          </w:tcPr>
          <w:p w14:paraId="7745046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АО "Газпромбанк" №1516-093-810К от 09.12.2016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DC5FEDE"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850 000 000,00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1FCF476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10,50%</w:t>
            </w:r>
          </w:p>
        </w:tc>
      </w:tr>
      <w:tr w:rsidR="00DD3AB6" w:rsidRPr="00DD3AB6" w14:paraId="11837CBB"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34653E7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5</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B194B72"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№0162-1-109113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470187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B66CAE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0C18771F"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C54BFDC"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5A51686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01E756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1 797 679 000,00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2B8AEFA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3F147C9D"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19E8A8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6</w:t>
            </w:r>
          </w:p>
        </w:tc>
        <w:tc>
          <w:tcPr>
            <w:tcW w:w="2804" w:type="pct"/>
            <w:tcBorders>
              <w:top w:val="single" w:sz="4" w:space="0" w:color="auto"/>
              <w:left w:val="single" w:sz="4" w:space="0" w:color="auto"/>
              <w:bottom w:val="single" w:sz="4" w:space="0" w:color="auto"/>
              <w:right w:val="single" w:sz="4" w:space="0" w:color="auto"/>
            </w:tcBorders>
            <w:vAlign w:val="bottom"/>
            <w:hideMark/>
          </w:tcPr>
          <w:p w14:paraId="5A34FB3D"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№0162-1-109213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3D9734B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6CCE3D5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4188717C"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0FFD617D"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0691B2B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E81895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1 030 000 000,00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6A7FBD2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60A015C9"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A76869A"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7</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01692A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Договор ОАО "Сбербанк России" №0162-1-109313 от 27.11.2013</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D048F79"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300CC0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134FD281"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870B9C6"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1793E781"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СЗБ-ИСХ-03/352 от 16.03.2017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2024FC08"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131 814 400,00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45E5934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9,65%</w:t>
            </w:r>
          </w:p>
        </w:tc>
      </w:tr>
      <w:tr w:rsidR="00DD3AB6" w:rsidRPr="00DD3AB6" w14:paraId="6FF3A16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784B4BD1"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8</w:t>
            </w:r>
          </w:p>
        </w:tc>
        <w:tc>
          <w:tcPr>
            <w:tcW w:w="2804" w:type="pct"/>
            <w:tcBorders>
              <w:top w:val="single" w:sz="4" w:space="0" w:color="auto"/>
              <w:left w:val="single" w:sz="4" w:space="0" w:color="auto"/>
              <w:bottom w:val="single" w:sz="4" w:space="0" w:color="auto"/>
              <w:right w:val="single" w:sz="4" w:space="0" w:color="auto"/>
            </w:tcBorders>
            <w:vAlign w:val="bottom"/>
            <w:hideMark/>
          </w:tcPr>
          <w:p w14:paraId="7BA89086" w14:textId="4EAE9B26"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№0162-106416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0CBD71C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C26D9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55CDBAD6"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08310C7"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6F279CF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СЗБ-03-исх/50  от 20.01.2017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DBCFD74"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365429A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9,75%</w:t>
            </w:r>
          </w:p>
        </w:tc>
      </w:tr>
      <w:tr w:rsidR="00DD3AB6" w:rsidRPr="00DD3AB6" w14:paraId="61841E55"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50858A2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9</w:t>
            </w:r>
          </w:p>
        </w:tc>
        <w:tc>
          <w:tcPr>
            <w:tcW w:w="2804" w:type="pct"/>
            <w:tcBorders>
              <w:top w:val="single" w:sz="4" w:space="0" w:color="auto"/>
              <w:left w:val="single" w:sz="4" w:space="0" w:color="auto"/>
              <w:bottom w:val="single" w:sz="4" w:space="0" w:color="auto"/>
              <w:right w:val="single" w:sz="4" w:space="0" w:color="auto"/>
            </w:tcBorders>
            <w:vAlign w:val="bottom"/>
            <w:hideMark/>
          </w:tcPr>
          <w:p w14:paraId="2E127913" w14:textId="08860109"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№0162-106516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5BBA57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C8B993"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10,58%</w:t>
            </w:r>
          </w:p>
        </w:tc>
      </w:tr>
      <w:tr w:rsidR="00DD3AB6" w:rsidRPr="00DD3AB6" w14:paraId="0C424E4D"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248C8C3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10</w:t>
            </w:r>
          </w:p>
        </w:tc>
        <w:tc>
          <w:tcPr>
            <w:tcW w:w="2804" w:type="pct"/>
            <w:tcBorders>
              <w:top w:val="single" w:sz="4" w:space="0" w:color="auto"/>
              <w:left w:val="single" w:sz="4" w:space="0" w:color="auto"/>
              <w:bottom w:val="single" w:sz="4" w:space="0" w:color="auto"/>
              <w:right w:val="single" w:sz="4" w:space="0" w:color="auto"/>
            </w:tcBorders>
            <w:vAlign w:val="bottom"/>
            <w:hideMark/>
          </w:tcPr>
          <w:p w14:paraId="3EEC75BF" w14:textId="656CA5A2"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№0162-106616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06DF0B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64B8452A"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10,58%</w:t>
            </w:r>
          </w:p>
        </w:tc>
      </w:tr>
      <w:tr w:rsidR="00DD3AB6" w:rsidRPr="00DD3AB6" w14:paraId="4D66D0EE"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66C2A4FB"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11</w:t>
            </w:r>
          </w:p>
        </w:tc>
        <w:tc>
          <w:tcPr>
            <w:tcW w:w="2804" w:type="pct"/>
            <w:tcBorders>
              <w:top w:val="single" w:sz="4" w:space="0" w:color="auto"/>
              <w:left w:val="single" w:sz="4" w:space="0" w:color="auto"/>
              <w:bottom w:val="single" w:sz="4" w:space="0" w:color="auto"/>
              <w:right w:val="single" w:sz="4" w:space="0" w:color="auto"/>
            </w:tcBorders>
            <w:vAlign w:val="bottom"/>
            <w:hideMark/>
          </w:tcPr>
          <w:p w14:paraId="54401630" w14:textId="6F7F4E14"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№0162-106816 от 14.09.2016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39A00395"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8" w:type="pct"/>
            <w:tcBorders>
              <w:top w:val="single" w:sz="4" w:space="0" w:color="auto"/>
              <w:left w:val="single" w:sz="4" w:space="0" w:color="auto"/>
              <w:bottom w:val="single" w:sz="4" w:space="0" w:color="auto"/>
              <w:right w:val="single" w:sz="4" w:space="0" w:color="auto"/>
            </w:tcBorders>
            <w:vAlign w:val="center"/>
            <w:hideMark/>
          </w:tcPr>
          <w:p w14:paraId="4AB6444B"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 </w:t>
            </w:r>
          </w:p>
        </w:tc>
      </w:tr>
      <w:tr w:rsidR="00DD3AB6" w:rsidRPr="00DD3AB6" w14:paraId="1F0CECF8"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tcPr>
          <w:p w14:paraId="7C6A1293" w14:textId="77777777" w:rsidR="00DD3AB6" w:rsidRPr="00DD3AB6" w:rsidRDefault="00DD3AB6" w:rsidP="00DD3AB6">
            <w:pPr>
              <w:spacing w:after="0" w:line="240" w:lineRule="auto"/>
              <w:rPr>
                <w:rFonts w:ascii="Myriad Pro" w:eastAsia="Calibri" w:hAnsi="Myriad Pro" w:cs="Times New Roman"/>
                <w:sz w:val="20"/>
                <w:szCs w:val="20"/>
              </w:rPr>
            </w:pPr>
          </w:p>
        </w:tc>
        <w:tc>
          <w:tcPr>
            <w:tcW w:w="2804" w:type="pct"/>
            <w:tcBorders>
              <w:top w:val="single" w:sz="4" w:space="0" w:color="auto"/>
              <w:left w:val="single" w:sz="4" w:space="0" w:color="auto"/>
              <w:bottom w:val="single" w:sz="4" w:space="0" w:color="auto"/>
              <w:right w:val="single" w:sz="4" w:space="0" w:color="auto"/>
            </w:tcBorders>
            <w:vAlign w:val="bottom"/>
            <w:hideMark/>
          </w:tcPr>
          <w:p w14:paraId="0C57829F"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Уведомление об изменении размера процентных ставок СЗБ-03-исх/50  от 20.01.2017</w:t>
            </w:r>
          </w:p>
        </w:tc>
        <w:tc>
          <w:tcPr>
            <w:tcW w:w="1107" w:type="pct"/>
            <w:tcBorders>
              <w:top w:val="single" w:sz="4" w:space="0" w:color="auto"/>
              <w:left w:val="single" w:sz="4" w:space="0" w:color="auto"/>
              <w:bottom w:val="single" w:sz="4" w:space="0" w:color="auto"/>
              <w:right w:val="single" w:sz="4" w:space="0" w:color="auto"/>
            </w:tcBorders>
            <w:vAlign w:val="center"/>
            <w:hideMark/>
          </w:tcPr>
          <w:p w14:paraId="143AD2EC"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1 000 000 000,00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2FBA7450"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9,75%</w:t>
            </w:r>
          </w:p>
        </w:tc>
      </w:tr>
      <w:tr w:rsidR="00DD3AB6" w:rsidRPr="00DD3AB6" w14:paraId="3A574443"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vAlign w:val="center"/>
            <w:hideMark/>
          </w:tcPr>
          <w:p w14:paraId="4DEB99A5"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2804" w:type="pct"/>
            <w:tcBorders>
              <w:top w:val="single" w:sz="4" w:space="0" w:color="auto"/>
              <w:left w:val="single" w:sz="4" w:space="0" w:color="auto"/>
              <w:bottom w:val="single" w:sz="4" w:space="0" w:color="auto"/>
              <w:right w:val="single" w:sz="4" w:space="0" w:color="auto"/>
            </w:tcBorders>
            <w:vAlign w:val="bottom"/>
            <w:hideMark/>
          </w:tcPr>
          <w:p w14:paraId="62722794" w14:textId="092D501A"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Договор </w:t>
            </w:r>
            <w:r w:rsidR="0095224F">
              <w:rPr>
                <w:rFonts w:ascii="Myriad Pro" w:eastAsia="Calibri" w:hAnsi="Myriad Pro" w:cs="Times New Roman"/>
                <w:sz w:val="20"/>
                <w:szCs w:val="20"/>
              </w:rPr>
              <w:t>ПАО </w:t>
            </w:r>
            <w:r w:rsidRPr="00DD3AB6">
              <w:rPr>
                <w:rFonts w:ascii="Myriad Pro" w:eastAsia="Calibri" w:hAnsi="Myriad Pro" w:cs="Times New Roman"/>
                <w:sz w:val="20"/>
                <w:szCs w:val="20"/>
              </w:rPr>
              <w:t>"Сбербанк России" №0162-109216 от 29.09.2016</w:t>
            </w:r>
          </w:p>
        </w:tc>
        <w:tc>
          <w:tcPr>
            <w:tcW w:w="1107" w:type="pct"/>
            <w:tcBorders>
              <w:top w:val="single" w:sz="4" w:space="0" w:color="auto"/>
              <w:left w:val="single" w:sz="4" w:space="0" w:color="auto"/>
              <w:bottom w:val="single" w:sz="4" w:space="0" w:color="auto"/>
              <w:right w:val="single" w:sz="4" w:space="0" w:color="auto"/>
            </w:tcBorders>
            <w:vAlign w:val="center"/>
            <w:hideMark/>
          </w:tcPr>
          <w:p w14:paraId="50655466"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650 000 000,00</w:t>
            </w:r>
          </w:p>
        </w:tc>
        <w:tc>
          <w:tcPr>
            <w:tcW w:w="738" w:type="pct"/>
            <w:tcBorders>
              <w:top w:val="single" w:sz="4" w:space="0" w:color="auto"/>
              <w:left w:val="single" w:sz="4" w:space="0" w:color="auto"/>
              <w:bottom w:val="single" w:sz="4" w:space="0" w:color="auto"/>
              <w:right w:val="single" w:sz="4" w:space="0" w:color="auto"/>
            </w:tcBorders>
            <w:vAlign w:val="center"/>
            <w:hideMark/>
          </w:tcPr>
          <w:p w14:paraId="5A639BA7" w14:textId="77777777" w:rsidR="00DD3AB6" w:rsidRPr="00DD3AB6" w:rsidRDefault="00DD3AB6" w:rsidP="00DD3AB6">
            <w:pPr>
              <w:spacing w:after="0" w:line="240" w:lineRule="auto"/>
              <w:jc w:val="right"/>
              <w:rPr>
                <w:rFonts w:ascii="Myriad Pro" w:eastAsia="Calibri" w:hAnsi="Myriad Pro" w:cs="Times New Roman"/>
                <w:sz w:val="20"/>
                <w:szCs w:val="20"/>
              </w:rPr>
            </w:pPr>
            <w:r w:rsidRPr="00DD3AB6">
              <w:rPr>
                <w:rFonts w:ascii="Myriad Pro" w:eastAsia="Calibri" w:hAnsi="Myriad Pro" w:cs="Times New Roman"/>
                <w:sz w:val="20"/>
                <w:szCs w:val="20"/>
              </w:rPr>
              <w:t>10,17%</w:t>
            </w:r>
          </w:p>
        </w:tc>
      </w:tr>
      <w:tr w:rsidR="00DD3AB6" w:rsidRPr="00DD3AB6" w14:paraId="09F8CD72" w14:textId="77777777" w:rsidTr="002634EF">
        <w:trPr>
          <w:cantSplit/>
          <w:trHeight w:val="20"/>
        </w:trPr>
        <w:tc>
          <w:tcPr>
            <w:tcW w:w="351"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0E29C1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2804" w:type="pct"/>
            <w:tcBorders>
              <w:top w:val="single" w:sz="4" w:space="0" w:color="auto"/>
              <w:left w:val="single" w:sz="4" w:space="0" w:color="auto"/>
              <w:bottom w:val="single" w:sz="4" w:space="0" w:color="auto"/>
              <w:right w:val="single" w:sz="4" w:space="0" w:color="auto"/>
            </w:tcBorders>
            <w:shd w:val="clear" w:color="auto" w:fill="EAF1DD"/>
            <w:vAlign w:val="bottom"/>
            <w:hideMark/>
          </w:tcPr>
          <w:p w14:paraId="508A67A8" w14:textId="77777777" w:rsidR="00DD3AB6" w:rsidRPr="00DD3AB6" w:rsidRDefault="00DD3AB6" w:rsidP="00DD3AB6">
            <w:pPr>
              <w:spacing w:after="0" w:line="240"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1107"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8B7814E" w14:textId="77777777" w:rsidR="00DD3AB6" w:rsidRPr="00DD3AB6" w:rsidRDefault="00DD3AB6" w:rsidP="00DD3AB6">
            <w:pPr>
              <w:spacing w:after="0" w:line="240" w:lineRule="auto"/>
              <w:jc w:val="right"/>
              <w:rPr>
                <w:rFonts w:ascii="Myriad Pro" w:eastAsia="Calibri" w:hAnsi="Myriad Pro" w:cs="Times New Roman"/>
                <w:b/>
                <w:sz w:val="20"/>
                <w:szCs w:val="20"/>
              </w:rPr>
            </w:pPr>
            <w:r w:rsidRPr="00DD3AB6">
              <w:rPr>
                <w:rFonts w:ascii="Myriad Pro" w:eastAsia="Calibri" w:hAnsi="Myriad Pro" w:cs="Times New Roman"/>
                <w:b/>
                <w:sz w:val="20"/>
                <w:szCs w:val="20"/>
              </w:rPr>
              <w:t>9 469 493 400,00</w:t>
            </w:r>
          </w:p>
        </w:tc>
        <w:tc>
          <w:tcPr>
            <w:tcW w:w="738"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2E86F0A" w14:textId="77777777" w:rsidR="00DD3AB6" w:rsidRPr="00DD3AB6" w:rsidRDefault="00DD3AB6" w:rsidP="00DD3AB6">
            <w:pPr>
              <w:spacing w:after="0" w:line="240" w:lineRule="auto"/>
              <w:jc w:val="right"/>
              <w:rPr>
                <w:rFonts w:ascii="Myriad Pro" w:eastAsia="Calibri" w:hAnsi="Myriad Pro" w:cs="Times New Roman"/>
                <w:b/>
                <w:sz w:val="20"/>
                <w:szCs w:val="20"/>
              </w:rPr>
            </w:pPr>
            <w:r w:rsidRPr="00DD3AB6">
              <w:rPr>
                <w:rFonts w:ascii="Myriad Pro" w:eastAsia="Calibri" w:hAnsi="Myriad Pro" w:cs="Times New Roman"/>
                <w:b/>
                <w:sz w:val="20"/>
                <w:szCs w:val="20"/>
              </w:rPr>
              <w:t>9,83%</w:t>
            </w:r>
          </w:p>
        </w:tc>
      </w:tr>
    </w:tbl>
    <w:p w14:paraId="55B64CC5"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Необходимо отметить, что в общую сумму дебиторской задолженности 3 129 216,30 тыс. руб. (в соответствии со «Справкой к акту №1 от 18.01.2017 инвентаризации расчетов с покупателями, поставщиками и прочими дебиторами, и кредиторами по состоянию на 31.12.2016» по состоянию на 31.12.2016 вошла сумма текущей задолженности (т.е. за декабрь и ноябрь 2016 г.), а также задолженность по прочей деятельности.</w:t>
      </w:r>
    </w:p>
    <w:p w14:paraId="4DABFB2E" w14:textId="77777777" w:rsidR="00DD3AB6" w:rsidRPr="00DD3AB6" w:rsidRDefault="00DD3AB6" w:rsidP="002634EF">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Исполнителем для расчета кредитного портфеля учтена сумма 671 578,34 тыс. руб. исходя из данных «Справки к акту №1 от 18.01.2017 инвентаризации расчетов с покупателями, поставщиками и прочими дебиторами, и кредиторами по состоянию на 31.12.2016» дебиторская задолженность по услугам передачи электрической энергии (отбор: услуги по передаче эл. энергии) с датой долга ранее 01.11.2016.</w:t>
      </w:r>
    </w:p>
    <w:p w14:paraId="59CFF6D7" w14:textId="77777777" w:rsidR="00DD3AB6" w:rsidRPr="00DD3AB6" w:rsidRDefault="00DD3AB6" w:rsidP="002634EF">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Исходя из анализа имеющихся документов, Исполнителем рассчитаны проценты по кредитам на 2018 г. исходя из величины просроченной дебиторской задолженности покупателей:</w:t>
      </w:r>
    </w:p>
    <w:tbl>
      <w:tblPr>
        <w:tblW w:w="5000" w:type="pct"/>
        <w:jc w:val="center"/>
        <w:tblLayout w:type="fixed"/>
        <w:tblLook w:val="04A0" w:firstRow="1" w:lastRow="0" w:firstColumn="1" w:lastColumn="0" w:noHBand="0" w:noVBand="1"/>
      </w:tblPr>
      <w:tblGrid>
        <w:gridCol w:w="725"/>
        <w:gridCol w:w="5015"/>
        <w:gridCol w:w="1635"/>
        <w:gridCol w:w="2195"/>
      </w:tblGrid>
      <w:tr w:rsidR="00DD3AB6" w:rsidRPr="00DD3AB6" w14:paraId="09ACD4F1" w14:textId="77777777" w:rsidTr="004614C5">
        <w:trPr>
          <w:cantSplit/>
          <w:trHeight w:val="459"/>
          <w:tblHeader/>
          <w:jc w:val="center"/>
        </w:trPr>
        <w:tc>
          <w:tcPr>
            <w:tcW w:w="37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A3D7BDC" w14:textId="6BB263F5" w:rsidR="00DD3AB6" w:rsidRPr="00DD3AB6" w:rsidRDefault="00324DCA" w:rsidP="00DD3AB6">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 </w:t>
            </w:r>
            <w:r w:rsidR="00DD3AB6" w:rsidRPr="00DD3AB6">
              <w:rPr>
                <w:rFonts w:ascii="Myriad Pro" w:eastAsia="Times New Roman" w:hAnsi="Myriad Pro" w:cs="Arial"/>
                <w:b/>
                <w:bCs/>
                <w:color w:val="FFFFFF"/>
                <w:sz w:val="18"/>
                <w:szCs w:val="18"/>
                <w:lang w:eastAsia="ru-RU"/>
              </w:rPr>
              <w:t>п/п</w:t>
            </w:r>
          </w:p>
        </w:tc>
        <w:tc>
          <w:tcPr>
            <w:tcW w:w="2619" w:type="pct"/>
            <w:tcBorders>
              <w:top w:val="single" w:sz="8" w:space="0" w:color="FFFFFF"/>
              <w:left w:val="nil"/>
              <w:bottom w:val="single" w:sz="8" w:space="0" w:color="FFFFFF"/>
              <w:right w:val="single" w:sz="8" w:space="0" w:color="FFFFFF"/>
            </w:tcBorders>
            <w:shd w:val="clear" w:color="000000" w:fill="4F6228"/>
            <w:vAlign w:val="center"/>
            <w:hideMark/>
          </w:tcPr>
          <w:p w14:paraId="43C57406"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854" w:type="pct"/>
            <w:tcBorders>
              <w:top w:val="single" w:sz="8" w:space="0" w:color="FFFFFF"/>
              <w:left w:val="nil"/>
              <w:bottom w:val="single" w:sz="8" w:space="0" w:color="FFFFFF"/>
              <w:right w:val="single" w:sz="8" w:space="0" w:color="FFFFFF"/>
            </w:tcBorders>
            <w:shd w:val="clear" w:color="000000" w:fill="4F6228"/>
            <w:vAlign w:val="center"/>
            <w:hideMark/>
          </w:tcPr>
          <w:p w14:paraId="0900E080"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Сумма, тыс. руб.</w:t>
            </w:r>
          </w:p>
        </w:tc>
        <w:tc>
          <w:tcPr>
            <w:tcW w:w="1147" w:type="pct"/>
            <w:tcBorders>
              <w:top w:val="single" w:sz="8" w:space="0" w:color="FFFFFF"/>
              <w:left w:val="nil"/>
              <w:bottom w:val="single" w:sz="8" w:space="0" w:color="FFFFFF"/>
              <w:right w:val="single" w:sz="8" w:space="0" w:color="FFFFFF"/>
            </w:tcBorders>
            <w:shd w:val="clear" w:color="000000" w:fill="4F6228"/>
            <w:vAlign w:val="center"/>
            <w:hideMark/>
          </w:tcPr>
          <w:p w14:paraId="01B14B92"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Источник данных</w:t>
            </w:r>
          </w:p>
        </w:tc>
      </w:tr>
      <w:tr w:rsidR="00DD3AB6" w:rsidRPr="00DD3AB6" w14:paraId="5FBFE9F2"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4671DE2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1</w:t>
            </w:r>
          </w:p>
        </w:tc>
        <w:tc>
          <w:tcPr>
            <w:tcW w:w="2619" w:type="pct"/>
            <w:tcBorders>
              <w:top w:val="single" w:sz="8" w:space="0" w:color="FFFFFF"/>
              <w:left w:val="nil"/>
              <w:bottom w:val="single" w:sz="8" w:space="0" w:color="auto"/>
              <w:right w:val="single" w:sz="8" w:space="0" w:color="auto"/>
            </w:tcBorders>
            <w:shd w:val="clear" w:color="auto" w:fill="auto"/>
            <w:vAlign w:val="center"/>
            <w:hideMark/>
          </w:tcPr>
          <w:p w14:paraId="1965066F"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просроченной дебиторской задолженности по состоянию на 31.12.2016 (по услугам по передаче и по сбытовой деятельности)</w:t>
            </w:r>
          </w:p>
        </w:tc>
        <w:tc>
          <w:tcPr>
            <w:tcW w:w="854" w:type="pct"/>
            <w:tcBorders>
              <w:top w:val="single" w:sz="8" w:space="0" w:color="FFFFFF"/>
              <w:left w:val="nil"/>
              <w:bottom w:val="single" w:sz="8" w:space="0" w:color="auto"/>
              <w:right w:val="single" w:sz="8" w:space="0" w:color="auto"/>
            </w:tcBorders>
            <w:shd w:val="clear" w:color="auto" w:fill="auto"/>
            <w:noWrap/>
            <w:vAlign w:val="center"/>
            <w:hideMark/>
          </w:tcPr>
          <w:p w14:paraId="53B48D5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1 823 506,65</w:t>
            </w:r>
          </w:p>
        </w:tc>
        <w:tc>
          <w:tcPr>
            <w:tcW w:w="1147" w:type="pct"/>
            <w:tcBorders>
              <w:top w:val="single" w:sz="8" w:space="0" w:color="FFFFFF"/>
              <w:left w:val="nil"/>
              <w:bottom w:val="single" w:sz="8" w:space="0" w:color="auto"/>
              <w:right w:val="single" w:sz="8" w:space="0" w:color="auto"/>
            </w:tcBorders>
            <w:shd w:val="clear" w:color="auto" w:fill="auto"/>
            <w:vAlign w:val="center"/>
            <w:hideMark/>
          </w:tcPr>
          <w:p w14:paraId="509E30B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Справка к акту №1 от 18.01.2017 инвентаризации расчетов с покупателями, поставщиками и прочими дебиторами, и кредиторами по состоянию на 31.12.2016</w:t>
            </w:r>
          </w:p>
        </w:tc>
      </w:tr>
      <w:tr w:rsidR="00DD3AB6" w:rsidRPr="00DD3AB6" w14:paraId="64B4E96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607EC05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2</w:t>
            </w:r>
          </w:p>
        </w:tc>
        <w:tc>
          <w:tcPr>
            <w:tcW w:w="2619" w:type="pct"/>
            <w:tcBorders>
              <w:top w:val="nil"/>
              <w:left w:val="nil"/>
              <w:bottom w:val="single" w:sz="8" w:space="0" w:color="auto"/>
              <w:right w:val="single" w:sz="8" w:space="0" w:color="auto"/>
            </w:tcBorders>
            <w:shd w:val="clear" w:color="auto" w:fill="auto"/>
            <w:vAlign w:val="center"/>
            <w:hideMark/>
          </w:tcPr>
          <w:p w14:paraId="79A63BEC"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Дополнительные средства (корректировки НВВ, выпадающие доходы), учтенные в составе НВВ филиала в 2017 году</w:t>
            </w:r>
          </w:p>
        </w:tc>
        <w:tc>
          <w:tcPr>
            <w:tcW w:w="854" w:type="pct"/>
            <w:tcBorders>
              <w:top w:val="nil"/>
              <w:left w:val="nil"/>
              <w:bottom w:val="single" w:sz="8" w:space="0" w:color="auto"/>
              <w:right w:val="single" w:sz="8" w:space="0" w:color="auto"/>
            </w:tcBorders>
            <w:shd w:val="clear" w:color="auto" w:fill="auto"/>
            <w:noWrap/>
            <w:vAlign w:val="center"/>
            <w:hideMark/>
          </w:tcPr>
          <w:p w14:paraId="7955B6E8"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-212 860,68 </w:t>
            </w:r>
          </w:p>
        </w:tc>
        <w:tc>
          <w:tcPr>
            <w:tcW w:w="1147" w:type="pct"/>
            <w:tcBorders>
              <w:top w:val="nil"/>
              <w:left w:val="nil"/>
              <w:bottom w:val="single" w:sz="8" w:space="0" w:color="auto"/>
              <w:right w:val="single" w:sz="8" w:space="0" w:color="auto"/>
            </w:tcBorders>
            <w:shd w:val="clear" w:color="auto" w:fill="auto"/>
            <w:vAlign w:val="center"/>
            <w:hideMark/>
          </w:tcPr>
          <w:p w14:paraId="6856CAF4"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экспертное заключение на 2017 год</w:t>
            </w:r>
          </w:p>
        </w:tc>
      </w:tr>
      <w:tr w:rsidR="00DD3AB6" w:rsidRPr="00DD3AB6" w14:paraId="3FB278C3"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B6AEA70"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3</w:t>
            </w:r>
          </w:p>
        </w:tc>
        <w:tc>
          <w:tcPr>
            <w:tcW w:w="2619" w:type="pct"/>
            <w:tcBorders>
              <w:top w:val="nil"/>
              <w:left w:val="nil"/>
              <w:bottom w:val="single" w:sz="8" w:space="0" w:color="auto"/>
              <w:right w:val="single" w:sz="8" w:space="0" w:color="auto"/>
            </w:tcBorders>
            <w:shd w:val="clear" w:color="auto" w:fill="auto"/>
            <w:vAlign w:val="center"/>
            <w:hideMark/>
          </w:tcPr>
          <w:p w14:paraId="1FB0923F"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Расчетная величина налога на прибыль с дополнительно учтенных средств в 2017 г.</w:t>
            </w:r>
          </w:p>
        </w:tc>
        <w:tc>
          <w:tcPr>
            <w:tcW w:w="854" w:type="pct"/>
            <w:tcBorders>
              <w:top w:val="nil"/>
              <w:left w:val="nil"/>
              <w:bottom w:val="single" w:sz="8" w:space="0" w:color="auto"/>
              <w:right w:val="single" w:sz="8" w:space="0" w:color="auto"/>
            </w:tcBorders>
            <w:shd w:val="clear" w:color="auto" w:fill="auto"/>
            <w:noWrap/>
            <w:vAlign w:val="center"/>
            <w:hideMark/>
          </w:tcPr>
          <w:p w14:paraId="53E74045"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-42 572,14 </w:t>
            </w:r>
          </w:p>
        </w:tc>
        <w:tc>
          <w:tcPr>
            <w:tcW w:w="1147" w:type="pct"/>
            <w:tcBorders>
              <w:top w:val="nil"/>
              <w:left w:val="nil"/>
              <w:bottom w:val="single" w:sz="8" w:space="0" w:color="auto"/>
              <w:right w:val="single" w:sz="8" w:space="0" w:color="auto"/>
            </w:tcBorders>
            <w:shd w:val="clear" w:color="auto" w:fill="auto"/>
            <w:vAlign w:val="center"/>
            <w:hideMark/>
          </w:tcPr>
          <w:p w14:paraId="6999788C"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п.3= п.2*0,2</w:t>
            </w:r>
          </w:p>
        </w:tc>
      </w:tr>
      <w:tr w:rsidR="00DD3AB6" w:rsidRPr="00DD3AB6" w14:paraId="3A581EA8"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3CCFABE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4</w:t>
            </w:r>
          </w:p>
        </w:tc>
        <w:tc>
          <w:tcPr>
            <w:tcW w:w="2619" w:type="pct"/>
            <w:tcBorders>
              <w:top w:val="nil"/>
              <w:left w:val="nil"/>
              <w:bottom w:val="single" w:sz="8" w:space="0" w:color="auto"/>
              <w:right w:val="single" w:sz="8" w:space="0" w:color="auto"/>
            </w:tcBorders>
            <w:shd w:val="clear" w:color="auto" w:fill="auto"/>
            <w:vAlign w:val="center"/>
            <w:hideMark/>
          </w:tcPr>
          <w:p w14:paraId="0601A4D1"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заемных средств, отнесенная Исполнителем на филиал «Колэнерго» на 01.01.2018 по услугам по передаче электрической энергии</w:t>
            </w:r>
          </w:p>
        </w:tc>
        <w:tc>
          <w:tcPr>
            <w:tcW w:w="854" w:type="pct"/>
            <w:tcBorders>
              <w:top w:val="nil"/>
              <w:left w:val="nil"/>
              <w:bottom w:val="single" w:sz="8" w:space="0" w:color="auto"/>
              <w:right w:val="single" w:sz="8" w:space="0" w:color="auto"/>
            </w:tcBorders>
            <w:shd w:val="clear" w:color="auto" w:fill="auto"/>
            <w:noWrap/>
            <w:vAlign w:val="center"/>
            <w:hideMark/>
          </w:tcPr>
          <w:p w14:paraId="081CA3B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 1 993 795,20 </w:t>
            </w:r>
          </w:p>
        </w:tc>
        <w:tc>
          <w:tcPr>
            <w:tcW w:w="1147" w:type="pct"/>
            <w:tcBorders>
              <w:top w:val="nil"/>
              <w:left w:val="nil"/>
              <w:bottom w:val="single" w:sz="8" w:space="0" w:color="auto"/>
              <w:right w:val="single" w:sz="8" w:space="0" w:color="auto"/>
            </w:tcBorders>
            <w:shd w:val="clear" w:color="auto" w:fill="auto"/>
            <w:vAlign w:val="center"/>
            <w:hideMark/>
          </w:tcPr>
          <w:p w14:paraId="4DC2843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п.4= п.1-(п.2 – п.3)</w:t>
            </w:r>
          </w:p>
        </w:tc>
      </w:tr>
      <w:tr w:rsidR="00DD3AB6" w:rsidRPr="00DD3AB6" w14:paraId="0092C33F"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619CEE98"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5</w:t>
            </w:r>
          </w:p>
        </w:tc>
        <w:tc>
          <w:tcPr>
            <w:tcW w:w="2619" w:type="pct"/>
            <w:tcBorders>
              <w:top w:val="nil"/>
              <w:left w:val="nil"/>
              <w:bottom w:val="single" w:sz="8" w:space="0" w:color="auto"/>
              <w:right w:val="single" w:sz="8" w:space="0" w:color="auto"/>
            </w:tcBorders>
            <w:shd w:val="clear" w:color="auto" w:fill="auto"/>
            <w:vAlign w:val="center"/>
            <w:hideMark/>
          </w:tcPr>
          <w:p w14:paraId="5C7A15B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Дополнительные средства (корректировки НВВ, выпадающие доходы), учтенные в составе НВВ филиала в 2018 году</w:t>
            </w:r>
          </w:p>
        </w:tc>
        <w:tc>
          <w:tcPr>
            <w:tcW w:w="854" w:type="pct"/>
            <w:tcBorders>
              <w:top w:val="nil"/>
              <w:left w:val="nil"/>
              <w:bottom w:val="single" w:sz="8" w:space="0" w:color="auto"/>
              <w:right w:val="single" w:sz="8" w:space="0" w:color="auto"/>
            </w:tcBorders>
            <w:shd w:val="clear" w:color="auto" w:fill="auto"/>
            <w:noWrap/>
            <w:vAlign w:val="center"/>
            <w:hideMark/>
          </w:tcPr>
          <w:p w14:paraId="529FAE73" w14:textId="77777777"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 282 499,94 </w:t>
            </w:r>
          </w:p>
        </w:tc>
        <w:tc>
          <w:tcPr>
            <w:tcW w:w="1147" w:type="pct"/>
            <w:tcBorders>
              <w:top w:val="nil"/>
              <w:left w:val="nil"/>
              <w:bottom w:val="single" w:sz="8" w:space="0" w:color="auto"/>
              <w:right w:val="single" w:sz="8" w:space="0" w:color="auto"/>
            </w:tcBorders>
            <w:shd w:val="clear" w:color="auto" w:fill="auto"/>
            <w:vAlign w:val="center"/>
            <w:hideMark/>
          </w:tcPr>
          <w:p w14:paraId="52F4489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экспертное заключение на 2018 год</w:t>
            </w:r>
          </w:p>
        </w:tc>
      </w:tr>
      <w:tr w:rsidR="00DD3AB6" w:rsidRPr="00DD3AB6" w14:paraId="582F42B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1959064E"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6</w:t>
            </w:r>
          </w:p>
        </w:tc>
        <w:tc>
          <w:tcPr>
            <w:tcW w:w="2619" w:type="pct"/>
            <w:tcBorders>
              <w:top w:val="nil"/>
              <w:left w:val="nil"/>
              <w:bottom w:val="single" w:sz="8" w:space="0" w:color="auto"/>
              <w:right w:val="single" w:sz="8" w:space="0" w:color="auto"/>
            </w:tcBorders>
            <w:shd w:val="clear" w:color="auto" w:fill="auto"/>
            <w:vAlign w:val="center"/>
            <w:hideMark/>
          </w:tcPr>
          <w:p w14:paraId="07539D9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Расчетная величина налога на прибыль с дополнительно учтенных средств в 2018 г.</w:t>
            </w:r>
          </w:p>
        </w:tc>
        <w:tc>
          <w:tcPr>
            <w:tcW w:w="854" w:type="pct"/>
            <w:tcBorders>
              <w:top w:val="nil"/>
              <w:left w:val="nil"/>
              <w:bottom w:val="single" w:sz="8" w:space="0" w:color="auto"/>
              <w:right w:val="single" w:sz="8" w:space="0" w:color="auto"/>
            </w:tcBorders>
            <w:shd w:val="clear" w:color="auto" w:fill="auto"/>
            <w:noWrap/>
            <w:vAlign w:val="center"/>
            <w:hideMark/>
          </w:tcPr>
          <w:p w14:paraId="2DD1016F"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 56 499,99 </w:t>
            </w:r>
          </w:p>
        </w:tc>
        <w:tc>
          <w:tcPr>
            <w:tcW w:w="1147" w:type="pct"/>
            <w:tcBorders>
              <w:top w:val="nil"/>
              <w:left w:val="nil"/>
              <w:bottom w:val="single" w:sz="8" w:space="0" w:color="auto"/>
              <w:right w:val="single" w:sz="8" w:space="0" w:color="auto"/>
            </w:tcBorders>
            <w:shd w:val="clear" w:color="auto" w:fill="auto"/>
            <w:vAlign w:val="center"/>
            <w:hideMark/>
          </w:tcPr>
          <w:p w14:paraId="4630C62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п.6= п.5*0,2</w:t>
            </w:r>
          </w:p>
        </w:tc>
      </w:tr>
      <w:tr w:rsidR="00DD3AB6" w:rsidRPr="00DD3AB6" w14:paraId="242081E1"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281F359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7</w:t>
            </w:r>
          </w:p>
        </w:tc>
        <w:tc>
          <w:tcPr>
            <w:tcW w:w="2619" w:type="pct"/>
            <w:tcBorders>
              <w:top w:val="nil"/>
              <w:left w:val="nil"/>
              <w:bottom w:val="single" w:sz="8" w:space="0" w:color="auto"/>
              <w:right w:val="single" w:sz="8" w:space="0" w:color="auto"/>
            </w:tcBorders>
            <w:shd w:val="clear" w:color="auto" w:fill="auto"/>
            <w:vAlign w:val="center"/>
            <w:hideMark/>
          </w:tcPr>
          <w:p w14:paraId="50584DF4"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заемных средств, отнесенная Исполнителем на филиал «Колэнерго» на 31.12.2018 по услугам по передаче электрической энергии</w:t>
            </w:r>
          </w:p>
        </w:tc>
        <w:tc>
          <w:tcPr>
            <w:tcW w:w="854" w:type="pct"/>
            <w:tcBorders>
              <w:top w:val="nil"/>
              <w:left w:val="nil"/>
              <w:bottom w:val="single" w:sz="8" w:space="0" w:color="auto"/>
              <w:right w:val="single" w:sz="8" w:space="0" w:color="auto"/>
            </w:tcBorders>
            <w:shd w:val="clear" w:color="auto" w:fill="auto"/>
            <w:noWrap/>
            <w:vAlign w:val="center"/>
            <w:hideMark/>
          </w:tcPr>
          <w:p w14:paraId="66B370E4" w14:textId="7C7A1A2E"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1 767 795,24 </w:t>
            </w:r>
          </w:p>
        </w:tc>
        <w:tc>
          <w:tcPr>
            <w:tcW w:w="1147" w:type="pct"/>
            <w:tcBorders>
              <w:top w:val="nil"/>
              <w:left w:val="nil"/>
              <w:bottom w:val="single" w:sz="8" w:space="0" w:color="auto"/>
              <w:right w:val="single" w:sz="8" w:space="0" w:color="auto"/>
            </w:tcBorders>
            <w:shd w:val="clear" w:color="auto" w:fill="auto"/>
            <w:vAlign w:val="center"/>
            <w:hideMark/>
          </w:tcPr>
          <w:p w14:paraId="0CFEC036"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п.7=п.4-(п.5-п.6)</w:t>
            </w:r>
          </w:p>
        </w:tc>
      </w:tr>
      <w:tr w:rsidR="00DD3AB6" w:rsidRPr="00DD3AB6" w14:paraId="0ED3149B"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E23594D"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8</w:t>
            </w:r>
          </w:p>
        </w:tc>
        <w:tc>
          <w:tcPr>
            <w:tcW w:w="2619" w:type="pct"/>
            <w:tcBorders>
              <w:top w:val="nil"/>
              <w:left w:val="nil"/>
              <w:bottom w:val="single" w:sz="8" w:space="0" w:color="auto"/>
              <w:right w:val="single" w:sz="8" w:space="0" w:color="auto"/>
            </w:tcBorders>
            <w:shd w:val="clear" w:color="auto" w:fill="auto"/>
            <w:vAlign w:val="center"/>
            <w:hideMark/>
          </w:tcPr>
          <w:p w14:paraId="7D259A2A"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Среднегодовая величина заемных средств, отнесенная на филиал «Колэнерго» на 2018 г</w:t>
            </w:r>
          </w:p>
        </w:tc>
        <w:tc>
          <w:tcPr>
            <w:tcW w:w="854" w:type="pct"/>
            <w:tcBorders>
              <w:top w:val="nil"/>
              <w:left w:val="nil"/>
              <w:bottom w:val="single" w:sz="8" w:space="0" w:color="auto"/>
              <w:right w:val="single" w:sz="8" w:space="0" w:color="auto"/>
            </w:tcBorders>
            <w:shd w:val="clear" w:color="auto" w:fill="auto"/>
            <w:noWrap/>
            <w:vAlign w:val="center"/>
            <w:hideMark/>
          </w:tcPr>
          <w:p w14:paraId="26982A21" w14:textId="125C5D75"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 xml:space="preserve">1 880 795,22 </w:t>
            </w:r>
          </w:p>
        </w:tc>
        <w:tc>
          <w:tcPr>
            <w:tcW w:w="1147" w:type="pct"/>
            <w:tcBorders>
              <w:top w:val="nil"/>
              <w:left w:val="nil"/>
              <w:bottom w:val="single" w:sz="8" w:space="0" w:color="auto"/>
              <w:right w:val="single" w:sz="8" w:space="0" w:color="auto"/>
            </w:tcBorders>
            <w:shd w:val="clear" w:color="auto" w:fill="auto"/>
            <w:vAlign w:val="center"/>
            <w:hideMark/>
          </w:tcPr>
          <w:p w14:paraId="36950AF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п.8=(п.4+п.7)/2</w:t>
            </w:r>
          </w:p>
        </w:tc>
      </w:tr>
      <w:tr w:rsidR="00DD3AB6" w:rsidRPr="00DD3AB6" w14:paraId="75AD1C14"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52CA347B"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9</w:t>
            </w:r>
          </w:p>
        </w:tc>
        <w:tc>
          <w:tcPr>
            <w:tcW w:w="2619" w:type="pct"/>
            <w:tcBorders>
              <w:top w:val="nil"/>
              <w:left w:val="nil"/>
              <w:bottom w:val="single" w:sz="8" w:space="0" w:color="auto"/>
              <w:right w:val="single" w:sz="8" w:space="0" w:color="auto"/>
            </w:tcBorders>
            <w:shd w:val="clear" w:color="auto" w:fill="auto"/>
            <w:vAlign w:val="center"/>
            <w:hideMark/>
          </w:tcPr>
          <w:p w14:paraId="324C3909"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Средневзвешенная процентная ставка по кредитным договорам</w:t>
            </w:r>
          </w:p>
        </w:tc>
        <w:tc>
          <w:tcPr>
            <w:tcW w:w="854" w:type="pct"/>
            <w:tcBorders>
              <w:top w:val="nil"/>
              <w:left w:val="nil"/>
              <w:bottom w:val="single" w:sz="8" w:space="0" w:color="auto"/>
              <w:right w:val="single" w:sz="8" w:space="0" w:color="auto"/>
            </w:tcBorders>
            <w:shd w:val="clear" w:color="auto" w:fill="auto"/>
            <w:noWrap/>
            <w:vAlign w:val="center"/>
            <w:hideMark/>
          </w:tcPr>
          <w:p w14:paraId="3134ECC1"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9,83%</w:t>
            </w:r>
          </w:p>
        </w:tc>
        <w:tc>
          <w:tcPr>
            <w:tcW w:w="1147" w:type="pct"/>
            <w:tcBorders>
              <w:top w:val="nil"/>
              <w:left w:val="nil"/>
              <w:bottom w:val="single" w:sz="8" w:space="0" w:color="auto"/>
              <w:right w:val="single" w:sz="8" w:space="0" w:color="auto"/>
            </w:tcBorders>
            <w:shd w:val="clear" w:color="auto" w:fill="auto"/>
            <w:vAlign w:val="center"/>
            <w:hideMark/>
          </w:tcPr>
          <w:p w14:paraId="566B83D3"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Расчет средневзвешенной ставки</w:t>
            </w:r>
          </w:p>
        </w:tc>
      </w:tr>
      <w:tr w:rsidR="00DD3AB6" w:rsidRPr="00DD3AB6" w14:paraId="754C5D56" w14:textId="77777777" w:rsidTr="004614C5">
        <w:trPr>
          <w:cantSplit/>
          <w:trHeight w:val="20"/>
          <w:tblHeader/>
          <w:jc w:val="center"/>
        </w:trPr>
        <w:tc>
          <w:tcPr>
            <w:tcW w:w="379"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0D1B10B9"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10</w:t>
            </w:r>
          </w:p>
        </w:tc>
        <w:tc>
          <w:tcPr>
            <w:tcW w:w="2619" w:type="pct"/>
            <w:tcBorders>
              <w:top w:val="nil"/>
              <w:left w:val="nil"/>
              <w:bottom w:val="single" w:sz="8" w:space="0" w:color="auto"/>
              <w:right w:val="single" w:sz="8" w:space="0" w:color="auto"/>
            </w:tcBorders>
            <w:shd w:val="clear" w:color="auto" w:fill="auto"/>
            <w:vAlign w:val="center"/>
            <w:hideMark/>
          </w:tcPr>
          <w:p w14:paraId="625D3A95" w14:textId="77777777" w:rsidR="00DD3AB6" w:rsidRPr="00DD3AB6" w:rsidRDefault="00DD3AB6" w:rsidP="00DD3AB6">
            <w:pPr>
              <w:spacing w:after="0" w:line="240" w:lineRule="auto"/>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Величина процентов за пользование кредитными ресурсам</w:t>
            </w:r>
          </w:p>
        </w:tc>
        <w:tc>
          <w:tcPr>
            <w:tcW w:w="854" w:type="pct"/>
            <w:tcBorders>
              <w:top w:val="nil"/>
              <w:left w:val="nil"/>
              <w:bottom w:val="single" w:sz="8" w:space="0" w:color="auto"/>
              <w:right w:val="single" w:sz="8" w:space="0" w:color="auto"/>
            </w:tcBorders>
            <w:shd w:val="clear" w:color="auto" w:fill="auto"/>
            <w:noWrap/>
            <w:vAlign w:val="center"/>
            <w:hideMark/>
          </w:tcPr>
          <w:p w14:paraId="2D9D5ADE" w14:textId="3FED6C31" w:rsidR="00DD3AB6" w:rsidRPr="00DD3AB6" w:rsidRDefault="00DD3AB6" w:rsidP="00DD3AB6">
            <w:pPr>
              <w:spacing w:after="0" w:line="240" w:lineRule="auto"/>
              <w:jc w:val="center"/>
              <w:rPr>
                <w:rFonts w:ascii="Myriad Pro" w:eastAsia="Times New Roman" w:hAnsi="Myriad Pro" w:cs="Arial"/>
                <w:color w:val="FF0000"/>
                <w:sz w:val="18"/>
                <w:szCs w:val="18"/>
                <w:lang w:eastAsia="ru-RU"/>
              </w:rPr>
            </w:pPr>
            <w:r w:rsidRPr="00DD3AB6">
              <w:rPr>
                <w:rFonts w:ascii="Myriad Pro" w:eastAsia="Calibri" w:hAnsi="Myriad Pro" w:cs="Times New Roman"/>
                <w:sz w:val="18"/>
                <w:szCs w:val="18"/>
              </w:rPr>
              <w:t xml:space="preserve">184 882,17 </w:t>
            </w:r>
          </w:p>
        </w:tc>
        <w:tc>
          <w:tcPr>
            <w:tcW w:w="1147" w:type="pct"/>
            <w:tcBorders>
              <w:top w:val="nil"/>
              <w:left w:val="nil"/>
              <w:bottom w:val="single" w:sz="8" w:space="0" w:color="auto"/>
              <w:right w:val="single" w:sz="8" w:space="0" w:color="auto"/>
            </w:tcBorders>
            <w:shd w:val="clear" w:color="auto" w:fill="auto"/>
            <w:vAlign w:val="center"/>
            <w:hideMark/>
          </w:tcPr>
          <w:p w14:paraId="08B3D057" w14:textId="77777777" w:rsidR="00DD3AB6" w:rsidRPr="00DD3AB6" w:rsidRDefault="00DD3AB6" w:rsidP="00DD3AB6">
            <w:pPr>
              <w:spacing w:after="0" w:line="240" w:lineRule="auto"/>
              <w:jc w:val="center"/>
              <w:rPr>
                <w:rFonts w:ascii="Myriad Pro" w:eastAsia="Times New Roman" w:hAnsi="Myriad Pro" w:cs="Arial"/>
                <w:color w:val="000000"/>
                <w:sz w:val="18"/>
                <w:szCs w:val="18"/>
                <w:lang w:eastAsia="ru-RU"/>
              </w:rPr>
            </w:pPr>
            <w:r w:rsidRPr="00DD3AB6">
              <w:rPr>
                <w:rFonts w:ascii="Myriad Pro" w:eastAsia="Calibri" w:hAnsi="Myriad Pro" w:cs="Times New Roman"/>
                <w:sz w:val="18"/>
                <w:szCs w:val="18"/>
              </w:rPr>
              <w:t>п.13=п.11*п.12</w:t>
            </w:r>
          </w:p>
        </w:tc>
      </w:tr>
    </w:tbl>
    <w:p w14:paraId="290055B6" w14:textId="7F822C60" w:rsidR="00DD3AB6" w:rsidRPr="00DD3AB6" w:rsidRDefault="00DD3AB6" w:rsidP="00DD3AB6">
      <w:pPr>
        <w:spacing w:after="200" w:line="360" w:lineRule="auto"/>
        <w:ind w:firstLine="567"/>
        <w:contextualSpacing/>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lastRenderedPageBreak/>
        <w:t>По мнению Исполнителя, исходя из анализа имеющихся документов, плановый уровень процентов к уплате составляет 184 882,17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17"/>
        <w:gridCol w:w="2133"/>
        <w:gridCol w:w="1419"/>
        <w:gridCol w:w="1413"/>
        <w:gridCol w:w="1888"/>
      </w:tblGrid>
      <w:tr w:rsidR="00DD3AB6" w:rsidRPr="00DD3AB6" w14:paraId="0D3180EB" w14:textId="77777777" w:rsidTr="002634EF">
        <w:trPr>
          <w:cantSplit/>
          <w:tblHeader/>
        </w:trPr>
        <w:tc>
          <w:tcPr>
            <w:tcW w:w="13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E500E2" w14:textId="77777777"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Наименование показателя</w:t>
            </w:r>
          </w:p>
        </w:tc>
        <w:tc>
          <w:tcPr>
            <w:tcW w:w="11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5FA8CE" w14:textId="3DF87F15"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Заявлено филиалом </w:t>
            </w:r>
            <w:r w:rsidR="0095224F">
              <w:rPr>
                <w:rFonts w:ascii="Myriad Pro" w:eastAsia="Calibri" w:hAnsi="Myriad Pro" w:cs="Times New Roman"/>
                <w:b/>
                <w:iCs/>
                <w:color w:val="FFFFFF"/>
                <w:sz w:val="20"/>
                <w:szCs w:val="20"/>
              </w:rPr>
              <w:t>ПАО </w:t>
            </w:r>
            <w:r w:rsidRPr="00DD3AB6">
              <w:rPr>
                <w:rFonts w:ascii="Myriad Pro" w:eastAsia="Calibri" w:hAnsi="Myriad Pro" w:cs="Times New Roman"/>
                <w:b/>
                <w:iCs/>
                <w:color w:val="FFFFFF"/>
                <w:sz w:val="20"/>
                <w:szCs w:val="20"/>
              </w:rPr>
              <w:t>«МРСК Северо-Запада» «Колэнерго»</w:t>
            </w: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DBC459" w14:textId="77777777" w:rsidR="00DD3AB6" w:rsidRPr="00DD3AB6" w:rsidRDefault="00DD3AB6" w:rsidP="002634EF">
            <w:pPr>
              <w:spacing w:after="0" w:line="240" w:lineRule="auto"/>
              <w:ind w:firstLine="23"/>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ТБР</w:t>
            </w:r>
          </w:p>
        </w:tc>
        <w:tc>
          <w:tcPr>
            <w:tcW w:w="8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08582F" w14:textId="77777777" w:rsidR="00DD3AB6" w:rsidRPr="00DD3AB6" w:rsidRDefault="00DD3AB6" w:rsidP="002634EF">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Исполнитель</w:t>
            </w:r>
          </w:p>
        </w:tc>
        <w:tc>
          <w:tcPr>
            <w:tcW w:w="806" w:type="pct"/>
            <w:tcBorders>
              <w:top w:val="single" w:sz="4" w:space="0" w:color="FFFFFF"/>
              <w:left w:val="single" w:sz="4" w:space="0" w:color="FFFFFF"/>
              <w:bottom w:val="single" w:sz="4" w:space="0" w:color="FFFFFF"/>
              <w:right w:val="single" w:sz="4" w:space="0" w:color="FFFFFF"/>
            </w:tcBorders>
            <w:shd w:val="clear" w:color="auto" w:fill="4F6228"/>
          </w:tcPr>
          <w:p w14:paraId="552BD259" w14:textId="77777777" w:rsidR="00DD3AB6" w:rsidRPr="00DD3AB6" w:rsidRDefault="00DD3AB6" w:rsidP="002634EF">
            <w:pPr>
              <w:spacing w:after="0" w:line="240" w:lineRule="auto"/>
              <w:ind w:hanging="30"/>
              <w:contextualSpacing/>
              <w:jc w:val="center"/>
              <w:rPr>
                <w:rFonts w:ascii="Myriad Pro" w:eastAsia="Calibri" w:hAnsi="Myriad Pro" w:cs="Times New Roman"/>
                <w:b/>
                <w:iCs/>
                <w:color w:val="FFFFFF"/>
                <w:sz w:val="20"/>
                <w:szCs w:val="20"/>
              </w:rPr>
            </w:pPr>
            <w:r w:rsidRPr="00DD3AB6">
              <w:rPr>
                <w:rFonts w:ascii="Myriad Pro" w:eastAsia="Calibri" w:hAnsi="Myriad Pro" w:cs="Times New Roman"/>
                <w:b/>
                <w:iCs/>
                <w:color w:val="FFFFFF"/>
                <w:sz w:val="20"/>
                <w:szCs w:val="20"/>
              </w:rPr>
              <w:t xml:space="preserve">В том числе </w:t>
            </w:r>
            <w:r w:rsidRPr="00DD3AB6">
              <w:rPr>
                <w:rFonts w:ascii="Myriad Pro" w:eastAsia="Calibri" w:hAnsi="Myriad Pro" w:cs="Times New Roman"/>
                <w:color w:val="FFFFFF"/>
              </w:rPr>
              <w:t>расходы, требующие дополнительного обоснования</w:t>
            </w:r>
          </w:p>
        </w:tc>
      </w:tr>
      <w:tr w:rsidR="00DD3AB6" w:rsidRPr="00DD3AB6" w14:paraId="78CC8097" w14:textId="77777777" w:rsidTr="002634EF">
        <w:trPr>
          <w:cantSplit/>
        </w:trPr>
        <w:tc>
          <w:tcPr>
            <w:tcW w:w="1395" w:type="pct"/>
            <w:tcBorders>
              <w:top w:val="single" w:sz="4" w:space="0" w:color="FFFFFF"/>
              <w:left w:val="single" w:sz="4" w:space="0" w:color="auto"/>
              <w:bottom w:val="single" w:sz="4" w:space="0" w:color="auto"/>
              <w:right w:val="single" w:sz="4" w:space="0" w:color="auto"/>
            </w:tcBorders>
            <w:noWrap/>
            <w:vAlign w:val="center"/>
            <w:hideMark/>
          </w:tcPr>
          <w:p w14:paraId="3F2B7004" w14:textId="77777777" w:rsidR="00DD3AB6" w:rsidRPr="00DD3AB6" w:rsidRDefault="00DD3AB6" w:rsidP="002634EF">
            <w:pPr>
              <w:spacing w:after="0" w:line="240" w:lineRule="auto"/>
              <w:ind w:firstLine="23"/>
              <w:contextualSpacing/>
              <w:rPr>
                <w:rFonts w:ascii="Myriad Pro" w:eastAsia="Calibri" w:hAnsi="Myriad Pro" w:cs="Times New Roman"/>
                <w:color w:val="000000"/>
                <w:sz w:val="20"/>
                <w:szCs w:val="20"/>
              </w:rPr>
            </w:pPr>
            <w:r w:rsidRPr="00DD3AB6">
              <w:rPr>
                <w:rFonts w:ascii="Myriad Pro" w:eastAsia="Calibri" w:hAnsi="Myriad Pro" w:cs="Times New Roman"/>
                <w:color w:val="000000"/>
                <w:sz w:val="20"/>
                <w:szCs w:val="20"/>
              </w:rPr>
              <w:t>Проценты к уплате, тыс. руб.</w:t>
            </w:r>
          </w:p>
        </w:tc>
        <w:tc>
          <w:tcPr>
            <w:tcW w:w="1183" w:type="pct"/>
            <w:tcBorders>
              <w:top w:val="single" w:sz="4" w:space="0" w:color="FFFFFF"/>
              <w:left w:val="single" w:sz="4" w:space="0" w:color="auto"/>
              <w:bottom w:val="single" w:sz="4" w:space="0" w:color="auto"/>
              <w:right w:val="single" w:sz="4" w:space="0" w:color="auto"/>
            </w:tcBorders>
            <w:noWrap/>
            <w:hideMark/>
          </w:tcPr>
          <w:p w14:paraId="00752F96" w14:textId="77777777" w:rsidR="00DD3AB6" w:rsidRPr="00DD3AB6" w:rsidRDefault="00DD3AB6" w:rsidP="002634EF">
            <w:pPr>
              <w:spacing w:after="0"/>
              <w:jc w:val="right"/>
              <w:rPr>
                <w:rFonts w:ascii="Myriad Pro" w:eastAsia="Calibri" w:hAnsi="Myriad Pro" w:cs="Times New Roman"/>
                <w:sz w:val="20"/>
                <w:szCs w:val="20"/>
              </w:rPr>
            </w:pPr>
            <w:r w:rsidRPr="00DD3AB6">
              <w:rPr>
                <w:rFonts w:ascii="Myriad Pro" w:eastAsia="Calibri" w:hAnsi="Myriad Pro" w:cs="Times New Roman"/>
                <w:sz w:val="20"/>
                <w:szCs w:val="20"/>
              </w:rPr>
              <w:t>273 234,1</w:t>
            </w:r>
          </w:p>
        </w:tc>
        <w:tc>
          <w:tcPr>
            <w:tcW w:w="810" w:type="pct"/>
            <w:tcBorders>
              <w:top w:val="single" w:sz="4" w:space="0" w:color="FFFFFF"/>
              <w:left w:val="single" w:sz="4" w:space="0" w:color="auto"/>
              <w:bottom w:val="single" w:sz="4" w:space="0" w:color="auto"/>
              <w:right w:val="single" w:sz="4" w:space="0" w:color="auto"/>
            </w:tcBorders>
            <w:noWrap/>
            <w:hideMark/>
          </w:tcPr>
          <w:p w14:paraId="2AAF30B6" w14:textId="77777777" w:rsidR="00DD3AB6" w:rsidRPr="00DD3AB6" w:rsidRDefault="00DD3AB6" w:rsidP="002634EF">
            <w:pPr>
              <w:spacing w:after="0"/>
              <w:jc w:val="right"/>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806" w:type="pct"/>
            <w:tcBorders>
              <w:top w:val="single" w:sz="4" w:space="0" w:color="FFFFFF"/>
              <w:left w:val="single" w:sz="4" w:space="0" w:color="auto"/>
              <w:bottom w:val="single" w:sz="4" w:space="0" w:color="auto"/>
              <w:right w:val="single" w:sz="4" w:space="0" w:color="auto"/>
            </w:tcBorders>
            <w:noWrap/>
            <w:hideMark/>
          </w:tcPr>
          <w:p w14:paraId="1DEC77D5" w14:textId="77777777" w:rsidR="00DD3AB6" w:rsidRPr="00DD3AB6" w:rsidRDefault="00DD3AB6" w:rsidP="002634EF">
            <w:pPr>
              <w:spacing w:after="0" w:line="240" w:lineRule="auto"/>
              <w:contextualSpacing/>
              <w:jc w:val="right"/>
              <w:rPr>
                <w:rFonts w:ascii="Myriad Pro" w:eastAsia="Calibri" w:hAnsi="Myriad Pro" w:cs="Times New Roman"/>
                <w:sz w:val="20"/>
                <w:szCs w:val="20"/>
              </w:rPr>
            </w:pPr>
            <w:r w:rsidRPr="00DD3AB6">
              <w:rPr>
                <w:rFonts w:ascii="Myriad Pro" w:eastAsia="Calibri" w:hAnsi="Myriad Pro" w:cs="Times New Roman"/>
                <w:sz w:val="20"/>
                <w:szCs w:val="20"/>
              </w:rPr>
              <w:t>233 471</w:t>
            </w:r>
          </w:p>
        </w:tc>
        <w:tc>
          <w:tcPr>
            <w:tcW w:w="806" w:type="pct"/>
            <w:tcBorders>
              <w:top w:val="single" w:sz="4" w:space="0" w:color="FFFFFF"/>
              <w:left w:val="single" w:sz="4" w:space="0" w:color="auto"/>
              <w:bottom w:val="single" w:sz="4" w:space="0" w:color="auto"/>
              <w:right w:val="single" w:sz="4" w:space="0" w:color="auto"/>
            </w:tcBorders>
          </w:tcPr>
          <w:p w14:paraId="13BDF0D3" w14:textId="77777777" w:rsidR="00DD3AB6" w:rsidRPr="00DD3AB6" w:rsidRDefault="00DD3AB6" w:rsidP="002634EF">
            <w:pPr>
              <w:spacing w:after="0" w:line="240" w:lineRule="auto"/>
              <w:contextualSpacing/>
              <w:jc w:val="right"/>
              <w:rPr>
                <w:rFonts w:ascii="Myriad Pro" w:eastAsia="Calibri" w:hAnsi="Myriad Pro" w:cs="Times New Roman"/>
                <w:sz w:val="20"/>
                <w:szCs w:val="20"/>
              </w:rPr>
            </w:pPr>
            <w:r w:rsidRPr="00DD3AB6">
              <w:rPr>
                <w:rFonts w:ascii="Myriad Pro" w:eastAsia="Calibri" w:hAnsi="Myriad Pro" w:cs="Times New Roman"/>
                <w:sz w:val="20"/>
                <w:szCs w:val="20"/>
              </w:rPr>
              <w:t>48 588,83</w:t>
            </w:r>
          </w:p>
        </w:tc>
      </w:tr>
    </w:tbl>
    <w:p w14:paraId="11749B11" w14:textId="2FDF0933" w:rsidR="00DD3AB6" w:rsidRPr="00DD3AB6" w:rsidRDefault="00DD3AB6" w:rsidP="002634EF">
      <w:pPr>
        <w:tabs>
          <w:tab w:val="num" w:pos="960"/>
        </w:tabs>
        <w:spacing w:after="0" w:line="360" w:lineRule="auto"/>
        <w:ind w:firstLine="567"/>
        <w:jc w:val="both"/>
        <w:rPr>
          <w:rFonts w:ascii="Myriad Pro" w:eastAsia="Calibri" w:hAnsi="Myriad Pro" w:cs="Times New Roman"/>
          <w:sz w:val="16"/>
          <w:szCs w:val="16"/>
        </w:rPr>
      </w:pPr>
      <w:r w:rsidRPr="00DD3AB6">
        <w:rPr>
          <w:rFonts w:ascii="Myriad Pro" w:eastAsia="Calibri" w:hAnsi="Myriad Pro" w:cs="Times New Roman"/>
          <w:sz w:val="26"/>
          <w:szCs w:val="26"/>
        </w:rPr>
        <w:t xml:space="preserve">Необходимо отметить, что фактические расходы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 2018 год подлежат учету в составе неподконтрольных расходов, при установлении тарифов на 2020 год, в связи с чем будет произведена корректировка неподконтрольных расходов по фактическим показателям за 2018 год.</w:t>
      </w:r>
    </w:p>
    <w:p w14:paraId="416D9206" w14:textId="6EA87C7F" w:rsidR="00DD3AB6" w:rsidRPr="00DD3AB6" w:rsidRDefault="00DD3AB6" w:rsidP="002634EF">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Исполнитель также считает необходимым рекомендовать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качестве обосновывающих документов по расходам на обслуживание заемных средств представлять в орган регулирования:</w:t>
      </w:r>
    </w:p>
    <w:p w14:paraId="2387C886" w14:textId="010B6C19"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Пояснения относительно периодов и причин формирования долга, приходящегося на филиал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«Колэнерго», по состоянию на последнюю отчетную дату;</w:t>
      </w:r>
    </w:p>
    <w:p w14:paraId="2B247614"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30D295FD" w14:textId="77777777"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19D0D1A5" w14:textId="32FB354F" w:rsidR="00DD3AB6" w:rsidRPr="00DD3AB6" w:rsidRDefault="00DD3AB6" w:rsidP="002634EF">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Расчет распределения расходов за пользование кредитными ресурсами в предстоящем периоде регулирования по филиалам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 «Колэнерго», выполненным в соответствии с действующей методикой.</w:t>
      </w:r>
    </w:p>
    <w:p w14:paraId="7B076C66" w14:textId="280EF586" w:rsidR="00DD3AB6" w:rsidRDefault="00DD3AB6" w:rsidP="002C6ECD">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60EDCDB9" w14:textId="77777777" w:rsidR="004614C5" w:rsidRPr="002C6ECD" w:rsidRDefault="004614C5" w:rsidP="002C6ECD">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66D66D81" w14:textId="77777777" w:rsidR="00DD3AB6" w:rsidRPr="00DD3AB6" w:rsidRDefault="00DD3AB6" w:rsidP="002C6ECD">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3" w:name="_Toc50374101"/>
      <w:bookmarkStart w:id="134" w:name="_Toc53475355"/>
      <w:bookmarkStart w:id="135" w:name="_Toc81249760"/>
      <w:r w:rsidRPr="00DD3AB6">
        <w:rPr>
          <w:rFonts w:ascii="Myriad Pro" w:eastAsia="Times New Roman" w:hAnsi="Myriad Pro" w:cs="Times New Roman"/>
          <w:b/>
          <w:color w:val="4F6228"/>
          <w:sz w:val="28"/>
          <w:szCs w:val="28"/>
          <w:lang w:val="x-none" w:eastAsia="x-none"/>
        </w:rPr>
        <w:t>Расходы на формирование резерва по сомнительным долгам</w:t>
      </w:r>
      <w:bookmarkEnd w:id="133"/>
      <w:bookmarkEnd w:id="134"/>
      <w:bookmarkEnd w:id="135"/>
    </w:p>
    <w:p w14:paraId="4B33CFCB" w14:textId="7819AB2D" w:rsidR="00DD3AB6" w:rsidRPr="00DD3AB6" w:rsidRDefault="00DD3AB6" w:rsidP="002C6ECD">
      <w:pPr>
        <w:widowControl w:val="0"/>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30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DB78819" w14:textId="330AE601" w:rsidR="00DD3AB6" w:rsidRPr="00DD3AB6" w:rsidRDefault="00DD3AB6" w:rsidP="002C6ECD">
      <w:pPr>
        <w:widowControl w:val="0"/>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4ECE965" w14:textId="77777777" w:rsidR="00DD3AB6" w:rsidRPr="00DD3AB6" w:rsidRDefault="00DD3AB6" w:rsidP="002C6ECD">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w:t>
      </w:r>
      <w:r w:rsidRPr="00DD3AB6">
        <w:rPr>
          <w:rFonts w:ascii="Myriad Pro" w:eastAsia="Calibri" w:hAnsi="Myriad Pro" w:cs="Times New Roman"/>
          <w:iCs/>
          <w:sz w:val="26"/>
          <w:szCs w:val="26"/>
        </w:rPr>
        <w:lastRenderedPageBreak/>
        <w:t>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00"/>
        <w:gridCol w:w="1391"/>
        <w:gridCol w:w="1880"/>
        <w:gridCol w:w="1447"/>
        <w:gridCol w:w="1585"/>
        <w:gridCol w:w="1367"/>
      </w:tblGrid>
      <w:tr w:rsidR="00DD3AB6" w:rsidRPr="00DD3AB6" w14:paraId="23B664CE" w14:textId="77777777" w:rsidTr="002C6ECD">
        <w:trPr>
          <w:cantSplit/>
          <w:tblHeader/>
        </w:trPr>
        <w:tc>
          <w:tcPr>
            <w:tcW w:w="99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C29804"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72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4EA080"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Факт за 201</w:t>
            </w:r>
            <w:r w:rsidRPr="00DD3AB6">
              <w:rPr>
                <w:rFonts w:ascii="Myriad Pro" w:eastAsia="Calibri" w:hAnsi="Myriad Pro" w:cs="Times New Roman"/>
                <w:b/>
                <w:bCs/>
                <w:color w:val="FFFFFF"/>
                <w:sz w:val="20"/>
                <w:szCs w:val="20"/>
                <w:lang w:val="en-US"/>
              </w:rPr>
              <w:t>6</w:t>
            </w:r>
            <w:r w:rsidRPr="00DD3AB6">
              <w:rPr>
                <w:rFonts w:ascii="Myriad Pro" w:eastAsia="Calibri" w:hAnsi="Myriad Pro" w:cs="Times New Roman"/>
                <w:b/>
                <w:bCs/>
                <w:color w:val="FFFFFF"/>
                <w:sz w:val="20"/>
                <w:szCs w:val="20"/>
              </w:rPr>
              <w:t>, тыс. руб.</w:t>
            </w:r>
          </w:p>
        </w:tc>
        <w:tc>
          <w:tcPr>
            <w:tcW w:w="9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70408A" w14:textId="2353D6DE"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на 2018, тыс. руб.</w:t>
            </w:r>
          </w:p>
        </w:tc>
        <w:tc>
          <w:tcPr>
            <w:tcW w:w="7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68D982"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w:t>
            </w:r>
            <w:r w:rsidRPr="00DD3AB6">
              <w:rPr>
                <w:rFonts w:ascii="Myriad Pro" w:eastAsia="Calibri" w:hAnsi="Myriad Pro" w:cs="Times New Roman"/>
                <w:b/>
                <w:bCs/>
                <w:color w:val="FFFFFF"/>
                <w:sz w:val="20"/>
                <w:szCs w:val="20"/>
                <w:lang w:val="en-US"/>
              </w:rPr>
              <w:t>8</w:t>
            </w:r>
            <w:r w:rsidRPr="00DD3AB6">
              <w:rPr>
                <w:rFonts w:ascii="Myriad Pro" w:eastAsia="Calibri" w:hAnsi="Myriad Pro" w:cs="Times New Roman"/>
                <w:b/>
                <w:bCs/>
                <w:color w:val="FFFFFF"/>
                <w:sz w:val="20"/>
                <w:szCs w:val="20"/>
              </w:rPr>
              <w:t>, тыс. руб.</w:t>
            </w:r>
          </w:p>
        </w:tc>
        <w:tc>
          <w:tcPr>
            <w:tcW w:w="8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6D0EF1" w14:textId="31136918"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ТБР на 2018/ </w:t>
            </w:r>
            <w:r w:rsidR="00324DCA">
              <w:rPr>
                <w:rFonts w:ascii="Myriad Pro" w:eastAsia="Calibri" w:hAnsi="Myriad Pro" w:cs="Times New Roman"/>
                <w:b/>
                <w:bCs/>
                <w:color w:val="FFFFFF"/>
                <w:sz w:val="20"/>
                <w:szCs w:val="20"/>
              </w:rPr>
              <w:t>предложение</w:t>
            </w:r>
            <w:r w:rsidRPr="00DD3AB6">
              <w:rPr>
                <w:rFonts w:ascii="Myriad Pro" w:eastAsia="Calibri" w:hAnsi="Myriad Pro" w:cs="Times New Roman"/>
                <w:b/>
                <w:bCs/>
                <w:color w:val="FFFFFF"/>
                <w:sz w:val="20"/>
                <w:szCs w:val="20"/>
              </w:rPr>
              <w:t xml:space="preserve"> на 2018, %</w:t>
            </w:r>
          </w:p>
        </w:tc>
        <w:tc>
          <w:tcPr>
            <w:tcW w:w="7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E30EA9" w14:textId="77777777" w:rsidR="00DD3AB6" w:rsidRPr="00DD3AB6" w:rsidRDefault="00DD3AB6" w:rsidP="00DD3AB6">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на 201</w:t>
            </w:r>
            <w:r w:rsidRPr="00DD3AB6">
              <w:rPr>
                <w:rFonts w:ascii="Myriad Pro" w:eastAsia="Calibri" w:hAnsi="Myriad Pro" w:cs="Times New Roman"/>
                <w:b/>
                <w:bCs/>
                <w:color w:val="FFFFFF"/>
                <w:sz w:val="20"/>
                <w:szCs w:val="20"/>
                <w:lang w:val="en-US"/>
              </w:rPr>
              <w:t>8</w:t>
            </w:r>
            <w:r w:rsidRPr="00DD3AB6">
              <w:rPr>
                <w:rFonts w:ascii="Myriad Pro" w:eastAsia="Calibri" w:hAnsi="Myriad Pro" w:cs="Times New Roman"/>
                <w:b/>
                <w:bCs/>
                <w:color w:val="FFFFFF"/>
                <w:sz w:val="20"/>
                <w:szCs w:val="20"/>
              </w:rPr>
              <w:t xml:space="preserve"> /факт за 201</w:t>
            </w:r>
            <w:r w:rsidRPr="00DD3AB6">
              <w:rPr>
                <w:rFonts w:ascii="Myriad Pro" w:eastAsia="Calibri" w:hAnsi="Myriad Pro" w:cs="Times New Roman"/>
                <w:b/>
                <w:bCs/>
                <w:color w:val="FFFFFF"/>
                <w:sz w:val="20"/>
                <w:szCs w:val="20"/>
                <w:lang w:val="en-US"/>
              </w:rPr>
              <w:t>6</w:t>
            </w:r>
            <w:r w:rsidRPr="00DD3AB6">
              <w:rPr>
                <w:rFonts w:ascii="Myriad Pro" w:eastAsia="Calibri" w:hAnsi="Myriad Pro" w:cs="Times New Roman"/>
                <w:b/>
                <w:bCs/>
                <w:color w:val="FFFFFF"/>
                <w:sz w:val="20"/>
                <w:szCs w:val="20"/>
              </w:rPr>
              <w:t>, %</w:t>
            </w:r>
          </w:p>
        </w:tc>
      </w:tr>
      <w:tr w:rsidR="00DD3AB6" w:rsidRPr="00DD3AB6" w14:paraId="1726932F" w14:textId="77777777" w:rsidTr="002C6ECD">
        <w:trPr>
          <w:cantSplit/>
        </w:trPr>
        <w:tc>
          <w:tcPr>
            <w:tcW w:w="993"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745EC9C" w14:textId="77777777" w:rsidR="00DD3AB6" w:rsidRPr="00DD3AB6" w:rsidRDefault="00DD3AB6" w:rsidP="00DD3AB6">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2018 год</w:t>
            </w:r>
          </w:p>
        </w:tc>
        <w:tc>
          <w:tcPr>
            <w:tcW w:w="72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092D1DF"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94 865,4</w:t>
            </w:r>
          </w:p>
        </w:tc>
        <w:tc>
          <w:tcPr>
            <w:tcW w:w="98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B8A3080"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37 003,00</w:t>
            </w:r>
          </w:p>
        </w:tc>
        <w:tc>
          <w:tcPr>
            <w:tcW w:w="75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F738C32"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43 348,231</w:t>
            </w:r>
          </w:p>
        </w:tc>
        <w:tc>
          <w:tcPr>
            <w:tcW w:w="82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ED63101"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+17,15%</w:t>
            </w:r>
          </w:p>
        </w:tc>
        <w:tc>
          <w:tcPr>
            <w:tcW w:w="71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A22E136"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-54,31%</w:t>
            </w:r>
          </w:p>
        </w:tc>
      </w:tr>
    </w:tbl>
    <w:p w14:paraId="3DE93F40" w14:textId="77777777" w:rsidR="00DD3AB6" w:rsidRPr="00DD3AB6" w:rsidRDefault="00DD3AB6" w:rsidP="00DD3AB6">
      <w:pPr>
        <w:widowControl w:val="0"/>
        <w:tabs>
          <w:tab w:val="left" w:pos="1134"/>
          <w:tab w:val="left" w:pos="1428"/>
        </w:tabs>
        <w:spacing w:line="360" w:lineRule="auto"/>
        <w:ind w:firstLine="567"/>
        <w:contextualSpacing/>
        <w:jc w:val="both"/>
        <w:rPr>
          <w:rFonts w:ascii="Myriad Pro" w:eastAsia="Calibri" w:hAnsi="Myriad Pro" w:cs="Times New Roman"/>
          <w:sz w:val="26"/>
          <w:szCs w:val="26"/>
        </w:rPr>
      </w:pPr>
    </w:p>
    <w:p w14:paraId="382C5789"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18270215" w14:textId="13FF6B86"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w:t>
      </w:r>
    </w:p>
    <w:p w14:paraId="2B8794E8" w14:textId="0BBB5A5B"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расчете резерва принимались только долги, возникшие в связи с оказанием услуг по передаче электрической энергии. Величина резерва определена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Расшифровка резервов по сомнительным долгам по контрагентам за 2016 год и на 2018 год представлена соответственно в Приложениях </w:t>
      </w:r>
      <w:r w:rsidR="00324DCA">
        <w:rPr>
          <w:rFonts w:ascii="Myriad Pro" w:eastAsia="Calibri" w:hAnsi="Myriad Pro" w:cs="Times New Roman"/>
          <w:sz w:val="26"/>
          <w:szCs w:val="26"/>
        </w:rPr>
        <w:t>№ № </w:t>
      </w:r>
      <w:r w:rsidRPr="00DD3AB6">
        <w:rPr>
          <w:rFonts w:ascii="Myriad Pro" w:eastAsia="Calibri" w:hAnsi="Myriad Pro" w:cs="Times New Roman"/>
          <w:sz w:val="26"/>
          <w:szCs w:val="26"/>
        </w:rPr>
        <w:t>1.22.1, 1.22.2.</w:t>
      </w:r>
    </w:p>
    <w:p w14:paraId="0B684161" w14:textId="1A2C1260" w:rsidR="00DD3AB6" w:rsidRPr="00DD3AB6" w:rsidRDefault="00DD3AB6" w:rsidP="002C6ECD">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предлагает включить в состав НВВ на 2018 год величину резерва по сомнительным долгам по дебиторской задолженности от услуг по передаче электрической энергии в сумме 37 003,00 тыс. руб.</w:t>
      </w:r>
    </w:p>
    <w:p w14:paraId="39A0E973" w14:textId="00696838"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обоснование заявленной суммы расходов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были предоставлены следующие документы:</w:t>
      </w:r>
    </w:p>
    <w:p w14:paraId="6D28B7FE"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Пояснительная записка;</w:t>
      </w:r>
    </w:p>
    <w:p w14:paraId="4E277599" w14:textId="0AB7594C"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lastRenderedPageBreak/>
        <w:t xml:space="preserve">Приказ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 xml:space="preserve">«МРСК Северо-Запада» от 30.12.2015 </w:t>
      </w:r>
      <w:r w:rsidR="00324DCA">
        <w:rPr>
          <w:rFonts w:ascii="Myriad Pro" w:eastAsia="Times New Roman" w:hAnsi="Myriad Pro" w:cs="Times New Roman"/>
          <w:sz w:val="26"/>
          <w:szCs w:val="26"/>
          <w:lang w:eastAsia="ru-RU"/>
        </w:rPr>
        <w:t>№ </w:t>
      </w:r>
      <w:r w:rsidRPr="00DD3AB6">
        <w:rPr>
          <w:rFonts w:ascii="Myriad Pro" w:eastAsia="Times New Roman" w:hAnsi="Myriad Pro" w:cs="Times New Roman"/>
          <w:sz w:val="26"/>
          <w:szCs w:val="26"/>
          <w:lang w:eastAsia="ru-RU"/>
        </w:rPr>
        <w:t>761 «Об учетной политике на 2016 год» (с приложением приказов об внесении изменений);</w:t>
      </w:r>
    </w:p>
    <w:p w14:paraId="5AD73ED4"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Справка к акту №1 от 18.01.2017 инвентаризации расчетов с покупателями, поставщиками и прочими дебиторами, и кредиторами по состоянию на 31.12.2016 с указанием суммы и срока образования задолженности;</w:t>
      </w:r>
    </w:p>
    <w:p w14:paraId="0E923977"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Оборотно-сальдовая ведомость по счету «63» «Резерв по сомнительным долгам» за 2016 год;</w:t>
      </w:r>
    </w:p>
    <w:p w14:paraId="1AB333AB"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Резервов по сомнительным долгам за 2015-2016 гг.</w:t>
      </w:r>
    </w:p>
    <w:p w14:paraId="67D1EBC1"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Расшифровка Резервов по сомнительным долгам на 2018 год;</w:t>
      </w:r>
    </w:p>
    <w:p w14:paraId="7B4E33A3"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Информация по ведению работы по взысканию задолженности с должниками-неплательщикам за 2016 год;</w:t>
      </w:r>
    </w:p>
    <w:p w14:paraId="021FDCF8" w14:textId="0BF280E6"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Протокол заседания центральной инвентаризационной комиссии от 03.03.2017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w:t>
      </w:r>
    </w:p>
    <w:p w14:paraId="1B6CC72D" w14:textId="65428609"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 xml:space="preserve">Протокол заседания центральной инвентаризационной комиссии от 26.01.2017 </w:t>
      </w:r>
      <w:r w:rsidR="0095224F">
        <w:rPr>
          <w:rFonts w:ascii="Myriad Pro" w:eastAsia="Times New Roman" w:hAnsi="Myriad Pro" w:cs="Times New Roman"/>
          <w:sz w:val="26"/>
          <w:szCs w:val="26"/>
          <w:lang w:eastAsia="ru-RU"/>
        </w:rPr>
        <w:t>ПАО </w:t>
      </w:r>
      <w:r w:rsidRPr="00DD3AB6">
        <w:rPr>
          <w:rFonts w:ascii="Myriad Pro" w:eastAsia="Times New Roman" w:hAnsi="Myriad Pro" w:cs="Times New Roman"/>
          <w:sz w:val="26"/>
          <w:szCs w:val="26"/>
          <w:lang w:eastAsia="ru-RU"/>
        </w:rPr>
        <w:t>«МРСК Северо-Запада»;</w:t>
      </w:r>
    </w:p>
    <w:p w14:paraId="3721BBDA"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Акты инвентаризации расчетов</w:t>
      </w:r>
    </w:p>
    <w:p w14:paraId="24307503"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Оборотно-сальдовые ведомости, акты ВН-14</w:t>
      </w:r>
    </w:p>
    <w:p w14:paraId="7205AD42" w14:textId="77777777" w:rsidR="00DD3AB6" w:rsidRPr="00DD3AB6" w:rsidRDefault="00DD3AB6" w:rsidP="002C6ECD">
      <w:pPr>
        <w:numPr>
          <w:ilvl w:val="0"/>
          <w:numId w:val="20"/>
        </w:numPr>
        <w:tabs>
          <w:tab w:val="left" w:pos="708"/>
        </w:tabs>
        <w:spacing w:after="0" w:line="360" w:lineRule="auto"/>
        <w:contextualSpacing/>
        <w:jc w:val="both"/>
        <w:rPr>
          <w:rFonts w:ascii="Myriad Pro" w:eastAsia="Times New Roman" w:hAnsi="Myriad Pro" w:cs="Times New Roman"/>
          <w:sz w:val="26"/>
          <w:szCs w:val="26"/>
          <w:lang w:eastAsia="ru-RU"/>
        </w:rPr>
      </w:pPr>
      <w:r w:rsidRPr="00DD3AB6">
        <w:rPr>
          <w:rFonts w:ascii="Myriad Pro" w:eastAsia="Times New Roman" w:hAnsi="Myriad Pro" w:cs="Times New Roman"/>
          <w:sz w:val="26"/>
          <w:szCs w:val="26"/>
          <w:lang w:eastAsia="ru-RU"/>
        </w:rPr>
        <w:t>Акты по оценке обязательств и резервов ВН-14 по сомнительным долгам в 2016 году.</w:t>
      </w:r>
    </w:p>
    <w:p w14:paraId="5ED4AD84"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p>
    <w:p w14:paraId="20119A90" w14:textId="77777777" w:rsidR="00DD3AB6" w:rsidRPr="00DD3AB6" w:rsidRDefault="00DD3AB6" w:rsidP="002C6ECD">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E63589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bookmarkStart w:id="136" w:name="_Hlk50207691"/>
      <w:r w:rsidRPr="00DD3AB6">
        <w:rPr>
          <w:rFonts w:ascii="Myriad Pro" w:eastAsia="Calibri" w:hAnsi="Myriad Pro" w:cs="Times New Roman"/>
          <w:sz w:val="26"/>
          <w:szCs w:val="26"/>
        </w:rPr>
        <w:t xml:space="preserve">Комитетом по тарифному регулированию Мурманской области учтено в расчете НВВ на 2018 год </w:t>
      </w:r>
      <w:bookmarkEnd w:id="136"/>
      <w:r w:rsidRPr="00DD3AB6">
        <w:rPr>
          <w:rFonts w:ascii="Myriad Pro" w:eastAsia="Calibri" w:hAnsi="Myriad Pro" w:cs="Times New Roman"/>
          <w:sz w:val="26"/>
          <w:szCs w:val="26"/>
        </w:rPr>
        <w:t>резервов по сомнительным долгам от деятельности по передаче электроэнергии на сумму 43 348,231 тыс. руб.</w:t>
      </w:r>
    </w:p>
    <w:p w14:paraId="244A36E7"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p>
    <w:p w14:paraId="4E290F8A" w14:textId="77777777" w:rsidR="00DD3AB6" w:rsidRPr="00DD3AB6" w:rsidRDefault="00DD3AB6" w:rsidP="002C6ECD">
      <w:p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b/>
          <w:sz w:val="26"/>
          <w:szCs w:val="26"/>
        </w:rPr>
        <w:t>ПОЗИЦИЯ ИСПОЛНИТЕЛЯ</w:t>
      </w:r>
    </w:p>
    <w:p w14:paraId="1845EFE3" w14:textId="35292B0D"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34н, </w:t>
      </w:r>
      <w:r w:rsidRPr="00DD3AB6">
        <w:rPr>
          <w:rFonts w:ascii="Myriad Pro" w:eastAsia="Calibri" w:hAnsi="Myriad Pro" w:cs="Times New Roman"/>
          <w:sz w:val="26"/>
          <w:szCs w:val="26"/>
        </w:rPr>
        <w:lastRenderedPageBreak/>
        <w:t>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4E10874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6B22378F"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ABA4C75"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7813E05E"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Понятие сомнительных и безнадежных долгов содержится в статье </w:t>
      </w:r>
      <w:hyperlink r:id="rId3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u w:val="single"/>
          </w:rPr>
          <w:t>266</w:t>
        </w:r>
      </w:hyperlink>
      <w:r w:rsidRPr="00DD3AB6">
        <w:rPr>
          <w:rFonts w:ascii="Myriad Pro" w:eastAsia="Calibri" w:hAnsi="Myriad Pro" w:cs="Times New Roman"/>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(часть 1).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2D937B5F" w14:textId="57FEEEF1"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0DF0C3DB"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частями 4 и 5 статьи </w:t>
      </w:r>
      <w:hyperlink r:id="rId3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DD3AB6">
          <w:rPr>
            <w:rFonts w:ascii="Myriad Pro" w:eastAsia="Calibri" w:hAnsi="Myriad Pro" w:cs="Times New Roman"/>
            <w:sz w:val="26"/>
            <w:szCs w:val="26"/>
          </w:rPr>
          <w:t>266 НК РФ</w:t>
        </w:r>
      </w:hyperlink>
      <w:r w:rsidRPr="00DD3AB6">
        <w:rPr>
          <w:rFonts w:ascii="Myriad Pro" w:eastAsia="Calibri" w:hAnsi="Myriad Pro" w:cs="Times New Roman"/>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689661F4"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C38ACB9"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5547224D"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w:t>
      </w:r>
      <w:r w:rsidRPr="00DD3AB6">
        <w:rPr>
          <w:rFonts w:ascii="Myriad Pro" w:eastAsia="Calibri" w:hAnsi="Myriad Pro" w:cs="Times New Roman"/>
          <w:sz w:val="26"/>
          <w:szCs w:val="26"/>
        </w:rPr>
        <w:lastRenderedPageBreak/>
        <w:t>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4FBCFCC" w14:textId="2322BEC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Исполнителем проанализированы документы, предоставленные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p>
    <w:p w14:paraId="6B5F8732" w14:textId="49748464"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НВВ 2018 был заявлен резерв, созданный на покрытие сомнительной дебиторской задолженности в деятельности по услугам передачи электрической энергии в размере 37 003,00 тыс. руб.</w:t>
      </w:r>
    </w:p>
    <w:p w14:paraId="4AD26AF2"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Создание резерва подтверждено:</w:t>
      </w:r>
    </w:p>
    <w:p w14:paraId="055DA168" w14:textId="77777777" w:rsidR="00DD3AB6" w:rsidRPr="00DD3AB6" w:rsidRDefault="00DD3AB6" w:rsidP="002C6ECD">
      <w:pPr>
        <w:numPr>
          <w:ilvl w:val="0"/>
          <w:numId w:val="25"/>
        </w:numPr>
        <w:tabs>
          <w:tab w:val="left" w:pos="1134"/>
        </w:tabs>
        <w:spacing w:after="0" w:line="360" w:lineRule="auto"/>
        <w:ind w:left="0"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Справкой к акту №1 от 18.01.2017 инвентаризации расчетов с покупателями, поставщиками и прочими дебиторами, и кредиторами по состоянию на 31.12.2016.</w:t>
      </w:r>
    </w:p>
    <w:p w14:paraId="7405BDF0" w14:textId="77777777" w:rsidR="00DD3AB6" w:rsidRPr="00DD3AB6" w:rsidRDefault="00DD3AB6" w:rsidP="002C6ECD">
      <w:pPr>
        <w:numPr>
          <w:ilvl w:val="0"/>
          <w:numId w:val="25"/>
        </w:numPr>
        <w:tabs>
          <w:tab w:val="left" w:pos="1134"/>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Расшифровкой резервов по сомнительным долгам на 2017 год;</w:t>
      </w:r>
    </w:p>
    <w:p w14:paraId="1B549202"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w:t>
      </w:r>
    </w:p>
    <w:p w14:paraId="167206E9" w14:textId="77777777" w:rsidR="00DD3AB6" w:rsidRP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По мнению Исполнителя, в расчет НВВ подлежит принятию задолженность только в части основного долга. </w:t>
      </w:r>
    </w:p>
    <w:p w14:paraId="2F7FC441" w14:textId="1DFA2D51" w:rsidR="00DD3AB6" w:rsidRDefault="00DD3AB6" w:rsidP="002C6ECD">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Представленный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расчет резерва на 2018 год отражает планируемое начисление резерва по сомнительным долгам в сумме 37 002 тыс. руб. </w:t>
      </w:r>
    </w:p>
    <w:p w14:paraId="21A9409D" w14:textId="5AC68054" w:rsidR="004614C5" w:rsidRDefault="004614C5" w:rsidP="002C6ECD">
      <w:pPr>
        <w:tabs>
          <w:tab w:val="left" w:pos="1134"/>
        </w:tabs>
        <w:spacing w:after="0" w:line="360" w:lineRule="auto"/>
        <w:ind w:firstLine="567"/>
        <w:contextualSpacing/>
        <w:jc w:val="both"/>
        <w:rPr>
          <w:rFonts w:ascii="Myriad Pro" w:eastAsia="Calibri" w:hAnsi="Myriad Pro" w:cs="Times New Roman"/>
          <w:sz w:val="26"/>
          <w:szCs w:val="26"/>
        </w:rPr>
      </w:pPr>
    </w:p>
    <w:p w14:paraId="0C35F6A7" w14:textId="77777777" w:rsidR="004614C5" w:rsidRPr="00DD3AB6" w:rsidRDefault="004614C5" w:rsidP="002C6ECD">
      <w:pPr>
        <w:tabs>
          <w:tab w:val="left" w:pos="1134"/>
        </w:tabs>
        <w:spacing w:after="0" w:line="360" w:lineRule="auto"/>
        <w:ind w:firstLine="567"/>
        <w:contextualSpacing/>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64"/>
        <w:gridCol w:w="1081"/>
        <w:gridCol w:w="1416"/>
        <w:gridCol w:w="1110"/>
        <w:gridCol w:w="1210"/>
        <w:gridCol w:w="2789"/>
      </w:tblGrid>
      <w:tr w:rsidR="00DD3AB6" w:rsidRPr="00DD3AB6" w14:paraId="490863CE" w14:textId="77777777" w:rsidTr="00213150">
        <w:trPr>
          <w:cantSplit/>
          <w:trHeight w:val="20"/>
          <w:tblHeader/>
          <w:jc w:val="center"/>
        </w:trPr>
        <w:tc>
          <w:tcPr>
            <w:tcW w:w="10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98C083"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lastRenderedPageBreak/>
              <w:t>Дебитор</w:t>
            </w:r>
          </w:p>
        </w:tc>
        <w:tc>
          <w:tcPr>
            <w:tcW w:w="5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E45B2"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ИНН</w:t>
            </w:r>
          </w:p>
        </w:tc>
        <w:tc>
          <w:tcPr>
            <w:tcW w:w="74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648AEA" w14:textId="14C1177A"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руб.</w:t>
            </w:r>
          </w:p>
        </w:tc>
        <w:tc>
          <w:tcPr>
            <w:tcW w:w="5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321744"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руб.</w:t>
            </w:r>
          </w:p>
        </w:tc>
        <w:tc>
          <w:tcPr>
            <w:tcW w:w="6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B340AE"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руб.</w:t>
            </w:r>
          </w:p>
        </w:tc>
        <w:tc>
          <w:tcPr>
            <w:tcW w:w="14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516CB" w14:textId="77777777" w:rsidR="00DD3AB6" w:rsidRPr="00DD3AB6" w:rsidRDefault="00DD3AB6" w:rsidP="00213150">
            <w:pPr>
              <w:tabs>
                <w:tab w:val="left" w:pos="1134"/>
              </w:tabs>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Комментарий о платежеспособности</w:t>
            </w:r>
          </w:p>
        </w:tc>
      </w:tr>
      <w:tr w:rsidR="00DD3AB6" w:rsidRPr="00DD3AB6" w14:paraId="3813F88A" w14:textId="77777777" w:rsidTr="00213150">
        <w:trPr>
          <w:cantSplit/>
          <w:trHeight w:val="20"/>
          <w:jc w:val="center"/>
        </w:trPr>
        <w:tc>
          <w:tcPr>
            <w:tcW w:w="1026" w:type="pct"/>
            <w:tcBorders>
              <w:top w:val="single" w:sz="4" w:space="0" w:color="FFFFFF"/>
              <w:left w:val="single" w:sz="4" w:space="0" w:color="auto"/>
              <w:bottom w:val="single" w:sz="4" w:space="0" w:color="auto"/>
              <w:right w:val="single" w:sz="4" w:space="0" w:color="auto"/>
            </w:tcBorders>
            <w:shd w:val="clear" w:color="auto" w:fill="auto"/>
            <w:hideMark/>
          </w:tcPr>
          <w:p w14:paraId="61E9AB8D"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"ТС Африканда"</w:t>
            </w:r>
          </w:p>
        </w:tc>
        <w:tc>
          <w:tcPr>
            <w:tcW w:w="565" w:type="pct"/>
            <w:tcBorders>
              <w:top w:val="single" w:sz="4" w:space="0" w:color="FFFFFF"/>
              <w:left w:val="single" w:sz="4" w:space="0" w:color="auto"/>
              <w:bottom w:val="single" w:sz="4" w:space="0" w:color="auto"/>
              <w:right w:val="single" w:sz="4" w:space="0" w:color="auto"/>
            </w:tcBorders>
            <w:shd w:val="clear" w:color="auto" w:fill="auto"/>
            <w:hideMark/>
          </w:tcPr>
          <w:p w14:paraId="5C6738A2"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5117300534</w:t>
            </w:r>
          </w:p>
        </w:tc>
        <w:tc>
          <w:tcPr>
            <w:tcW w:w="740" w:type="pct"/>
            <w:tcBorders>
              <w:top w:val="single" w:sz="4" w:space="0" w:color="FFFFFF"/>
              <w:left w:val="single" w:sz="4" w:space="0" w:color="auto"/>
              <w:bottom w:val="single" w:sz="4" w:space="0" w:color="auto"/>
              <w:right w:val="single" w:sz="4" w:space="0" w:color="auto"/>
            </w:tcBorders>
            <w:shd w:val="clear" w:color="auto" w:fill="auto"/>
            <w:noWrap/>
            <w:hideMark/>
          </w:tcPr>
          <w:p w14:paraId="7EF474B7"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5 833,90</w:t>
            </w:r>
          </w:p>
        </w:tc>
        <w:tc>
          <w:tcPr>
            <w:tcW w:w="580" w:type="pct"/>
            <w:tcBorders>
              <w:top w:val="single" w:sz="4" w:space="0" w:color="FFFFFF"/>
              <w:left w:val="single" w:sz="4" w:space="0" w:color="auto"/>
              <w:bottom w:val="single" w:sz="4" w:space="0" w:color="auto"/>
              <w:right w:val="single" w:sz="4" w:space="0" w:color="auto"/>
            </w:tcBorders>
            <w:shd w:val="clear" w:color="auto" w:fill="auto"/>
            <w:noWrap/>
            <w:hideMark/>
          </w:tcPr>
          <w:p w14:paraId="032E96D5"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FFFFFF"/>
              <w:left w:val="single" w:sz="4" w:space="0" w:color="auto"/>
              <w:bottom w:val="single" w:sz="4" w:space="0" w:color="auto"/>
              <w:right w:val="single" w:sz="4" w:space="0" w:color="auto"/>
            </w:tcBorders>
            <w:shd w:val="clear" w:color="auto" w:fill="auto"/>
            <w:noWrap/>
            <w:hideMark/>
          </w:tcPr>
          <w:p w14:paraId="2D5D10B8"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6 649,25</w:t>
            </w:r>
          </w:p>
        </w:tc>
        <w:tc>
          <w:tcPr>
            <w:tcW w:w="1458" w:type="pct"/>
            <w:tcBorders>
              <w:top w:val="single" w:sz="4" w:space="0" w:color="FFFFFF"/>
              <w:left w:val="single" w:sz="4" w:space="0" w:color="auto"/>
              <w:bottom w:val="single" w:sz="4" w:space="0" w:color="auto"/>
              <w:right w:val="single" w:sz="4" w:space="0" w:color="auto"/>
            </w:tcBorders>
            <w:shd w:val="clear" w:color="auto" w:fill="auto"/>
            <w:hideMark/>
          </w:tcPr>
          <w:p w14:paraId="6657242E" w14:textId="20ECB5CD"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27.04.2016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А42-6176/2015 введена процедура конкурсного производства</w:t>
            </w:r>
          </w:p>
        </w:tc>
      </w:tr>
      <w:tr w:rsidR="00DD3AB6" w:rsidRPr="00DD3AB6" w14:paraId="15156DFD"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1329B53"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МБУ «СЕЗ МО </w:t>
            </w:r>
            <w:proofErr w:type="spellStart"/>
            <w:r w:rsidRPr="00DD3AB6">
              <w:rPr>
                <w:rFonts w:ascii="Myriad Pro" w:eastAsia="Calibri" w:hAnsi="Myriad Pro" w:cs="Times New Roman"/>
                <w:sz w:val="18"/>
                <w:szCs w:val="18"/>
              </w:rPr>
              <w:t>с.п</w:t>
            </w:r>
            <w:proofErr w:type="spellEnd"/>
            <w:r w:rsidRPr="00DD3AB6">
              <w:rPr>
                <w:rFonts w:ascii="Myriad Pro" w:eastAsia="Calibri" w:hAnsi="Myriad Pro" w:cs="Times New Roman"/>
                <w:sz w:val="18"/>
                <w:szCs w:val="18"/>
              </w:rPr>
              <w:t>. Тулома»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3D7DAD26"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5105032231</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19685729"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5 101,25</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2E476E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21B1EF1B"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6 008,38</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422EB653"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Находится в стадии ликвидации с 31.12.2015</w:t>
            </w:r>
          </w:p>
        </w:tc>
      </w:tr>
      <w:tr w:rsidR="00DD3AB6" w:rsidRPr="00DD3AB6" w14:paraId="584FF875"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2294299"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«Наш дом»</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33ECD08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5105032288</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1F09C3D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10 832,79</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4AB947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556B158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12 183,74</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0826EC9D" w14:textId="165C2986"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30.11.2015 г.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А42-1739/2015 введена процедура конкурсного производства сроком на шесть месяцев.</w:t>
            </w:r>
          </w:p>
        </w:tc>
      </w:tr>
      <w:tr w:rsidR="00DD3AB6" w:rsidRPr="00DD3AB6" w14:paraId="21A96328"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0EFB8DE7"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ООО «ЦКТ»</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637F91E2"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5102043620</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300C896F"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1 810,87</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6C01243D"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02D82BDA"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2 079,43</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3A170F0E"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Решением Арбитражного суда Мурманской области от 27.08.2015 (резолютивная часть) по делу А42-6975/2013 открыто конкурсное производство сроком. Прекратило деятельность — 12.12.2017</w:t>
            </w:r>
          </w:p>
        </w:tc>
      </w:tr>
      <w:tr w:rsidR="00DD3AB6" w:rsidRPr="00DD3AB6" w14:paraId="1608F57C"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A4DC28E"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МУП «Услуги ЖКХ»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142DB74D"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5102050867</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38DDC63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6 432,28</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2F0ACDA8"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4C80620C"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7 234,10</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743E5327" w14:textId="05BC6D25"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Арбитражным судом Мурманской области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А42-8075/2011 вынесено Решение от 04 сентября 2012 г. о введении процедуры конкурсного производства. Прекратило деятельность  — 03.11.2017</w:t>
            </w:r>
          </w:p>
        </w:tc>
      </w:tr>
      <w:tr w:rsidR="00DD3AB6" w:rsidRPr="00DD3AB6" w14:paraId="06C98A07"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hideMark/>
          </w:tcPr>
          <w:p w14:paraId="70BE4254" w14:textId="77777777"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ООО «Эко-сервис» </w:t>
            </w:r>
          </w:p>
        </w:tc>
        <w:tc>
          <w:tcPr>
            <w:tcW w:w="565" w:type="pct"/>
            <w:tcBorders>
              <w:top w:val="single" w:sz="4" w:space="0" w:color="auto"/>
              <w:left w:val="single" w:sz="4" w:space="0" w:color="auto"/>
              <w:bottom w:val="single" w:sz="4" w:space="0" w:color="auto"/>
              <w:right w:val="single" w:sz="4" w:space="0" w:color="auto"/>
            </w:tcBorders>
            <w:shd w:val="clear" w:color="auto" w:fill="auto"/>
            <w:hideMark/>
          </w:tcPr>
          <w:p w14:paraId="4E0377C4"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5105093820</w:t>
            </w: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76167FBA"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6 991,86</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582F077E"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х</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1F3F4F9B" w14:textId="77777777" w:rsidR="00DD3AB6" w:rsidRPr="00DD3AB6" w:rsidRDefault="00DD3AB6" w:rsidP="00213150">
            <w:pPr>
              <w:tabs>
                <w:tab w:val="left" w:pos="1134"/>
              </w:tabs>
              <w:spacing w:after="0" w:line="240" w:lineRule="auto"/>
              <w:jc w:val="right"/>
              <w:rPr>
                <w:rFonts w:ascii="Myriad Pro" w:eastAsia="Calibri" w:hAnsi="Myriad Pro" w:cs="Times New Roman"/>
                <w:sz w:val="18"/>
                <w:szCs w:val="18"/>
              </w:rPr>
            </w:pPr>
            <w:r w:rsidRPr="00DD3AB6">
              <w:rPr>
                <w:rFonts w:ascii="Myriad Pro" w:eastAsia="Calibri" w:hAnsi="Myriad Pro" w:cs="Times New Roman"/>
                <w:sz w:val="18"/>
                <w:szCs w:val="18"/>
              </w:rPr>
              <w:t>7 441,92</w:t>
            </w:r>
          </w:p>
        </w:tc>
        <w:tc>
          <w:tcPr>
            <w:tcW w:w="1458" w:type="pct"/>
            <w:tcBorders>
              <w:top w:val="single" w:sz="4" w:space="0" w:color="auto"/>
              <w:left w:val="single" w:sz="4" w:space="0" w:color="auto"/>
              <w:bottom w:val="single" w:sz="4" w:space="0" w:color="auto"/>
              <w:right w:val="single" w:sz="4" w:space="0" w:color="auto"/>
            </w:tcBorders>
            <w:shd w:val="clear" w:color="auto" w:fill="auto"/>
            <w:hideMark/>
          </w:tcPr>
          <w:p w14:paraId="5ADDB730" w14:textId="1494D962" w:rsidR="00DD3AB6" w:rsidRPr="00DD3AB6" w:rsidRDefault="00DD3AB6" w:rsidP="00213150">
            <w:pPr>
              <w:tabs>
                <w:tab w:val="left" w:pos="1134"/>
              </w:tabs>
              <w:spacing w:after="0" w:line="240" w:lineRule="auto"/>
              <w:rPr>
                <w:rFonts w:ascii="Myriad Pro" w:eastAsia="Calibri" w:hAnsi="Myriad Pro" w:cs="Times New Roman"/>
                <w:sz w:val="18"/>
                <w:szCs w:val="18"/>
              </w:rPr>
            </w:pPr>
            <w:r w:rsidRPr="00DD3AB6">
              <w:rPr>
                <w:rFonts w:ascii="Myriad Pro" w:eastAsia="Calibri" w:hAnsi="Myriad Pro" w:cs="Times New Roman"/>
                <w:sz w:val="18"/>
                <w:szCs w:val="18"/>
              </w:rPr>
              <w:t xml:space="preserve">Решением Арбитражного суда Мурманской области от 27.07.2015 по делу </w:t>
            </w:r>
            <w:r w:rsidR="00324DCA">
              <w:rPr>
                <w:rFonts w:ascii="Myriad Pro" w:eastAsia="Calibri" w:hAnsi="Myriad Pro" w:cs="Times New Roman"/>
                <w:sz w:val="18"/>
                <w:szCs w:val="18"/>
              </w:rPr>
              <w:t>№ </w:t>
            </w:r>
            <w:r w:rsidRPr="00DD3AB6">
              <w:rPr>
                <w:rFonts w:ascii="Myriad Pro" w:eastAsia="Calibri" w:hAnsi="Myriad Pro" w:cs="Times New Roman"/>
                <w:sz w:val="18"/>
                <w:szCs w:val="18"/>
              </w:rPr>
              <w:t>А42–7441/2014 введена процедура конкурсного производства сроком на шесть месяцев.</w:t>
            </w:r>
          </w:p>
        </w:tc>
      </w:tr>
      <w:tr w:rsidR="00DD3AB6" w:rsidRPr="00DD3AB6" w14:paraId="4B18B7C2" w14:textId="77777777" w:rsidTr="00213150">
        <w:trPr>
          <w:cantSplit/>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C0DCFF" w14:textId="77777777" w:rsidR="00DD3AB6" w:rsidRPr="00DD3AB6" w:rsidRDefault="00DD3AB6" w:rsidP="00213150">
            <w:pPr>
              <w:tabs>
                <w:tab w:val="left" w:pos="1134"/>
              </w:tabs>
              <w:spacing w:after="0" w:line="240" w:lineRule="auto"/>
              <w:rPr>
                <w:rFonts w:ascii="Myriad Pro" w:eastAsia="Calibri" w:hAnsi="Myriad Pro" w:cs="Times New Roman"/>
                <w:b/>
                <w:bCs/>
                <w:sz w:val="18"/>
                <w:szCs w:val="18"/>
              </w:rPr>
            </w:pPr>
            <w:r w:rsidRPr="00DD3AB6">
              <w:rPr>
                <w:rFonts w:ascii="Myriad Pro" w:eastAsia="Calibri" w:hAnsi="Myriad Pro" w:cs="Times New Roman"/>
                <w:b/>
                <w:bCs/>
                <w:sz w:val="18"/>
                <w:szCs w:val="18"/>
              </w:rPr>
              <w:t>ИТОГО</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DEB1428"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p>
        </w:tc>
        <w:tc>
          <w:tcPr>
            <w:tcW w:w="740" w:type="pct"/>
            <w:tcBorders>
              <w:top w:val="single" w:sz="4" w:space="0" w:color="auto"/>
              <w:left w:val="single" w:sz="4" w:space="0" w:color="auto"/>
              <w:bottom w:val="single" w:sz="4" w:space="0" w:color="auto"/>
              <w:right w:val="single" w:sz="4" w:space="0" w:color="auto"/>
            </w:tcBorders>
            <w:shd w:val="clear" w:color="auto" w:fill="auto"/>
            <w:noWrap/>
            <w:hideMark/>
          </w:tcPr>
          <w:p w14:paraId="0E70FD34"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37 002,95</w:t>
            </w:r>
          </w:p>
        </w:tc>
        <w:tc>
          <w:tcPr>
            <w:tcW w:w="580" w:type="pct"/>
            <w:tcBorders>
              <w:top w:val="single" w:sz="4" w:space="0" w:color="auto"/>
              <w:left w:val="single" w:sz="4" w:space="0" w:color="auto"/>
              <w:bottom w:val="single" w:sz="4" w:space="0" w:color="auto"/>
              <w:right w:val="single" w:sz="4" w:space="0" w:color="auto"/>
            </w:tcBorders>
            <w:shd w:val="clear" w:color="auto" w:fill="auto"/>
            <w:noWrap/>
            <w:hideMark/>
          </w:tcPr>
          <w:p w14:paraId="1FAE6FFC"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43 348,23</w:t>
            </w:r>
          </w:p>
        </w:tc>
        <w:tc>
          <w:tcPr>
            <w:tcW w:w="632" w:type="pct"/>
            <w:tcBorders>
              <w:top w:val="single" w:sz="4" w:space="0" w:color="auto"/>
              <w:left w:val="single" w:sz="4" w:space="0" w:color="auto"/>
              <w:bottom w:val="single" w:sz="4" w:space="0" w:color="auto"/>
              <w:right w:val="single" w:sz="4" w:space="0" w:color="auto"/>
            </w:tcBorders>
            <w:shd w:val="clear" w:color="auto" w:fill="auto"/>
            <w:noWrap/>
            <w:hideMark/>
          </w:tcPr>
          <w:p w14:paraId="020AE3F4" w14:textId="77777777" w:rsidR="00DD3AB6" w:rsidRPr="00DD3AB6" w:rsidRDefault="00DD3AB6" w:rsidP="00213150">
            <w:pPr>
              <w:tabs>
                <w:tab w:val="left" w:pos="1134"/>
              </w:tabs>
              <w:spacing w:after="0" w:line="240" w:lineRule="auto"/>
              <w:jc w:val="right"/>
              <w:rPr>
                <w:rFonts w:ascii="Myriad Pro" w:eastAsia="Calibri" w:hAnsi="Myriad Pro" w:cs="Times New Roman"/>
                <w:b/>
                <w:bCs/>
                <w:sz w:val="18"/>
                <w:szCs w:val="18"/>
              </w:rPr>
            </w:pPr>
            <w:r w:rsidRPr="00DD3AB6">
              <w:rPr>
                <w:rFonts w:ascii="Myriad Pro" w:eastAsia="Calibri" w:hAnsi="Myriad Pro" w:cs="Times New Roman"/>
                <w:b/>
                <w:bCs/>
                <w:sz w:val="18"/>
                <w:szCs w:val="18"/>
              </w:rPr>
              <w:t>41 596,81</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7AD1A" w14:textId="77777777" w:rsidR="00DD3AB6" w:rsidRPr="00DD3AB6" w:rsidRDefault="00DD3AB6" w:rsidP="00213150">
            <w:pPr>
              <w:tabs>
                <w:tab w:val="left" w:pos="1134"/>
              </w:tabs>
              <w:spacing w:after="0" w:line="240" w:lineRule="auto"/>
              <w:jc w:val="center"/>
              <w:rPr>
                <w:rFonts w:ascii="Myriad Pro" w:eastAsia="Calibri" w:hAnsi="Myriad Pro" w:cs="Times New Roman"/>
                <w:sz w:val="18"/>
                <w:szCs w:val="18"/>
              </w:rPr>
            </w:pPr>
            <w:r w:rsidRPr="00DD3AB6">
              <w:rPr>
                <w:rFonts w:ascii="Myriad Pro" w:eastAsia="Calibri" w:hAnsi="Myriad Pro" w:cs="Times New Roman"/>
                <w:sz w:val="18"/>
                <w:szCs w:val="18"/>
              </w:rPr>
              <w:t> </w:t>
            </w:r>
          </w:p>
        </w:tc>
      </w:tr>
    </w:tbl>
    <w:p w14:paraId="0E4E5AE1"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Акты по оценке обязательств и резервов по форме ВН-14 (по каждому контрагенту, включенному в резерв) в отношении заявленной в НВВ 2018 года сомнительной задолженности в сумме 37 002 тыс. руб. не приложены. </w:t>
      </w:r>
    </w:p>
    <w:p w14:paraId="6F013590"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протоколе Центральной инвентаризационной комиссии от 26.01.2017 №1ЦИК в составе сомнительной дебиторской задолженности приведенная в таблице выше задолженность не числится. В то же время, Исполнитель принял во внимание сведения из открытых источников о финансовом состоянии должников.</w:t>
      </w:r>
    </w:p>
    <w:p w14:paraId="1C70CEA0" w14:textId="77777777" w:rsidR="00DD3AB6" w:rsidRPr="00DD3AB6" w:rsidRDefault="00DD3AB6" w:rsidP="00213150">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Учитывая вышеизложенное, на основании имеющейся документации Исполнитель осуществил расчет расходов, подлежащих включению в НВВ 2018 года по статье «Резерв по сомнительным долгам» в сумме 41 596,81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51"/>
        <w:gridCol w:w="1401"/>
        <w:gridCol w:w="1553"/>
        <w:gridCol w:w="1553"/>
        <w:gridCol w:w="1606"/>
        <w:gridCol w:w="1606"/>
      </w:tblGrid>
      <w:tr w:rsidR="00DD3AB6" w:rsidRPr="00DD3AB6" w14:paraId="45B983F6" w14:textId="77777777" w:rsidTr="00213150">
        <w:trPr>
          <w:cantSplit/>
          <w:tblHeader/>
        </w:trPr>
        <w:tc>
          <w:tcPr>
            <w:tcW w:w="180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3F7772"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tc>
        <w:tc>
          <w:tcPr>
            <w:tcW w:w="136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D61E69" w14:textId="10D1A6F5"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тыс. руб.</w:t>
            </w:r>
          </w:p>
        </w:tc>
        <w:tc>
          <w:tcPr>
            <w:tcW w:w="151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59A5B8"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Комитетом, тыс. руб.</w:t>
            </w:r>
          </w:p>
        </w:tc>
        <w:tc>
          <w:tcPr>
            <w:tcW w:w="151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375C2F" w14:textId="77777777"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Рассчитано Исполнителем, тыс. руб.</w:t>
            </w:r>
          </w:p>
        </w:tc>
        <w:tc>
          <w:tcPr>
            <w:tcW w:w="15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D856D5" w14:textId="1F34C95D"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Комитетом, тыс. руб.</w:t>
            </w:r>
          </w:p>
        </w:tc>
        <w:tc>
          <w:tcPr>
            <w:tcW w:w="15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880876" w14:textId="471DBBF5" w:rsidR="00DD3AB6" w:rsidRPr="00DD3AB6" w:rsidRDefault="00DD3AB6" w:rsidP="00DD3AB6">
            <w:pPr>
              <w:tabs>
                <w:tab w:val="left" w:pos="1134"/>
              </w:tabs>
              <w:spacing w:after="0" w:line="240" w:lineRule="auto"/>
              <w:ind w:left="-142" w:right="-61"/>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между Исполнителем и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 тыс. руб.</w:t>
            </w:r>
          </w:p>
        </w:tc>
      </w:tr>
      <w:tr w:rsidR="00DD3AB6" w:rsidRPr="00DD3AB6" w14:paraId="0B6C8F3C" w14:textId="77777777" w:rsidTr="00213150">
        <w:trPr>
          <w:cantSplit/>
        </w:trPr>
        <w:tc>
          <w:tcPr>
            <w:tcW w:w="180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79086030" w14:textId="77777777" w:rsidR="00DD3AB6" w:rsidRPr="00DD3AB6" w:rsidRDefault="00DD3AB6" w:rsidP="00DD3AB6">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Резерв по сомнительным долгам на 2017 год</w:t>
            </w:r>
          </w:p>
        </w:tc>
        <w:tc>
          <w:tcPr>
            <w:tcW w:w="13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515EF9E3"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37 002,95</w:t>
            </w:r>
          </w:p>
        </w:tc>
        <w:tc>
          <w:tcPr>
            <w:tcW w:w="151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43A55B65"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43 348,23</w:t>
            </w:r>
          </w:p>
        </w:tc>
        <w:tc>
          <w:tcPr>
            <w:tcW w:w="1516"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9B01B0B"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41 596,81</w:t>
            </w:r>
          </w:p>
        </w:tc>
        <w:tc>
          <w:tcPr>
            <w:tcW w:w="15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40A374F"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-1 751,42</w:t>
            </w:r>
          </w:p>
        </w:tc>
        <w:tc>
          <w:tcPr>
            <w:tcW w:w="156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6F8A207" w14:textId="77777777" w:rsidR="00DD3AB6" w:rsidRPr="00DD3AB6" w:rsidRDefault="00DD3AB6" w:rsidP="00DD3AB6">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+4 593,86</w:t>
            </w:r>
          </w:p>
        </w:tc>
      </w:tr>
    </w:tbl>
    <w:p w14:paraId="5EBF961C" w14:textId="77777777" w:rsidR="00DD3AB6" w:rsidRPr="00F4530B" w:rsidRDefault="00DD3AB6" w:rsidP="00F4530B">
      <w:pPr>
        <w:tabs>
          <w:tab w:val="left" w:pos="1134"/>
        </w:tabs>
        <w:spacing w:after="0" w:line="360" w:lineRule="auto"/>
        <w:ind w:firstLine="567"/>
        <w:contextualSpacing/>
        <w:jc w:val="both"/>
        <w:rPr>
          <w:rFonts w:ascii="Myriad Pro" w:eastAsia="Calibri" w:hAnsi="Myriad Pro" w:cs="Times New Roman"/>
          <w:sz w:val="26"/>
          <w:szCs w:val="26"/>
        </w:rPr>
      </w:pPr>
    </w:p>
    <w:p w14:paraId="76EE9B8B" w14:textId="77777777" w:rsidR="00DD3AB6" w:rsidRPr="00DD3AB6" w:rsidRDefault="00DD3AB6" w:rsidP="00213150">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37" w:name="_Toc50374102"/>
      <w:bookmarkStart w:id="138" w:name="_Toc53475356"/>
      <w:bookmarkStart w:id="139" w:name="_Toc81249761"/>
      <w:r w:rsidRPr="00DD3AB6">
        <w:rPr>
          <w:rFonts w:ascii="Myriad Pro" w:eastAsia="Times New Roman" w:hAnsi="Myriad Pro" w:cs="Times New Roman"/>
          <w:b/>
          <w:color w:val="4F6228"/>
          <w:sz w:val="28"/>
          <w:szCs w:val="28"/>
          <w:lang w:val="x-none" w:eastAsia="x-none"/>
        </w:rPr>
        <w:t>Налог на прибыль</w:t>
      </w:r>
      <w:bookmarkEnd w:id="137"/>
      <w:bookmarkEnd w:id="138"/>
      <w:bookmarkEnd w:id="139"/>
    </w:p>
    <w:p w14:paraId="3AD20880" w14:textId="7CE159BB"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соответствии с п.20 Основ ценообразования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69CEAA5"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E2951B"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4B7F0C7E" w14:textId="77777777" w:rsidR="00DD3AB6" w:rsidRPr="00DD3AB6" w:rsidRDefault="00DD3AB6" w:rsidP="00010489">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Для организаций, осуществляющих производство (передачу) электрической энергии сторонним потребителям (</w:t>
      </w:r>
      <w:proofErr w:type="spellStart"/>
      <w:r w:rsidRPr="00DD3AB6">
        <w:rPr>
          <w:rFonts w:ascii="Myriad Pro" w:eastAsia="Calibri" w:hAnsi="Myriad Pro" w:cs="Times New Roman"/>
          <w:color w:val="000000"/>
          <w:sz w:val="26"/>
          <w:szCs w:val="26"/>
        </w:rPr>
        <w:t>субабонентам</w:t>
      </w:r>
      <w:proofErr w:type="spellEnd"/>
      <w:r w:rsidRPr="00DD3AB6">
        <w:rPr>
          <w:rFonts w:ascii="Myriad Pro" w:eastAsia="Calibri" w:hAnsi="Myriad Pro" w:cs="Times New Roman"/>
          <w:color w:val="000000"/>
          <w:sz w:val="26"/>
          <w:szCs w:val="26"/>
        </w:rPr>
        <w:t xml:space="preserve">) и для собственного потребления, распределение расходов по указанному виду деятельности между </w:t>
      </w:r>
      <w:proofErr w:type="spellStart"/>
      <w:r w:rsidRPr="00DD3AB6">
        <w:rPr>
          <w:rFonts w:ascii="Myriad Pro" w:eastAsia="Calibri" w:hAnsi="Myriad Pro" w:cs="Times New Roman"/>
          <w:color w:val="000000"/>
          <w:sz w:val="26"/>
          <w:szCs w:val="26"/>
        </w:rPr>
        <w:t>субабонентами</w:t>
      </w:r>
      <w:proofErr w:type="spellEnd"/>
      <w:r w:rsidRPr="00DD3AB6">
        <w:rPr>
          <w:rFonts w:ascii="Myriad Pro" w:eastAsia="Calibri" w:hAnsi="Myriad Pro" w:cs="Times New Roman"/>
          <w:color w:val="000000"/>
          <w:sz w:val="26"/>
          <w:szCs w:val="26"/>
        </w:rPr>
        <w:t xml:space="preserve"> и организацией производится пропорционально фактическому отпуску (передаче) электрической энергии.</w:t>
      </w:r>
    </w:p>
    <w:p w14:paraId="640F15F6" w14:textId="77777777" w:rsidR="00DD3AB6" w:rsidRPr="00DD3AB6" w:rsidRDefault="00DD3AB6" w:rsidP="00010489">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При установлении платы за технологическое присоединение к электрическим сетям не учитывается налог на прибыль организаций.</w:t>
      </w:r>
    </w:p>
    <w:p w14:paraId="31CA768E" w14:textId="77777777" w:rsidR="00DD3AB6" w:rsidRPr="00DD3AB6" w:rsidRDefault="00DD3AB6" w:rsidP="00010489">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Порядок исчисления и уплаты налога определен главой 25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46"/>
        <w:gridCol w:w="1975"/>
        <w:gridCol w:w="1857"/>
        <w:gridCol w:w="1489"/>
        <w:gridCol w:w="1535"/>
        <w:gridCol w:w="968"/>
      </w:tblGrid>
      <w:tr w:rsidR="00DD3AB6" w:rsidRPr="00DD3AB6" w14:paraId="380E569D" w14:textId="77777777" w:rsidTr="00010489">
        <w:trPr>
          <w:cantSplit/>
          <w:trHeight w:val="283"/>
          <w:tblHeader/>
        </w:trPr>
        <w:tc>
          <w:tcPr>
            <w:tcW w:w="9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32E68D"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10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C37535"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2016</w:t>
            </w:r>
          </w:p>
        </w:tc>
        <w:tc>
          <w:tcPr>
            <w:tcW w:w="9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743EC1"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7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985D69"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c>
          <w:tcPr>
            <w:tcW w:w="8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4632F"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предложение, %</w:t>
            </w:r>
          </w:p>
        </w:tc>
        <w:tc>
          <w:tcPr>
            <w:tcW w:w="5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9DB3FA"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 факт, %</w:t>
            </w:r>
          </w:p>
        </w:tc>
      </w:tr>
      <w:tr w:rsidR="00DD3AB6" w:rsidRPr="00DD3AB6" w14:paraId="411145C6" w14:textId="77777777" w:rsidTr="00010489">
        <w:trPr>
          <w:cantSplit/>
          <w:trHeight w:val="283"/>
        </w:trPr>
        <w:tc>
          <w:tcPr>
            <w:tcW w:w="9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1D8D58"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c>
          <w:tcPr>
            <w:tcW w:w="10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C42750"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Факт по данным раздельного учета, </w:t>
            </w:r>
          </w:p>
          <w:p w14:paraId="0924E056"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тыс. руб.</w:t>
            </w:r>
          </w:p>
        </w:tc>
        <w:tc>
          <w:tcPr>
            <w:tcW w:w="9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BF0687"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Предложение, тыс. руб.</w:t>
            </w:r>
          </w:p>
        </w:tc>
        <w:tc>
          <w:tcPr>
            <w:tcW w:w="7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6A473A" w14:textId="77777777" w:rsidR="00DD3AB6" w:rsidRPr="00DD3AB6" w:rsidRDefault="00DD3AB6" w:rsidP="00010489">
            <w:pPr>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ТБР, тыс. руб.</w:t>
            </w:r>
          </w:p>
        </w:tc>
        <w:tc>
          <w:tcPr>
            <w:tcW w:w="80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3B6247"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c>
          <w:tcPr>
            <w:tcW w:w="5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5E7FA" w14:textId="77777777" w:rsidR="00DD3AB6" w:rsidRPr="00DD3AB6" w:rsidRDefault="00DD3AB6" w:rsidP="00010489">
            <w:pPr>
              <w:spacing w:after="0" w:line="240" w:lineRule="auto"/>
              <w:contextualSpacing/>
              <w:jc w:val="center"/>
              <w:rPr>
                <w:rFonts w:ascii="Myriad Pro" w:eastAsia="Calibri" w:hAnsi="Myriad Pro" w:cs="Times New Roman"/>
                <w:color w:val="FFFFFF"/>
                <w:szCs w:val="26"/>
              </w:rPr>
            </w:pPr>
          </w:p>
        </w:tc>
      </w:tr>
      <w:tr w:rsidR="00DD3AB6" w:rsidRPr="00DD3AB6" w14:paraId="7C8769E2" w14:textId="77777777" w:rsidTr="00010489">
        <w:trPr>
          <w:cantSplit/>
          <w:trHeight w:val="510"/>
        </w:trPr>
        <w:tc>
          <w:tcPr>
            <w:tcW w:w="912" w:type="pct"/>
            <w:tcBorders>
              <w:top w:val="single" w:sz="4" w:space="0" w:color="FFFFFF"/>
            </w:tcBorders>
            <w:shd w:val="clear" w:color="auto" w:fill="auto"/>
            <w:vAlign w:val="center"/>
            <w:hideMark/>
          </w:tcPr>
          <w:p w14:paraId="4EAEA29B" w14:textId="77777777" w:rsidR="00DD3AB6" w:rsidRPr="00DD3AB6" w:rsidRDefault="00DD3AB6" w:rsidP="00010489">
            <w:pPr>
              <w:spacing w:after="0" w:line="240" w:lineRule="auto"/>
              <w:rPr>
                <w:rFonts w:ascii="Myriad Pro" w:eastAsia="Calibri" w:hAnsi="Myriad Pro" w:cs="Times New Roman"/>
                <w:szCs w:val="26"/>
              </w:rPr>
            </w:pPr>
            <w:r w:rsidRPr="00DD3AB6">
              <w:rPr>
                <w:rFonts w:ascii="Myriad Pro" w:eastAsia="Calibri" w:hAnsi="Myriad Pro" w:cs="Times New Roman"/>
                <w:szCs w:val="26"/>
              </w:rPr>
              <w:t xml:space="preserve">Налог на прибыль </w:t>
            </w:r>
          </w:p>
        </w:tc>
        <w:tc>
          <w:tcPr>
            <w:tcW w:w="1032" w:type="pct"/>
            <w:tcBorders>
              <w:top w:val="single" w:sz="4" w:space="0" w:color="FFFFFF"/>
            </w:tcBorders>
            <w:shd w:val="clear" w:color="auto" w:fill="auto"/>
            <w:noWrap/>
            <w:vAlign w:val="center"/>
            <w:hideMark/>
          </w:tcPr>
          <w:p w14:paraId="1CA100CF" w14:textId="77777777" w:rsidR="00DD3AB6" w:rsidRPr="00DD3AB6" w:rsidRDefault="00DD3AB6" w:rsidP="00010489">
            <w:pPr>
              <w:spacing w:after="0" w:line="240" w:lineRule="auto"/>
              <w:jc w:val="right"/>
              <w:rPr>
                <w:rFonts w:ascii="Myriad Pro" w:eastAsia="Calibri" w:hAnsi="Myriad Pro" w:cs="Times New Roman"/>
                <w:szCs w:val="26"/>
                <w:highlight w:val="yellow"/>
              </w:rPr>
            </w:pPr>
            <w:r w:rsidRPr="00DD3AB6">
              <w:rPr>
                <w:rFonts w:ascii="Myriad Pro" w:eastAsia="Calibri" w:hAnsi="Myriad Pro" w:cs="Times New Roman"/>
                <w:szCs w:val="26"/>
              </w:rPr>
              <w:t>22 942</w:t>
            </w:r>
          </w:p>
        </w:tc>
        <w:tc>
          <w:tcPr>
            <w:tcW w:w="970" w:type="pct"/>
            <w:tcBorders>
              <w:top w:val="single" w:sz="4" w:space="0" w:color="FFFFFF"/>
            </w:tcBorders>
            <w:shd w:val="clear" w:color="auto" w:fill="auto"/>
            <w:noWrap/>
            <w:vAlign w:val="center"/>
            <w:hideMark/>
          </w:tcPr>
          <w:p w14:paraId="67A8B946"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65 167</w:t>
            </w:r>
          </w:p>
        </w:tc>
        <w:tc>
          <w:tcPr>
            <w:tcW w:w="778" w:type="pct"/>
            <w:tcBorders>
              <w:top w:val="single" w:sz="4" w:space="0" w:color="FFFFFF"/>
            </w:tcBorders>
            <w:shd w:val="clear" w:color="auto" w:fill="auto"/>
            <w:noWrap/>
            <w:vAlign w:val="center"/>
            <w:hideMark/>
          </w:tcPr>
          <w:p w14:paraId="4ED8957C"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c>
          <w:tcPr>
            <w:tcW w:w="802" w:type="pct"/>
            <w:tcBorders>
              <w:top w:val="single" w:sz="4" w:space="0" w:color="FFFFFF"/>
            </w:tcBorders>
            <w:shd w:val="clear" w:color="auto" w:fill="auto"/>
            <w:noWrap/>
            <w:vAlign w:val="center"/>
          </w:tcPr>
          <w:p w14:paraId="65EB94D4"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c>
          <w:tcPr>
            <w:tcW w:w="506" w:type="pct"/>
            <w:tcBorders>
              <w:top w:val="single" w:sz="4" w:space="0" w:color="FFFFFF"/>
            </w:tcBorders>
            <w:shd w:val="clear" w:color="auto" w:fill="auto"/>
            <w:noWrap/>
            <w:vAlign w:val="center"/>
          </w:tcPr>
          <w:p w14:paraId="19B9809B" w14:textId="77777777" w:rsidR="00DD3AB6" w:rsidRPr="00DD3AB6" w:rsidRDefault="00DD3AB6" w:rsidP="00010489">
            <w:pPr>
              <w:spacing w:after="0" w:line="240" w:lineRule="auto"/>
              <w:jc w:val="right"/>
              <w:rPr>
                <w:rFonts w:ascii="Myriad Pro" w:eastAsia="Calibri" w:hAnsi="Myriad Pro" w:cs="Times New Roman"/>
                <w:szCs w:val="26"/>
              </w:rPr>
            </w:pPr>
            <w:r w:rsidRPr="00DD3AB6">
              <w:rPr>
                <w:rFonts w:ascii="Myriad Pro" w:eastAsia="Calibri" w:hAnsi="Myriad Pro" w:cs="Times New Roman"/>
                <w:szCs w:val="26"/>
              </w:rPr>
              <w:t>0</w:t>
            </w:r>
          </w:p>
        </w:tc>
      </w:tr>
    </w:tbl>
    <w:p w14:paraId="71F6106A" w14:textId="77777777" w:rsidR="00DD3AB6" w:rsidRPr="00DD3AB6" w:rsidRDefault="00DD3AB6" w:rsidP="00DD3AB6">
      <w:pPr>
        <w:spacing w:after="0" w:line="360" w:lineRule="auto"/>
        <w:ind w:firstLine="567"/>
        <w:contextualSpacing/>
        <w:jc w:val="both"/>
        <w:rPr>
          <w:rFonts w:ascii="Myriad Pro" w:eastAsia="Calibri" w:hAnsi="Myriad Pro" w:cs="Times New Roman"/>
          <w:sz w:val="26"/>
          <w:szCs w:val="26"/>
        </w:rPr>
      </w:pPr>
    </w:p>
    <w:p w14:paraId="07E0A288" w14:textId="77777777" w:rsidR="00DD3AB6" w:rsidRPr="00010489" w:rsidRDefault="00DD3AB6" w:rsidP="00010489">
      <w:pPr>
        <w:spacing w:after="0" w:line="360" w:lineRule="auto"/>
        <w:jc w:val="both"/>
        <w:rPr>
          <w:rFonts w:ascii="Myriad Pro" w:eastAsia="Calibri" w:hAnsi="Myriad Pro" w:cs="Times New Roman"/>
          <w:b/>
          <w:bCs/>
          <w:sz w:val="26"/>
          <w:szCs w:val="26"/>
        </w:rPr>
      </w:pPr>
      <w:r w:rsidRPr="00010489">
        <w:rPr>
          <w:rFonts w:ascii="Myriad Pro" w:eastAsia="Calibri" w:hAnsi="Myriad Pro" w:cs="Times New Roman"/>
          <w:b/>
          <w:bCs/>
          <w:sz w:val="26"/>
          <w:szCs w:val="26"/>
        </w:rPr>
        <w:t>ПОЗИЦИЯ ТЕРРИТОРИАЛЬНОЙ СЕТЕВОЙ ОРГАНИЗАЦИИ</w:t>
      </w:r>
    </w:p>
    <w:p w14:paraId="4FC7DDCC" w14:textId="372DAB9B"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Величина налога на прибыль, заявленная со стороны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для включения в состав НВВ на 2018 год, составила 65 166,95 тыс. руб.</w:t>
      </w:r>
    </w:p>
    <w:p w14:paraId="4194C343" w14:textId="77777777"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По данным раздельного учета налог на прибыль за 2016 год, отнесенный на услуги по передаче электрической энергии и технологического присоединения, составил 22 942 тыс. руб.</w:t>
      </w:r>
    </w:p>
    <w:p w14:paraId="0313A741" w14:textId="77317808"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Согласно представленной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налоговой декларации по налогу на прибыль за 2016 год сумма зачисления налога в бюджет субъекта РФ составила 22 423 тыс. руб. Налогооблагаемая база по налогу на прибыль,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за 2016 год составила 124 574 тыс. руб. Ставка налога в бюджет субъекта Российской Федерации составила 18%. В Федеральный бюджет начислено 2% от налогооблагаемой базы – 2 491 тыс. руб. Таким образом,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начислен налог на прибыль в размере 24 914 тыс. руб.</w:t>
      </w:r>
    </w:p>
    <w:p w14:paraId="240407C9" w14:textId="2DF8A5D2" w:rsidR="00DD3AB6" w:rsidRPr="00DD3AB6" w:rsidRDefault="00DD3AB6" w:rsidP="00010489">
      <w:pPr>
        <w:spacing w:after="0" w:line="360" w:lineRule="auto"/>
        <w:ind w:firstLine="482"/>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налога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49AB7314"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Пояснительная записка;</w:t>
      </w:r>
    </w:p>
    <w:p w14:paraId="516A9491"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Данные раздельного учета доходов и расходов за 2016 год «Показатели раздельного учета доходов и расходов субъекта естественных монополий, оказывающего услуги по передаче </w:t>
      </w:r>
      <w:r w:rsidRPr="00DD3AB6">
        <w:rPr>
          <w:rFonts w:ascii="Myriad Pro" w:eastAsia="Calibri" w:hAnsi="Myriad Pro" w:cs="Times New Roman"/>
          <w:sz w:val="26"/>
          <w:szCs w:val="26"/>
          <w:lang w:eastAsia="ru-RU"/>
        </w:rPr>
        <w:lastRenderedPageBreak/>
        <w:t>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0D25167" w14:textId="77777777"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Налоговая декларация по налогу на прибыль за 2016 год.</w:t>
      </w:r>
    </w:p>
    <w:p w14:paraId="1F897DEA" w14:textId="77777777" w:rsidR="00DD3AB6" w:rsidRPr="00010489" w:rsidRDefault="00DD3AB6" w:rsidP="00010489">
      <w:pPr>
        <w:spacing w:after="0" w:line="360" w:lineRule="auto"/>
        <w:ind w:firstLine="567"/>
        <w:contextualSpacing/>
        <w:jc w:val="both"/>
        <w:rPr>
          <w:rFonts w:ascii="Myriad Pro" w:eastAsia="Calibri" w:hAnsi="Myriad Pro" w:cs="Times New Roman"/>
          <w:sz w:val="26"/>
          <w:szCs w:val="26"/>
        </w:rPr>
      </w:pPr>
    </w:p>
    <w:p w14:paraId="78B034E6" w14:textId="77777777" w:rsidR="00DD3AB6" w:rsidRPr="00010489" w:rsidRDefault="00DD3AB6" w:rsidP="00010489">
      <w:pPr>
        <w:spacing w:after="0" w:line="360" w:lineRule="auto"/>
        <w:contextualSpacing/>
        <w:jc w:val="both"/>
        <w:rPr>
          <w:rFonts w:ascii="Myriad Pro" w:eastAsia="Calibri" w:hAnsi="Myriad Pro" w:cs="Times New Roman"/>
          <w:b/>
          <w:bCs/>
          <w:sz w:val="26"/>
          <w:szCs w:val="26"/>
        </w:rPr>
      </w:pPr>
      <w:r w:rsidRPr="00010489">
        <w:rPr>
          <w:rFonts w:ascii="Myriad Pro" w:eastAsia="Calibri" w:hAnsi="Myriad Pro" w:cs="Times New Roman"/>
          <w:b/>
          <w:bCs/>
          <w:sz w:val="26"/>
          <w:szCs w:val="26"/>
        </w:rPr>
        <w:t>ПОЗИЦИЯ ОРГАНА РЕГУЛИРОВАНИЯ</w:t>
      </w:r>
    </w:p>
    <w:p w14:paraId="1AEA5E6B" w14:textId="77777777" w:rsidR="00DD3AB6" w:rsidRPr="00DD3AB6" w:rsidRDefault="00DD3AB6" w:rsidP="00010489">
      <w:pPr>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соответствии с выпиской из протокола заседания правления комитета по тарифному регулированию Мурманской области расходы по налогу на прибыль не приняты (налог на прибыль не признан КТР экономически обоснованным и не включен в состав НВВ на основании пункта 20 Основ ценообразования).</w:t>
      </w:r>
    </w:p>
    <w:p w14:paraId="2C34FEAC"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p>
    <w:p w14:paraId="081AD11F" w14:textId="77777777" w:rsidR="00DD3AB6" w:rsidRPr="00DD3AB6" w:rsidRDefault="00DD3AB6" w:rsidP="00010489">
      <w:pPr>
        <w:spacing w:after="0" w:line="360" w:lineRule="auto"/>
        <w:contextualSpacing/>
        <w:jc w:val="both"/>
        <w:rPr>
          <w:rFonts w:ascii="Myriad Pro" w:eastAsia="Calibri" w:hAnsi="Myriad Pro" w:cs="Times New Roman"/>
          <w:b/>
          <w:bCs/>
          <w:sz w:val="26"/>
          <w:szCs w:val="26"/>
        </w:rPr>
      </w:pPr>
      <w:r w:rsidRPr="00DD3AB6">
        <w:rPr>
          <w:rFonts w:ascii="Myriad Pro" w:eastAsia="Calibri" w:hAnsi="Myriad Pro" w:cs="Times New Roman"/>
          <w:b/>
          <w:bCs/>
          <w:sz w:val="26"/>
          <w:szCs w:val="26"/>
        </w:rPr>
        <w:t>ПОЗИЦИЯ ИСПОЛНИТЕЛЯ</w:t>
      </w:r>
    </w:p>
    <w:p w14:paraId="07D5546D" w14:textId="5045DE7C"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В составе обосновывающих материалов к предложению по установлению тарифов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комитет по тарифному регулированию </w:t>
      </w:r>
      <w:r w:rsidRPr="00DD3AB6">
        <w:rPr>
          <w:rFonts w:ascii="Myriad Pro" w:eastAsia="Calibri" w:hAnsi="Myriad Pro" w:cs="Times New Roman"/>
          <w:color w:val="000000"/>
          <w:sz w:val="26"/>
          <w:szCs w:val="26"/>
        </w:rPr>
        <w:t>были предоставлены следующие документы:</w:t>
      </w:r>
    </w:p>
    <w:p w14:paraId="1E149BFD" w14:textId="5C368B14"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Налоговая декларация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по налогу на прибыль организаций за 2016 год;</w:t>
      </w:r>
    </w:p>
    <w:p w14:paraId="17B0E9D7" w14:textId="2AD3F179"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2016 год;</w:t>
      </w:r>
    </w:p>
    <w:p w14:paraId="7907A808" w14:textId="750CC269" w:rsidR="00DD3AB6" w:rsidRPr="00DD3AB6" w:rsidRDefault="00DD3AB6" w:rsidP="00DD3AB6">
      <w:pPr>
        <w:numPr>
          <w:ilvl w:val="0"/>
          <w:numId w:val="20"/>
        </w:numPr>
        <w:tabs>
          <w:tab w:val="left" w:pos="708"/>
        </w:tabs>
        <w:spacing w:after="0" w:line="360" w:lineRule="auto"/>
        <w:contextualSpacing/>
        <w:jc w:val="both"/>
        <w:rPr>
          <w:rFonts w:ascii="Myriad Pro" w:eastAsia="Calibri" w:hAnsi="Myriad Pro" w:cs="Times New Roman"/>
          <w:sz w:val="26"/>
          <w:szCs w:val="26"/>
          <w:lang w:eastAsia="ru-RU"/>
        </w:rPr>
      </w:pPr>
      <w:r w:rsidRPr="00DD3AB6">
        <w:rPr>
          <w:rFonts w:ascii="Myriad Pro" w:eastAsia="Calibri" w:hAnsi="Myriad Pro" w:cs="Times New Roman"/>
          <w:sz w:val="26"/>
          <w:szCs w:val="26"/>
          <w:lang w:eastAsia="ru-RU"/>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w:t>
      </w:r>
      <w:r w:rsidRPr="00DD3AB6">
        <w:rPr>
          <w:rFonts w:ascii="Myriad Pro" w:eastAsia="Calibri" w:hAnsi="Myriad Pro" w:cs="Times New Roman"/>
          <w:sz w:val="26"/>
          <w:szCs w:val="26"/>
          <w:lang w:eastAsia="ru-RU"/>
        </w:rPr>
        <w:lastRenderedPageBreak/>
        <w:t xml:space="preserve">сетевым организациям» филиала </w:t>
      </w:r>
      <w:r w:rsidR="0095224F">
        <w:rPr>
          <w:rFonts w:ascii="Myriad Pro" w:eastAsia="Calibri" w:hAnsi="Myriad Pro" w:cs="Times New Roman"/>
          <w:sz w:val="26"/>
          <w:szCs w:val="26"/>
          <w:lang w:eastAsia="ru-RU"/>
        </w:rPr>
        <w:t>ПАО </w:t>
      </w:r>
      <w:r w:rsidRPr="00DD3AB6">
        <w:rPr>
          <w:rFonts w:ascii="Myriad Pro" w:eastAsia="Calibri" w:hAnsi="Myriad Pro" w:cs="Times New Roman"/>
          <w:sz w:val="26"/>
          <w:szCs w:val="26"/>
          <w:lang w:eastAsia="ru-RU"/>
        </w:rPr>
        <w:t>«МРСК Северо-Запада» «Колэнерго» за 2016 год.</w:t>
      </w:r>
    </w:p>
    <w:p w14:paraId="35C62D53"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Согласно представленной налоговой декларации по налогу на прибыль организаций за 2016 год налоговая база в целом по организации составила 1 585 237,158 тыс. руб.</w:t>
      </w:r>
    </w:p>
    <w:p w14:paraId="0EC58AB8" w14:textId="20C48105"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В соответствии с налоговой декларацией по налогу на прибыль за 2016</w:t>
      </w:r>
      <w:r w:rsidRPr="00DD3AB6">
        <w:rPr>
          <w:rFonts w:ascii="Myriad Pro" w:eastAsia="Times New Roman" w:hAnsi="Myriad Pro" w:cs="Times New Roman"/>
          <w:sz w:val="26"/>
          <w:szCs w:val="26"/>
          <w:lang w:val="en-US"/>
        </w:rPr>
        <w:t> </w:t>
      </w:r>
      <w:r w:rsidRPr="00DD3AB6">
        <w:rPr>
          <w:rFonts w:ascii="Myriad Pro" w:eastAsia="Times New Roman" w:hAnsi="Myriad Pro" w:cs="Times New Roman"/>
          <w:sz w:val="26"/>
          <w:szCs w:val="26"/>
        </w:rPr>
        <w:t xml:space="preserve">год доля налоговой базы,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xml:space="preserve">, составила 7,85836559 %, сумма налога на прибыль, подлежащая уплате в бюджет субъекта РФ, равна 22 423,272 тыс. руб. Федеральная часть, приходящаяся на филиал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r w:rsidRPr="00DD3AB6">
        <w:rPr>
          <w:rFonts w:ascii="Myriad Pro" w:eastAsia="Times New Roman" w:hAnsi="Myriad Pro" w:cs="Times New Roman"/>
          <w:sz w:val="26"/>
          <w:szCs w:val="26"/>
        </w:rPr>
        <w:t>, составляет 2 491,475 тыс. руб. Итого налог на прибыль равен 24 914,746 тыс. руб.</w:t>
      </w:r>
    </w:p>
    <w:p w14:paraId="4B6765D9"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 xml:space="preserve">Согласно представленным данным раздельного учета налог на прибыль составил 22 942 тыс. руб., в том числе, по регулируемым видам деятельности 22 942 тыс. руб. (передача по распределительным сетям 22 942 тыс. руб., технологическое присоединение 0 тыс. руб.), по прочим видам деятельности 0 тыс. руб. </w:t>
      </w:r>
    </w:p>
    <w:p w14:paraId="58BB07BA"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Таким образом, налог на прибыль по данным налоговой декларации превышает налог на прибыль по данным раздельного учета на 1 973 тыс. руб.</w:t>
      </w:r>
    </w:p>
    <w:p w14:paraId="1A2458DE" w14:textId="77777777" w:rsidR="00DD3AB6" w:rsidRPr="00DD3AB6" w:rsidRDefault="00DD3AB6" w:rsidP="00DD3AB6">
      <w:pPr>
        <w:spacing w:after="0" w:line="360" w:lineRule="auto"/>
        <w:ind w:firstLine="567"/>
        <w:jc w:val="both"/>
        <w:rPr>
          <w:rFonts w:ascii="Myriad Pro" w:eastAsia="Times New Roman" w:hAnsi="Myriad Pro" w:cs="Times New Roman"/>
          <w:sz w:val="26"/>
          <w:szCs w:val="26"/>
        </w:rPr>
      </w:pPr>
      <w:r w:rsidRPr="00DD3AB6">
        <w:rPr>
          <w:rFonts w:ascii="Myriad Pro" w:eastAsia="Times New Roman" w:hAnsi="Myriad Pro" w:cs="Times New Roman"/>
          <w:sz w:val="26"/>
          <w:szCs w:val="26"/>
        </w:rPr>
        <w:t>Исполнителем принят в расчет НВВ на 2018 год налог на прибыль по регулируемым видам деятельности в сумме 22 942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90"/>
        <w:gridCol w:w="1374"/>
        <w:gridCol w:w="1522"/>
        <w:gridCol w:w="1734"/>
        <w:gridCol w:w="1575"/>
        <w:gridCol w:w="1575"/>
      </w:tblGrid>
      <w:tr w:rsidR="00DD3AB6" w:rsidRPr="00DD3AB6" w14:paraId="5037140D" w14:textId="77777777" w:rsidTr="00010489">
        <w:trPr>
          <w:cantSplit/>
          <w:trHeight w:val="20"/>
          <w:tblHeader/>
        </w:trPr>
        <w:tc>
          <w:tcPr>
            <w:tcW w:w="93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71FE82"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bookmarkStart w:id="140" w:name="_Hlk53255959"/>
            <w:r w:rsidRPr="00DD3AB6">
              <w:rPr>
                <w:rFonts w:ascii="Myriad Pro" w:eastAsia="Calibri" w:hAnsi="Myriad Pro" w:cs="Times New Roman"/>
                <w:b/>
                <w:bCs/>
                <w:color w:val="FFFFFF"/>
                <w:sz w:val="20"/>
                <w:szCs w:val="24"/>
              </w:rPr>
              <w:t>Наименование статьи</w:t>
            </w:r>
          </w:p>
        </w:tc>
        <w:tc>
          <w:tcPr>
            <w:tcW w:w="7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3DB477" w14:textId="7E5BD355" w:rsidR="00DD3AB6" w:rsidRPr="00DD3AB6" w:rsidRDefault="00DD3AB6" w:rsidP="00010489">
            <w:pPr>
              <w:widowControl w:val="0"/>
              <w:spacing w:after="0" w:line="240" w:lineRule="auto"/>
              <w:ind w:right="-139"/>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Заявлено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c>
          <w:tcPr>
            <w:tcW w:w="7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12129"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Рассчитано регулирующим органом</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A1D2E6" w14:textId="77777777" w:rsidR="00DD3AB6" w:rsidRPr="00DD3AB6" w:rsidRDefault="00DD3AB6" w:rsidP="00010489">
            <w:pPr>
              <w:widowControl w:val="0"/>
              <w:spacing w:after="0" w:line="240" w:lineRule="auto"/>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Рассчитано Исполнителем </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249373" w14:textId="77777777" w:rsidR="00DD3AB6" w:rsidRPr="00DD3AB6" w:rsidRDefault="00DD3AB6" w:rsidP="00010489">
            <w:pPr>
              <w:widowControl w:val="0"/>
              <w:spacing w:after="0" w:line="240" w:lineRule="auto"/>
              <w:ind w:left="-44" w:right="-21"/>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Отклонение между Исполнителем и регулирующим органом</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399C8A" w14:textId="321DF98C" w:rsidR="00DD3AB6" w:rsidRPr="00DD3AB6" w:rsidRDefault="00DD3AB6" w:rsidP="00010489">
            <w:pPr>
              <w:widowControl w:val="0"/>
              <w:spacing w:after="0" w:line="240" w:lineRule="auto"/>
              <w:ind w:left="-50" w:right="-144"/>
              <w:contextualSpacing/>
              <w:jc w:val="center"/>
              <w:rPr>
                <w:rFonts w:ascii="Myriad Pro" w:eastAsia="Calibri" w:hAnsi="Myriad Pro" w:cs="Times New Roman"/>
                <w:b/>
                <w:bCs/>
                <w:color w:val="FFFFFF"/>
                <w:sz w:val="20"/>
                <w:szCs w:val="24"/>
              </w:rPr>
            </w:pPr>
            <w:r w:rsidRPr="00DD3AB6">
              <w:rPr>
                <w:rFonts w:ascii="Myriad Pro" w:eastAsia="Calibri" w:hAnsi="Myriad Pro" w:cs="Times New Roman"/>
                <w:b/>
                <w:bCs/>
                <w:color w:val="FFFFFF"/>
                <w:sz w:val="20"/>
                <w:szCs w:val="24"/>
              </w:rPr>
              <w:t xml:space="preserve">Отклонение между Исполнителем и филиалом </w:t>
            </w:r>
            <w:r w:rsidR="0095224F">
              <w:rPr>
                <w:rFonts w:ascii="Myriad Pro" w:eastAsia="Calibri" w:hAnsi="Myriad Pro" w:cs="Times New Roman"/>
                <w:b/>
                <w:bCs/>
                <w:color w:val="FFFFFF"/>
                <w:sz w:val="20"/>
                <w:szCs w:val="24"/>
              </w:rPr>
              <w:t>ПАО </w:t>
            </w:r>
            <w:r w:rsidRPr="00DD3AB6">
              <w:rPr>
                <w:rFonts w:ascii="Myriad Pro" w:eastAsia="Calibri" w:hAnsi="Myriad Pro" w:cs="Times New Roman"/>
                <w:b/>
                <w:bCs/>
                <w:color w:val="FFFFFF"/>
                <w:sz w:val="20"/>
                <w:szCs w:val="24"/>
              </w:rPr>
              <w:t>«МРСК Северо-Запада» «Колэнерго»</w:t>
            </w:r>
          </w:p>
        </w:tc>
      </w:tr>
      <w:tr w:rsidR="00DD3AB6" w:rsidRPr="00DD3AB6" w14:paraId="738C5DF5" w14:textId="77777777" w:rsidTr="00010489">
        <w:trPr>
          <w:cantSplit/>
          <w:trHeight w:val="20"/>
        </w:trPr>
        <w:tc>
          <w:tcPr>
            <w:tcW w:w="935" w:type="pct"/>
            <w:tcBorders>
              <w:top w:val="single" w:sz="4" w:space="0" w:color="FFFFFF"/>
            </w:tcBorders>
            <w:shd w:val="clear" w:color="auto" w:fill="auto"/>
            <w:vAlign w:val="center"/>
            <w:hideMark/>
          </w:tcPr>
          <w:p w14:paraId="6C092038" w14:textId="77777777" w:rsidR="00DD3AB6" w:rsidRPr="00DD3AB6" w:rsidRDefault="00DD3AB6" w:rsidP="00010489">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Налог на прибыль, тыс. руб.</w:t>
            </w:r>
          </w:p>
        </w:tc>
        <w:tc>
          <w:tcPr>
            <w:tcW w:w="718" w:type="pct"/>
            <w:tcBorders>
              <w:top w:val="single" w:sz="4" w:space="0" w:color="FFFFFF"/>
            </w:tcBorders>
            <w:shd w:val="clear" w:color="auto" w:fill="auto"/>
            <w:vAlign w:val="center"/>
            <w:hideMark/>
          </w:tcPr>
          <w:p w14:paraId="3525FAF5"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65 167</w:t>
            </w:r>
          </w:p>
        </w:tc>
        <w:tc>
          <w:tcPr>
            <w:tcW w:w="795" w:type="pct"/>
            <w:tcBorders>
              <w:top w:val="single" w:sz="4" w:space="0" w:color="FFFFFF"/>
            </w:tcBorders>
            <w:shd w:val="clear" w:color="auto" w:fill="auto"/>
            <w:vAlign w:val="center"/>
            <w:hideMark/>
          </w:tcPr>
          <w:p w14:paraId="0D19512A"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906" w:type="pct"/>
            <w:tcBorders>
              <w:top w:val="single" w:sz="4" w:space="0" w:color="FFFFFF"/>
            </w:tcBorders>
            <w:shd w:val="clear" w:color="auto" w:fill="auto"/>
            <w:vAlign w:val="center"/>
            <w:hideMark/>
          </w:tcPr>
          <w:p w14:paraId="1F4B68AA"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22 942</w:t>
            </w:r>
          </w:p>
        </w:tc>
        <w:tc>
          <w:tcPr>
            <w:tcW w:w="823" w:type="pct"/>
            <w:tcBorders>
              <w:top w:val="single" w:sz="4" w:space="0" w:color="FFFFFF"/>
            </w:tcBorders>
            <w:shd w:val="clear" w:color="auto" w:fill="auto"/>
            <w:vAlign w:val="center"/>
          </w:tcPr>
          <w:p w14:paraId="2AFB0246"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Times New Roman" w:hAnsi="Myriad Pro" w:cs="Times New Roman"/>
                <w:color w:val="000000"/>
                <w:sz w:val="20"/>
                <w:szCs w:val="20"/>
              </w:rPr>
              <w:t>22 942</w:t>
            </w:r>
          </w:p>
        </w:tc>
        <w:tc>
          <w:tcPr>
            <w:tcW w:w="823" w:type="pct"/>
            <w:tcBorders>
              <w:top w:val="single" w:sz="4" w:space="0" w:color="FFFFFF"/>
            </w:tcBorders>
            <w:shd w:val="clear" w:color="auto" w:fill="auto"/>
            <w:vAlign w:val="center"/>
          </w:tcPr>
          <w:p w14:paraId="7A92F9F6" w14:textId="77777777" w:rsidR="00DD3AB6" w:rsidRPr="00DD3AB6" w:rsidRDefault="00DD3AB6" w:rsidP="00010489">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-42 225</w:t>
            </w:r>
          </w:p>
        </w:tc>
      </w:tr>
    </w:tbl>
    <w:bookmarkEnd w:id="140"/>
    <w:p w14:paraId="16B6EAD6" w14:textId="77777777" w:rsidR="00DD3AB6" w:rsidRPr="00010489" w:rsidRDefault="00DD3AB6" w:rsidP="00010489">
      <w:pPr>
        <w:tabs>
          <w:tab w:val="left" w:pos="1134"/>
        </w:tabs>
        <w:spacing w:after="0" w:line="360" w:lineRule="auto"/>
        <w:ind w:firstLine="567"/>
        <w:jc w:val="both"/>
        <w:rPr>
          <w:rFonts w:ascii="Myriad Pro" w:eastAsia="Calibri" w:hAnsi="Myriad Pro" w:cs="Times New Roman"/>
          <w:sz w:val="26"/>
          <w:szCs w:val="26"/>
        </w:rPr>
      </w:pPr>
      <w:r w:rsidRPr="00010489">
        <w:rPr>
          <w:rFonts w:ascii="Myriad Pro" w:eastAsia="Calibri" w:hAnsi="Myriad Pro" w:cs="Times New Roman"/>
          <w:sz w:val="26"/>
          <w:szCs w:val="26"/>
        </w:rPr>
        <w:t>Исполнитель также отмечает несоответствие налога на прибыль по данным раздельного учета налогу на прибыль по данным налоговой декларации.</w:t>
      </w:r>
    </w:p>
    <w:p w14:paraId="025BD11D" w14:textId="35962B35" w:rsidR="00DD3AB6" w:rsidRDefault="00DD3AB6" w:rsidP="00010489">
      <w:pPr>
        <w:tabs>
          <w:tab w:val="left" w:pos="1134"/>
        </w:tabs>
        <w:spacing w:after="0" w:line="360" w:lineRule="auto"/>
        <w:ind w:firstLine="567"/>
        <w:jc w:val="both"/>
        <w:rPr>
          <w:rFonts w:ascii="Myriad Pro" w:eastAsia="Calibri" w:hAnsi="Myriad Pro" w:cs="Times New Roman"/>
          <w:sz w:val="26"/>
          <w:szCs w:val="26"/>
        </w:rPr>
      </w:pPr>
    </w:p>
    <w:p w14:paraId="5D046C6A" w14:textId="77777777" w:rsidR="00E6111F" w:rsidRPr="00010489" w:rsidRDefault="00E6111F" w:rsidP="00010489">
      <w:pPr>
        <w:tabs>
          <w:tab w:val="left" w:pos="1134"/>
        </w:tabs>
        <w:spacing w:after="0" w:line="360" w:lineRule="auto"/>
        <w:ind w:firstLine="567"/>
        <w:jc w:val="both"/>
        <w:rPr>
          <w:rFonts w:ascii="Myriad Pro" w:eastAsia="Calibri" w:hAnsi="Myriad Pro" w:cs="Times New Roman"/>
          <w:sz w:val="26"/>
          <w:szCs w:val="26"/>
        </w:rPr>
      </w:pPr>
    </w:p>
    <w:p w14:paraId="1771EFF3" w14:textId="77777777" w:rsidR="00DD3AB6" w:rsidRPr="00DD3AB6" w:rsidRDefault="00DD3AB6" w:rsidP="00305DC5">
      <w:pPr>
        <w:numPr>
          <w:ilvl w:val="2"/>
          <w:numId w:val="10"/>
        </w:numPr>
        <w:spacing w:before="40" w:after="0" w:line="360" w:lineRule="auto"/>
        <w:ind w:left="851" w:hanging="851"/>
        <w:jc w:val="both"/>
        <w:outlineLvl w:val="2"/>
        <w:rPr>
          <w:rFonts w:ascii="Myriad Pro" w:eastAsia="Times New Roman" w:hAnsi="Myriad Pro" w:cs="Times New Roman"/>
          <w:b/>
          <w:color w:val="4F6228"/>
          <w:sz w:val="28"/>
          <w:szCs w:val="28"/>
          <w:lang w:val="x-none" w:eastAsia="x-none"/>
        </w:rPr>
      </w:pPr>
      <w:r w:rsidRPr="00DD3AB6">
        <w:rPr>
          <w:rFonts w:ascii="Myriad Pro" w:eastAsia="Times New Roman" w:hAnsi="Myriad Pro" w:cs="Times New Roman"/>
          <w:b/>
          <w:color w:val="4F6228"/>
          <w:sz w:val="28"/>
          <w:szCs w:val="28"/>
          <w:lang w:val="x-none" w:eastAsia="x-none"/>
        </w:rPr>
        <w:lastRenderedPageBreak/>
        <w:t xml:space="preserve"> </w:t>
      </w:r>
      <w:bookmarkStart w:id="141" w:name="_Toc50374103"/>
      <w:bookmarkStart w:id="142" w:name="_Toc53475357"/>
      <w:bookmarkStart w:id="143" w:name="_Toc81249762"/>
      <w:r w:rsidRPr="00DD3AB6">
        <w:rPr>
          <w:rFonts w:ascii="Myriad Pro" w:eastAsia="Times New Roman" w:hAnsi="Myriad Pro" w:cs="Times New Roman"/>
          <w:b/>
          <w:color w:val="4F6228"/>
          <w:sz w:val="28"/>
          <w:szCs w:val="28"/>
          <w:lang w:val="x-none" w:eastAsia="x-none"/>
        </w:rPr>
        <w:t>Выпадающие доходы от льготного ТП (п. 87 Основ ценообразования)</w:t>
      </w:r>
      <w:bookmarkEnd w:id="141"/>
      <w:bookmarkEnd w:id="142"/>
      <w:bookmarkEnd w:id="143"/>
    </w:p>
    <w:p w14:paraId="090EE96B" w14:textId="4447A806"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bookmarkStart w:id="144" w:name="_Toc40297121"/>
      <w:r w:rsidRPr="00DD3AB6">
        <w:rPr>
          <w:rFonts w:ascii="Myriad Pro" w:eastAsia="Calibri" w:hAnsi="Myriad Pro" w:cs="Times New Roman"/>
          <w:sz w:val="26"/>
          <w:szCs w:val="26"/>
        </w:rPr>
        <w:t xml:space="preserve">Согласно п. 87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C1D5177"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BCB006C"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5DBFFEF" w14:textId="77777777" w:rsidR="00DD3AB6" w:rsidRPr="00DD3AB6" w:rsidRDefault="00DD3AB6" w:rsidP="00305DC5">
      <w:pPr>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w:t>
      </w:r>
    </w:p>
    <w:p w14:paraId="03F63F5B" w14:textId="7777777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p>
    <w:p w14:paraId="18E93D22"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46DB083C" w14:textId="30C5840F"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Пояснительной записке по корректировке НВВ к расчету тарифов на услуги по передаче электрической энергии на 2018 год указано, что плановые значения объема максимальной мощности и длины линий определены на основании фактических средних данных за три предыдущих года. Фактические значения за 2014, 2015 гг. приняты согласно расчетам экспертов Комитета по тарифному регулированию.</w:t>
      </w:r>
    </w:p>
    <w:p w14:paraId="5BD7B931" w14:textId="545E7EEB"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Обосновывающие материалы, подтверждающие фактическое исполнение договоров по технологическому присоединению за 2014 г., 2015 г. (заявки, договоры, ТУ, акты ТП); сведения о расходах на строительство объектов (КС-14, анализ счета 01.01; ИК; сметы) направлены в регулирующий орган письмом от 07.12.2016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41-02-02/7068.</w:t>
      </w:r>
    </w:p>
    <w:p w14:paraId="7DE86D01" w14:textId="476DDA9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Планируемый объем выпадающих доходов от предоставления льгот по технологическому присоединению заявителей от 0 до 15 кВт на 2018 год составит 19 416,1 тыс. руб.</w:t>
      </w:r>
    </w:p>
    <w:p w14:paraId="58AAC842"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Из объема расходов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определенных в размере 239,5 тыс. руб.  исключены объемы выпадающих расходов по расторгнутым договорам ТП в сумме 60,80 тыс. руб.</w:t>
      </w:r>
    </w:p>
    <w:p w14:paraId="2AD1606C" w14:textId="1A9DDCB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«Выпадающие» по вышеуказанным договорам были учтены КТР в составе выпадающих доходов, связанных с осуществлением технологического присоединения к электрическим сетям на 2016 г. В результате величина расходов, связанных с предоставлением беспроцентной рассрочки</w:t>
      </w:r>
      <w:r w:rsidR="00305DC5">
        <w:rPr>
          <w:rFonts w:ascii="Myriad Pro" w:eastAsia="Calibri" w:hAnsi="Myriad Pro" w:cs="Times New Roman"/>
          <w:sz w:val="26"/>
          <w:szCs w:val="26"/>
        </w:rPr>
        <w:t xml:space="preserve"> </w:t>
      </w:r>
      <w:r w:rsidRPr="00DD3AB6">
        <w:rPr>
          <w:rFonts w:ascii="Myriad Pro" w:eastAsia="Calibri" w:hAnsi="Myriad Pro" w:cs="Times New Roman"/>
          <w:sz w:val="26"/>
          <w:szCs w:val="26"/>
        </w:rPr>
        <w:t>на 2018 год составит 152,7 тыс. руб.</w:t>
      </w:r>
    </w:p>
    <w:p w14:paraId="3D6CDDE9"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Объём расходов по мероприятиям «последней мили», связанный с осуществлением технологического присоединения энергопринимающих устройств максимальной мощностью до 150 кВт включительно составит 3 083,6 тыс. руб.</w:t>
      </w:r>
    </w:p>
    <w:p w14:paraId="148A02D9" w14:textId="3527FE37" w:rsid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Расчеты предоставлены в Приложении 4 с дополнительно обосновывающими расчетами.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72"/>
        <w:gridCol w:w="7143"/>
        <w:gridCol w:w="1855"/>
      </w:tblGrid>
      <w:tr w:rsidR="00DD3AB6" w:rsidRPr="00305DC5" w14:paraId="50BEBE89" w14:textId="77777777" w:rsidTr="00305DC5">
        <w:trPr>
          <w:cantSplit/>
          <w:tblHeader/>
        </w:trPr>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BF216"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w:t>
            </w:r>
            <w:r w:rsidRPr="00305DC5">
              <w:rPr>
                <w:rFonts w:ascii="Myriad Pro" w:eastAsia="Calibri" w:hAnsi="Myriad Pro" w:cs="Times New Roman"/>
                <w:b/>
                <w:bCs/>
                <w:color w:val="FFFFFF"/>
              </w:rPr>
              <w:br/>
              <w:t>п/п</w:t>
            </w:r>
          </w:p>
        </w:tc>
        <w:tc>
          <w:tcPr>
            <w:tcW w:w="3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2F2C3"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Наименование</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7E23B" w14:textId="77777777" w:rsidR="00DD3AB6" w:rsidRPr="00305DC5" w:rsidRDefault="00DD3AB6" w:rsidP="00305DC5">
            <w:pPr>
              <w:tabs>
                <w:tab w:val="left" w:pos="1134"/>
              </w:tabs>
              <w:spacing w:after="0" w:line="240" w:lineRule="auto"/>
              <w:jc w:val="center"/>
              <w:rPr>
                <w:rFonts w:ascii="Myriad Pro" w:eastAsia="Calibri" w:hAnsi="Myriad Pro" w:cs="Times New Roman"/>
                <w:b/>
                <w:bCs/>
                <w:color w:val="FFFFFF"/>
              </w:rPr>
            </w:pPr>
            <w:r w:rsidRPr="00305DC5">
              <w:rPr>
                <w:rFonts w:ascii="Myriad Pro" w:eastAsia="Calibri" w:hAnsi="Myriad Pro" w:cs="Times New Roman"/>
                <w:b/>
                <w:bCs/>
                <w:color w:val="FFFFFF"/>
              </w:rPr>
              <w:t xml:space="preserve">Сумма, </w:t>
            </w:r>
            <w:r w:rsidRPr="00305DC5">
              <w:rPr>
                <w:rFonts w:ascii="Myriad Pro" w:eastAsia="Calibri" w:hAnsi="Myriad Pro" w:cs="Times New Roman"/>
                <w:b/>
                <w:bCs/>
                <w:color w:val="FFFFFF"/>
              </w:rPr>
              <w:br/>
              <w:t>тыс. руб. (без НДС)</w:t>
            </w:r>
          </w:p>
        </w:tc>
      </w:tr>
      <w:tr w:rsidR="00DD3AB6" w:rsidRPr="00305DC5" w14:paraId="1ABAA180" w14:textId="77777777" w:rsidTr="00305DC5">
        <w:trPr>
          <w:cantSplit/>
        </w:trPr>
        <w:tc>
          <w:tcPr>
            <w:tcW w:w="4031" w:type="pct"/>
            <w:gridSpan w:val="2"/>
            <w:tcBorders>
              <w:top w:val="single" w:sz="4" w:space="0" w:color="FFFFFF" w:themeColor="background1"/>
            </w:tcBorders>
            <w:shd w:val="clear" w:color="auto" w:fill="auto"/>
            <w:hideMark/>
          </w:tcPr>
          <w:p w14:paraId="40A06416" w14:textId="77777777" w:rsidR="00DD3AB6" w:rsidRPr="00305DC5" w:rsidRDefault="00DD3AB6" w:rsidP="00DD3AB6">
            <w:pPr>
              <w:tabs>
                <w:tab w:val="left" w:pos="1134"/>
              </w:tabs>
              <w:spacing w:after="0" w:line="240" w:lineRule="auto"/>
              <w:ind w:left="306"/>
              <w:rPr>
                <w:rFonts w:ascii="Myriad Pro" w:eastAsia="Calibri" w:hAnsi="Myriad Pro" w:cs="Times New Roman"/>
                <w:b/>
              </w:rPr>
            </w:pPr>
            <w:r w:rsidRPr="00305DC5">
              <w:rPr>
                <w:rFonts w:ascii="Myriad Pro" w:eastAsia="Calibri" w:hAnsi="Myriad Pro" w:cs="Times New Roman"/>
                <w:b/>
              </w:rPr>
              <w:t>Выпадающие доходы, связанные с осуществлением технологического присоединения к электрическим сетям, всего,</w:t>
            </w:r>
            <w:r w:rsidRPr="00305DC5">
              <w:rPr>
                <w:rFonts w:ascii="Myriad Pro" w:eastAsia="Calibri" w:hAnsi="Myriad Pro" w:cs="Times New Roman"/>
                <w:b/>
              </w:rPr>
              <w:br/>
              <w:t>в том числе:</w:t>
            </w:r>
          </w:p>
        </w:tc>
        <w:tc>
          <w:tcPr>
            <w:tcW w:w="969" w:type="pct"/>
            <w:tcBorders>
              <w:top w:val="single" w:sz="4" w:space="0" w:color="FFFFFF" w:themeColor="background1"/>
            </w:tcBorders>
            <w:shd w:val="clear" w:color="auto" w:fill="auto"/>
            <w:noWrap/>
            <w:hideMark/>
          </w:tcPr>
          <w:p w14:paraId="642C836C" w14:textId="77777777" w:rsidR="00DD3AB6" w:rsidRPr="00305DC5" w:rsidRDefault="00DD3AB6" w:rsidP="00DD3AB6">
            <w:pPr>
              <w:tabs>
                <w:tab w:val="left" w:pos="1134"/>
              </w:tabs>
              <w:spacing w:after="0" w:line="240" w:lineRule="auto"/>
              <w:jc w:val="center"/>
              <w:rPr>
                <w:rFonts w:ascii="Myriad Pro" w:eastAsia="Calibri" w:hAnsi="Myriad Pro" w:cs="Times New Roman"/>
                <w:b/>
              </w:rPr>
            </w:pPr>
            <w:r w:rsidRPr="00305DC5">
              <w:rPr>
                <w:rFonts w:ascii="Myriad Pro" w:eastAsia="Calibri" w:hAnsi="Myriad Pro" w:cs="Times New Roman"/>
                <w:b/>
              </w:rPr>
              <w:t>22 652,3</w:t>
            </w:r>
          </w:p>
        </w:tc>
      </w:tr>
      <w:tr w:rsidR="00DD3AB6" w:rsidRPr="00305DC5" w14:paraId="5AE89F38" w14:textId="77777777" w:rsidTr="00305DC5">
        <w:trPr>
          <w:cantSplit/>
        </w:trPr>
        <w:tc>
          <w:tcPr>
            <w:tcW w:w="299" w:type="pct"/>
            <w:shd w:val="clear" w:color="auto" w:fill="auto"/>
            <w:vAlign w:val="center"/>
            <w:hideMark/>
          </w:tcPr>
          <w:p w14:paraId="04D2681F"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w:t>
            </w:r>
          </w:p>
        </w:tc>
        <w:tc>
          <w:tcPr>
            <w:tcW w:w="3732" w:type="pct"/>
            <w:shd w:val="clear" w:color="auto" w:fill="auto"/>
            <w:vAlign w:val="center"/>
            <w:hideMark/>
          </w:tcPr>
          <w:p w14:paraId="16F11EB8"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tc>
        <w:tc>
          <w:tcPr>
            <w:tcW w:w="969" w:type="pct"/>
            <w:shd w:val="clear" w:color="auto" w:fill="auto"/>
            <w:noWrap/>
            <w:vAlign w:val="center"/>
            <w:hideMark/>
          </w:tcPr>
          <w:p w14:paraId="3B3427D3"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19 416,1</w:t>
            </w:r>
          </w:p>
        </w:tc>
      </w:tr>
      <w:tr w:rsidR="00DD3AB6" w:rsidRPr="00305DC5" w14:paraId="76F98687" w14:textId="77777777" w:rsidTr="00305DC5">
        <w:trPr>
          <w:cantSplit/>
        </w:trPr>
        <w:tc>
          <w:tcPr>
            <w:tcW w:w="299" w:type="pct"/>
            <w:shd w:val="clear" w:color="auto" w:fill="auto"/>
            <w:vAlign w:val="center"/>
            <w:hideMark/>
          </w:tcPr>
          <w:p w14:paraId="293111D2"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2</w:t>
            </w:r>
          </w:p>
        </w:tc>
        <w:tc>
          <w:tcPr>
            <w:tcW w:w="3732" w:type="pct"/>
            <w:shd w:val="clear" w:color="auto" w:fill="auto"/>
            <w:vAlign w:val="center"/>
            <w:hideMark/>
          </w:tcPr>
          <w:p w14:paraId="5A855D09"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присоединенной в данной точке присоединения энергопринимающих устройств), не включаемые в состав платы за технологическое присоединение</w:t>
            </w:r>
          </w:p>
        </w:tc>
        <w:tc>
          <w:tcPr>
            <w:tcW w:w="969" w:type="pct"/>
            <w:shd w:val="clear" w:color="auto" w:fill="auto"/>
            <w:noWrap/>
            <w:vAlign w:val="center"/>
            <w:hideMark/>
          </w:tcPr>
          <w:p w14:paraId="494F0181"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152,7</w:t>
            </w:r>
          </w:p>
        </w:tc>
      </w:tr>
      <w:tr w:rsidR="00DD3AB6" w:rsidRPr="00305DC5" w14:paraId="7EB12614" w14:textId="77777777" w:rsidTr="00305DC5">
        <w:trPr>
          <w:cantSplit/>
        </w:trPr>
        <w:tc>
          <w:tcPr>
            <w:tcW w:w="299" w:type="pct"/>
            <w:shd w:val="clear" w:color="auto" w:fill="auto"/>
            <w:vAlign w:val="center"/>
            <w:hideMark/>
          </w:tcPr>
          <w:p w14:paraId="5DAAF2FC"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lastRenderedPageBreak/>
              <w:t>3</w:t>
            </w:r>
          </w:p>
        </w:tc>
        <w:tc>
          <w:tcPr>
            <w:tcW w:w="3732" w:type="pct"/>
            <w:shd w:val="clear" w:color="auto" w:fill="auto"/>
            <w:vAlign w:val="center"/>
            <w:hideMark/>
          </w:tcPr>
          <w:p w14:paraId="023896D3"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не включаемые в состав платы за технологическое присоединение</w:t>
            </w:r>
          </w:p>
        </w:tc>
        <w:tc>
          <w:tcPr>
            <w:tcW w:w="969" w:type="pct"/>
            <w:shd w:val="clear" w:color="auto" w:fill="auto"/>
            <w:noWrap/>
            <w:vAlign w:val="center"/>
            <w:hideMark/>
          </w:tcPr>
          <w:p w14:paraId="4FFED7FF" w14:textId="77777777" w:rsidR="00DD3AB6" w:rsidRPr="00305DC5" w:rsidRDefault="00DD3AB6" w:rsidP="00DD3AB6">
            <w:pPr>
              <w:tabs>
                <w:tab w:val="left" w:pos="1134"/>
              </w:tabs>
              <w:spacing w:after="0" w:line="240" w:lineRule="auto"/>
              <w:jc w:val="center"/>
              <w:rPr>
                <w:rFonts w:ascii="Myriad Pro" w:eastAsia="Calibri" w:hAnsi="Myriad Pro" w:cs="Times New Roman"/>
              </w:rPr>
            </w:pPr>
            <w:r w:rsidRPr="00305DC5">
              <w:rPr>
                <w:rFonts w:ascii="Myriad Pro" w:eastAsia="Calibri" w:hAnsi="Myriad Pro" w:cs="Times New Roman"/>
              </w:rPr>
              <w:t>3 083,6</w:t>
            </w:r>
          </w:p>
        </w:tc>
      </w:tr>
    </w:tbl>
    <w:p w14:paraId="6D0ED94E" w14:textId="0F7C934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подтверждение заявленной величины выпадающих доходов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представлены:</w:t>
      </w:r>
    </w:p>
    <w:p w14:paraId="6DB371E8"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1825B2C4" w14:textId="2427E32F"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947C8D0"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плановых значений объема максимальной мощности и длины линий на 2018 год</w:t>
      </w:r>
    </w:p>
    <w:p w14:paraId="51EFDBEE" w14:textId="1538D391"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Приложение 1 к «Методическим указаниям по определению выпадающих доходов, связанных с осуществлением технологического присоединения к электрическим сетям»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79D529C6" w14:textId="1E10C20C"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состав платы за технологическое присоединение Приложение 3 к «Методическим указаниям по определению выпадающих доходов, связанных с осуществлением технологического присоединения к электрическим сетям» от 11.09.2014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215-э/1</w:t>
      </w:r>
    </w:p>
    <w:p w14:paraId="01B09BDA"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размера расходов, связанных с предоставлением беспроцентной рассрочки; Таблица 1. Расчет суммарного размера платы за </w:t>
      </w:r>
      <w:r w:rsidRPr="00DD3AB6">
        <w:rPr>
          <w:rFonts w:ascii="Myriad Pro" w:eastAsia="Calibri" w:hAnsi="Myriad Pro" w:cs="Times New Roman"/>
          <w:sz w:val="26"/>
          <w:szCs w:val="26"/>
        </w:rPr>
        <w:lastRenderedPageBreak/>
        <w:t>технологическое присоединение, подлежащего беспроцентной рассрочке;</w:t>
      </w:r>
    </w:p>
    <w:p w14:paraId="6F57A4AD" w14:textId="77777777"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Реестр договоров,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p>
    <w:p w14:paraId="105580AE" w14:textId="37C6AF42"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2016 год;</w:t>
      </w:r>
    </w:p>
    <w:p w14:paraId="3B36591F" w14:textId="5A569A23"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2015 год;</w:t>
      </w:r>
    </w:p>
    <w:p w14:paraId="2F05BFCC" w14:textId="63F5BB42" w:rsidR="00DD3AB6" w:rsidRPr="00DD3AB6"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Сведения об осуществлении технологического присоединения к электрическим сетям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за 2014 год.</w:t>
      </w:r>
    </w:p>
    <w:p w14:paraId="0A9BBE2B" w14:textId="77777777" w:rsidR="00DD3AB6" w:rsidRPr="00DD3AB6" w:rsidRDefault="00DD3AB6" w:rsidP="00305DC5">
      <w:pPr>
        <w:tabs>
          <w:tab w:val="left" w:pos="1134"/>
        </w:tabs>
        <w:spacing w:after="0" w:line="360" w:lineRule="auto"/>
        <w:contextualSpacing/>
        <w:jc w:val="both"/>
        <w:rPr>
          <w:rFonts w:ascii="Myriad Pro" w:eastAsia="Calibri" w:hAnsi="Myriad Pro" w:cs="Times New Roman"/>
          <w:b/>
          <w:sz w:val="26"/>
          <w:szCs w:val="26"/>
        </w:rPr>
      </w:pPr>
    </w:p>
    <w:p w14:paraId="13DB2EEC"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5AA3C928" w14:textId="3E6A6060"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Выпадающие доходы в соответствии с Методическими указаниями №215-э/1 на 2018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составили 22 652,3 тыс. руб.</w:t>
      </w:r>
    </w:p>
    <w:p w14:paraId="5868F0ED" w14:textId="273E0278"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Методическими указаниями, утвержденными приказом ФСТ России №215-э/1 от 11.09.2014, выпадающие доходы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определены Комитетом в размере 3 638,15 тыс. руб.</w:t>
      </w:r>
    </w:p>
    <w:p w14:paraId="4CEF956E" w14:textId="77777777" w:rsidR="00DD3AB6" w:rsidRPr="00DD3AB6" w:rsidRDefault="00DD3AB6" w:rsidP="00305DC5">
      <w:pPr>
        <w:tabs>
          <w:tab w:val="left" w:pos="1134"/>
        </w:tabs>
        <w:spacing w:after="0" w:line="360" w:lineRule="auto"/>
        <w:ind w:firstLine="567"/>
        <w:contextualSpacing/>
        <w:jc w:val="both"/>
        <w:rPr>
          <w:rFonts w:ascii="Myriad Pro" w:eastAsia="Calibri" w:hAnsi="Myriad Pro" w:cs="Times New Roman"/>
          <w:sz w:val="26"/>
          <w:szCs w:val="26"/>
        </w:rPr>
      </w:pPr>
    </w:p>
    <w:p w14:paraId="1E4474EE" w14:textId="77777777" w:rsidR="00DD3AB6" w:rsidRPr="00DD3AB6" w:rsidRDefault="00DD3AB6" w:rsidP="00DD3AB6">
      <w:pPr>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43468B61" w14:textId="1966DD0F"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bCs/>
          <w:sz w:val="26"/>
          <w:szCs w:val="26"/>
        </w:rPr>
        <w:t xml:space="preserve">Комитетом по тарифному регулированию Мурманской области не представлен расчет выпадающих доходов, </w:t>
      </w:r>
      <w:r w:rsidRPr="00DD3AB6">
        <w:rPr>
          <w:rFonts w:ascii="Myriad Pro" w:eastAsia="Calibri" w:hAnsi="Myriad Pro" w:cs="Times New Roman"/>
          <w:sz w:val="26"/>
          <w:szCs w:val="26"/>
        </w:rPr>
        <w:t>связанных с осуществлением технологического присоединения к электрическим сетям</w:t>
      </w:r>
      <w:r w:rsidRPr="00DD3AB6">
        <w:rPr>
          <w:rFonts w:ascii="Myriad Pro" w:eastAsia="Calibri" w:hAnsi="Myriad Pro" w:cs="Times New Roman"/>
          <w:bCs/>
          <w:sz w:val="26"/>
          <w:szCs w:val="26"/>
        </w:rPr>
        <w:t xml:space="preserve"> </w:t>
      </w:r>
      <w:r w:rsidRPr="00DD3AB6">
        <w:rPr>
          <w:rFonts w:ascii="Myriad Pro" w:eastAsia="Calibri" w:hAnsi="Myriad Pro" w:cs="Times New Roman"/>
          <w:sz w:val="26"/>
          <w:szCs w:val="26"/>
        </w:rPr>
        <w:t xml:space="preserve">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на 2018 год, не отражены </w:t>
      </w:r>
      <w:r w:rsidRPr="00DD3AB6">
        <w:rPr>
          <w:rFonts w:ascii="Myriad Pro" w:eastAsia="Calibri" w:hAnsi="Myriad Pro" w:cs="Times New Roman"/>
          <w:bCs/>
          <w:sz w:val="26"/>
          <w:szCs w:val="26"/>
        </w:rPr>
        <w:t xml:space="preserve">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 </w:t>
      </w:r>
    </w:p>
    <w:p w14:paraId="045DD591" w14:textId="6CD5CC02"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 xml:space="preserve">По результатам анализа документов, предоставленных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 Комитет для обоснования заявляемых выпадающих доходов, Исполнитель отмечает следующее.</w:t>
      </w:r>
    </w:p>
    <w:p w14:paraId="1ED6E08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Расчет выпадающих доходов, связанных с осуществлением технологического присоединения к электрическим сетям, на 2018 год выполнен Исполнителем:</w:t>
      </w:r>
    </w:p>
    <w:p w14:paraId="4DF71E2D" w14:textId="77777777" w:rsidR="00305DC5" w:rsidRDefault="00DD3AB6" w:rsidP="00305DC5">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плановых расходов по мероприятиям «последней мили», исходя из:</w:t>
      </w:r>
    </w:p>
    <w:p w14:paraId="5049D07E" w14:textId="77777777" w:rsidR="00305DC5" w:rsidRPr="00305DC5" w:rsidRDefault="00DD3AB6" w:rsidP="00305DC5">
      <w:pPr>
        <w:pStyle w:val="a4"/>
        <w:numPr>
          <w:ilvl w:val="0"/>
          <w:numId w:val="46"/>
        </w:numPr>
        <w:tabs>
          <w:tab w:val="left" w:pos="993"/>
        </w:tabs>
        <w:spacing w:after="0" w:line="360" w:lineRule="auto"/>
        <w:jc w:val="both"/>
        <w:rPr>
          <w:rFonts w:ascii="Myriad Pro" w:hAnsi="Myriad Pro"/>
          <w:sz w:val="26"/>
          <w:szCs w:val="26"/>
        </w:rPr>
      </w:pPr>
      <w:r w:rsidRPr="00305DC5">
        <w:rPr>
          <w:rFonts w:ascii="Myriad Pro" w:hAnsi="Myriad Pro"/>
          <w:sz w:val="26"/>
          <w:szCs w:val="26"/>
        </w:rPr>
        <w:t xml:space="preserve">стандартизированных тарифных ставок, утвержденных на 2018 год постановлением Комитета </w:t>
      </w:r>
      <w:r w:rsidRPr="00305DC5">
        <w:rPr>
          <w:rFonts w:ascii="Myriad Pro" w:hAnsi="Myriad Pro"/>
          <w:bCs/>
          <w:sz w:val="26"/>
          <w:szCs w:val="26"/>
        </w:rPr>
        <w:t>по тарифному регулированию Мурманской области</w:t>
      </w:r>
      <w:r w:rsidRPr="00305DC5">
        <w:rPr>
          <w:rFonts w:ascii="Myriad Pro" w:hAnsi="Myriad Pro"/>
          <w:sz w:val="26"/>
          <w:szCs w:val="26"/>
        </w:rPr>
        <w:t xml:space="preserve"> от 26.12.2017 №60/1;</w:t>
      </w:r>
    </w:p>
    <w:p w14:paraId="50836E67" w14:textId="6705458B" w:rsidR="00DD3AB6" w:rsidRPr="00305DC5" w:rsidRDefault="00DD3AB6" w:rsidP="00305DC5">
      <w:pPr>
        <w:pStyle w:val="a4"/>
        <w:numPr>
          <w:ilvl w:val="0"/>
          <w:numId w:val="46"/>
        </w:numPr>
        <w:tabs>
          <w:tab w:val="left" w:pos="993"/>
        </w:tabs>
        <w:spacing w:after="0" w:line="360" w:lineRule="auto"/>
        <w:jc w:val="both"/>
        <w:rPr>
          <w:rFonts w:ascii="Myriad Pro" w:hAnsi="Myriad Pro"/>
          <w:sz w:val="26"/>
          <w:szCs w:val="26"/>
        </w:rPr>
      </w:pPr>
      <w:r w:rsidRPr="00305DC5">
        <w:rPr>
          <w:rFonts w:ascii="Myriad Pro" w:hAnsi="Myriad Pro"/>
          <w:sz w:val="26"/>
          <w:szCs w:val="26"/>
        </w:rPr>
        <w:t>плановых объемов максимальной мощности и длин линий на 2018 год, рассчитанных на основании фактических средних данных за три предыдущих года 2014-2016 гг.;</w:t>
      </w:r>
    </w:p>
    <w:p w14:paraId="5D2F4C25" w14:textId="77777777"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в части расходов на выполнение организационно-технических мероприятий, исходя из:</w:t>
      </w:r>
    </w:p>
    <w:p w14:paraId="7A890267" w14:textId="77777777" w:rsidR="00DD3AB6" w:rsidRPr="00DD3AB6" w:rsidRDefault="00DD3AB6" w:rsidP="00305DC5">
      <w:pPr>
        <w:pStyle w:val="a4"/>
        <w:numPr>
          <w:ilvl w:val="0"/>
          <w:numId w:val="46"/>
        </w:numPr>
        <w:tabs>
          <w:tab w:val="left" w:pos="993"/>
        </w:tabs>
        <w:spacing w:after="0" w:line="360" w:lineRule="auto"/>
        <w:jc w:val="both"/>
        <w:rPr>
          <w:rFonts w:ascii="Myriad Pro" w:hAnsi="Myriad Pro"/>
          <w:sz w:val="26"/>
          <w:szCs w:val="26"/>
        </w:rPr>
      </w:pPr>
      <w:r w:rsidRPr="00DD3AB6">
        <w:rPr>
          <w:rFonts w:ascii="Myriad Pro" w:hAnsi="Myriad Pro"/>
          <w:sz w:val="26"/>
          <w:szCs w:val="26"/>
        </w:rPr>
        <w:t>планового количества присоединений заявителей до 15кВт на 2018 год, рассчитанного на основании фактических средних данных за три предыдущих года 2014-2016 гг.;</w:t>
      </w:r>
    </w:p>
    <w:p w14:paraId="752E16E3" w14:textId="77777777" w:rsidR="00DD3AB6" w:rsidRPr="00DD3AB6" w:rsidRDefault="00DD3AB6" w:rsidP="00305DC5">
      <w:pPr>
        <w:pStyle w:val="a4"/>
        <w:numPr>
          <w:ilvl w:val="0"/>
          <w:numId w:val="46"/>
        </w:numPr>
        <w:tabs>
          <w:tab w:val="left" w:pos="993"/>
        </w:tabs>
        <w:spacing w:after="0" w:line="360" w:lineRule="auto"/>
        <w:jc w:val="both"/>
        <w:rPr>
          <w:rFonts w:ascii="Myriad Pro" w:hAnsi="Myriad Pro"/>
          <w:sz w:val="26"/>
          <w:szCs w:val="26"/>
        </w:rPr>
      </w:pPr>
      <w:r w:rsidRPr="00DD3AB6">
        <w:rPr>
          <w:rFonts w:ascii="Myriad Pro" w:hAnsi="Myriad Pro"/>
          <w:sz w:val="26"/>
          <w:szCs w:val="26"/>
        </w:rPr>
        <w:t xml:space="preserve">стандартизированных тарифных ставок, утвержденных на 2018 год постановлением Комитета </w:t>
      </w:r>
      <w:r w:rsidRPr="00305DC5">
        <w:rPr>
          <w:rFonts w:ascii="Myriad Pro" w:hAnsi="Myriad Pro"/>
          <w:sz w:val="26"/>
          <w:szCs w:val="26"/>
        </w:rPr>
        <w:t>по тарифному регулированию Мурманской области</w:t>
      </w:r>
      <w:r w:rsidRPr="00DD3AB6">
        <w:rPr>
          <w:rFonts w:ascii="Myriad Pro" w:hAnsi="Myriad Pro"/>
          <w:sz w:val="26"/>
          <w:szCs w:val="26"/>
        </w:rPr>
        <w:t xml:space="preserve"> от 26.12.2017 №60/1;</w:t>
      </w:r>
    </w:p>
    <w:p w14:paraId="0430EAD8" w14:textId="67CC03F2" w:rsidR="00DD3AB6" w:rsidRPr="00DD3AB6" w:rsidRDefault="00DD3AB6" w:rsidP="00DD3AB6">
      <w:pPr>
        <w:numPr>
          <w:ilvl w:val="0"/>
          <w:numId w:val="12"/>
        </w:numPr>
        <w:tabs>
          <w:tab w:val="left" w:pos="993"/>
        </w:tabs>
        <w:spacing w:after="0" w:line="360" w:lineRule="auto"/>
        <w:ind w:left="993" w:hanging="426"/>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выпадающие расходы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заявлены в размере 152,68 тыс. руб.</w:t>
      </w:r>
    </w:p>
    <w:p w14:paraId="28683AC7" w14:textId="77777777" w:rsidR="00DD3AB6" w:rsidRPr="00DD3AB6" w:rsidRDefault="00DD3AB6" w:rsidP="00DD3AB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 xml:space="preserve">Расчет Исполнителя </w:t>
      </w:r>
      <w:r w:rsidRPr="00DD3AB6">
        <w:rPr>
          <w:rFonts w:ascii="Myriad Pro" w:eastAsia="Calibri" w:hAnsi="Myriad Pro" w:cs="Times New Roman"/>
          <w:b/>
          <w:bCs/>
          <w:sz w:val="26"/>
          <w:szCs w:val="26"/>
        </w:rPr>
        <w:t>выпадающих доходов</w:t>
      </w:r>
      <w:r w:rsidRPr="00DD3AB6">
        <w:rPr>
          <w:rFonts w:ascii="Myriad Pro" w:eastAsia="Calibri" w:hAnsi="Myriad Pro" w:cs="Times New Roman"/>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41A3AA5A" w14:textId="77777777"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lastRenderedPageBreak/>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3ECB122A" w14:textId="2632428C"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обоснование планового количества договоров об осуществлении технологического присоединения заявителей с присоединяемой мощностью до 15кВт на 2018 год в размере 210,33 шт. представлена в Комитет информация о количестве исполненных договоров за 2014-2016 гг. </w:t>
      </w:r>
    </w:p>
    <w:p w14:paraId="0F84BC70" w14:textId="22C8F3C0"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В обоснование плановых объемов максимальной мощности и длин линий на 2018 год 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представлена информация о </w:t>
      </w:r>
      <w:r w:rsidRPr="00DD3AB6">
        <w:rPr>
          <w:rFonts w:ascii="Myriad Pro" w:eastAsia="Calibri" w:hAnsi="Myriad Pro" w:cs="Times New Roman"/>
          <w:bCs/>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w:t>
      </w:r>
      <w:r w:rsidRPr="00DD3AB6">
        <w:rPr>
          <w:rFonts w:ascii="Myriad Pro" w:eastAsia="Calibri" w:hAnsi="Myriad Pro" w:cs="Times New Roman"/>
          <w:sz w:val="26"/>
          <w:szCs w:val="26"/>
        </w:rPr>
        <w:t>с присоединяемой мощностью до 15кВт</w:t>
      </w:r>
      <w:r w:rsidRPr="00DD3AB6">
        <w:rPr>
          <w:rFonts w:ascii="Myriad Pro" w:eastAsia="Calibri" w:hAnsi="Myriad Pro" w:cs="Times New Roman"/>
          <w:bCs/>
          <w:sz w:val="26"/>
          <w:szCs w:val="26"/>
        </w:rPr>
        <w:t xml:space="preserve"> за 2014-2016 гг. (с указанием </w:t>
      </w:r>
      <w:r w:rsidRPr="00DD3AB6">
        <w:rPr>
          <w:rFonts w:ascii="Myriad Pro" w:eastAsia="Calibri" w:hAnsi="Myriad Pro" w:cs="Times New Roman"/>
          <w:sz w:val="26"/>
          <w:szCs w:val="26"/>
        </w:rPr>
        <w:t xml:space="preserve">длин линий электропередачи, объемов мощности КТП, РТП) </w:t>
      </w:r>
      <w:r w:rsidRPr="00DD3AB6">
        <w:rPr>
          <w:rFonts w:ascii="Myriad Pro" w:eastAsia="Calibri" w:hAnsi="Myriad Pro" w:cs="Times New Roman"/>
          <w:bCs/>
          <w:sz w:val="26"/>
          <w:szCs w:val="26"/>
        </w:rPr>
        <w:t xml:space="preserve">по форме Приложения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 xml:space="preserve">1 к </w:t>
      </w:r>
      <w:hyperlink r:id="rId38" w:anchor="1000" w:history="1">
        <w:r w:rsidRPr="00DD3AB6">
          <w:rPr>
            <w:rFonts w:ascii="Myriad Pro" w:eastAsia="Calibri" w:hAnsi="Myriad Pro" w:cs="Times New Roman"/>
            <w:bCs/>
            <w:sz w:val="26"/>
            <w:szCs w:val="26"/>
          </w:rPr>
          <w:t>Методическим указаниям</w:t>
        </w:r>
      </w:hyperlink>
      <w:r w:rsidRPr="00DD3AB6">
        <w:rPr>
          <w:rFonts w:ascii="Myriad Pro" w:eastAsia="Calibri" w:hAnsi="Myriad Pro" w:cs="Times New Roman"/>
          <w:bCs/>
          <w:sz w:val="26"/>
          <w:szCs w:val="26"/>
        </w:rPr>
        <w:t xml:space="preserve"> </w:t>
      </w:r>
      <w:r w:rsidR="00324DCA">
        <w:rPr>
          <w:rFonts w:ascii="Myriad Pro" w:eastAsia="Calibri" w:hAnsi="Myriad Pro" w:cs="Times New Roman"/>
          <w:bCs/>
          <w:sz w:val="26"/>
          <w:szCs w:val="26"/>
        </w:rPr>
        <w:t>№ </w:t>
      </w:r>
      <w:r w:rsidRPr="00DD3AB6">
        <w:rPr>
          <w:rFonts w:ascii="Myriad Pro" w:eastAsia="Calibri" w:hAnsi="Myriad Pro" w:cs="Times New Roman"/>
          <w:bCs/>
          <w:sz w:val="26"/>
          <w:szCs w:val="26"/>
        </w:rPr>
        <w:t>1135/17.</w:t>
      </w:r>
    </w:p>
    <w:p w14:paraId="723DCCBB" w14:textId="159134CE"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2018 год, Исполнителем приняты плановые объемы количества договоров, максимальной мощности и длины линий на 2018 год по 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тарифного регулирования Мурманской области от 26.12.2017 N 60/1 «Об установлении платы за </w:t>
      </w:r>
      <w:r w:rsidRPr="00DD3AB6">
        <w:rPr>
          <w:rFonts w:ascii="Myriad Pro" w:eastAsia="Calibri" w:hAnsi="Myriad Pro" w:cs="Times New Roman"/>
          <w:sz w:val="26"/>
          <w:szCs w:val="26"/>
        </w:rPr>
        <w:lastRenderedPageBreak/>
        <w:t>технологическое присоединение к электрическим сетям территориальных сетевых организаций Мурманской области на 2018 год».</w:t>
      </w:r>
    </w:p>
    <w:p w14:paraId="47E41D0A" w14:textId="5FB9AFD6" w:rsidR="00DD3AB6" w:rsidRPr="00DD3AB6" w:rsidRDefault="00DD3AB6" w:rsidP="00DD3AB6">
      <w:pPr>
        <w:tabs>
          <w:tab w:val="left" w:pos="1134"/>
        </w:tabs>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в обоснование планового количества договоров об осуществлении технологического присоединения заявителей с присоединяемой мощностью до 15кВт на 2018 год в размере 210,33 шт. представлена в Комитет информация о количестве исполненных договоров за 2014-2016 гг. </w:t>
      </w:r>
    </w:p>
    <w:p w14:paraId="153AF342" w14:textId="1CFB5789" w:rsidR="00DD3AB6" w:rsidRPr="00DD3AB6" w:rsidRDefault="00DD3AB6" w:rsidP="00DD3AB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Минэнерго России от 30.11.2015 №906, в редакции приказа №1333 от 16.12.2016,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2018 году составляет 21,57 млн. руб. (</w:t>
      </w:r>
      <w:r w:rsidRPr="00DD3AB6">
        <w:rPr>
          <w:rFonts w:ascii="Myriad Pro" w:eastAsia="Calibri" w:hAnsi="Myriad Pro" w:cs="Times New Roman"/>
          <w:bCs/>
          <w:sz w:val="26"/>
          <w:szCs w:val="26"/>
        </w:rPr>
        <w:t>без НДС).</w:t>
      </w:r>
    </w:p>
    <w:p w14:paraId="1192F0AA" w14:textId="1C2FE161"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в части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0"/>
        <w:gridCol w:w="4279"/>
        <w:gridCol w:w="1545"/>
        <w:gridCol w:w="1446"/>
        <w:gridCol w:w="1540"/>
      </w:tblGrid>
      <w:tr w:rsidR="00DD3AB6" w:rsidRPr="00DD3AB6" w14:paraId="43E90624" w14:textId="77777777" w:rsidTr="004614C5">
        <w:trPr>
          <w:cantSplit/>
          <w:tblHeader/>
        </w:trPr>
        <w:tc>
          <w:tcPr>
            <w:tcW w:w="38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275A63" w14:textId="5A3C210C" w:rsidR="00DD3AB6" w:rsidRPr="00DD3AB6" w:rsidRDefault="00324DCA" w:rsidP="004614C5">
            <w:pPr>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DD3AB6">
              <w:rPr>
                <w:rFonts w:ascii="Myriad Pro" w:eastAsia="Calibri" w:hAnsi="Myriad Pro" w:cs="Times New Roman"/>
                <w:b/>
                <w:bCs/>
                <w:color w:val="FFFFFF"/>
                <w:sz w:val="20"/>
                <w:szCs w:val="20"/>
              </w:rPr>
              <w:t>п/п</w:t>
            </w:r>
          </w:p>
        </w:tc>
        <w:tc>
          <w:tcPr>
            <w:tcW w:w="223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C35D61"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Показатели</w:t>
            </w:r>
          </w:p>
        </w:tc>
        <w:tc>
          <w:tcPr>
            <w:tcW w:w="2376"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E25523"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2018</w:t>
            </w:r>
          </w:p>
        </w:tc>
      </w:tr>
      <w:tr w:rsidR="00DD3AB6" w:rsidRPr="00DD3AB6" w14:paraId="703D839E" w14:textId="77777777" w:rsidTr="004614C5">
        <w:trPr>
          <w:cantSplit/>
          <w:tblHeader/>
        </w:trPr>
        <w:tc>
          <w:tcPr>
            <w:tcW w:w="3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9D7888"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23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25D0FE"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37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CFAD71"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Плановые показатели на следующий период регулирования</w:t>
            </w:r>
          </w:p>
        </w:tc>
      </w:tr>
      <w:tr w:rsidR="00DD3AB6" w:rsidRPr="00DD3AB6" w14:paraId="0FC88449" w14:textId="77777777" w:rsidTr="004614C5">
        <w:trPr>
          <w:cantSplit/>
          <w:tblHeader/>
        </w:trPr>
        <w:tc>
          <w:tcPr>
            <w:tcW w:w="3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EF2DC0"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223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BAE137" w14:textId="77777777" w:rsidR="00DD3AB6" w:rsidRPr="00DD3AB6" w:rsidRDefault="00DD3AB6" w:rsidP="004614C5">
            <w:pPr>
              <w:spacing w:after="0" w:line="240" w:lineRule="auto"/>
              <w:jc w:val="center"/>
              <w:rPr>
                <w:rFonts w:ascii="Myriad Pro" w:eastAsia="Calibri" w:hAnsi="Myriad Pro" w:cs="Times New Roman"/>
                <w:b/>
                <w:bCs/>
                <w:sz w:val="20"/>
                <w:szCs w:val="20"/>
              </w:rPr>
            </w:pPr>
          </w:p>
        </w:tc>
        <w:tc>
          <w:tcPr>
            <w:tcW w:w="8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5EB2E2" w14:textId="77777777" w:rsidR="00DD3AB6" w:rsidRPr="00DD3AB6" w:rsidRDefault="00DD3AB6" w:rsidP="004614C5">
            <w:pPr>
              <w:spacing w:after="0" w:line="240" w:lineRule="auto"/>
              <w:jc w:val="center"/>
              <w:rPr>
                <w:rFonts w:ascii="Myriad Pro" w:eastAsia="Calibri" w:hAnsi="Myriad Pro" w:cs="Times New Roman"/>
                <w:b/>
                <w:bCs/>
                <w:sz w:val="20"/>
                <w:szCs w:val="20"/>
              </w:rPr>
            </w:pPr>
            <w:r w:rsidRPr="00DD3AB6">
              <w:rPr>
                <w:rFonts w:ascii="Myriad Pro" w:eastAsia="Calibri" w:hAnsi="Myriad Pro" w:cs="Times New Roman"/>
                <w:b/>
                <w:bCs/>
                <w:color w:val="FFFFFF"/>
                <w:sz w:val="20"/>
                <w:szCs w:val="20"/>
              </w:rPr>
              <w:t>стандарт, тариф, ставка (руб./кВт, руб./км, руб./шт.)</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013F8D"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мощность, длина линий (кВт, км, шт.)</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EFC795" w14:textId="77777777" w:rsidR="00DD3AB6" w:rsidRPr="00DD3AB6" w:rsidRDefault="00DD3AB6" w:rsidP="004614C5">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расходы на строительство объекта (тыс. руб.)</w:t>
            </w:r>
          </w:p>
        </w:tc>
      </w:tr>
      <w:tr w:rsidR="00DD3AB6" w:rsidRPr="00DD3AB6" w14:paraId="2AC5AFDD" w14:textId="77777777" w:rsidTr="004614C5">
        <w:trPr>
          <w:cantSplit/>
        </w:trPr>
        <w:tc>
          <w:tcPr>
            <w:tcW w:w="387" w:type="pct"/>
            <w:tcBorders>
              <w:top w:val="single" w:sz="4" w:space="0" w:color="FFFFFF"/>
            </w:tcBorders>
            <w:shd w:val="clear" w:color="auto" w:fill="auto"/>
            <w:vAlign w:val="center"/>
            <w:hideMark/>
          </w:tcPr>
          <w:p w14:paraId="1A87A0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238" w:type="pct"/>
            <w:tcBorders>
              <w:top w:val="single" w:sz="4" w:space="0" w:color="FFFFFF"/>
            </w:tcBorders>
            <w:shd w:val="clear" w:color="auto" w:fill="auto"/>
            <w:vAlign w:val="center"/>
            <w:hideMark/>
          </w:tcPr>
          <w:p w14:paraId="601B1515"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10" w:type="pct"/>
            <w:tcBorders>
              <w:top w:val="single" w:sz="4" w:space="0" w:color="FFFFFF"/>
            </w:tcBorders>
            <w:shd w:val="clear" w:color="auto" w:fill="auto"/>
            <w:vAlign w:val="center"/>
          </w:tcPr>
          <w:p w14:paraId="0A04A71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31 304,00</w:t>
            </w:r>
          </w:p>
        </w:tc>
        <w:tc>
          <w:tcPr>
            <w:tcW w:w="758" w:type="pct"/>
            <w:tcBorders>
              <w:top w:val="single" w:sz="4" w:space="0" w:color="FFFFFF"/>
            </w:tcBorders>
            <w:shd w:val="clear" w:color="auto" w:fill="auto"/>
            <w:vAlign w:val="center"/>
          </w:tcPr>
          <w:p w14:paraId="6F89E1E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tcBorders>
              <w:top w:val="single" w:sz="4" w:space="0" w:color="FFFFFF"/>
            </w:tcBorders>
            <w:shd w:val="clear" w:color="auto" w:fill="auto"/>
            <w:vAlign w:val="center"/>
          </w:tcPr>
          <w:p w14:paraId="17AB897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6 584,17</w:t>
            </w:r>
          </w:p>
        </w:tc>
      </w:tr>
      <w:tr w:rsidR="00DD3AB6" w:rsidRPr="00DD3AB6" w14:paraId="1ABF4977" w14:textId="77777777" w:rsidTr="004614C5">
        <w:trPr>
          <w:cantSplit/>
        </w:trPr>
        <w:tc>
          <w:tcPr>
            <w:tcW w:w="387" w:type="pct"/>
            <w:shd w:val="clear" w:color="auto" w:fill="auto"/>
            <w:vAlign w:val="center"/>
            <w:hideMark/>
          </w:tcPr>
          <w:p w14:paraId="7CF8810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lastRenderedPageBreak/>
              <w:t>1.1.</w:t>
            </w:r>
          </w:p>
        </w:tc>
        <w:tc>
          <w:tcPr>
            <w:tcW w:w="2238" w:type="pct"/>
            <w:shd w:val="clear" w:color="auto" w:fill="auto"/>
            <w:vAlign w:val="center"/>
            <w:hideMark/>
          </w:tcPr>
          <w:p w14:paraId="647A0DC1"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810" w:type="pct"/>
            <w:shd w:val="clear" w:color="auto" w:fill="auto"/>
            <w:vAlign w:val="center"/>
          </w:tcPr>
          <w:p w14:paraId="396E91D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13 573,00</w:t>
            </w:r>
          </w:p>
        </w:tc>
        <w:tc>
          <w:tcPr>
            <w:tcW w:w="758" w:type="pct"/>
            <w:shd w:val="clear" w:color="auto" w:fill="auto"/>
            <w:vAlign w:val="center"/>
          </w:tcPr>
          <w:p w14:paraId="61DD87B8"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shd w:val="clear" w:color="auto" w:fill="auto"/>
            <w:vAlign w:val="center"/>
          </w:tcPr>
          <w:p w14:paraId="0AAC9AE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2 854,81</w:t>
            </w:r>
          </w:p>
        </w:tc>
      </w:tr>
      <w:tr w:rsidR="00DD3AB6" w:rsidRPr="00DD3AB6" w14:paraId="204C799F" w14:textId="77777777" w:rsidTr="004614C5">
        <w:trPr>
          <w:cantSplit/>
          <w:trHeight w:val="839"/>
        </w:trPr>
        <w:tc>
          <w:tcPr>
            <w:tcW w:w="387" w:type="pct"/>
            <w:shd w:val="clear" w:color="auto" w:fill="auto"/>
            <w:vAlign w:val="center"/>
            <w:hideMark/>
          </w:tcPr>
          <w:p w14:paraId="377220E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w:t>
            </w:r>
          </w:p>
        </w:tc>
        <w:tc>
          <w:tcPr>
            <w:tcW w:w="2238" w:type="pct"/>
            <w:shd w:val="clear" w:color="auto" w:fill="auto"/>
            <w:vAlign w:val="center"/>
            <w:hideMark/>
          </w:tcPr>
          <w:p w14:paraId="3064895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проверка сетевой организацией выполнения Заявителем ТУ, на уровне напряжения i и (или) диапазоне мощности j </w:t>
            </w:r>
          </w:p>
        </w:tc>
        <w:tc>
          <w:tcPr>
            <w:tcW w:w="810" w:type="pct"/>
            <w:shd w:val="clear" w:color="auto" w:fill="auto"/>
            <w:vAlign w:val="center"/>
          </w:tcPr>
          <w:p w14:paraId="1BF4D50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17 731,00</w:t>
            </w:r>
          </w:p>
        </w:tc>
        <w:tc>
          <w:tcPr>
            <w:tcW w:w="758" w:type="pct"/>
            <w:shd w:val="clear" w:color="auto" w:fill="auto"/>
            <w:vAlign w:val="center"/>
          </w:tcPr>
          <w:p w14:paraId="1A9C1C0C"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c>
          <w:tcPr>
            <w:tcW w:w="808" w:type="pct"/>
            <w:shd w:val="clear" w:color="auto" w:fill="auto"/>
            <w:vAlign w:val="center"/>
          </w:tcPr>
          <w:p w14:paraId="71ECB0E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3 729,36</w:t>
            </w:r>
          </w:p>
        </w:tc>
      </w:tr>
      <w:tr w:rsidR="00DD3AB6" w:rsidRPr="00DD3AB6" w14:paraId="5BA10E4E" w14:textId="77777777" w:rsidTr="004614C5">
        <w:trPr>
          <w:cantSplit/>
        </w:trPr>
        <w:tc>
          <w:tcPr>
            <w:tcW w:w="387" w:type="pct"/>
            <w:shd w:val="clear" w:color="auto" w:fill="auto"/>
            <w:vAlign w:val="center"/>
            <w:hideMark/>
          </w:tcPr>
          <w:p w14:paraId="30E2969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238" w:type="pct"/>
            <w:shd w:val="clear" w:color="auto" w:fill="auto"/>
            <w:vAlign w:val="center"/>
            <w:hideMark/>
          </w:tcPr>
          <w:p w14:paraId="7FB8D44E"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w:t>
            </w:r>
          </w:p>
        </w:tc>
        <w:tc>
          <w:tcPr>
            <w:tcW w:w="810" w:type="pct"/>
            <w:shd w:val="clear" w:color="auto" w:fill="auto"/>
            <w:vAlign w:val="center"/>
            <w:hideMark/>
          </w:tcPr>
          <w:p w14:paraId="70B5BB4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06DE983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342,96</w:t>
            </w:r>
          </w:p>
        </w:tc>
        <w:tc>
          <w:tcPr>
            <w:tcW w:w="808" w:type="pct"/>
            <w:shd w:val="clear" w:color="auto" w:fill="auto"/>
            <w:vAlign w:val="center"/>
            <w:hideMark/>
          </w:tcPr>
          <w:p w14:paraId="2483495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19 230,45</w:t>
            </w:r>
          </w:p>
        </w:tc>
      </w:tr>
      <w:tr w:rsidR="00DD3AB6" w:rsidRPr="00DD3AB6" w14:paraId="7C29E190" w14:textId="77777777" w:rsidTr="004614C5">
        <w:trPr>
          <w:cantSplit/>
        </w:trPr>
        <w:tc>
          <w:tcPr>
            <w:tcW w:w="387" w:type="pct"/>
            <w:shd w:val="clear" w:color="auto" w:fill="auto"/>
            <w:vAlign w:val="center"/>
          </w:tcPr>
          <w:p w14:paraId="4CAEAAA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w:t>
            </w:r>
          </w:p>
        </w:tc>
        <w:tc>
          <w:tcPr>
            <w:tcW w:w="2238" w:type="pct"/>
            <w:shd w:val="clear" w:color="auto" w:fill="auto"/>
            <w:vAlign w:val="center"/>
          </w:tcPr>
          <w:p w14:paraId="63D61DE9"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воздушных линий</w:t>
            </w:r>
          </w:p>
        </w:tc>
        <w:tc>
          <w:tcPr>
            <w:tcW w:w="810" w:type="pct"/>
            <w:shd w:val="clear" w:color="auto" w:fill="auto"/>
            <w:vAlign w:val="center"/>
          </w:tcPr>
          <w:p w14:paraId="284671E7" w14:textId="77777777" w:rsidR="00DD3AB6" w:rsidRPr="00DD3AB6" w:rsidRDefault="00DD3AB6" w:rsidP="004614C5">
            <w:pPr>
              <w:spacing w:after="0" w:line="240" w:lineRule="auto"/>
              <w:jc w:val="center"/>
              <w:rPr>
                <w:rFonts w:ascii="Myriad Pro" w:eastAsia="Calibri" w:hAnsi="Myriad Pro" w:cs="Times New Roman"/>
                <w:b/>
                <w:bCs/>
                <w:color w:val="000000"/>
                <w:sz w:val="18"/>
              </w:rPr>
            </w:pPr>
          </w:p>
        </w:tc>
        <w:tc>
          <w:tcPr>
            <w:tcW w:w="758" w:type="pct"/>
            <w:shd w:val="clear" w:color="auto" w:fill="auto"/>
            <w:vAlign w:val="center"/>
          </w:tcPr>
          <w:p w14:paraId="318C60D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8,54</w:t>
            </w:r>
          </w:p>
        </w:tc>
        <w:tc>
          <w:tcPr>
            <w:tcW w:w="808" w:type="pct"/>
            <w:shd w:val="clear" w:color="auto" w:fill="auto"/>
            <w:vAlign w:val="center"/>
          </w:tcPr>
          <w:p w14:paraId="716CF618"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15 989,30</w:t>
            </w:r>
          </w:p>
        </w:tc>
      </w:tr>
      <w:tr w:rsidR="00DD3AB6" w:rsidRPr="00DD3AB6" w14:paraId="51C7A6A8" w14:textId="77777777" w:rsidTr="004614C5">
        <w:trPr>
          <w:cantSplit/>
        </w:trPr>
        <w:tc>
          <w:tcPr>
            <w:tcW w:w="387" w:type="pct"/>
            <w:shd w:val="clear" w:color="auto" w:fill="auto"/>
            <w:vAlign w:val="center"/>
          </w:tcPr>
          <w:p w14:paraId="6DBF526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hideMark/>
          </w:tcPr>
          <w:p w14:paraId="5FC98525"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hideMark/>
          </w:tcPr>
          <w:p w14:paraId="5105D82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1 242 018,00</w:t>
            </w:r>
          </w:p>
        </w:tc>
        <w:tc>
          <w:tcPr>
            <w:tcW w:w="758" w:type="pct"/>
            <w:shd w:val="clear" w:color="auto" w:fill="auto"/>
            <w:vAlign w:val="center"/>
            <w:hideMark/>
          </w:tcPr>
          <w:p w14:paraId="6841FF5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4,55</w:t>
            </w:r>
          </w:p>
        </w:tc>
        <w:tc>
          <w:tcPr>
            <w:tcW w:w="808" w:type="pct"/>
            <w:shd w:val="clear" w:color="auto" w:fill="auto"/>
            <w:vAlign w:val="center"/>
            <w:hideMark/>
          </w:tcPr>
          <w:p w14:paraId="46EEC9FC"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5 651,42</w:t>
            </w:r>
          </w:p>
        </w:tc>
      </w:tr>
      <w:tr w:rsidR="00DD3AB6" w:rsidRPr="00DD3AB6" w14:paraId="0BE8BD34" w14:textId="77777777" w:rsidTr="004614C5">
        <w:trPr>
          <w:cantSplit/>
        </w:trPr>
        <w:tc>
          <w:tcPr>
            <w:tcW w:w="387" w:type="pct"/>
            <w:shd w:val="clear" w:color="auto" w:fill="auto"/>
            <w:vAlign w:val="center"/>
          </w:tcPr>
          <w:p w14:paraId="73515A43"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hideMark/>
          </w:tcPr>
          <w:p w14:paraId="1300B760"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1-20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hideMark/>
          </w:tcPr>
          <w:p w14:paraId="1D879B3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2 590 730,50</w:t>
            </w:r>
          </w:p>
        </w:tc>
        <w:tc>
          <w:tcPr>
            <w:tcW w:w="758" w:type="pct"/>
            <w:shd w:val="clear" w:color="auto" w:fill="auto"/>
            <w:vAlign w:val="center"/>
            <w:hideMark/>
          </w:tcPr>
          <w:p w14:paraId="765B6A4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3,99</w:t>
            </w:r>
          </w:p>
        </w:tc>
        <w:tc>
          <w:tcPr>
            <w:tcW w:w="808" w:type="pct"/>
            <w:shd w:val="clear" w:color="auto" w:fill="auto"/>
            <w:vAlign w:val="center"/>
            <w:hideMark/>
          </w:tcPr>
          <w:p w14:paraId="2C09B81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10 337,88</w:t>
            </w:r>
          </w:p>
        </w:tc>
      </w:tr>
      <w:tr w:rsidR="00DD3AB6" w:rsidRPr="00DD3AB6" w14:paraId="5FB23CCE" w14:textId="77777777" w:rsidTr="004614C5">
        <w:trPr>
          <w:cantSplit/>
        </w:trPr>
        <w:tc>
          <w:tcPr>
            <w:tcW w:w="387" w:type="pct"/>
            <w:shd w:val="clear" w:color="auto" w:fill="auto"/>
            <w:vAlign w:val="center"/>
          </w:tcPr>
          <w:p w14:paraId="7AAF1BC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w:t>
            </w:r>
          </w:p>
        </w:tc>
        <w:tc>
          <w:tcPr>
            <w:tcW w:w="2238" w:type="pct"/>
            <w:shd w:val="clear" w:color="auto" w:fill="auto"/>
            <w:vAlign w:val="center"/>
          </w:tcPr>
          <w:p w14:paraId="2AC886DE"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кабельных линий</w:t>
            </w:r>
          </w:p>
        </w:tc>
        <w:tc>
          <w:tcPr>
            <w:tcW w:w="810" w:type="pct"/>
            <w:shd w:val="clear" w:color="auto" w:fill="auto"/>
            <w:vAlign w:val="center"/>
          </w:tcPr>
          <w:p w14:paraId="69EABEB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tcPr>
          <w:p w14:paraId="6DA2C0E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0,53</w:t>
            </w:r>
          </w:p>
        </w:tc>
        <w:tc>
          <w:tcPr>
            <w:tcW w:w="808" w:type="pct"/>
            <w:shd w:val="clear" w:color="auto" w:fill="auto"/>
            <w:vAlign w:val="center"/>
          </w:tcPr>
          <w:p w14:paraId="17CE482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928,60</w:t>
            </w:r>
          </w:p>
        </w:tc>
      </w:tr>
      <w:tr w:rsidR="00DD3AB6" w:rsidRPr="00DD3AB6" w14:paraId="5CF4022B" w14:textId="77777777" w:rsidTr="004614C5">
        <w:trPr>
          <w:cantSplit/>
        </w:trPr>
        <w:tc>
          <w:tcPr>
            <w:tcW w:w="387" w:type="pct"/>
            <w:shd w:val="clear" w:color="auto" w:fill="auto"/>
            <w:vAlign w:val="center"/>
          </w:tcPr>
          <w:p w14:paraId="53D39FB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78A363D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tcPr>
          <w:p w14:paraId="2F39C4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1 661 870,00</w:t>
            </w:r>
          </w:p>
        </w:tc>
        <w:tc>
          <w:tcPr>
            <w:tcW w:w="758" w:type="pct"/>
            <w:shd w:val="clear" w:color="auto" w:fill="auto"/>
            <w:vAlign w:val="center"/>
          </w:tcPr>
          <w:p w14:paraId="562A145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0,46</w:t>
            </w:r>
          </w:p>
        </w:tc>
        <w:tc>
          <w:tcPr>
            <w:tcW w:w="808" w:type="pct"/>
            <w:shd w:val="clear" w:color="auto" w:fill="auto"/>
            <w:vAlign w:val="center"/>
          </w:tcPr>
          <w:p w14:paraId="275AAEE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764,02</w:t>
            </w:r>
          </w:p>
        </w:tc>
      </w:tr>
      <w:tr w:rsidR="00DD3AB6" w:rsidRPr="00DD3AB6" w14:paraId="479D926A" w14:textId="77777777" w:rsidTr="004614C5">
        <w:trPr>
          <w:cantSplit/>
        </w:trPr>
        <w:tc>
          <w:tcPr>
            <w:tcW w:w="387" w:type="pct"/>
            <w:shd w:val="clear" w:color="auto" w:fill="auto"/>
            <w:vAlign w:val="center"/>
          </w:tcPr>
          <w:p w14:paraId="1804254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7217FA93"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1-20 </w:t>
            </w:r>
            <w:proofErr w:type="spellStart"/>
            <w:r w:rsidRPr="00DD3AB6">
              <w:rPr>
                <w:rFonts w:ascii="Myriad Pro" w:eastAsia="Calibri" w:hAnsi="Myriad Pro" w:cs="Times New Roman"/>
                <w:sz w:val="20"/>
                <w:szCs w:val="20"/>
              </w:rPr>
              <w:t>кВ</w:t>
            </w:r>
            <w:proofErr w:type="spellEnd"/>
          </w:p>
        </w:tc>
        <w:tc>
          <w:tcPr>
            <w:tcW w:w="810" w:type="pct"/>
            <w:shd w:val="clear" w:color="auto" w:fill="auto"/>
            <w:vAlign w:val="center"/>
          </w:tcPr>
          <w:p w14:paraId="1CF4C00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2 296 520,50</w:t>
            </w:r>
          </w:p>
        </w:tc>
        <w:tc>
          <w:tcPr>
            <w:tcW w:w="758" w:type="pct"/>
            <w:shd w:val="clear" w:color="auto" w:fill="auto"/>
            <w:vAlign w:val="center"/>
          </w:tcPr>
          <w:p w14:paraId="7478AD3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0,07</w:t>
            </w:r>
          </w:p>
        </w:tc>
        <w:tc>
          <w:tcPr>
            <w:tcW w:w="808" w:type="pct"/>
            <w:shd w:val="clear" w:color="auto" w:fill="auto"/>
            <w:vAlign w:val="center"/>
          </w:tcPr>
          <w:p w14:paraId="549A899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164,58</w:t>
            </w:r>
          </w:p>
        </w:tc>
      </w:tr>
      <w:tr w:rsidR="00DD3AB6" w:rsidRPr="00DD3AB6" w14:paraId="655687A8" w14:textId="77777777" w:rsidTr="004614C5">
        <w:trPr>
          <w:cantSplit/>
        </w:trPr>
        <w:tc>
          <w:tcPr>
            <w:tcW w:w="387" w:type="pct"/>
            <w:shd w:val="clear" w:color="auto" w:fill="auto"/>
            <w:vAlign w:val="center"/>
            <w:hideMark/>
          </w:tcPr>
          <w:p w14:paraId="0306D29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2.3</w:t>
            </w:r>
          </w:p>
        </w:tc>
        <w:tc>
          <w:tcPr>
            <w:tcW w:w="2238" w:type="pct"/>
            <w:shd w:val="clear" w:color="auto" w:fill="auto"/>
            <w:vAlign w:val="center"/>
            <w:hideMark/>
          </w:tcPr>
          <w:p w14:paraId="37C8A0ED"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на уровне напряжения i и (или) диапазоне мощности j</w:t>
            </w:r>
          </w:p>
        </w:tc>
        <w:tc>
          <w:tcPr>
            <w:tcW w:w="810" w:type="pct"/>
            <w:shd w:val="clear" w:color="auto" w:fill="auto"/>
            <w:vAlign w:val="center"/>
            <w:hideMark/>
          </w:tcPr>
          <w:p w14:paraId="26D269E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7136CB6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333,67</w:t>
            </w:r>
          </w:p>
        </w:tc>
        <w:tc>
          <w:tcPr>
            <w:tcW w:w="808" w:type="pct"/>
            <w:shd w:val="clear" w:color="auto" w:fill="auto"/>
            <w:vAlign w:val="center"/>
            <w:hideMark/>
          </w:tcPr>
          <w:p w14:paraId="5E25A5C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1 736,46</w:t>
            </w:r>
          </w:p>
        </w:tc>
      </w:tr>
      <w:tr w:rsidR="00DD3AB6" w:rsidRPr="00DD3AB6" w14:paraId="373A6404" w14:textId="77777777" w:rsidTr="004614C5">
        <w:trPr>
          <w:cantSplit/>
        </w:trPr>
        <w:tc>
          <w:tcPr>
            <w:tcW w:w="387" w:type="pct"/>
            <w:shd w:val="clear" w:color="auto" w:fill="auto"/>
            <w:vAlign w:val="center"/>
          </w:tcPr>
          <w:p w14:paraId="439F1E3C"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4A57B458"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СТП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25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21AE77E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30 633,00</w:t>
            </w:r>
          </w:p>
        </w:tc>
        <w:tc>
          <w:tcPr>
            <w:tcW w:w="758" w:type="pct"/>
            <w:shd w:val="clear" w:color="auto" w:fill="auto"/>
            <w:vAlign w:val="center"/>
          </w:tcPr>
          <w:p w14:paraId="3D3B7E6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5,00</w:t>
            </w:r>
          </w:p>
        </w:tc>
        <w:tc>
          <w:tcPr>
            <w:tcW w:w="808" w:type="pct"/>
            <w:shd w:val="clear" w:color="auto" w:fill="auto"/>
            <w:vAlign w:val="center"/>
          </w:tcPr>
          <w:p w14:paraId="2E6D6EA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153,17</w:t>
            </w:r>
          </w:p>
        </w:tc>
      </w:tr>
      <w:tr w:rsidR="00DD3AB6" w:rsidRPr="00DD3AB6" w14:paraId="448AAEEE" w14:textId="77777777" w:rsidTr="004614C5">
        <w:trPr>
          <w:cantSplit/>
        </w:trPr>
        <w:tc>
          <w:tcPr>
            <w:tcW w:w="387" w:type="pct"/>
            <w:shd w:val="clear" w:color="auto" w:fill="auto"/>
            <w:vAlign w:val="center"/>
          </w:tcPr>
          <w:p w14:paraId="561BD08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041AEA0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СТП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63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1790465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58" w:type="pct"/>
            <w:shd w:val="clear" w:color="auto" w:fill="auto"/>
            <w:vAlign w:val="center"/>
          </w:tcPr>
          <w:p w14:paraId="14E6410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6058AA5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68,66</w:t>
            </w:r>
          </w:p>
        </w:tc>
      </w:tr>
      <w:tr w:rsidR="00DD3AB6" w:rsidRPr="00DD3AB6" w14:paraId="576F5437" w14:textId="77777777" w:rsidTr="004614C5">
        <w:trPr>
          <w:cantSplit/>
        </w:trPr>
        <w:tc>
          <w:tcPr>
            <w:tcW w:w="387" w:type="pct"/>
            <w:shd w:val="clear" w:color="auto" w:fill="auto"/>
            <w:vAlign w:val="center"/>
          </w:tcPr>
          <w:p w14:paraId="1765C19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35BFC11A"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185FCBB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58" w:type="pct"/>
            <w:shd w:val="clear" w:color="auto" w:fill="auto"/>
            <w:vAlign w:val="center"/>
          </w:tcPr>
          <w:p w14:paraId="2E176AC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5367FD5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68,66</w:t>
            </w:r>
          </w:p>
        </w:tc>
      </w:tr>
      <w:tr w:rsidR="00DD3AB6" w:rsidRPr="00DD3AB6" w14:paraId="79DBB767" w14:textId="77777777" w:rsidTr="004614C5">
        <w:trPr>
          <w:cantSplit/>
        </w:trPr>
        <w:tc>
          <w:tcPr>
            <w:tcW w:w="387" w:type="pct"/>
            <w:shd w:val="clear" w:color="auto" w:fill="auto"/>
            <w:vAlign w:val="center"/>
          </w:tcPr>
          <w:p w14:paraId="64FE98B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636BE4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1х160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4D2DF93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5 378,00</w:t>
            </w:r>
          </w:p>
        </w:tc>
        <w:tc>
          <w:tcPr>
            <w:tcW w:w="758" w:type="pct"/>
            <w:shd w:val="clear" w:color="auto" w:fill="auto"/>
            <w:vAlign w:val="center"/>
          </w:tcPr>
          <w:p w14:paraId="77BF7E6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0860850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107,56</w:t>
            </w:r>
          </w:p>
        </w:tc>
      </w:tr>
      <w:tr w:rsidR="00DD3AB6" w:rsidRPr="00DD3AB6" w14:paraId="3F5FC7B0" w14:textId="77777777" w:rsidTr="004614C5">
        <w:trPr>
          <w:cantSplit/>
        </w:trPr>
        <w:tc>
          <w:tcPr>
            <w:tcW w:w="387" w:type="pct"/>
            <w:shd w:val="clear" w:color="auto" w:fill="auto"/>
            <w:vAlign w:val="center"/>
          </w:tcPr>
          <w:p w14:paraId="7D17D929"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6F2E5B8" w14:textId="77777777" w:rsidR="00DD3AB6" w:rsidRPr="00DD3AB6" w:rsidRDefault="00DD3AB6" w:rsidP="004614C5">
            <w:pPr>
              <w:spacing w:after="0" w:line="240" w:lineRule="auto"/>
              <w:rPr>
                <w:rFonts w:ascii="Myriad Pro" w:eastAsia="Calibri" w:hAnsi="Myriad Pro" w:cs="Times New Roman"/>
                <w:sz w:val="20"/>
                <w:szCs w:val="20"/>
              </w:rPr>
            </w:pPr>
            <w:proofErr w:type="spellStart"/>
            <w:r w:rsidRPr="00DD3AB6">
              <w:rPr>
                <w:rFonts w:ascii="Myriad Pro" w:eastAsia="Calibri" w:hAnsi="Myriad Pro" w:cs="Times New Roman"/>
                <w:sz w:val="20"/>
                <w:szCs w:val="20"/>
              </w:rPr>
              <w:t>строительствоКТП</w:t>
            </w:r>
            <w:proofErr w:type="spellEnd"/>
            <w:r w:rsidRPr="00DD3AB6">
              <w:rPr>
                <w:rFonts w:ascii="Myriad Pro" w:eastAsia="Calibri" w:hAnsi="Myriad Pro" w:cs="Times New Roman"/>
                <w:sz w:val="20"/>
                <w:szCs w:val="20"/>
              </w:rPr>
              <w:t xml:space="preserve"> 1х250кВА</w:t>
            </w:r>
          </w:p>
        </w:tc>
        <w:tc>
          <w:tcPr>
            <w:tcW w:w="810" w:type="pct"/>
            <w:shd w:val="clear" w:color="auto" w:fill="auto"/>
            <w:vAlign w:val="center"/>
          </w:tcPr>
          <w:p w14:paraId="7F63860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5 378,00</w:t>
            </w:r>
          </w:p>
        </w:tc>
        <w:tc>
          <w:tcPr>
            <w:tcW w:w="758" w:type="pct"/>
            <w:shd w:val="clear" w:color="auto" w:fill="auto"/>
            <w:vAlign w:val="center"/>
          </w:tcPr>
          <w:p w14:paraId="2818BD1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22,00</w:t>
            </w:r>
          </w:p>
        </w:tc>
        <w:tc>
          <w:tcPr>
            <w:tcW w:w="808" w:type="pct"/>
            <w:shd w:val="clear" w:color="auto" w:fill="auto"/>
            <w:vAlign w:val="center"/>
          </w:tcPr>
          <w:p w14:paraId="581BD8F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118,32</w:t>
            </w:r>
          </w:p>
        </w:tc>
      </w:tr>
      <w:tr w:rsidR="00DD3AB6" w:rsidRPr="00DD3AB6" w14:paraId="5AF62EBD" w14:textId="77777777" w:rsidTr="004614C5">
        <w:trPr>
          <w:cantSplit/>
        </w:trPr>
        <w:tc>
          <w:tcPr>
            <w:tcW w:w="387" w:type="pct"/>
            <w:shd w:val="clear" w:color="auto" w:fill="auto"/>
            <w:vAlign w:val="center"/>
          </w:tcPr>
          <w:p w14:paraId="587C6EBF"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38B17DFD"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400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0C3B1C4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4 505,00</w:t>
            </w:r>
          </w:p>
        </w:tc>
        <w:tc>
          <w:tcPr>
            <w:tcW w:w="758" w:type="pct"/>
            <w:shd w:val="clear" w:color="auto" w:fill="auto"/>
            <w:vAlign w:val="center"/>
          </w:tcPr>
          <w:p w14:paraId="52B82FD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216,67</w:t>
            </w:r>
          </w:p>
        </w:tc>
        <w:tc>
          <w:tcPr>
            <w:tcW w:w="808" w:type="pct"/>
            <w:shd w:val="clear" w:color="auto" w:fill="auto"/>
            <w:vAlign w:val="center"/>
          </w:tcPr>
          <w:p w14:paraId="7F116FA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976,08</w:t>
            </w:r>
          </w:p>
        </w:tc>
      </w:tr>
      <w:tr w:rsidR="00DD3AB6" w:rsidRPr="00DD3AB6" w14:paraId="34F175D6" w14:textId="77777777" w:rsidTr="004614C5">
        <w:trPr>
          <w:cantSplit/>
        </w:trPr>
        <w:tc>
          <w:tcPr>
            <w:tcW w:w="387" w:type="pct"/>
            <w:shd w:val="clear" w:color="auto" w:fill="auto"/>
            <w:vAlign w:val="center"/>
          </w:tcPr>
          <w:p w14:paraId="316C0245"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179FE357"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2х400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6BE1450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10 148,00</w:t>
            </w:r>
          </w:p>
        </w:tc>
        <w:tc>
          <w:tcPr>
            <w:tcW w:w="758" w:type="pct"/>
            <w:shd w:val="clear" w:color="auto" w:fill="auto"/>
            <w:vAlign w:val="center"/>
          </w:tcPr>
          <w:p w14:paraId="3C217E1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20,00</w:t>
            </w:r>
          </w:p>
        </w:tc>
        <w:tc>
          <w:tcPr>
            <w:tcW w:w="808" w:type="pct"/>
            <w:shd w:val="clear" w:color="auto" w:fill="auto"/>
            <w:vAlign w:val="center"/>
          </w:tcPr>
          <w:p w14:paraId="6BEE6DA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202,96</w:t>
            </w:r>
          </w:p>
        </w:tc>
      </w:tr>
      <w:tr w:rsidR="00DD3AB6" w:rsidRPr="00DD3AB6" w14:paraId="447F442F" w14:textId="77777777" w:rsidTr="004614C5">
        <w:trPr>
          <w:cantSplit/>
        </w:trPr>
        <w:tc>
          <w:tcPr>
            <w:tcW w:w="387" w:type="pct"/>
            <w:shd w:val="clear" w:color="auto" w:fill="auto"/>
            <w:vAlign w:val="center"/>
          </w:tcPr>
          <w:p w14:paraId="2E426863"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2238" w:type="pct"/>
            <w:shd w:val="clear" w:color="auto" w:fill="auto"/>
            <w:vAlign w:val="center"/>
          </w:tcPr>
          <w:p w14:paraId="44AB690B"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1х630 </w:t>
            </w:r>
            <w:proofErr w:type="spellStart"/>
            <w:r w:rsidRPr="00DD3AB6">
              <w:rPr>
                <w:rFonts w:ascii="Myriad Pro" w:eastAsia="Calibri" w:hAnsi="Myriad Pro" w:cs="Times New Roman"/>
                <w:sz w:val="20"/>
                <w:szCs w:val="20"/>
              </w:rPr>
              <w:t>кВА</w:t>
            </w:r>
            <w:proofErr w:type="spellEnd"/>
          </w:p>
        </w:tc>
        <w:tc>
          <w:tcPr>
            <w:tcW w:w="810" w:type="pct"/>
            <w:shd w:val="clear" w:color="auto" w:fill="auto"/>
            <w:vAlign w:val="center"/>
          </w:tcPr>
          <w:p w14:paraId="7EE9A4FB"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4 106,00</w:t>
            </w:r>
          </w:p>
        </w:tc>
        <w:tc>
          <w:tcPr>
            <w:tcW w:w="758" w:type="pct"/>
            <w:shd w:val="clear" w:color="auto" w:fill="auto"/>
            <w:vAlign w:val="center"/>
          </w:tcPr>
          <w:p w14:paraId="646B3727"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10,00</w:t>
            </w:r>
          </w:p>
        </w:tc>
        <w:tc>
          <w:tcPr>
            <w:tcW w:w="808" w:type="pct"/>
            <w:shd w:val="clear" w:color="auto" w:fill="auto"/>
            <w:vAlign w:val="center"/>
          </w:tcPr>
          <w:p w14:paraId="002FCAAF"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41,06</w:t>
            </w:r>
          </w:p>
        </w:tc>
      </w:tr>
      <w:tr w:rsidR="00DD3AB6" w:rsidRPr="00DD3AB6" w14:paraId="7C1E00F6" w14:textId="77777777" w:rsidTr="004614C5">
        <w:trPr>
          <w:cantSplit/>
        </w:trPr>
        <w:tc>
          <w:tcPr>
            <w:tcW w:w="387" w:type="pct"/>
            <w:shd w:val="clear" w:color="auto" w:fill="auto"/>
            <w:vAlign w:val="center"/>
            <w:hideMark/>
          </w:tcPr>
          <w:p w14:paraId="6167AA26"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238" w:type="pct"/>
            <w:shd w:val="clear" w:color="auto" w:fill="auto"/>
            <w:vAlign w:val="center"/>
            <w:hideMark/>
          </w:tcPr>
          <w:p w14:paraId="60F74B5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Суммарный размер платы за технологическое присоединение [п. 3.1 * п. 3.2 / 1000]:</w:t>
            </w:r>
          </w:p>
        </w:tc>
        <w:tc>
          <w:tcPr>
            <w:tcW w:w="810" w:type="pct"/>
            <w:shd w:val="clear" w:color="auto" w:fill="auto"/>
            <w:vAlign w:val="center"/>
            <w:hideMark/>
          </w:tcPr>
          <w:p w14:paraId="0A1168A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58E781D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446BF18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98,04</w:t>
            </w:r>
          </w:p>
        </w:tc>
      </w:tr>
      <w:tr w:rsidR="00DD3AB6" w:rsidRPr="00DD3AB6" w14:paraId="11B3A67A" w14:textId="77777777" w:rsidTr="004614C5">
        <w:trPr>
          <w:cantSplit/>
        </w:trPr>
        <w:tc>
          <w:tcPr>
            <w:tcW w:w="387" w:type="pct"/>
            <w:shd w:val="clear" w:color="auto" w:fill="auto"/>
            <w:vAlign w:val="center"/>
            <w:hideMark/>
          </w:tcPr>
          <w:p w14:paraId="2617E8A9"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3.1</w:t>
            </w:r>
          </w:p>
        </w:tc>
        <w:tc>
          <w:tcPr>
            <w:tcW w:w="2238" w:type="pct"/>
            <w:shd w:val="clear" w:color="auto" w:fill="auto"/>
            <w:vAlign w:val="center"/>
            <w:hideMark/>
          </w:tcPr>
          <w:p w14:paraId="7E4568A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Размер платы за технологическое присоединение (руб. без НДС)</w:t>
            </w:r>
          </w:p>
        </w:tc>
        <w:tc>
          <w:tcPr>
            <w:tcW w:w="810" w:type="pct"/>
            <w:shd w:val="clear" w:color="auto" w:fill="auto"/>
            <w:vAlign w:val="center"/>
            <w:hideMark/>
          </w:tcPr>
          <w:p w14:paraId="47CC6632" w14:textId="77777777" w:rsidR="00DD3AB6" w:rsidRPr="00DD3AB6" w:rsidRDefault="00DD3AB6" w:rsidP="004614C5">
            <w:pPr>
              <w:spacing w:after="0" w:line="240" w:lineRule="auto"/>
              <w:jc w:val="center"/>
              <w:rPr>
                <w:rFonts w:ascii="Myriad Pro" w:eastAsia="Calibri" w:hAnsi="Myriad Pro" w:cs="Times New Roman"/>
                <w:sz w:val="20"/>
                <w:szCs w:val="20"/>
              </w:rPr>
            </w:pPr>
          </w:p>
        </w:tc>
        <w:tc>
          <w:tcPr>
            <w:tcW w:w="758" w:type="pct"/>
            <w:shd w:val="clear" w:color="auto" w:fill="auto"/>
            <w:vAlign w:val="center"/>
            <w:hideMark/>
          </w:tcPr>
          <w:p w14:paraId="07796781"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57848373"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466,10</w:t>
            </w:r>
          </w:p>
        </w:tc>
      </w:tr>
      <w:tr w:rsidR="00DD3AB6" w:rsidRPr="00DD3AB6" w14:paraId="689C8AF0" w14:textId="77777777" w:rsidTr="004614C5">
        <w:trPr>
          <w:cantSplit/>
        </w:trPr>
        <w:tc>
          <w:tcPr>
            <w:tcW w:w="387" w:type="pct"/>
            <w:shd w:val="clear" w:color="auto" w:fill="auto"/>
            <w:vAlign w:val="center"/>
            <w:hideMark/>
          </w:tcPr>
          <w:p w14:paraId="340645A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lastRenderedPageBreak/>
              <w:t>3.2.</w:t>
            </w:r>
          </w:p>
        </w:tc>
        <w:tc>
          <w:tcPr>
            <w:tcW w:w="2238" w:type="pct"/>
            <w:shd w:val="clear" w:color="auto" w:fill="auto"/>
            <w:vAlign w:val="center"/>
            <w:hideMark/>
          </w:tcPr>
          <w:p w14:paraId="6FABCFE4"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10" w:type="pct"/>
            <w:shd w:val="clear" w:color="auto" w:fill="auto"/>
            <w:vAlign w:val="center"/>
            <w:hideMark/>
          </w:tcPr>
          <w:p w14:paraId="2D535A1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71B2D19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741F1CB0"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210,33</w:t>
            </w:r>
          </w:p>
        </w:tc>
      </w:tr>
      <w:tr w:rsidR="00DD3AB6" w:rsidRPr="00DD3AB6" w14:paraId="2AC83833" w14:textId="77777777" w:rsidTr="004614C5">
        <w:trPr>
          <w:cantSplit/>
        </w:trPr>
        <w:tc>
          <w:tcPr>
            <w:tcW w:w="387" w:type="pct"/>
            <w:shd w:val="clear" w:color="auto" w:fill="auto"/>
            <w:vAlign w:val="center"/>
            <w:hideMark/>
          </w:tcPr>
          <w:p w14:paraId="588B14E5"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238" w:type="pct"/>
            <w:shd w:val="clear" w:color="auto" w:fill="auto"/>
            <w:vAlign w:val="center"/>
            <w:hideMark/>
          </w:tcPr>
          <w:p w14:paraId="6AAD6AC2"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3)</w:t>
            </w:r>
          </w:p>
        </w:tc>
        <w:tc>
          <w:tcPr>
            <w:tcW w:w="810" w:type="pct"/>
            <w:shd w:val="clear" w:color="auto" w:fill="auto"/>
            <w:vAlign w:val="center"/>
            <w:hideMark/>
          </w:tcPr>
          <w:p w14:paraId="19E57EF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vAlign w:val="center"/>
            <w:hideMark/>
          </w:tcPr>
          <w:p w14:paraId="14440E6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11E8CB34"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25 716,6</w:t>
            </w:r>
          </w:p>
        </w:tc>
      </w:tr>
      <w:tr w:rsidR="00DD3AB6" w:rsidRPr="00DD3AB6" w14:paraId="287B9BD8" w14:textId="77777777" w:rsidTr="004614C5">
        <w:trPr>
          <w:cantSplit/>
        </w:trPr>
        <w:tc>
          <w:tcPr>
            <w:tcW w:w="387" w:type="pct"/>
            <w:shd w:val="clear" w:color="auto" w:fill="auto"/>
            <w:vAlign w:val="center"/>
            <w:hideMark/>
          </w:tcPr>
          <w:p w14:paraId="5E20B9BE"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5.</w:t>
            </w:r>
          </w:p>
        </w:tc>
        <w:tc>
          <w:tcPr>
            <w:tcW w:w="2238" w:type="pct"/>
            <w:shd w:val="clear" w:color="auto" w:fill="auto"/>
            <w:vAlign w:val="center"/>
            <w:hideMark/>
          </w:tcPr>
          <w:p w14:paraId="28829739" w14:textId="77777777" w:rsidR="00DD3AB6" w:rsidRPr="00DD3AB6" w:rsidRDefault="00DD3AB6" w:rsidP="004614C5">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Учтено в Инвестиционной программе</w:t>
            </w:r>
          </w:p>
        </w:tc>
        <w:tc>
          <w:tcPr>
            <w:tcW w:w="810" w:type="pct"/>
            <w:shd w:val="clear" w:color="auto" w:fill="auto"/>
            <w:noWrap/>
            <w:vAlign w:val="center"/>
            <w:hideMark/>
          </w:tcPr>
          <w:p w14:paraId="34F04072"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58" w:type="pct"/>
            <w:shd w:val="clear" w:color="auto" w:fill="auto"/>
            <w:noWrap/>
            <w:vAlign w:val="center"/>
            <w:hideMark/>
          </w:tcPr>
          <w:p w14:paraId="7FE52DFA"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808" w:type="pct"/>
            <w:shd w:val="clear" w:color="auto" w:fill="auto"/>
            <w:vAlign w:val="center"/>
            <w:hideMark/>
          </w:tcPr>
          <w:p w14:paraId="1621C47D" w14:textId="77777777" w:rsidR="00DD3AB6" w:rsidRPr="00DD3AB6" w:rsidRDefault="00DD3AB6" w:rsidP="004614C5">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21 573,87</w:t>
            </w:r>
          </w:p>
        </w:tc>
      </w:tr>
      <w:tr w:rsidR="00DD3AB6" w:rsidRPr="00DD3AB6" w14:paraId="668ED1E4" w14:textId="77777777" w:rsidTr="004614C5">
        <w:trPr>
          <w:cantSplit/>
        </w:trPr>
        <w:tc>
          <w:tcPr>
            <w:tcW w:w="387" w:type="pct"/>
            <w:shd w:val="clear" w:color="auto" w:fill="auto"/>
            <w:vAlign w:val="center"/>
            <w:hideMark/>
          </w:tcPr>
          <w:p w14:paraId="29167C4C"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6.</w:t>
            </w:r>
          </w:p>
        </w:tc>
        <w:tc>
          <w:tcPr>
            <w:tcW w:w="2238" w:type="pct"/>
            <w:shd w:val="clear" w:color="auto" w:fill="auto"/>
            <w:vAlign w:val="center"/>
            <w:hideMark/>
          </w:tcPr>
          <w:p w14:paraId="5EAB2661" w14:textId="77777777" w:rsidR="00DD3AB6" w:rsidRPr="00DD3AB6" w:rsidRDefault="00DD3AB6" w:rsidP="004614C5">
            <w:pPr>
              <w:spacing w:after="0" w:line="240"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 расходов для учета в НВВ 2018 года</w:t>
            </w:r>
          </w:p>
        </w:tc>
        <w:tc>
          <w:tcPr>
            <w:tcW w:w="810" w:type="pct"/>
            <w:shd w:val="clear" w:color="auto" w:fill="auto"/>
            <w:noWrap/>
            <w:vAlign w:val="center"/>
            <w:hideMark/>
          </w:tcPr>
          <w:p w14:paraId="66EC4EF9"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58" w:type="pct"/>
            <w:shd w:val="clear" w:color="auto" w:fill="auto"/>
            <w:noWrap/>
            <w:vAlign w:val="center"/>
            <w:hideMark/>
          </w:tcPr>
          <w:p w14:paraId="129E8A57"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808" w:type="pct"/>
            <w:shd w:val="clear" w:color="auto" w:fill="auto"/>
            <w:vAlign w:val="center"/>
            <w:hideMark/>
          </w:tcPr>
          <w:p w14:paraId="672DE3F3" w14:textId="77777777" w:rsidR="00DD3AB6" w:rsidRPr="00DD3AB6" w:rsidRDefault="00DD3AB6" w:rsidP="004614C5">
            <w:pPr>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4 142,73</w:t>
            </w:r>
          </w:p>
        </w:tc>
      </w:tr>
    </w:tbl>
    <w:p w14:paraId="10171842" w14:textId="16601B11" w:rsidR="00DD3AB6" w:rsidRPr="00DD3AB6" w:rsidRDefault="00DD3AB6" w:rsidP="00913BC6">
      <w:pPr>
        <w:tabs>
          <w:tab w:val="num" w:pos="960"/>
        </w:tabs>
        <w:spacing w:after="0" w:line="360" w:lineRule="auto"/>
        <w:ind w:firstLine="567"/>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Принимая во внимание, что в утвержденной инвестиционной программе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2018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 на сумму 21 573,87 тыс. руб. (</w:t>
      </w:r>
      <w:r w:rsidRPr="00DD3AB6">
        <w:rPr>
          <w:rFonts w:ascii="Myriad Pro" w:eastAsia="Calibri" w:hAnsi="Myriad Pro" w:cs="Times New Roman"/>
          <w:bCs/>
          <w:sz w:val="26"/>
          <w:szCs w:val="26"/>
        </w:rPr>
        <w:t xml:space="preserve">без НДС), Исполнитель считает обоснованным учитывать плановые расходы по мероприятиям «последней мили» в размере 4 142,73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DD3AB6">
        <w:rPr>
          <w:rFonts w:ascii="Myriad Pro" w:eastAsia="Calibri" w:hAnsi="Myriad Pro" w:cs="Times New Roman"/>
          <w:bCs/>
          <w:sz w:val="26"/>
          <w:szCs w:val="26"/>
        </w:rPr>
        <w:t>на 2018 год.</w:t>
      </w:r>
    </w:p>
    <w:p w14:paraId="610A5C30" w14:textId="77777777" w:rsidR="00DD3AB6" w:rsidRPr="00DD3AB6" w:rsidRDefault="00DD3AB6" w:rsidP="00913BC6">
      <w:pPr>
        <w:numPr>
          <w:ilvl w:val="0"/>
          <w:numId w:val="6"/>
        </w:numPr>
        <w:tabs>
          <w:tab w:val="left" w:pos="851"/>
          <w:tab w:val="left" w:pos="1134"/>
        </w:tabs>
        <w:autoSpaceDE w:val="0"/>
        <w:autoSpaceDN w:val="0"/>
        <w:adjustRightInd w:val="0"/>
        <w:spacing w:after="0" w:line="360" w:lineRule="auto"/>
        <w:ind w:left="0" w:firstLine="567"/>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57F90D3" w14:textId="5FC3D370" w:rsidR="00DD3AB6" w:rsidRPr="00DD3AB6" w:rsidRDefault="00DD3AB6" w:rsidP="00913BC6">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При определении выпадающих доходов на 2018 год, Исполнителем приняты плановые объемы максимальной мощности и длины линий на 2018 год по </w:t>
      </w:r>
      <w:r w:rsidRPr="00DD3AB6">
        <w:rPr>
          <w:rFonts w:ascii="Myriad Pro" w:eastAsia="Calibri" w:hAnsi="Myriad Pro" w:cs="Times New Roman"/>
          <w:sz w:val="26"/>
          <w:szCs w:val="26"/>
        </w:rPr>
        <w:lastRenderedPageBreak/>
        <w:t xml:space="preserve">предложению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по тарифному регулированию Мурманской области от 26.12.2017 N 60/1.</w:t>
      </w:r>
    </w:p>
    <w:p w14:paraId="69E3E45D" w14:textId="6DC1E64B" w:rsidR="00DD3AB6" w:rsidRPr="00DD3AB6" w:rsidRDefault="00DD3AB6" w:rsidP="00913BC6">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DD3AB6">
        <w:rPr>
          <w:rFonts w:ascii="Myriad Pro" w:eastAsia="Calibri" w:hAnsi="Myriad Pro" w:cs="Times New Roman"/>
          <w:sz w:val="26"/>
          <w:szCs w:val="26"/>
        </w:rPr>
        <w:t xml:space="preserve">Инвестиционная программа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утвержденная приказом Минэнерго России от 30.11.2015 №906, в редакции приказа №1333 от 16.12.2016, по филиалу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w:t>
      </w:r>
    </w:p>
    <w:p w14:paraId="66BCAB56" w14:textId="55CCDC50" w:rsidR="00DD3AB6" w:rsidRDefault="00DD3AB6" w:rsidP="00913BC6">
      <w:pPr>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2F2CC90C" w14:textId="77777777" w:rsidR="004614C5" w:rsidRPr="00DD3AB6" w:rsidRDefault="004614C5" w:rsidP="00913BC6">
      <w:pPr>
        <w:spacing w:after="0" w:line="360" w:lineRule="auto"/>
        <w:ind w:firstLine="567"/>
        <w:jc w:val="both"/>
        <w:rPr>
          <w:rFonts w:ascii="Myriad Pro" w:eastAsia="Calibri" w:hAnsi="Myriad Pro"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0"/>
        <w:gridCol w:w="4483"/>
        <w:gridCol w:w="1480"/>
        <w:gridCol w:w="1336"/>
        <w:gridCol w:w="1511"/>
      </w:tblGrid>
      <w:tr w:rsidR="00DD3AB6" w:rsidRPr="00913BC6" w14:paraId="24B652DA" w14:textId="77777777" w:rsidTr="00913BC6">
        <w:trPr>
          <w:cantSplit/>
          <w:tblHeader/>
          <w:jc w:val="center"/>
        </w:trPr>
        <w:tc>
          <w:tcPr>
            <w:tcW w:w="288"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6F05DD21" w14:textId="7858B04D" w:rsidR="00DD3AB6" w:rsidRPr="00913BC6" w:rsidRDefault="00324DCA" w:rsidP="004614C5">
            <w:pPr>
              <w:tabs>
                <w:tab w:val="left" w:pos="1134"/>
              </w:tabs>
              <w:spacing w:after="0" w:line="276"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913BC6">
              <w:rPr>
                <w:rFonts w:ascii="Myriad Pro" w:eastAsia="Calibri" w:hAnsi="Myriad Pro" w:cs="Times New Roman"/>
                <w:b/>
                <w:bCs/>
                <w:color w:val="FFFFFF"/>
                <w:sz w:val="20"/>
                <w:szCs w:val="20"/>
              </w:rPr>
              <w:t>п/п</w:t>
            </w:r>
          </w:p>
        </w:tc>
        <w:tc>
          <w:tcPr>
            <w:tcW w:w="2383"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4F01217D"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Показатели</w:t>
            </w:r>
          </w:p>
        </w:tc>
        <w:tc>
          <w:tcPr>
            <w:tcW w:w="2329"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96EA4D4"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Плановые показатели на период регулирования 2018 года</w:t>
            </w:r>
          </w:p>
        </w:tc>
      </w:tr>
      <w:tr w:rsidR="00DD3AB6" w:rsidRPr="00913BC6" w14:paraId="7F382089" w14:textId="77777777" w:rsidTr="00913BC6">
        <w:trPr>
          <w:cantSplit/>
          <w:jc w:val="center"/>
        </w:trPr>
        <w:tc>
          <w:tcPr>
            <w:tcW w:w="288"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5362A"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p>
        </w:tc>
        <w:tc>
          <w:tcPr>
            <w:tcW w:w="2383"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B88E0"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p>
        </w:tc>
        <w:tc>
          <w:tcPr>
            <w:tcW w:w="814"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EEC3D"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стандарт, тариф, ставка (руб./кВт, руб./км, руб./шт.)</w:t>
            </w:r>
          </w:p>
        </w:tc>
        <w:tc>
          <w:tcPr>
            <w:tcW w:w="739"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9D6EC"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мощность, длина линий (кВт, км, шт.)</w:t>
            </w:r>
          </w:p>
        </w:tc>
        <w:tc>
          <w:tcPr>
            <w:tcW w:w="776"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6F1D4" w14:textId="77777777" w:rsidR="00DD3AB6" w:rsidRPr="00913BC6" w:rsidRDefault="00DD3AB6" w:rsidP="004614C5">
            <w:pPr>
              <w:tabs>
                <w:tab w:val="left" w:pos="1134"/>
              </w:tabs>
              <w:spacing w:after="0" w:line="276"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расходы на строительство объекта (тыс. руб.)</w:t>
            </w:r>
          </w:p>
        </w:tc>
      </w:tr>
      <w:tr w:rsidR="00DD3AB6" w:rsidRPr="00DD3AB6" w14:paraId="761BC0AD" w14:textId="77777777" w:rsidTr="00913BC6">
        <w:trPr>
          <w:cantSplit/>
          <w:jc w:val="center"/>
        </w:trPr>
        <w:tc>
          <w:tcPr>
            <w:tcW w:w="288" w:type="pct"/>
            <w:tcBorders>
              <w:top w:val="single" w:sz="4" w:space="0" w:color="FFFFFF" w:themeColor="background1"/>
            </w:tcBorders>
            <w:shd w:val="clear" w:color="auto" w:fill="auto"/>
            <w:hideMark/>
          </w:tcPr>
          <w:p w14:paraId="274535C3"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w:t>
            </w:r>
          </w:p>
        </w:tc>
        <w:tc>
          <w:tcPr>
            <w:tcW w:w="2383" w:type="pct"/>
            <w:tcBorders>
              <w:top w:val="single" w:sz="4" w:space="0" w:color="FFFFFF" w:themeColor="background1"/>
            </w:tcBorders>
            <w:shd w:val="clear" w:color="auto" w:fill="auto"/>
            <w:hideMark/>
          </w:tcPr>
          <w:p w14:paraId="252C3569"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по мероприятиям «последней мили», связанные с осуществлением технологического присоединения к электрическим сетям:</w:t>
            </w:r>
          </w:p>
        </w:tc>
        <w:tc>
          <w:tcPr>
            <w:tcW w:w="814" w:type="pct"/>
            <w:tcBorders>
              <w:top w:val="single" w:sz="4" w:space="0" w:color="FFFFFF" w:themeColor="background1"/>
            </w:tcBorders>
            <w:shd w:val="clear" w:color="auto" w:fill="auto"/>
            <w:hideMark/>
          </w:tcPr>
          <w:p w14:paraId="2C09C02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39" w:type="pct"/>
            <w:tcBorders>
              <w:top w:val="single" w:sz="4" w:space="0" w:color="FFFFFF" w:themeColor="background1"/>
            </w:tcBorders>
            <w:shd w:val="clear" w:color="auto" w:fill="auto"/>
            <w:hideMark/>
          </w:tcPr>
          <w:p w14:paraId="0D1C9AAB"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х</w:t>
            </w:r>
          </w:p>
        </w:tc>
        <w:tc>
          <w:tcPr>
            <w:tcW w:w="776" w:type="pct"/>
            <w:tcBorders>
              <w:top w:val="single" w:sz="4" w:space="0" w:color="FFFFFF" w:themeColor="background1"/>
            </w:tcBorders>
            <w:shd w:val="clear" w:color="auto" w:fill="auto"/>
          </w:tcPr>
          <w:p w14:paraId="1D663C1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3 523,10</w:t>
            </w:r>
          </w:p>
        </w:tc>
      </w:tr>
      <w:tr w:rsidR="00DD3AB6" w:rsidRPr="00DD3AB6" w14:paraId="70C8FF75" w14:textId="77777777" w:rsidTr="0025070C">
        <w:trPr>
          <w:cantSplit/>
          <w:jc w:val="center"/>
        </w:trPr>
        <w:tc>
          <w:tcPr>
            <w:tcW w:w="288" w:type="pct"/>
            <w:shd w:val="clear" w:color="auto" w:fill="auto"/>
            <w:vAlign w:val="center"/>
            <w:hideMark/>
          </w:tcPr>
          <w:p w14:paraId="21BB9EE4"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w:t>
            </w:r>
          </w:p>
        </w:tc>
        <w:tc>
          <w:tcPr>
            <w:tcW w:w="2383" w:type="pct"/>
            <w:shd w:val="clear" w:color="auto" w:fill="auto"/>
            <w:vAlign w:val="center"/>
            <w:hideMark/>
          </w:tcPr>
          <w:p w14:paraId="35CB55FD"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Строительство воздушных линий</w:t>
            </w:r>
          </w:p>
        </w:tc>
        <w:tc>
          <w:tcPr>
            <w:tcW w:w="814" w:type="pct"/>
            <w:shd w:val="clear" w:color="auto" w:fill="auto"/>
            <w:vAlign w:val="center"/>
            <w:hideMark/>
          </w:tcPr>
          <w:p w14:paraId="54AE977C"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739" w:type="pct"/>
            <w:shd w:val="clear" w:color="auto" w:fill="auto"/>
            <w:vAlign w:val="center"/>
            <w:hideMark/>
          </w:tcPr>
          <w:p w14:paraId="48F6625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1,355</w:t>
            </w:r>
          </w:p>
        </w:tc>
        <w:tc>
          <w:tcPr>
            <w:tcW w:w="776" w:type="pct"/>
            <w:shd w:val="clear" w:color="auto" w:fill="auto"/>
            <w:vAlign w:val="center"/>
          </w:tcPr>
          <w:p w14:paraId="2F2670F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3 424,12</w:t>
            </w:r>
          </w:p>
        </w:tc>
      </w:tr>
      <w:tr w:rsidR="00DD3AB6" w:rsidRPr="00DD3AB6" w14:paraId="5FC01504" w14:textId="77777777" w:rsidTr="0025070C">
        <w:trPr>
          <w:cantSplit/>
          <w:jc w:val="center"/>
        </w:trPr>
        <w:tc>
          <w:tcPr>
            <w:tcW w:w="288" w:type="pct"/>
            <w:shd w:val="clear" w:color="auto" w:fill="auto"/>
            <w:vAlign w:val="center"/>
          </w:tcPr>
          <w:p w14:paraId="69FD272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tcPr>
          <w:p w14:paraId="2FD33877"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w:t>
            </w:r>
          </w:p>
        </w:tc>
        <w:tc>
          <w:tcPr>
            <w:tcW w:w="814" w:type="pct"/>
            <w:shd w:val="clear" w:color="auto" w:fill="auto"/>
            <w:vAlign w:val="center"/>
          </w:tcPr>
          <w:p w14:paraId="552A036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1 242 018,00</w:t>
            </w:r>
          </w:p>
        </w:tc>
        <w:tc>
          <w:tcPr>
            <w:tcW w:w="739" w:type="pct"/>
            <w:shd w:val="clear" w:color="auto" w:fill="auto"/>
            <w:vAlign w:val="center"/>
          </w:tcPr>
          <w:p w14:paraId="47D1358C"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0,055</w:t>
            </w:r>
          </w:p>
        </w:tc>
        <w:tc>
          <w:tcPr>
            <w:tcW w:w="776" w:type="pct"/>
            <w:shd w:val="clear" w:color="auto" w:fill="auto"/>
            <w:vAlign w:val="center"/>
          </w:tcPr>
          <w:p w14:paraId="40001F5D"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68,31</w:t>
            </w:r>
          </w:p>
        </w:tc>
      </w:tr>
      <w:tr w:rsidR="00DD3AB6" w:rsidRPr="00DD3AB6" w14:paraId="780A552B" w14:textId="77777777" w:rsidTr="0025070C">
        <w:trPr>
          <w:cantSplit/>
          <w:jc w:val="center"/>
        </w:trPr>
        <w:tc>
          <w:tcPr>
            <w:tcW w:w="288" w:type="pct"/>
            <w:shd w:val="clear" w:color="auto" w:fill="auto"/>
            <w:vAlign w:val="center"/>
          </w:tcPr>
          <w:p w14:paraId="66F3194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tcPr>
          <w:p w14:paraId="171EEA42"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воздушных линий на уровне напряжения 1-20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w:t>
            </w:r>
          </w:p>
        </w:tc>
        <w:tc>
          <w:tcPr>
            <w:tcW w:w="814" w:type="pct"/>
            <w:shd w:val="clear" w:color="auto" w:fill="auto"/>
            <w:vAlign w:val="center"/>
          </w:tcPr>
          <w:p w14:paraId="180D917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2 590 730,50</w:t>
            </w:r>
          </w:p>
        </w:tc>
        <w:tc>
          <w:tcPr>
            <w:tcW w:w="739" w:type="pct"/>
            <w:shd w:val="clear" w:color="auto" w:fill="auto"/>
            <w:vAlign w:val="center"/>
          </w:tcPr>
          <w:p w14:paraId="5B9136A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1,261</w:t>
            </w:r>
          </w:p>
        </w:tc>
        <w:tc>
          <w:tcPr>
            <w:tcW w:w="776" w:type="pct"/>
            <w:shd w:val="clear" w:color="auto" w:fill="auto"/>
            <w:vAlign w:val="center"/>
          </w:tcPr>
          <w:p w14:paraId="6CEA6AA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3 267,77</w:t>
            </w:r>
          </w:p>
        </w:tc>
      </w:tr>
      <w:tr w:rsidR="00DD3AB6" w:rsidRPr="00DD3AB6" w14:paraId="5503C5B9" w14:textId="77777777" w:rsidTr="0025070C">
        <w:trPr>
          <w:cantSplit/>
          <w:jc w:val="center"/>
        </w:trPr>
        <w:tc>
          <w:tcPr>
            <w:tcW w:w="288" w:type="pct"/>
            <w:shd w:val="clear" w:color="auto" w:fill="auto"/>
            <w:vAlign w:val="center"/>
          </w:tcPr>
          <w:p w14:paraId="3F723DFE"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1CC11E5B"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кабельных линий на уровне напряжения 0,4 </w:t>
            </w:r>
            <w:proofErr w:type="spellStart"/>
            <w:r w:rsidRPr="00DD3AB6">
              <w:rPr>
                <w:rFonts w:ascii="Myriad Pro" w:eastAsia="Calibri" w:hAnsi="Myriad Pro" w:cs="Times New Roman"/>
                <w:sz w:val="20"/>
                <w:szCs w:val="20"/>
              </w:rPr>
              <w:t>кВ</w:t>
            </w:r>
            <w:proofErr w:type="spellEnd"/>
          </w:p>
        </w:tc>
        <w:tc>
          <w:tcPr>
            <w:tcW w:w="814" w:type="pct"/>
            <w:shd w:val="clear" w:color="auto" w:fill="auto"/>
            <w:vAlign w:val="center"/>
          </w:tcPr>
          <w:p w14:paraId="37B63DC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2 296 520,50</w:t>
            </w:r>
          </w:p>
        </w:tc>
        <w:tc>
          <w:tcPr>
            <w:tcW w:w="739" w:type="pct"/>
            <w:shd w:val="clear" w:color="auto" w:fill="auto"/>
            <w:vAlign w:val="center"/>
          </w:tcPr>
          <w:p w14:paraId="656E033E"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0,038</w:t>
            </w:r>
          </w:p>
        </w:tc>
        <w:tc>
          <w:tcPr>
            <w:tcW w:w="776" w:type="pct"/>
            <w:shd w:val="clear" w:color="auto" w:fill="auto"/>
            <w:vAlign w:val="center"/>
          </w:tcPr>
          <w:p w14:paraId="487F419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88,03</w:t>
            </w:r>
          </w:p>
        </w:tc>
      </w:tr>
      <w:tr w:rsidR="00DD3AB6" w:rsidRPr="00DD3AB6" w14:paraId="7CB947F2" w14:textId="77777777" w:rsidTr="0025070C">
        <w:trPr>
          <w:cantSplit/>
          <w:jc w:val="center"/>
        </w:trPr>
        <w:tc>
          <w:tcPr>
            <w:tcW w:w="288" w:type="pct"/>
            <w:shd w:val="clear" w:color="auto" w:fill="auto"/>
            <w:vAlign w:val="center"/>
            <w:hideMark/>
          </w:tcPr>
          <w:p w14:paraId="0CC526D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2.1.</w:t>
            </w:r>
          </w:p>
        </w:tc>
        <w:tc>
          <w:tcPr>
            <w:tcW w:w="2383" w:type="pct"/>
            <w:shd w:val="clear" w:color="auto" w:fill="auto"/>
            <w:vAlign w:val="center"/>
            <w:hideMark/>
          </w:tcPr>
          <w:p w14:paraId="026F0D40"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на уровне напряжения i и (или) диапазоне мощности j</w:t>
            </w:r>
          </w:p>
        </w:tc>
        <w:tc>
          <w:tcPr>
            <w:tcW w:w="814" w:type="pct"/>
            <w:shd w:val="clear" w:color="auto" w:fill="auto"/>
            <w:vAlign w:val="center"/>
          </w:tcPr>
          <w:p w14:paraId="795C043F"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739" w:type="pct"/>
            <w:shd w:val="clear" w:color="auto" w:fill="auto"/>
            <w:vAlign w:val="center"/>
          </w:tcPr>
          <w:p w14:paraId="5A1BE757" w14:textId="77777777" w:rsidR="00DD3AB6" w:rsidRPr="00DD3AB6" w:rsidRDefault="00DD3AB6" w:rsidP="004614C5">
            <w:pPr>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28,83</w:t>
            </w:r>
          </w:p>
        </w:tc>
        <w:tc>
          <w:tcPr>
            <w:tcW w:w="776" w:type="pct"/>
            <w:shd w:val="clear" w:color="auto" w:fill="auto"/>
            <w:vAlign w:val="center"/>
          </w:tcPr>
          <w:p w14:paraId="7B86C826" w14:textId="77777777" w:rsidR="00DD3AB6" w:rsidRPr="00DD3AB6" w:rsidRDefault="00DD3AB6" w:rsidP="004614C5">
            <w:pPr>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98,98</w:t>
            </w:r>
          </w:p>
        </w:tc>
      </w:tr>
      <w:tr w:rsidR="00DD3AB6" w:rsidRPr="00DD3AB6" w14:paraId="788FA47D" w14:textId="77777777" w:rsidTr="0025070C">
        <w:trPr>
          <w:cantSplit/>
          <w:jc w:val="center"/>
        </w:trPr>
        <w:tc>
          <w:tcPr>
            <w:tcW w:w="288" w:type="pct"/>
            <w:shd w:val="clear" w:color="auto" w:fill="auto"/>
            <w:vAlign w:val="center"/>
          </w:tcPr>
          <w:p w14:paraId="6B0A0FB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7C09C29B" w14:textId="77777777" w:rsidR="00DD3AB6" w:rsidRPr="00DD3AB6" w:rsidRDefault="00DD3AB6" w:rsidP="004614C5">
            <w:pPr>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10/0,4 </w:t>
            </w:r>
            <w:proofErr w:type="spellStart"/>
            <w:r w:rsidRPr="00DD3AB6">
              <w:rPr>
                <w:rFonts w:ascii="Myriad Pro" w:eastAsia="Calibri" w:hAnsi="Myriad Pro" w:cs="Times New Roman"/>
                <w:sz w:val="20"/>
                <w:szCs w:val="20"/>
              </w:rPr>
              <w:t>кВ</w:t>
            </w:r>
            <w:proofErr w:type="spellEnd"/>
            <w:r w:rsidRPr="00DD3AB6">
              <w:rPr>
                <w:rFonts w:ascii="Myriad Pro" w:eastAsia="Calibri" w:hAnsi="Myriad Pro" w:cs="Times New Roman"/>
                <w:sz w:val="20"/>
                <w:szCs w:val="20"/>
              </w:rPr>
              <w:t xml:space="preserve"> 40 </w:t>
            </w:r>
            <w:proofErr w:type="spellStart"/>
            <w:r w:rsidRPr="00DD3AB6">
              <w:rPr>
                <w:rFonts w:ascii="Myriad Pro" w:eastAsia="Calibri" w:hAnsi="Myriad Pro" w:cs="Times New Roman"/>
                <w:sz w:val="20"/>
                <w:szCs w:val="20"/>
              </w:rPr>
              <w:t>кВА</w:t>
            </w:r>
            <w:proofErr w:type="spellEnd"/>
          </w:p>
        </w:tc>
        <w:tc>
          <w:tcPr>
            <w:tcW w:w="814" w:type="pct"/>
            <w:shd w:val="clear" w:color="auto" w:fill="auto"/>
            <w:vAlign w:val="center"/>
          </w:tcPr>
          <w:p w14:paraId="1D7BC080"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39" w:type="pct"/>
            <w:shd w:val="clear" w:color="auto" w:fill="auto"/>
            <w:vAlign w:val="center"/>
          </w:tcPr>
          <w:p w14:paraId="2F94C2A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0,17</w:t>
            </w:r>
          </w:p>
        </w:tc>
        <w:tc>
          <w:tcPr>
            <w:tcW w:w="776" w:type="pct"/>
            <w:shd w:val="clear" w:color="auto" w:fill="auto"/>
            <w:vAlign w:val="center"/>
          </w:tcPr>
          <w:p w14:paraId="78FC0D1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0,57</w:t>
            </w:r>
          </w:p>
        </w:tc>
      </w:tr>
      <w:tr w:rsidR="00DD3AB6" w:rsidRPr="00DD3AB6" w14:paraId="26580CC8" w14:textId="77777777" w:rsidTr="0025070C">
        <w:trPr>
          <w:cantSplit/>
          <w:jc w:val="center"/>
        </w:trPr>
        <w:tc>
          <w:tcPr>
            <w:tcW w:w="288" w:type="pct"/>
            <w:shd w:val="clear" w:color="auto" w:fill="auto"/>
            <w:vAlign w:val="center"/>
          </w:tcPr>
          <w:p w14:paraId="39A64DF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2383" w:type="pct"/>
            <w:shd w:val="clear" w:color="auto" w:fill="auto"/>
            <w:vAlign w:val="center"/>
          </w:tcPr>
          <w:p w14:paraId="3C09CEA1" w14:textId="77777777" w:rsidR="00DD3AB6" w:rsidRPr="00DD3AB6" w:rsidRDefault="00DD3AB6" w:rsidP="004614C5">
            <w:pPr>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 xml:space="preserve">строительство КТП 1х100 </w:t>
            </w:r>
            <w:proofErr w:type="spellStart"/>
            <w:r w:rsidRPr="00DD3AB6">
              <w:rPr>
                <w:rFonts w:ascii="Myriad Pro" w:eastAsia="Calibri" w:hAnsi="Myriad Pro" w:cs="Times New Roman"/>
                <w:sz w:val="20"/>
                <w:szCs w:val="20"/>
              </w:rPr>
              <w:t>кВА</w:t>
            </w:r>
            <w:proofErr w:type="spellEnd"/>
          </w:p>
        </w:tc>
        <w:tc>
          <w:tcPr>
            <w:tcW w:w="814" w:type="pct"/>
            <w:shd w:val="clear" w:color="auto" w:fill="auto"/>
            <w:vAlign w:val="center"/>
          </w:tcPr>
          <w:p w14:paraId="5F48BE6B"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3 433,00</w:t>
            </w:r>
          </w:p>
        </w:tc>
        <w:tc>
          <w:tcPr>
            <w:tcW w:w="739" w:type="pct"/>
            <w:shd w:val="clear" w:color="auto" w:fill="auto"/>
            <w:vAlign w:val="center"/>
          </w:tcPr>
          <w:p w14:paraId="04BDF71A"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28,67</w:t>
            </w:r>
          </w:p>
        </w:tc>
        <w:tc>
          <w:tcPr>
            <w:tcW w:w="776" w:type="pct"/>
            <w:shd w:val="clear" w:color="auto" w:fill="auto"/>
            <w:vAlign w:val="center"/>
          </w:tcPr>
          <w:p w14:paraId="06BD46F6"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98,41</w:t>
            </w:r>
          </w:p>
        </w:tc>
      </w:tr>
      <w:tr w:rsidR="00DD3AB6" w:rsidRPr="00DD3AB6" w14:paraId="5CC60811" w14:textId="77777777" w:rsidTr="0025070C">
        <w:trPr>
          <w:cantSplit/>
          <w:jc w:val="center"/>
        </w:trPr>
        <w:tc>
          <w:tcPr>
            <w:tcW w:w="288" w:type="pct"/>
            <w:shd w:val="clear" w:color="auto" w:fill="auto"/>
            <w:vAlign w:val="center"/>
          </w:tcPr>
          <w:p w14:paraId="1AEF1E17"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w:t>
            </w:r>
          </w:p>
        </w:tc>
        <w:tc>
          <w:tcPr>
            <w:tcW w:w="2383" w:type="pct"/>
            <w:shd w:val="clear" w:color="auto" w:fill="auto"/>
            <w:vAlign w:val="center"/>
          </w:tcPr>
          <w:p w14:paraId="62620C21"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814" w:type="pct"/>
            <w:shd w:val="clear" w:color="auto" w:fill="auto"/>
            <w:noWrap/>
            <w:vAlign w:val="center"/>
          </w:tcPr>
          <w:p w14:paraId="66783B88"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739" w:type="pct"/>
            <w:shd w:val="clear" w:color="auto" w:fill="auto"/>
            <w:noWrap/>
            <w:vAlign w:val="center"/>
          </w:tcPr>
          <w:p w14:paraId="2D90BFAD"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p>
        </w:tc>
        <w:tc>
          <w:tcPr>
            <w:tcW w:w="776" w:type="pct"/>
            <w:shd w:val="clear" w:color="auto" w:fill="auto"/>
            <w:vAlign w:val="center"/>
          </w:tcPr>
          <w:p w14:paraId="25161F93" w14:textId="77777777" w:rsidR="00DD3AB6" w:rsidRPr="00DD3AB6" w:rsidRDefault="00DD3AB6" w:rsidP="004614C5">
            <w:pPr>
              <w:tabs>
                <w:tab w:val="left" w:pos="1134"/>
              </w:tabs>
              <w:spacing w:after="0" w:line="276" w:lineRule="auto"/>
              <w:jc w:val="center"/>
              <w:rPr>
                <w:rFonts w:ascii="Myriad Pro" w:eastAsia="Calibri" w:hAnsi="Myriad Pro" w:cs="Times New Roman"/>
                <w:b/>
                <w:bCs/>
                <w:color w:val="000000"/>
                <w:sz w:val="24"/>
                <w:szCs w:val="24"/>
              </w:rPr>
            </w:pPr>
            <w:r w:rsidRPr="00DD3AB6">
              <w:rPr>
                <w:rFonts w:ascii="Myriad Pro" w:eastAsia="Calibri" w:hAnsi="Myriad Pro" w:cs="Times New Roman"/>
                <w:sz w:val="20"/>
                <w:szCs w:val="20"/>
              </w:rPr>
              <w:t>3 523,10</w:t>
            </w:r>
          </w:p>
        </w:tc>
      </w:tr>
      <w:tr w:rsidR="00DD3AB6" w:rsidRPr="00DD3AB6" w14:paraId="2E5AB83A" w14:textId="77777777" w:rsidTr="0025070C">
        <w:trPr>
          <w:cantSplit/>
          <w:jc w:val="center"/>
        </w:trPr>
        <w:tc>
          <w:tcPr>
            <w:tcW w:w="288" w:type="pct"/>
            <w:shd w:val="clear" w:color="auto" w:fill="auto"/>
            <w:vAlign w:val="center"/>
            <w:hideMark/>
          </w:tcPr>
          <w:p w14:paraId="343060D3"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4.</w:t>
            </w:r>
          </w:p>
        </w:tc>
        <w:tc>
          <w:tcPr>
            <w:tcW w:w="2383" w:type="pct"/>
            <w:shd w:val="clear" w:color="auto" w:fill="auto"/>
            <w:vAlign w:val="center"/>
            <w:hideMark/>
          </w:tcPr>
          <w:p w14:paraId="3EFF40AA" w14:textId="77777777" w:rsidR="00DD3AB6" w:rsidRPr="00DD3AB6" w:rsidRDefault="00DD3AB6" w:rsidP="004614C5">
            <w:pPr>
              <w:tabs>
                <w:tab w:val="left" w:pos="1134"/>
              </w:tabs>
              <w:spacing w:after="0" w:line="276" w:lineRule="auto"/>
              <w:rPr>
                <w:rFonts w:ascii="Myriad Pro" w:eastAsia="Calibri" w:hAnsi="Myriad Pro" w:cs="Times New Roman"/>
                <w:sz w:val="20"/>
                <w:szCs w:val="20"/>
              </w:rPr>
            </w:pPr>
            <w:r w:rsidRPr="00DD3AB6">
              <w:rPr>
                <w:rFonts w:ascii="Myriad Pro" w:eastAsia="Calibri" w:hAnsi="Myriad Pro" w:cs="Times New Roman"/>
                <w:sz w:val="20"/>
                <w:szCs w:val="20"/>
              </w:rPr>
              <w:t>Учтено в Инвестиционной программе</w:t>
            </w:r>
          </w:p>
        </w:tc>
        <w:tc>
          <w:tcPr>
            <w:tcW w:w="814" w:type="pct"/>
            <w:shd w:val="clear" w:color="auto" w:fill="auto"/>
            <w:noWrap/>
            <w:vAlign w:val="center"/>
            <w:hideMark/>
          </w:tcPr>
          <w:p w14:paraId="6160949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39" w:type="pct"/>
            <w:shd w:val="clear" w:color="auto" w:fill="auto"/>
            <w:noWrap/>
            <w:vAlign w:val="center"/>
            <w:hideMark/>
          </w:tcPr>
          <w:p w14:paraId="51308492"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 </w:t>
            </w:r>
          </w:p>
        </w:tc>
        <w:tc>
          <w:tcPr>
            <w:tcW w:w="776" w:type="pct"/>
            <w:shd w:val="clear" w:color="auto" w:fill="auto"/>
            <w:vAlign w:val="center"/>
          </w:tcPr>
          <w:p w14:paraId="4D5AC595" w14:textId="77777777" w:rsidR="00DD3AB6" w:rsidRPr="00DD3AB6" w:rsidRDefault="00DD3AB6" w:rsidP="004614C5">
            <w:pPr>
              <w:tabs>
                <w:tab w:val="left" w:pos="1134"/>
              </w:tabs>
              <w:spacing w:after="0" w:line="276"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r>
      <w:tr w:rsidR="00DD3AB6" w:rsidRPr="00DD3AB6" w14:paraId="7F65AC06" w14:textId="77777777" w:rsidTr="0025070C">
        <w:trPr>
          <w:cantSplit/>
          <w:jc w:val="center"/>
        </w:trPr>
        <w:tc>
          <w:tcPr>
            <w:tcW w:w="288" w:type="pct"/>
            <w:shd w:val="clear" w:color="auto" w:fill="auto"/>
            <w:vAlign w:val="center"/>
            <w:hideMark/>
          </w:tcPr>
          <w:p w14:paraId="695A4D67"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5.</w:t>
            </w:r>
          </w:p>
        </w:tc>
        <w:tc>
          <w:tcPr>
            <w:tcW w:w="2383" w:type="pct"/>
            <w:shd w:val="clear" w:color="auto" w:fill="auto"/>
            <w:vAlign w:val="center"/>
            <w:hideMark/>
          </w:tcPr>
          <w:p w14:paraId="48585B6F" w14:textId="77777777" w:rsidR="00DD3AB6" w:rsidRPr="00DD3AB6" w:rsidRDefault="00DD3AB6" w:rsidP="004614C5">
            <w:pPr>
              <w:tabs>
                <w:tab w:val="left" w:pos="1134"/>
              </w:tabs>
              <w:spacing w:after="0" w:line="276" w:lineRule="auto"/>
              <w:rPr>
                <w:rFonts w:ascii="Myriad Pro" w:eastAsia="Calibri" w:hAnsi="Myriad Pro" w:cs="Times New Roman"/>
                <w:b/>
                <w:sz w:val="20"/>
                <w:szCs w:val="20"/>
              </w:rPr>
            </w:pPr>
            <w:r w:rsidRPr="00DD3AB6">
              <w:rPr>
                <w:rFonts w:ascii="Myriad Pro" w:eastAsia="Calibri" w:hAnsi="Myriad Pro" w:cs="Times New Roman"/>
                <w:b/>
                <w:sz w:val="20"/>
                <w:szCs w:val="20"/>
              </w:rPr>
              <w:t>Итого расходов для учета в НВВ 2018 года</w:t>
            </w:r>
          </w:p>
        </w:tc>
        <w:tc>
          <w:tcPr>
            <w:tcW w:w="814" w:type="pct"/>
            <w:shd w:val="clear" w:color="auto" w:fill="auto"/>
            <w:noWrap/>
            <w:vAlign w:val="center"/>
            <w:hideMark/>
          </w:tcPr>
          <w:p w14:paraId="00B88433"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39" w:type="pct"/>
            <w:shd w:val="clear" w:color="auto" w:fill="auto"/>
            <w:noWrap/>
            <w:vAlign w:val="center"/>
            <w:hideMark/>
          </w:tcPr>
          <w:p w14:paraId="41B447F5"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 </w:t>
            </w:r>
          </w:p>
        </w:tc>
        <w:tc>
          <w:tcPr>
            <w:tcW w:w="776" w:type="pct"/>
            <w:shd w:val="clear" w:color="auto" w:fill="auto"/>
            <w:vAlign w:val="center"/>
            <w:hideMark/>
          </w:tcPr>
          <w:p w14:paraId="3C395B05" w14:textId="77777777" w:rsidR="00DD3AB6" w:rsidRPr="00DD3AB6" w:rsidRDefault="00DD3AB6" w:rsidP="004614C5">
            <w:pPr>
              <w:tabs>
                <w:tab w:val="left" w:pos="1134"/>
              </w:tabs>
              <w:spacing w:after="0" w:line="276"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3 523,10</w:t>
            </w:r>
          </w:p>
        </w:tc>
      </w:tr>
    </w:tbl>
    <w:p w14:paraId="7A8560E1" w14:textId="584E9770" w:rsidR="00DD3AB6" w:rsidRPr="00DD3AB6" w:rsidRDefault="00DD3AB6" w:rsidP="00913BC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bCs/>
          <w:sz w:val="26"/>
          <w:szCs w:val="26"/>
        </w:rPr>
        <w:t xml:space="preserve">Исполнитель считает обоснованным учитывать плановые расходы по мероприятиям «последней мили» для объектов максимальной мощностью до 150 кВт в размере 3 523,1 тыс. руб. в составе выпадающих доходов от </w:t>
      </w:r>
      <w:r w:rsidRPr="00DD3AB6">
        <w:rPr>
          <w:rFonts w:ascii="Myriad Pro" w:eastAsia="Calibri" w:hAnsi="Myriad Pro" w:cs="Times New Roman"/>
          <w:sz w:val="26"/>
          <w:szCs w:val="26"/>
        </w:rPr>
        <w:t xml:space="preserve">технологического присоединения </w:t>
      </w:r>
      <w:r w:rsidRPr="00DD3AB6">
        <w:rPr>
          <w:rFonts w:ascii="Myriad Pro" w:eastAsia="Calibri" w:hAnsi="Myriad Pro" w:cs="Times New Roman"/>
          <w:bCs/>
          <w:sz w:val="26"/>
          <w:szCs w:val="26"/>
        </w:rPr>
        <w:t xml:space="preserve">для включения в НВВ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 xml:space="preserve">«МРСК Северо-Запада» «Колэнерго» </w:t>
      </w:r>
      <w:r w:rsidRPr="00DD3AB6">
        <w:rPr>
          <w:rFonts w:ascii="Myriad Pro" w:eastAsia="Calibri" w:hAnsi="Myriad Pro" w:cs="Times New Roman"/>
          <w:bCs/>
          <w:sz w:val="26"/>
          <w:szCs w:val="26"/>
        </w:rPr>
        <w:t>на 2018 год.</w:t>
      </w:r>
    </w:p>
    <w:p w14:paraId="69E29DEF" w14:textId="0BDFB397" w:rsidR="00DD3AB6" w:rsidRDefault="00DD3AB6" w:rsidP="00913BC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Таким образом, величина плановых выпадающих доходов на 2018 год, связанных с технологическим присоединением к электрическим сетям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рассчитанная Исполнителем составляет:</w:t>
      </w:r>
    </w:p>
    <w:p w14:paraId="1FF95EA1" w14:textId="77777777" w:rsidR="004614C5" w:rsidRPr="00DD3AB6" w:rsidRDefault="004614C5" w:rsidP="00913BC6">
      <w:pPr>
        <w:tabs>
          <w:tab w:val="num" w:pos="960"/>
        </w:tabs>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2"/>
        <w:gridCol w:w="6596"/>
        <w:gridCol w:w="2262"/>
      </w:tblGrid>
      <w:tr w:rsidR="00DD3AB6" w:rsidRPr="00913BC6" w14:paraId="61A3EF2C" w14:textId="77777777" w:rsidTr="00913BC6">
        <w:trPr>
          <w:cantSplit/>
          <w:tblHeader/>
        </w:trPr>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D1BFF4" w14:textId="5C8DBECE" w:rsidR="00DD3AB6" w:rsidRPr="00913BC6" w:rsidRDefault="00324DCA"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DD3AB6" w:rsidRPr="00913BC6">
              <w:rPr>
                <w:rFonts w:ascii="Myriad Pro" w:eastAsia="Calibri" w:hAnsi="Myriad Pro" w:cs="Times New Roman"/>
                <w:b/>
                <w:bCs/>
                <w:color w:val="FFFFFF"/>
                <w:sz w:val="20"/>
                <w:szCs w:val="20"/>
              </w:rPr>
              <w:t>п/п</w:t>
            </w:r>
          </w:p>
        </w:tc>
        <w:tc>
          <w:tcPr>
            <w:tcW w:w="3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BDBD38" w14:textId="77777777" w:rsidR="00DD3AB6" w:rsidRPr="00913BC6" w:rsidRDefault="00DD3AB6"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Наименование</w:t>
            </w:r>
          </w:p>
        </w:tc>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10F56B" w14:textId="77777777" w:rsidR="00DD3AB6" w:rsidRPr="00913BC6" w:rsidRDefault="00DD3AB6" w:rsidP="00913BC6">
            <w:pPr>
              <w:tabs>
                <w:tab w:val="left" w:pos="1134"/>
              </w:tabs>
              <w:autoSpaceDE w:val="0"/>
              <w:autoSpaceDN w:val="0"/>
              <w:adjustRightInd w:val="0"/>
              <w:spacing w:after="0" w:line="240" w:lineRule="auto"/>
              <w:jc w:val="center"/>
              <w:rPr>
                <w:rFonts w:ascii="Myriad Pro" w:eastAsia="Calibri" w:hAnsi="Myriad Pro" w:cs="Times New Roman"/>
                <w:b/>
                <w:bCs/>
                <w:color w:val="FFFFFF"/>
                <w:sz w:val="20"/>
                <w:szCs w:val="20"/>
              </w:rPr>
            </w:pPr>
            <w:r w:rsidRPr="00913BC6">
              <w:rPr>
                <w:rFonts w:ascii="Myriad Pro" w:eastAsia="Calibri" w:hAnsi="Myriad Pro" w:cs="Times New Roman"/>
                <w:b/>
                <w:bCs/>
                <w:color w:val="FFFFFF"/>
                <w:sz w:val="20"/>
                <w:szCs w:val="20"/>
              </w:rPr>
              <w:t>Выпадающие доходы, (тыс. руб. без НДС)</w:t>
            </w:r>
          </w:p>
        </w:tc>
      </w:tr>
      <w:tr w:rsidR="00DD3AB6" w:rsidRPr="00DD3AB6" w14:paraId="1FA027BE" w14:textId="77777777" w:rsidTr="00913BC6">
        <w:trPr>
          <w:cantSplit/>
        </w:trPr>
        <w:tc>
          <w:tcPr>
            <w:tcW w:w="372" w:type="pct"/>
            <w:tcBorders>
              <w:top w:val="single" w:sz="4" w:space="0" w:color="FFFFFF" w:themeColor="background1"/>
            </w:tcBorders>
            <w:shd w:val="clear" w:color="auto" w:fill="auto"/>
            <w:noWrap/>
            <w:hideMark/>
          </w:tcPr>
          <w:p w14:paraId="691B5B00"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w:t>
            </w:r>
          </w:p>
        </w:tc>
        <w:tc>
          <w:tcPr>
            <w:tcW w:w="3446" w:type="pct"/>
            <w:tcBorders>
              <w:top w:val="single" w:sz="4" w:space="0" w:color="FFFFFF" w:themeColor="background1"/>
            </w:tcBorders>
            <w:shd w:val="clear" w:color="auto" w:fill="auto"/>
            <w:hideMark/>
          </w:tcPr>
          <w:p w14:paraId="597EFE0B"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182" w:type="pct"/>
            <w:tcBorders>
              <w:top w:val="single" w:sz="4" w:space="0" w:color="FFFFFF" w:themeColor="background1"/>
            </w:tcBorders>
            <w:shd w:val="clear" w:color="auto" w:fill="auto"/>
            <w:noWrap/>
          </w:tcPr>
          <w:p w14:paraId="77E4CD2D"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4 142,73</w:t>
            </w:r>
          </w:p>
        </w:tc>
      </w:tr>
      <w:tr w:rsidR="00DD3AB6" w:rsidRPr="00DD3AB6" w14:paraId="6209E0F4" w14:textId="77777777" w:rsidTr="0025070C">
        <w:trPr>
          <w:cantSplit/>
        </w:trPr>
        <w:tc>
          <w:tcPr>
            <w:tcW w:w="372" w:type="pct"/>
            <w:shd w:val="clear" w:color="auto" w:fill="auto"/>
            <w:noWrap/>
            <w:vAlign w:val="center"/>
            <w:hideMark/>
          </w:tcPr>
          <w:p w14:paraId="5E21692E"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2</w:t>
            </w:r>
          </w:p>
        </w:tc>
        <w:tc>
          <w:tcPr>
            <w:tcW w:w="3446" w:type="pct"/>
            <w:shd w:val="clear" w:color="auto" w:fill="auto"/>
            <w:vAlign w:val="center"/>
            <w:hideMark/>
          </w:tcPr>
          <w:p w14:paraId="42CCFCA7"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182" w:type="pct"/>
            <w:shd w:val="clear" w:color="auto" w:fill="auto"/>
            <w:noWrap/>
            <w:vAlign w:val="center"/>
          </w:tcPr>
          <w:p w14:paraId="4D055E92"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3 523,10</w:t>
            </w:r>
          </w:p>
        </w:tc>
      </w:tr>
      <w:tr w:rsidR="00DD3AB6" w:rsidRPr="00DD3AB6" w14:paraId="4F2044C2" w14:textId="77777777" w:rsidTr="0025070C">
        <w:trPr>
          <w:cantSplit/>
        </w:trPr>
        <w:tc>
          <w:tcPr>
            <w:tcW w:w="372" w:type="pct"/>
            <w:shd w:val="clear" w:color="auto" w:fill="auto"/>
            <w:noWrap/>
            <w:vAlign w:val="center"/>
            <w:hideMark/>
          </w:tcPr>
          <w:p w14:paraId="3007C948"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w:t>
            </w:r>
          </w:p>
        </w:tc>
        <w:tc>
          <w:tcPr>
            <w:tcW w:w="3446" w:type="pct"/>
            <w:shd w:val="clear" w:color="auto" w:fill="auto"/>
            <w:vAlign w:val="center"/>
            <w:hideMark/>
          </w:tcPr>
          <w:p w14:paraId="35C1A46D"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Cs/>
                <w:sz w:val="20"/>
                <w:szCs w:val="20"/>
              </w:rPr>
            </w:pPr>
            <w:r w:rsidRPr="00DD3AB6">
              <w:rPr>
                <w:rFonts w:ascii="Myriad Pro" w:eastAsia="Calibri" w:hAnsi="Myriad Pro" w:cs="Times New Roman"/>
                <w:bCs/>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182" w:type="pct"/>
            <w:shd w:val="clear" w:color="auto" w:fill="auto"/>
            <w:noWrap/>
            <w:vAlign w:val="center"/>
          </w:tcPr>
          <w:p w14:paraId="60CDB832"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152,68</w:t>
            </w:r>
          </w:p>
        </w:tc>
      </w:tr>
      <w:tr w:rsidR="00DD3AB6" w:rsidRPr="00DD3AB6" w14:paraId="7194EFB9" w14:textId="77777777" w:rsidTr="0025070C">
        <w:trPr>
          <w:cantSplit/>
        </w:trPr>
        <w:tc>
          <w:tcPr>
            <w:tcW w:w="372" w:type="pct"/>
            <w:shd w:val="clear" w:color="auto" w:fill="D6E3BC"/>
            <w:noWrap/>
            <w:hideMark/>
          </w:tcPr>
          <w:p w14:paraId="23FAA437"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4</w:t>
            </w:r>
          </w:p>
        </w:tc>
        <w:tc>
          <w:tcPr>
            <w:tcW w:w="3446" w:type="pct"/>
            <w:shd w:val="clear" w:color="auto" w:fill="D6E3BC"/>
            <w:hideMark/>
          </w:tcPr>
          <w:p w14:paraId="617A8E5F" w14:textId="77777777" w:rsidR="00DD3AB6" w:rsidRPr="00DD3AB6" w:rsidRDefault="00DD3AB6" w:rsidP="00DD3AB6">
            <w:pPr>
              <w:tabs>
                <w:tab w:val="left" w:pos="1134"/>
              </w:tabs>
              <w:autoSpaceDE w:val="0"/>
              <w:autoSpaceDN w:val="0"/>
              <w:adjustRightInd w:val="0"/>
              <w:spacing w:after="0" w:line="240" w:lineRule="auto"/>
              <w:jc w:val="both"/>
              <w:rPr>
                <w:rFonts w:ascii="Myriad Pro" w:eastAsia="Calibri" w:hAnsi="Myriad Pro" w:cs="Times New Roman"/>
                <w:b/>
                <w:sz w:val="20"/>
                <w:szCs w:val="20"/>
              </w:rPr>
            </w:pPr>
            <w:r w:rsidRPr="00DD3AB6">
              <w:rPr>
                <w:rFonts w:ascii="Myriad Pro" w:eastAsia="Calibri" w:hAnsi="Myriad Pro" w:cs="Times New Roman"/>
                <w:b/>
                <w:sz w:val="20"/>
                <w:szCs w:val="20"/>
              </w:rPr>
              <w:t>Итого:</w:t>
            </w:r>
          </w:p>
        </w:tc>
        <w:tc>
          <w:tcPr>
            <w:tcW w:w="1182" w:type="pct"/>
            <w:shd w:val="clear" w:color="auto" w:fill="D6E3BC"/>
            <w:noWrap/>
          </w:tcPr>
          <w:p w14:paraId="35B4BBC9" w14:textId="77777777" w:rsidR="00DD3AB6" w:rsidRPr="00DD3AB6" w:rsidRDefault="00DD3AB6" w:rsidP="00DD3AB6">
            <w:pPr>
              <w:tabs>
                <w:tab w:val="left" w:pos="1134"/>
              </w:tabs>
              <w:autoSpaceDE w:val="0"/>
              <w:autoSpaceDN w:val="0"/>
              <w:adjustRightInd w:val="0"/>
              <w:spacing w:after="0" w:line="240" w:lineRule="auto"/>
              <w:jc w:val="center"/>
              <w:rPr>
                <w:rFonts w:ascii="Myriad Pro" w:eastAsia="Calibri" w:hAnsi="Myriad Pro" w:cs="Times New Roman"/>
                <w:b/>
                <w:sz w:val="20"/>
                <w:szCs w:val="20"/>
              </w:rPr>
            </w:pPr>
            <w:r w:rsidRPr="00DD3AB6">
              <w:rPr>
                <w:rFonts w:ascii="Myriad Pro" w:eastAsia="Calibri" w:hAnsi="Myriad Pro" w:cs="Times New Roman"/>
                <w:b/>
                <w:sz w:val="20"/>
                <w:szCs w:val="20"/>
              </w:rPr>
              <w:t>7 818,51</w:t>
            </w:r>
          </w:p>
        </w:tc>
      </w:tr>
    </w:tbl>
    <w:p w14:paraId="79BD8703" w14:textId="77777777" w:rsidR="00DD3AB6" w:rsidRPr="00DD3AB6" w:rsidRDefault="00DD3AB6" w:rsidP="00DD3AB6">
      <w:pPr>
        <w:rPr>
          <w:rFonts w:ascii="Myriad Pro" w:eastAsia="Calibri" w:hAnsi="Myriad Pro" w:cs="Times New Roman"/>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436"/>
        <w:gridCol w:w="1280"/>
        <w:gridCol w:w="1583"/>
        <w:gridCol w:w="1575"/>
        <w:gridCol w:w="1575"/>
      </w:tblGrid>
      <w:tr w:rsidR="00DD3AB6" w:rsidRPr="00DD3AB6" w14:paraId="649404B6" w14:textId="77777777" w:rsidTr="004614C5">
        <w:trPr>
          <w:cantSplit/>
          <w:trHeight w:val="2159"/>
          <w:tblHeader/>
        </w:trPr>
        <w:tc>
          <w:tcPr>
            <w:tcW w:w="110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F17333"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bookmarkStart w:id="145" w:name="_Toc40297132"/>
            <w:bookmarkEnd w:id="144"/>
            <w:r w:rsidRPr="00DD3AB6">
              <w:rPr>
                <w:rFonts w:ascii="Myriad Pro" w:eastAsia="Calibri" w:hAnsi="Myriad Pro" w:cs="Times New Roman"/>
                <w:bCs/>
                <w:color w:val="FFFFFF"/>
                <w:sz w:val="20"/>
                <w:szCs w:val="20"/>
              </w:rPr>
              <w:lastRenderedPageBreak/>
              <w:t>Наименование статьи</w:t>
            </w:r>
          </w:p>
        </w:tc>
        <w:tc>
          <w:tcPr>
            <w:tcW w:w="7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DD6823" w14:textId="78A3D74D"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 xml:space="preserve">Заявлено филиалом </w:t>
            </w:r>
            <w:r w:rsidR="0095224F">
              <w:rPr>
                <w:rFonts w:ascii="Myriad Pro" w:eastAsia="Calibri" w:hAnsi="Myriad Pro" w:cs="Times New Roman"/>
                <w:bCs/>
                <w:color w:val="FFFFFF"/>
                <w:sz w:val="20"/>
                <w:szCs w:val="20"/>
              </w:rPr>
              <w:t>ПАО </w:t>
            </w:r>
            <w:r w:rsidRPr="00DD3AB6">
              <w:rPr>
                <w:rFonts w:ascii="Myriad Pro" w:eastAsia="Calibri" w:hAnsi="Myriad Pro" w:cs="Times New Roman"/>
                <w:bCs/>
                <w:color w:val="FFFFFF"/>
                <w:sz w:val="20"/>
                <w:szCs w:val="20"/>
              </w:rPr>
              <w:t>«МРСК Северо-Запада» «Колэнерго», тыс. руб.</w:t>
            </w: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F0BCE3"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Рассчитано Комитетом, тыс. руб.</w:t>
            </w:r>
          </w:p>
        </w:tc>
        <w:tc>
          <w:tcPr>
            <w:tcW w:w="8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B36D0"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Рассчитано Исполнителем, тыс. руб.</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C2CE8F" w14:textId="77777777"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Отклонение  между Исполнителем и Комитетом, тыс. руб.</w:t>
            </w:r>
          </w:p>
        </w:tc>
        <w:tc>
          <w:tcPr>
            <w:tcW w:w="8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7B2DAC" w14:textId="2C885BBD" w:rsidR="00DD3AB6" w:rsidRPr="00DD3AB6" w:rsidRDefault="00DD3AB6" w:rsidP="00DD3AB6">
            <w:pPr>
              <w:spacing w:after="0" w:line="240" w:lineRule="auto"/>
              <w:jc w:val="center"/>
              <w:rPr>
                <w:rFonts w:ascii="Myriad Pro" w:eastAsia="Calibri" w:hAnsi="Myriad Pro" w:cs="Times New Roman"/>
                <w:bCs/>
                <w:color w:val="FFFFFF"/>
                <w:sz w:val="20"/>
                <w:szCs w:val="20"/>
              </w:rPr>
            </w:pPr>
            <w:r w:rsidRPr="00DD3AB6">
              <w:rPr>
                <w:rFonts w:ascii="Myriad Pro" w:eastAsia="Calibri" w:hAnsi="Myriad Pro" w:cs="Times New Roman"/>
                <w:bCs/>
                <w:color w:val="FFFFFF"/>
                <w:sz w:val="20"/>
                <w:szCs w:val="20"/>
              </w:rPr>
              <w:t xml:space="preserve">Отклонение  между Исполнителем и филиалом </w:t>
            </w:r>
            <w:r w:rsidR="0095224F">
              <w:rPr>
                <w:rFonts w:ascii="Myriad Pro" w:eastAsia="Calibri" w:hAnsi="Myriad Pro" w:cs="Times New Roman"/>
                <w:bCs/>
                <w:color w:val="FFFFFF"/>
                <w:sz w:val="20"/>
                <w:szCs w:val="20"/>
              </w:rPr>
              <w:t>ПАО </w:t>
            </w:r>
            <w:r w:rsidRPr="00DD3AB6">
              <w:rPr>
                <w:rFonts w:ascii="Myriad Pro" w:eastAsia="Calibri" w:hAnsi="Myriad Pro" w:cs="Times New Roman"/>
                <w:bCs/>
                <w:color w:val="FFFFFF"/>
                <w:sz w:val="20"/>
                <w:szCs w:val="20"/>
              </w:rPr>
              <w:t>«МРСК Северо-Запада» «Колэнерго», тыс. руб.</w:t>
            </w:r>
          </w:p>
        </w:tc>
      </w:tr>
      <w:tr w:rsidR="00DD3AB6" w:rsidRPr="00DD3AB6" w14:paraId="3B7C0AE5" w14:textId="77777777" w:rsidTr="004614C5">
        <w:trPr>
          <w:trHeight w:val="510"/>
        </w:trPr>
        <w:tc>
          <w:tcPr>
            <w:tcW w:w="1108" w:type="pct"/>
            <w:tcBorders>
              <w:top w:val="single" w:sz="4" w:space="0" w:color="FFFFFF"/>
            </w:tcBorders>
            <w:shd w:val="clear" w:color="auto" w:fill="auto"/>
            <w:vAlign w:val="bottom"/>
            <w:hideMark/>
          </w:tcPr>
          <w:p w14:paraId="1D85A32B" w14:textId="77777777" w:rsidR="00DD3AB6" w:rsidRPr="00DD3AB6" w:rsidRDefault="00DD3AB6" w:rsidP="00DD3AB6">
            <w:pPr>
              <w:spacing w:after="0" w:line="240" w:lineRule="auto"/>
              <w:rPr>
                <w:rFonts w:ascii="Myriad Pro" w:eastAsia="Calibri" w:hAnsi="Myriad Pro" w:cs="Times New Roman"/>
                <w:bCs/>
                <w:sz w:val="20"/>
                <w:szCs w:val="20"/>
              </w:rPr>
            </w:pPr>
            <w:bookmarkStart w:id="146" w:name="RANGE!B19"/>
            <w:r w:rsidRPr="00DD3AB6">
              <w:rPr>
                <w:rFonts w:ascii="Myriad Pro" w:eastAsia="Calibri" w:hAnsi="Myriad Pro" w:cs="Times New Roman"/>
                <w:bCs/>
                <w:sz w:val="20"/>
                <w:szCs w:val="20"/>
              </w:rPr>
              <w:t xml:space="preserve">Выпадающие доходы от льготного ТП </w:t>
            </w:r>
          </w:p>
          <w:p w14:paraId="2AD1756D" w14:textId="46127AFC" w:rsidR="00DD3AB6" w:rsidRPr="00DD3AB6" w:rsidRDefault="00DD3AB6" w:rsidP="00DD3AB6">
            <w:pPr>
              <w:spacing w:after="0" w:line="240" w:lineRule="auto"/>
              <w:rPr>
                <w:rFonts w:ascii="Myriad Pro" w:eastAsia="Calibri" w:hAnsi="Myriad Pro" w:cs="Times New Roman"/>
                <w:bCs/>
                <w:sz w:val="20"/>
                <w:szCs w:val="20"/>
              </w:rPr>
            </w:pPr>
            <w:r w:rsidRPr="00DD3AB6">
              <w:rPr>
                <w:rFonts w:ascii="Myriad Pro" w:eastAsia="Calibri" w:hAnsi="Myriad Pro" w:cs="Times New Roman"/>
                <w:bCs/>
                <w:sz w:val="20"/>
                <w:szCs w:val="20"/>
              </w:rPr>
              <w:t>(п. 87 Основ ценообразования)</w:t>
            </w:r>
            <w:bookmarkEnd w:id="146"/>
          </w:p>
        </w:tc>
        <w:tc>
          <w:tcPr>
            <w:tcW w:w="750" w:type="pct"/>
            <w:tcBorders>
              <w:top w:val="single" w:sz="4" w:space="0" w:color="FFFFFF"/>
            </w:tcBorders>
            <w:shd w:val="clear" w:color="auto" w:fill="auto"/>
            <w:vAlign w:val="center"/>
            <w:hideMark/>
          </w:tcPr>
          <w:p w14:paraId="4092910B"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22 652,30</w:t>
            </w:r>
          </w:p>
        </w:tc>
        <w:tc>
          <w:tcPr>
            <w:tcW w:w="669" w:type="pct"/>
            <w:tcBorders>
              <w:top w:val="single" w:sz="4" w:space="0" w:color="FFFFFF"/>
            </w:tcBorders>
            <w:shd w:val="clear" w:color="auto" w:fill="auto"/>
            <w:vAlign w:val="center"/>
            <w:hideMark/>
          </w:tcPr>
          <w:p w14:paraId="51D3208C"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3 638,15</w:t>
            </w:r>
          </w:p>
        </w:tc>
        <w:tc>
          <w:tcPr>
            <w:tcW w:w="827" w:type="pct"/>
            <w:tcBorders>
              <w:top w:val="single" w:sz="4" w:space="0" w:color="FFFFFF"/>
            </w:tcBorders>
            <w:shd w:val="clear" w:color="auto" w:fill="auto"/>
            <w:vAlign w:val="center"/>
            <w:hideMark/>
          </w:tcPr>
          <w:p w14:paraId="2B9474A0"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7 818,51</w:t>
            </w:r>
          </w:p>
        </w:tc>
        <w:tc>
          <w:tcPr>
            <w:tcW w:w="823" w:type="pct"/>
            <w:tcBorders>
              <w:top w:val="single" w:sz="4" w:space="0" w:color="FFFFFF"/>
            </w:tcBorders>
            <w:shd w:val="clear" w:color="auto" w:fill="auto"/>
            <w:vAlign w:val="center"/>
            <w:hideMark/>
          </w:tcPr>
          <w:p w14:paraId="794AE8D3"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4 180,36</w:t>
            </w:r>
          </w:p>
        </w:tc>
        <w:tc>
          <w:tcPr>
            <w:tcW w:w="823" w:type="pct"/>
            <w:tcBorders>
              <w:top w:val="single" w:sz="4" w:space="0" w:color="FFFFFF"/>
            </w:tcBorders>
            <w:shd w:val="clear" w:color="auto" w:fill="auto"/>
            <w:vAlign w:val="center"/>
            <w:hideMark/>
          </w:tcPr>
          <w:p w14:paraId="49D2EA87" w14:textId="77777777" w:rsidR="00DD3AB6" w:rsidRPr="00DD3AB6" w:rsidRDefault="00DD3AB6" w:rsidP="00DD3AB6">
            <w:pPr>
              <w:spacing w:after="0" w:line="240" w:lineRule="auto"/>
              <w:jc w:val="center"/>
              <w:rPr>
                <w:rFonts w:ascii="Myriad Pro" w:eastAsia="Calibri" w:hAnsi="Myriad Pro" w:cs="Times New Roman"/>
                <w:bCs/>
                <w:sz w:val="20"/>
                <w:szCs w:val="20"/>
              </w:rPr>
            </w:pPr>
            <w:r w:rsidRPr="00DD3AB6">
              <w:rPr>
                <w:rFonts w:ascii="Myriad Pro" w:eastAsia="Calibri" w:hAnsi="Myriad Pro" w:cs="Times New Roman"/>
                <w:bCs/>
                <w:sz w:val="20"/>
                <w:szCs w:val="20"/>
              </w:rPr>
              <w:t>-14 833,79</w:t>
            </w:r>
          </w:p>
        </w:tc>
      </w:tr>
    </w:tbl>
    <w:p w14:paraId="20BAC278"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p>
    <w:p w14:paraId="37C32FD0" w14:textId="77777777" w:rsidR="00DD3AB6" w:rsidRPr="00DD3AB6" w:rsidRDefault="00DD3AB6" w:rsidP="00913BC6">
      <w:pPr>
        <w:numPr>
          <w:ilvl w:val="2"/>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47" w:name="_Toc53475358"/>
      <w:bookmarkStart w:id="148" w:name="_Toc81249763"/>
      <w:r w:rsidRPr="00DD3AB6">
        <w:rPr>
          <w:rFonts w:ascii="Myriad Pro" w:eastAsia="Times New Roman" w:hAnsi="Myriad Pro" w:cs="Times New Roman"/>
          <w:b/>
          <w:color w:val="4F6228"/>
          <w:sz w:val="28"/>
          <w:szCs w:val="28"/>
          <w:lang w:val="x-none" w:eastAsia="x-none"/>
        </w:rPr>
        <w:t xml:space="preserve">Расходы на </w:t>
      </w:r>
      <w:r w:rsidRPr="00913BC6">
        <w:rPr>
          <w:rFonts w:ascii="Myriad Pro" w:eastAsia="Times New Roman" w:hAnsi="Myriad Pro" w:cs="Times New Roman"/>
          <w:b/>
          <w:color w:val="4F6228"/>
          <w:sz w:val="28"/>
          <w:szCs w:val="28"/>
          <w:lang w:val="x-none" w:eastAsia="x-none"/>
        </w:rPr>
        <w:t xml:space="preserve">финансирование </w:t>
      </w:r>
      <w:r w:rsidRPr="00DD3AB6">
        <w:rPr>
          <w:rFonts w:ascii="Myriad Pro" w:eastAsia="Times New Roman" w:hAnsi="Myriad Pro" w:cs="Times New Roman"/>
          <w:b/>
          <w:color w:val="4F6228"/>
          <w:sz w:val="28"/>
          <w:szCs w:val="28"/>
          <w:lang w:val="x-none" w:eastAsia="x-none"/>
        </w:rPr>
        <w:t>капитальны</w:t>
      </w:r>
      <w:r w:rsidRPr="00913BC6">
        <w:rPr>
          <w:rFonts w:ascii="Myriad Pro" w:eastAsia="Times New Roman" w:hAnsi="Myriad Pro" w:cs="Times New Roman"/>
          <w:b/>
          <w:color w:val="4F6228"/>
          <w:sz w:val="28"/>
          <w:szCs w:val="28"/>
          <w:lang w:val="x-none" w:eastAsia="x-none"/>
        </w:rPr>
        <w:t>х</w:t>
      </w:r>
      <w:r w:rsidRPr="00DD3AB6">
        <w:rPr>
          <w:rFonts w:ascii="Myriad Pro" w:eastAsia="Times New Roman" w:hAnsi="Myriad Pro" w:cs="Times New Roman"/>
          <w:b/>
          <w:color w:val="4F6228"/>
          <w:sz w:val="28"/>
          <w:szCs w:val="28"/>
          <w:lang w:val="x-none" w:eastAsia="x-none"/>
        </w:rPr>
        <w:t xml:space="preserve"> вложени</w:t>
      </w:r>
      <w:r w:rsidRPr="00913BC6">
        <w:rPr>
          <w:rFonts w:ascii="Myriad Pro" w:eastAsia="Times New Roman" w:hAnsi="Myriad Pro" w:cs="Times New Roman"/>
          <w:b/>
          <w:color w:val="4F6228"/>
          <w:sz w:val="28"/>
          <w:szCs w:val="28"/>
          <w:lang w:val="x-none" w:eastAsia="x-none"/>
        </w:rPr>
        <w:t>й</w:t>
      </w:r>
      <w:r w:rsidRPr="00DD3AB6">
        <w:rPr>
          <w:rFonts w:ascii="Myriad Pro" w:eastAsia="Times New Roman" w:hAnsi="Myriad Pro" w:cs="Times New Roman"/>
          <w:b/>
          <w:color w:val="4F6228"/>
          <w:sz w:val="28"/>
          <w:szCs w:val="28"/>
          <w:lang w:val="x-none" w:eastAsia="x-none"/>
        </w:rPr>
        <w:t xml:space="preserve"> из прибыли</w:t>
      </w:r>
      <w:bookmarkEnd w:id="147"/>
      <w:bookmarkEnd w:id="148"/>
    </w:p>
    <w:p w14:paraId="7691502A" w14:textId="77777777" w:rsidR="00DD3AB6" w:rsidRPr="00DD3AB6" w:rsidRDefault="00DD3AB6" w:rsidP="00913BC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ТЕРРИТОРИАЛЬНОЙ СЕТЕВОЙ ОРГАНИЗАЦИИ</w:t>
      </w:r>
    </w:p>
    <w:p w14:paraId="3FBD4B33" w14:textId="0A05833B" w:rsidR="00DD3AB6" w:rsidRPr="00DD3AB6" w:rsidRDefault="00DD3AB6" w:rsidP="00913BC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В соответствии с пунктом 38 абзацем 17 Основ ценообразования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1178 филиал </w:t>
      </w:r>
      <w:r w:rsidR="0095224F">
        <w:rPr>
          <w:rFonts w:ascii="Myriad Pro" w:eastAsia="Calibri" w:hAnsi="Myriad Pro" w:cs="Times New Roman"/>
          <w:iCs/>
          <w:sz w:val="26"/>
          <w:szCs w:val="26"/>
        </w:rPr>
        <w:t>ПАО </w:t>
      </w:r>
      <w:r w:rsidRPr="00DD3AB6">
        <w:rPr>
          <w:rFonts w:ascii="Myriad Pro" w:eastAsia="Calibri" w:hAnsi="Myriad Pro" w:cs="Times New Roman"/>
          <w:iCs/>
          <w:sz w:val="26"/>
          <w:szCs w:val="26"/>
        </w:rPr>
        <w:t>МРСК «Северо-Запада» предлагает к включению в состав НВВ на 2018 год расходы на капитальные вложения из прибыли в размере 198 445,3 тыс. руб. (без учета налога на прибыль).</w:t>
      </w:r>
    </w:p>
    <w:p w14:paraId="5BFACBC0" w14:textId="510B3F02" w:rsidR="00DD3AB6" w:rsidRPr="00DD3AB6" w:rsidRDefault="00DD3AB6" w:rsidP="00913BC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Нижеперечисленные инвестиционные проекты не отражены в проекте изменений, внесенных в инвестиционную программу на 2016-2021 годы, утвержденную приказом, Минэнерго России от 16.12.2016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1333.</w:t>
      </w:r>
    </w:p>
    <w:tbl>
      <w:tblPr>
        <w:tblW w:w="5000" w:type="pct"/>
        <w:tblLook w:val="04A0" w:firstRow="1" w:lastRow="0" w:firstColumn="1" w:lastColumn="0" w:noHBand="0" w:noVBand="1"/>
      </w:tblPr>
      <w:tblGrid>
        <w:gridCol w:w="706"/>
        <w:gridCol w:w="1374"/>
        <w:gridCol w:w="3453"/>
        <w:gridCol w:w="1519"/>
        <w:gridCol w:w="2518"/>
      </w:tblGrid>
      <w:tr w:rsidR="00DD3AB6" w:rsidRPr="00DD3AB6" w14:paraId="7A94E3F3" w14:textId="77777777" w:rsidTr="00794445">
        <w:trPr>
          <w:trHeight w:val="868"/>
          <w:tblHeader/>
        </w:trPr>
        <w:tc>
          <w:tcPr>
            <w:tcW w:w="2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777FD" w14:textId="5141243A" w:rsidR="00DD3AB6" w:rsidRPr="00DD3AB6" w:rsidRDefault="00324DCA" w:rsidP="004614C5">
            <w:pPr>
              <w:spacing w:after="0" w:line="276" w:lineRule="auto"/>
              <w:jc w:val="center"/>
              <w:rPr>
                <w:rFonts w:ascii="Myriad Pro" w:eastAsia="Calibri" w:hAnsi="Myriad Pro" w:cs="Times New Roman"/>
                <w:b/>
                <w:bCs/>
                <w:color w:val="FFFFFF"/>
                <w:sz w:val="18"/>
                <w:szCs w:val="18"/>
              </w:rPr>
            </w:pPr>
            <w:r>
              <w:rPr>
                <w:rFonts w:ascii="Myriad Pro" w:eastAsia="Calibri" w:hAnsi="Myriad Pro" w:cs="Times New Roman"/>
                <w:b/>
                <w:bCs/>
                <w:color w:val="FFFFFF"/>
                <w:sz w:val="18"/>
                <w:szCs w:val="18"/>
              </w:rPr>
              <w:t>№ </w:t>
            </w:r>
            <w:r w:rsidR="00DD3AB6" w:rsidRPr="00DD3AB6">
              <w:rPr>
                <w:rFonts w:ascii="Myriad Pro" w:eastAsia="Calibri" w:hAnsi="Myriad Pro" w:cs="Times New Roman"/>
                <w:b/>
                <w:bCs/>
                <w:color w:val="FFFFFF"/>
                <w:sz w:val="18"/>
                <w:szCs w:val="18"/>
              </w:rPr>
              <w:t>п/п</w:t>
            </w:r>
          </w:p>
        </w:tc>
        <w:tc>
          <w:tcPr>
            <w:tcW w:w="7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730CAF"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№ИП</w:t>
            </w:r>
          </w:p>
        </w:tc>
        <w:tc>
          <w:tcPr>
            <w:tcW w:w="18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BA855D"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 xml:space="preserve">Наименование </w:t>
            </w:r>
          </w:p>
        </w:tc>
        <w:tc>
          <w:tcPr>
            <w:tcW w:w="82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9B414A"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Стоимость, тыс. руб.</w:t>
            </w:r>
          </w:p>
        </w:tc>
        <w:tc>
          <w:tcPr>
            <w:tcW w:w="134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247B25" w14:textId="77777777" w:rsidR="00DD3AB6" w:rsidRPr="00DD3AB6" w:rsidRDefault="00DD3AB6" w:rsidP="004614C5">
            <w:pPr>
              <w:spacing w:after="0" w:line="276" w:lineRule="auto"/>
              <w:jc w:val="center"/>
              <w:rPr>
                <w:rFonts w:ascii="Myriad Pro" w:eastAsia="Calibri" w:hAnsi="Myriad Pro" w:cs="Times New Roman"/>
                <w:b/>
                <w:bCs/>
                <w:color w:val="FFFFFF"/>
                <w:sz w:val="18"/>
                <w:szCs w:val="18"/>
              </w:rPr>
            </w:pPr>
            <w:r w:rsidRPr="00DD3AB6">
              <w:rPr>
                <w:rFonts w:ascii="Myriad Pro" w:eastAsia="Calibri" w:hAnsi="Myriad Pro" w:cs="Times New Roman"/>
                <w:b/>
                <w:bCs/>
                <w:color w:val="FFFFFF"/>
                <w:sz w:val="18"/>
                <w:szCs w:val="18"/>
              </w:rPr>
              <w:t>Примечание</w:t>
            </w:r>
          </w:p>
        </w:tc>
      </w:tr>
      <w:tr w:rsidR="00DD3AB6" w:rsidRPr="00DD3AB6" w14:paraId="19A016E5" w14:textId="77777777" w:rsidTr="00794445">
        <w:trPr>
          <w:trHeight w:val="541"/>
        </w:trPr>
        <w:tc>
          <w:tcPr>
            <w:tcW w:w="26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CF9D33E"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1</w:t>
            </w:r>
          </w:p>
        </w:tc>
        <w:tc>
          <w:tcPr>
            <w:tcW w:w="744" w:type="pct"/>
            <w:tcBorders>
              <w:top w:val="single" w:sz="4" w:space="0" w:color="FFFFFF"/>
              <w:left w:val="nil"/>
              <w:bottom w:val="single" w:sz="4" w:space="0" w:color="auto"/>
              <w:right w:val="single" w:sz="4" w:space="0" w:color="auto"/>
            </w:tcBorders>
            <w:shd w:val="clear" w:color="auto" w:fill="auto"/>
            <w:vAlign w:val="center"/>
            <w:hideMark/>
          </w:tcPr>
          <w:p w14:paraId="5729D60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000-42-1-03.12-0583</w:t>
            </w:r>
          </w:p>
        </w:tc>
        <w:tc>
          <w:tcPr>
            <w:tcW w:w="1830" w:type="pct"/>
            <w:tcBorders>
              <w:top w:val="single" w:sz="4" w:space="0" w:color="FFFFFF"/>
              <w:left w:val="nil"/>
              <w:bottom w:val="single" w:sz="4" w:space="0" w:color="auto"/>
              <w:right w:val="single" w:sz="4" w:space="0" w:color="auto"/>
            </w:tcBorders>
            <w:shd w:val="clear" w:color="auto" w:fill="auto"/>
            <w:vAlign w:val="center"/>
            <w:hideMark/>
          </w:tcPr>
          <w:p w14:paraId="7B03AE17" w14:textId="4168EE79"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Техническое перевооружение ПС 150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№11А с заменой существующего трансформатора Т-1 70 МВА на новый</w:t>
            </w:r>
          </w:p>
        </w:tc>
        <w:tc>
          <w:tcPr>
            <w:tcW w:w="820" w:type="pct"/>
            <w:tcBorders>
              <w:top w:val="single" w:sz="4" w:space="0" w:color="FFFFFF"/>
              <w:left w:val="nil"/>
              <w:bottom w:val="single" w:sz="4" w:space="0" w:color="auto"/>
              <w:right w:val="single" w:sz="4" w:space="0" w:color="auto"/>
            </w:tcBorders>
            <w:shd w:val="clear" w:color="auto" w:fill="auto"/>
            <w:vAlign w:val="center"/>
            <w:hideMark/>
          </w:tcPr>
          <w:p w14:paraId="573A9E5E"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65 786,9</w:t>
            </w:r>
          </w:p>
        </w:tc>
        <w:tc>
          <w:tcPr>
            <w:tcW w:w="1341" w:type="pct"/>
            <w:vMerge w:val="restart"/>
            <w:tcBorders>
              <w:top w:val="single" w:sz="4" w:space="0" w:color="FFFFFF"/>
              <w:left w:val="single" w:sz="4" w:space="0" w:color="auto"/>
              <w:bottom w:val="single" w:sz="4" w:space="0" w:color="000000"/>
              <w:right w:val="single" w:sz="4" w:space="0" w:color="auto"/>
            </w:tcBorders>
            <w:shd w:val="clear" w:color="auto" w:fill="auto"/>
            <w:vAlign w:val="center"/>
            <w:hideMark/>
          </w:tcPr>
          <w:p w14:paraId="7EDA5948"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Реализация объектов направлена на:</w:t>
            </w:r>
            <w:r w:rsidRPr="00DD3AB6">
              <w:rPr>
                <w:rFonts w:ascii="Myriad Pro" w:eastAsia="Calibri" w:hAnsi="Myriad Pro" w:cs="Times New Roman"/>
                <w:color w:val="000000"/>
                <w:sz w:val="18"/>
                <w:szCs w:val="18"/>
              </w:rPr>
              <w:br/>
              <w:t>1. Повышение надёжности электроснабжения потребителей, как в нормальных, так и в аварийных режимах;</w:t>
            </w:r>
            <w:r w:rsidRPr="00DD3AB6">
              <w:rPr>
                <w:rFonts w:ascii="Myriad Pro" w:eastAsia="Calibri" w:hAnsi="Myriad Pro" w:cs="Times New Roman"/>
                <w:color w:val="000000"/>
                <w:sz w:val="18"/>
                <w:szCs w:val="18"/>
              </w:rPr>
              <w:br/>
              <w:t xml:space="preserve">2. Реализацию концепции модернизации системы теплоснабжения </w:t>
            </w:r>
            <w:proofErr w:type="spellStart"/>
            <w:r w:rsidRPr="00DD3AB6">
              <w:rPr>
                <w:rFonts w:ascii="Myriad Pro" w:eastAsia="Calibri" w:hAnsi="Myriad Pro" w:cs="Times New Roman"/>
                <w:color w:val="000000"/>
                <w:sz w:val="18"/>
                <w:szCs w:val="18"/>
              </w:rPr>
              <w:t>г.п</w:t>
            </w:r>
            <w:proofErr w:type="spellEnd"/>
            <w:r w:rsidRPr="00DD3AB6">
              <w:rPr>
                <w:rFonts w:ascii="Myriad Pro" w:eastAsia="Calibri" w:hAnsi="Myriad Pro" w:cs="Times New Roman"/>
                <w:color w:val="000000"/>
                <w:sz w:val="18"/>
                <w:szCs w:val="18"/>
              </w:rPr>
              <w:t>. Туманный.</w:t>
            </w:r>
          </w:p>
        </w:tc>
      </w:tr>
      <w:tr w:rsidR="00DD3AB6" w:rsidRPr="00DD3AB6" w14:paraId="1D608C97"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D9B0CDC"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w:t>
            </w:r>
          </w:p>
        </w:tc>
        <w:tc>
          <w:tcPr>
            <w:tcW w:w="744" w:type="pct"/>
            <w:tcBorders>
              <w:top w:val="nil"/>
              <w:left w:val="nil"/>
              <w:bottom w:val="single" w:sz="4" w:space="0" w:color="auto"/>
              <w:right w:val="single" w:sz="4" w:space="0" w:color="auto"/>
            </w:tcBorders>
            <w:shd w:val="clear" w:color="auto" w:fill="auto"/>
            <w:vAlign w:val="center"/>
            <w:hideMark/>
          </w:tcPr>
          <w:p w14:paraId="30491A35"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000-42-1-03.13-1018</w:t>
            </w:r>
          </w:p>
        </w:tc>
        <w:tc>
          <w:tcPr>
            <w:tcW w:w="1830" w:type="pct"/>
            <w:tcBorders>
              <w:top w:val="nil"/>
              <w:left w:val="nil"/>
              <w:bottom w:val="single" w:sz="4" w:space="0" w:color="auto"/>
              <w:right w:val="single" w:sz="4" w:space="0" w:color="auto"/>
            </w:tcBorders>
            <w:shd w:val="clear" w:color="auto" w:fill="auto"/>
            <w:vAlign w:val="center"/>
            <w:hideMark/>
          </w:tcPr>
          <w:p w14:paraId="7F7F254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схем собственных нужд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№15</w:t>
            </w:r>
          </w:p>
        </w:tc>
        <w:tc>
          <w:tcPr>
            <w:tcW w:w="820" w:type="pct"/>
            <w:tcBorders>
              <w:top w:val="nil"/>
              <w:left w:val="nil"/>
              <w:bottom w:val="single" w:sz="4" w:space="0" w:color="auto"/>
              <w:right w:val="single" w:sz="4" w:space="0" w:color="auto"/>
            </w:tcBorders>
            <w:shd w:val="clear" w:color="auto" w:fill="auto"/>
            <w:vAlign w:val="center"/>
            <w:hideMark/>
          </w:tcPr>
          <w:p w14:paraId="4BC57C8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4 805,1</w:t>
            </w:r>
          </w:p>
        </w:tc>
        <w:tc>
          <w:tcPr>
            <w:tcW w:w="1341" w:type="pct"/>
            <w:vMerge/>
            <w:tcBorders>
              <w:top w:val="nil"/>
              <w:left w:val="single" w:sz="4" w:space="0" w:color="auto"/>
              <w:bottom w:val="single" w:sz="4" w:space="0" w:color="000000"/>
              <w:right w:val="single" w:sz="4" w:space="0" w:color="auto"/>
            </w:tcBorders>
            <w:vAlign w:val="center"/>
            <w:hideMark/>
          </w:tcPr>
          <w:p w14:paraId="7246B37C"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B51F007"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1BFE501A"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3</w:t>
            </w:r>
          </w:p>
        </w:tc>
        <w:tc>
          <w:tcPr>
            <w:tcW w:w="744" w:type="pct"/>
            <w:tcBorders>
              <w:top w:val="nil"/>
              <w:left w:val="nil"/>
              <w:bottom w:val="single" w:sz="4" w:space="0" w:color="auto"/>
              <w:right w:val="single" w:sz="4" w:space="0" w:color="auto"/>
            </w:tcBorders>
            <w:shd w:val="clear" w:color="auto" w:fill="auto"/>
            <w:vAlign w:val="center"/>
            <w:hideMark/>
          </w:tcPr>
          <w:p w14:paraId="0653C7B8"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000-42-1-03.13-1019</w:t>
            </w:r>
          </w:p>
        </w:tc>
        <w:tc>
          <w:tcPr>
            <w:tcW w:w="1830" w:type="pct"/>
            <w:tcBorders>
              <w:top w:val="nil"/>
              <w:left w:val="nil"/>
              <w:bottom w:val="single" w:sz="4" w:space="0" w:color="auto"/>
              <w:right w:val="single" w:sz="4" w:space="0" w:color="auto"/>
            </w:tcBorders>
            <w:shd w:val="clear" w:color="auto" w:fill="auto"/>
            <w:vAlign w:val="center"/>
            <w:hideMark/>
          </w:tcPr>
          <w:p w14:paraId="5721A241"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схем собственных нужд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№360</w:t>
            </w:r>
          </w:p>
        </w:tc>
        <w:tc>
          <w:tcPr>
            <w:tcW w:w="820" w:type="pct"/>
            <w:tcBorders>
              <w:top w:val="nil"/>
              <w:left w:val="nil"/>
              <w:bottom w:val="single" w:sz="4" w:space="0" w:color="auto"/>
              <w:right w:val="single" w:sz="4" w:space="0" w:color="auto"/>
            </w:tcBorders>
            <w:shd w:val="clear" w:color="auto" w:fill="auto"/>
            <w:vAlign w:val="center"/>
            <w:hideMark/>
          </w:tcPr>
          <w:p w14:paraId="405A6B3C"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5 110,3</w:t>
            </w:r>
          </w:p>
        </w:tc>
        <w:tc>
          <w:tcPr>
            <w:tcW w:w="1341" w:type="pct"/>
            <w:vMerge/>
            <w:tcBorders>
              <w:top w:val="nil"/>
              <w:left w:val="single" w:sz="4" w:space="0" w:color="auto"/>
              <w:bottom w:val="single" w:sz="4" w:space="0" w:color="000000"/>
              <w:right w:val="single" w:sz="4" w:space="0" w:color="auto"/>
            </w:tcBorders>
            <w:vAlign w:val="center"/>
            <w:hideMark/>
          </w:tcPr>
          <w:p w14:paraId="67D0AB8B"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DE13CE6"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172120A"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4</w:t>
            </w:r>
          </w:p>
        </w:tc>
        <w:tc>
          <w:tcPr>
            <w:tcW w:w="744" w:type="pct"/>
            <w:tcBorders>
              <w:top w:val="nil"/>
              <w:left w:val="nil"/>
              <w:bottom w:val="single" w:sz="4" w:space="0" w:color="auto"/>
              <w:right w:val="single" w:sz="4" w:space="0" w:color="auto"/>
            </w:tcBorders>
            <w:shd w:val="clear" w:color="auto" w:fill="auto"/>
            <w:vAlign w:val="center"/>
            <w:hideMark/>
          </w:tcPr>
          <w:p w14:paraId="302AC6C7"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000-42-1-01.12-0518</w:t>
            </w:r>
          </w:p>
        </w:tc>
        <w:tc>
          <w:tcPr>
            <w:tcW w:w="1830" w:type="pct"/>
            <w:tcBorders>
              <w:top w:val="nil"/>
              <w:left w:val="nil"/>
              <w:bottom w:val="single" w:sz="4" w:space="0" w:color="auto"/>
              <w:right w:val="single" w:sz="4" w:space="0" w:color="auto"/>
            </w:tcBorders>
            <w:shd w:val="clear" w:color="auto" w:fill="auto"/>
            <w:vAlign w:val="center"/>
            <w:hideMark/>
          </w:tcPr>
          <w:p w14:paraId="74187C28"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w:t>
            </w:r>
            <w:proofErr w:type="spellStart"/>
            <w:r w:rsidRPr="00DD3AB6">
              <w:rPr>
                <w:rFonts w:ascii="Myriad Pro" w:eastAsia="Calibri" w:hAnsi="Myriad Pro" w:cs="Times New Roman"/>
                <w:color w:val="000000"/>
                <w:sz w:val="18"/>
                <w:szCs w:val="18"/>
              </w:rPr>
              <w:t>двухцепной</w:t>
            </w:r>
            <w:proofErr w:type="spellEnd"/>
            <w:r w:rsidRPr="00DD3AB6">
              <w:rPr>
                <w:rFonts w:ascii="Myriad Pro" w:eastAsia="Calibri" w:hAnsi="Myriad Pro" w:cs="Times New Roman"/>
                <w:color w:val="000000"/>
                <w:sz w:val="18"/>
                <w:szCs w:val="18"/>
              </w:rPr>
              <w:t xml:space="preserve"> ВЛ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ОЛ 112/111 ПС 106 с подстановкой металлической опоры в пролете опор №5 - №6, заменой провода на участке опор №1- №11, заменой </w:t>
            </w:r>
            <w:proofErr w:type="spellStart"/>
            <w:r w:rsidRPr="00DD3AB6">
              <w:rPr>
                <w:rFonts w:ascii="Myriad Pro" w:eastAsia="Calibri" w:hAnsi="Myriad Pro" w:cs="Times New Roman"/>
                <w:color w:val="000000"/>
                <w:sz w:val="18"/>
                <w:szCs w:val="18"/>
              </w:rPr>
              <w:t>грозотроса</w:t>
            </w:r>
            <w:proofErr w:type="spellEnd"/>
            <w:r w:rsidRPr="00DD3AB6">
              <w:rPr>
                <w:rFonts w:ascii="Myriad Pro" w:eastAsia="Calibri" w:hAnsi="Myriad Pro" w:cs="Times New Roman"/>
                <w:color w:val="000000"/>
                <w:sz w:val="18"/>
                <w:szCs w:val="18"/>
              </w:rPr>
              <w:t xml:space="preserve"> (ориентировочная длина 2,442 км)</w:t>
            </w:r>
          </w:p>
        </w:tc>
        <w:tc>
          <w:tcPr>
            <w:tcW w:w="820" w:type="pct"/>
            <w:tcBorders>
              <w:top w:val="nil"/>
              <w:left w:val="nil"/>
              <w:bottom w:val="single" w:sz="4" w:space="0" w:color="auto"/>
              <w:right w:val="single" w:sz="4" w:space="0" w:color="auto"/>
            </w:tcBorders>
            <w:shd w:val="clear" w:color="auto" w:fill="auto"/>
            <w:vAlign w:val="center"/>
            <w:hideMark/>
          </w:tcPr>
          <w:p w14:paraId="6A600FC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29 378,8</w:t>
            </w:r>
          </w:p>
        </w:tc>
        <w:tc>
          <w:tcPr>
            <w:tcW w:w="1341" w:type="pct"/>
            <w:vMerge/>
            <w:tcBorders>
              <w:top w:val="nil"/>
              <w:left w:val="single" w:sz="4" w:space="0" w:color="auto"/>
              <w:bottom w:val="single" w:sz="4" w:space="0" w:color="000000"/>
              <w:right w:val="single" w:sz="4" w:space="0" w:color="auto"/>
            </w:tcBorders>
            <w:vAlign w:val="center"/>
            <w:hideMark/>
          </w:tcPr>
          <w:p w14:paraId="02493775"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4630C91D"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54EA22A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5</w:t>
            </w:r>
          </w:p>
        </w:tc>
        <w:tc>
          <w:tcPr>
            <w:tcW w:w="744" w:type="pct"/>
            <w:tcBorders>
              <w:top w:val="nil"/>
              <w:left w:val="nil"/>
              <w:bottom w:val="single" w:sz="4" w:space="0" w:color="auto"/>
              <w:right w:val="single" w:sz="4" w:space="0" w:color="auto"/>
            </w:tcBorders>
            <w:shd w:val="clear" w:color="auto" w:fill="auto"/>
            <w:vAlign w:val="center"/>
            <w:hideMark/>
          </w:tcPr>
          <w:p w14:paraId="353FCB50"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000-42-1-01.32-0089</w:t>
            </w:r>
          </w:p>
        </w:tc>
        <w:tc>
          <w:tcPr>
            <w:tcW w:w="1830" w:type="pct"/>
            <w:tcBorders>
              <w:top w:val="nil"/>
              <w:left w:val="nil"/>
              <w:bottom w:val="single" w:sz="4" w:space="0" w:color="auto"/>
              <w:right w:val="single" w:sz="4" w:space="0" w:color="auto"/>
            </w:tcBorders>
            <w:shd w:val="clear" w:color="auto" w:fill="auto"/>
            <w:vAlign w:val="center"/>
            <w:hideMark/>
          </w:tcPr>
          <w:p w14:paraId="6B679ED1" w14:textId="6814F5D3"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xml:space="preserve">Реконструкция ВЛ-10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w:t>
            </w:r>
            <w:r w:rsidR="00324DCA">
              <w:rPr>
                <w:rFonts w:ascii="Myriad Pro" w:eastAsia="Calibri" w:hAnsi="Myriad Pro" w:cs="Times New Roman"/>
                <w:color w:val="000000"/>
                <w:sz w:val="18"/>
                <w:szCs w:val="18"/>
              </w:rPr>
              <w:t>№ </w:t>
            </w:r>
            <w:r w:rsidRPr="00DD3AB6">
              <w:rPr>
                <w:rFonts w:ascii="Myriad Pro" w:eastAsia="Calibri" w:hAnsi="Myriad Pro" w:cs="Times New Roman"/>
                <w:color w:val="000000"/>
                <w:sz w:val="18"/>
                <w:szCs w:val="18"/>
              </w:rPr>
              <w:t xml:space="preserve">6, 8, 17  ПС 110 </w:t>
            </w:r>
            <w:proofErr w:type="spellStart"/>
            <w:r w:rsidRPr="00DD3AB6">
              <w:rPr>
                <w:rFonts w:ascii="Myriad Pro" w:eastAsia="Calibri" w:hAnsi="Myriad Pro" w:cs="Times New Roman"/>
                <w:color w:val="000000"/>
                <w:sz w:val="18"/>
                <w:szCs w:val="18"/>
              </w:rPr>
              <w:t>кВ</w:t>
            </w:r>
            <w:proofErr w:type="spellEnd"/>
            <w:r w:rsidRPr="00DD3AB6">
              <w:rPr>
                <w:rFonts w:ascii="Myriad Pro" w:eastAsia="Calibri" w:hAnsi="Myriad Pro" w:cs="Times New Roman"/>
                <w:color w:val="000000"/>
                <w:sz w:val="18"/>
                <w:szCs w:val="18"/>
              </w:rPr>
              <w:t xml:space="preserve"> №94 с заменой опор и провода на СИП (1 км)</w:t>
            </w:r>
          </w:p>
        </w:tc>
        <w:tc>
          <w:tcPr>
            <w:tcW w:w="820" w:type="pct"/>
            <w:tcBorders>
              <w:top w:val="nil"/>
              <w:left w:val="nil"/>
              <w:bottom w:val="single" w:sz="4" w:space="0" w:color="auto"/>
              <w:right w:val="single" w:sz="4" w:space="0" w:color="auto"/>
            </w:tcBorders>
            <w:shd w:val="clear" w:color="auto" w:fill="auto"/>
            <w:vAlign w:val="center"/>
            <w:hideMark/>
          </w:tcPr>
          <w:p w14:paraId="0144A134"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2 364,1</w:t>
            </w:r>
          </w:p>
        </w:tc>
        <w:tc>
          <w:tcPr>
            <w:tcW w:w="1341" w:type="pct"/>
            <w:vMerge/>
            <w:tcBorders>
              <w:top w:val="nil"/>
              <w:left w:val="single" w:sz="4" w:space="0" w:color="auto"/>
              <w:bottom w:val="single" w:sz="4" w:space="0" w:color="000000"/>
              <w:right w:val="single" w:sz="4" w:space="0" w:color="auto"/>
            </w:tcBorders>
            <w:vAlign w:val="center"/>
            <w:hideMark/>
          </w:tcPr>
          <w:p w14:paraId="40E9034F"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293D4486"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58A0338D"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6</w:t>
            </w:r>
          </w:p>
        </w:tc>
        <w:tc>
          <w:tcPr>
            <w:tcW w:w="744" w:type="pct"/>
            <w:tcBorders>
              <w:top w:val="nil"/>
              <w:left w:val="nil"/>
              <w:bottom w:val="single" w:sz="4" w:space="0" w:color="auto"/>
              <w:right w:val="single" w:sz="4" w:space="0" w:color="auto"/>
            </w:tcBorders>
            <w:shd w:val="clear" w:color="auto" w:fill="auto"/>
            <w:vAlign w:val="center"/>
            <w:hideMark/>
          </w:tcPr>
          <w:p w14:paraId="14E69625"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1830" w:type="pct"/>
            <w:tcBorders>
              <w:top w:val="nil"/>
              <w:left w:val="nil"/>
              <w:bottom w:val="single" w:sz="4" w:space="0" w:color="auto"/>
              <w:right w:val="single" w:sz="4" w:space="0" w:color="auto"/>
            </w:tcBorders>
            <w:shd w:val="clear" w:color="auto" w:fill="auto"/>
            <w:vAlign w:val="center"/>
            <w:hideMark/>
          </w:tcPr>
          <w:p w14:paraId="6D1ACED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Теплоснабжение п. Туманный</w:t>
            </w:r>
          </w:p>
        </w:tc>
        <w:tc>
          <w:tcPr>
            <w:tcW w:w="820" w:type="pct"/>
            <w:tcBorders>
              <w:top w:val="nil"/>
              <w:left w:val="nil"/>
              <w:bottom w:val="single" w:sz="4" w:space="0" w:color="auto"/>
              <w:right w:val="single" w:sz="4" w:space="0" w:color="auto"/>
            </w:tcBorders>
            <w:shd w:val="clear" w:color="auto" w:fill="auto"/>
            <w:vAlign w:val="center"/>
            <w:hideMark/>
          </w:tcPr>
          <w:p w14:paraId="387D5623" w14:textId="77777777" w:rsidR="00DD3AB6" w:rsidRPr="00DD3AB6" w:rsidRDefault="00DD3AB6" w:rsidP="004614C5">
            <w:pPr>
              <w:spacing w:after="0" w:line="276" w:lineRule="auto"/>
              <w:jc w:val="center"/>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91 000,0</w:t>
            </w:r>
          </w:p>
        </w:tc>
        <w:tc>
          <w:tcPr>
            <w:tcW w:w="1341" w:type="pct"/>
            <w:vMerge/>
            <w:tcBorders>
              <w:top w:val="nil"/>
              <w:left w:val="single" w:sz="4" w:space="0" w:color="auto"/>
              <w:bottom w:val="single" w:sz="4" w:space="0" w:color="000000"/>
              <w:right w:val="single" w:sz="4" w:space="0" w:color="auto"/>
            </w:tcBorders>
            <w:vAlign w:val="center"/>
            <w:hideMark/>
          </w:tcPr>
          <w:p w14:paraId="3B5E3C54"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r w:rsidR="00DD3AB6" w:rsidRPr="00DD3AB6" w14:paraId="3AF4ADF9" w14:textId="77777777" w:rsidTr="00794445">
        <w:trPr>
          <w:trHeight w:val="20"/>
        </w:trPr>
        <w:tc>
          <w:tcPr>
            <w:tcW w:w="265" w:type="pct"/>
            <w:tcBorders>
              <w:top w:val="nil"/>
              <w:left w:val="single" w:sz="4" w:space="0" w:color="auto"/>
              <w:bottom w:val="single" w:sz="4" w:space="0" w:color="auto"/>
              <w:right w:val="single" w:sz="4" w:space="0" w:color="auto"/>
            </w:tcBorders>
            <w:shd w:val="clear" w:color="auto" w:fill="auto"/>
            <w:vAlign w:val="center"/>
            <w:hideMark/>
          </w:tcPr>
          <w:p w14:paraId="2E7A92A3"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744" w:type="pct"/>
            <w:tcBorders>
              <w:top w:val="nil"/>
              <w:left w:val="nil"/>
              <w:bottom w:val="single" w:sz="4" w:space="0" w:color="auto"/>
              <w:right w:val="single" w:sz="4" w:space="0" w:color="auto"/>
            </w:tcBorders>
            <w:shd w:val="clear" w:color="auto" w:fill="auto"/>
            <w:vAlign w:val="center"/>
            <w:hideMark/>
          </w:tcPr>
          <w:p w14:paraId="2F583568" w14:textId="77777777" w:rsidR="00DD3AB6" w:rsidRPr="00DD3AB6" w:rsidRDefault="00DD3AB6" w:rsidP="004614C5">
            <w:pPr>
              <w:spacing w:after="0" w:line="276" w:lineRule="auto"/>
              <w:rPr>
                <w:rFonts w:ascii="Myriad Pro" w:eastAsia="Calibri" w:hAnsi="Myriad Pro" w:cs="Times New Roman"/>
                <w:color w:val="000000"/>
                <w:sz w:val="18"/>
                <w:szCs w:val="18"/>
              </w:rPr>
            </w:pPr>
            <w:r w:rsidRPr="00DD3AB6">
              <w:rPr>
                <w:rFonts w:ascii="Myriad Pro" w:eastAsia="Calibri" w:hAnsi="Myriad Pro" w:cs="Times New Roman"/>
                <w:color w:val="000000"/>
                <w:sz w:val="18"/>
                <w:szCs w:val="18"/>
              </w:rPr>
              <w:t> </w:t>
            </w:r>
          </w:p>
        </w:tc>
        <w:tc>
          <w:tcPr>
            <w:tcW w:w="1830" w:type="pct"/>
            <w:tcBorders>
              <w:top w:val="nil"/>
              <w:left w:val="nil"/>
              <w:bottom w:val="single" w:sz="4" w:space="0" w:color="auto"/>
              <w:right w:val="single" w:sz="4" w:space="0" w:color="auto"/>
            </w:tcBorders>
            <w:shd w:val="clear" w:color="auto" w:fill="auto"/>
            <w:vAlign w:val="center"/>
            <w:hideMark/>
          </w:tcPr>
          <w:p w14:paraId="6605A77A" w14:textId="77777777" w:rsidR="00DD3AB6" w:rsidRPr="00DD3AB6" w:rsidRDefault="00DD3AB6" w:rsidP="004614C5">
            <w:pPr>
              <w:spacing w:after="0" w:line="276" w:lineRule="auto"/>
              <w:rPr>
                <w:rFonts w:ascii="Myriad Pro" w:eastAsia="Calibri" w:hAnsi="Myriad Pro" w:cs="Times New Roman"/>
                <w:b/>
                <w:bCs/>
                <w:color w:val="000000"/>
                <w:sz w:val="18"/>
                <w:szCs w:val="18"/>
              </w:rPr>
            </w:pPr>
            <w:r w:rsidRPr="00DD3AB6">
              <w:rPr>
                <w:rFonts w:ascii="Myriad Pro" w:eastAsia="Calibri" w:hAnsi="Myriad Pro" w:cs="Times New Roman"/>
                <w:b/>
                <w:bCs/>
                <w:color w:val="000000"/>
                <w:sz w:val="18"/>
                <w:szCs w:val="18"/>
              </w:rPr>
              <w:t>Итого</w:t>
            </w:r>
          </w:p>
        </w:tc>
        <w:tc>
          <w:tcPr>
            <w:tcW w:w="820" w:type="pct"/>
            <w:tcBorders>
              <w:top w:val="nil"/>
              <w:left w:val="nil"/>
              <w:bottom w:val="single" w:sz="4" w:space="0" w:color="auto"/>
              <w:right w:val="single" w:sz="4" w:space="0" w:color="auto"/>
            </w:tcBorders>
            <w:shd w:val="clear" w:color="auto" w:fill="auto"/>
            <w:vAlign w:val="center"/>
            <w:hideMark/>
          </w:tcPr>
          <w:p w14:paraId="01F6E537" w14:textId="77777777" w:rsidR="00DD3AB6" w:rsidRPr="00DD3AB6" w:rsidRDefault="00DD3AB6" w:rsidP="004614C5">
            <w:pPr>
              <w:spacing w:after="0" w:line="276" w:lineRule="auto"/>
              <w:jc w:val="center"/>
              <w:rPr>
                <w:rFonts w:ascii="Myriad Pro" w:eastAsia="Calibri" w:hAnsi="Myriad Pro" w:cs="Times New Roman"/>
                <w:b/>
                <w:bCs/>
                <w:color w:val="000000"/>
                <w:sz w:val="18"/>
                <w:szCs w:val="18"/>
              </w:rPr>
            </w:pPr>
            <w:r w:rsidRPr="00DD3AB6">
              <w:rPr>
                <w:rFonts w:ascii="Myriad Pro" w:eastAsia="Calibri" w:hAnsi="Myriad Pro" w:cs="Times New Roman"/>
                <w:b/>
                <w:bCs/>
                <w:color w:val="000000"/>
                <w:sz w:val="18"/>
                <w:szCs w:val="18"/>
              </w:rPr>
              <w:t>198 445,3</w:t>
            </w:r>
          </w:p>
        </w:tc>
        <w:tc>
          <w:tcPr>
            <w:tcW w:w="1341" w:type="pct"/>
            <w:vMerge/>
            <w:tcBorders>
              <w:top w:val="nil"/>
              <w:left w:val="single" w:sz="4" w:space="0" w:color="auto"/>
              <w:bottom w:val="single" w:sz="4" w:space="0" w:color="000000"/>
              <w:right w:val="single" w:sz="4" w:space="0" w:color="auto"/>
            </w:tcBorders>
            <w:vAlign w:val="center"/>
            <w:hideMark/>
          </w:tcPr>
          <w:p w14:paraId="77C4260D" w14:textId="77777777" w:rsidR="00DD3AB6" w:rsidRPr="00DD3AB6" w:rsidRDefault="00DD3AB6" w:rsidP="004614C5">
            <w:pPr>
              <w:spacing w:after="0" w:line="276" w:lineRule="auto"/>
              <w:rPr>
                <w:rFonts w:ascii="Myriad Pro" w:eastAsia="Calibri" w:hAnsi="Myriad Pro" w:cs="Times New Roman"/>
                <w:color w:val="000000"/>
                <w:sz w:val="18"/>
                <w:szCs w:val="18"/>
              </w:rPr>
            </w:pPr>
          </w:p>
        </w:tc>
      </w:tr>
    </w:tbl>
    <w:p w14:paraId="6C20B1C9"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lastRenderedPageBreak/>
        <w:t>При наличии вышеуказанных расходов в составе НВВ проект инвестиционной долгосрочной программы будет скорректирован.</w:t>
      </w:r>
    </w:p>
    <w:p w14:paraId="72C0D15B"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ОРГАНА РЕГУЛИРОВАНИЯ</w:t>
      </w:r>
    </w:p>
    <w:p w14:paraId="6A2C7A9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Расходы на капитальные вложения из прибыли не приняты в связи с отсутствием в утвержденной инвестиционной программе данного источника финансирования.</w:t>
      </w:r>
    </w:p>
    <w:p w14:paraId="47687189" w14:textId="166023E8"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 xml:space="preserve">Филиал письмом от 27.12.2017 </w:t>
      </w:r>
      <w:r w:rsidR="00324DCA">
        <w:rPr>
          <w:rFonts w:ascii="Myriad Pro" w:eastAsia="Calibri" w:hAnsi="Myriad Pro" w:cs="Times New Roman"/>
          <w:iCs/>
          <w:sz w:val="26"/>
          <w:szCs w:val="26"/>
        </w:rPr>
        <w:t>№ </w:t>
      </w:r>
      <w:r w:rsidRPr="00DD3AB6">
        <w:rPr>
          <w:rFonts w:ascii="Myriad Pro" w:eastAsia="Calibri" w:hAnsi="Myriad Pro" w:cs="Times New Roman"/>
          <w:iCs/>
          <w:sz w:val="26"/>
          <w:szCs w:val="26"/>
        </w:rPr>
        <w:t xml:space="preserve">МР2/4/01-05/7178 представил </w:t>
      </w:r>
      <w:proofErr w:type="spellStart"/>
      <w:r w:rsidRPr="00DD3AB6">
        <w:rPr>
          <w:rFonts w:ascii="Myriad Pro" w:eastAsia="Calibri" w:hAnsi="Myriad Pro" w:cs="Times New Roman"/>
          <w:iCs/>
          <w:sz w:val="26"/>
          <w:szCs w:val="26"/>
        </w:rPr>
        <w:t>пообъектный</w:t>
      </w:r>
      <w:proofErr w:type="spellEnd"/>
      <w:r w:rsidRPr="00DD3AB6">
        <w:rPr>
          <w:rFonts w:ascii="Myriad Pro" w:eastAsia="Calibri" w:hAnsi="Myriad Pro" w:cs="Times New Roman"/>
          <w:iCs/>
          <w:sz w:val="26"/>
          <w:szCs w:val="26"/>
        </w:rPr>
        <w:t xml:space="preserve"> перечень инвестиционных проектов, планируемых к исполнению в 2018 году за счет расходов из прибыли на капитальные вложения.</w:t>
      </w:r>
    </w:p>
    <w:p w14:paraId="0CD87DD3"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По итогам рассмотрения дополнительных материалов в составе НВВ за 2018 год учтены расходы из прибыли на капитальные вложения в сумме 198 445,28 тыс. руб.</w:t>
      </w:r>
    </w:p>
    <w:p w14:paraId="685FAE17"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p>
    <w:p w14:paraId="39A6892A"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rPr>
      </w:pPr>
      <w:r w:rsidRPr="00DD3AB6">
        <w:rPr>
          <w:rFonts w:ascii="Myriad Pro" w:eastAsia="Calibri" w:hAnsi="Myriad Pro" w:cs="Times New Roman"/>
          <w:b/>
          <w:color w:val="000000"/>
          <w:sz w:val="26"/>
          <w:szCs w:val="26"/>
        </w:rPr>
        <w:t>ПОЗИЦИЯ ИСПОЛНИТЕЛЯ</w:t>
      </w:r>
    </w:p>
    <w:p w14:paraId="44E8DDC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Учитывая наличие изменений инвестиционной программы и то, что расходы на финансирование капитальных вложений из прибыли не превышает 12 процентов необходимой валовой выручки, Исполнитель соглашается с позицией регулирующего органа.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89"/>
        <w:gridCol w:w="1375"/>
        <w:gridCol w:w="1522"/>
        <w:gridCol w:w="1734"/>
        <w:gridCol w:w="1575"/>
        <w:gridCol w:w="1575"/>
      </w:tblGrid>
      <w:tr w:rsidR="00DD3AB6" w:rsidRPr="00DD3AB6" w14:paraId="19F0AB85" w14:textId="77777777" w:rsidTr="00DD3AB6">
        <w:trPr>
          <w:cantSplit/>
          <w:trHeight w:val="20"/>
          <w:tblHeader/>
        </w:trPr>
        <w:tc>
          <w:tcPr>
            <w:tcW w:w="174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9227F7"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 статьи</w:t>
            </w:r>
          </w:p>
          <w:p w14:paraId="6613F96F"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p>
        </w:tc>
        <w:tc>
          <w:tcPr>
            <w:tcW w:w="134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54F4D6" w14:textId="2E29EC4F"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Заявлено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w:t>
            </w:r>
          </w:p>
        </w:tc>
        <w:tc>
          <w:tcPr>
            <w:tcW w:w="148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418399"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Учтено регулирующим органом</w:t>
            </w:r>
          </w:p>
        </w:tc>
        <w:tc>
          <w:tcPr>
            <w:tcW w:w="169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622D7E"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Позиция Исполнителя </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781B5B" w14:textId="7777777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Отклонение между Исполнителем и регулирующим органом</w:t>
            </w:r>
          </w:p>
        </w:tc>
        <w:tc>
          <w:tcPr>
            <w:tcW w:w="153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BE5C88" w14:textId="61013717" w:rsidR="00DD3AB6" w:rsidRPr="00DD3AB6" w:rsidRDefault="00DD3AB6" w:rsidP="00794445">
            <w:pPr>
              <w:widowControl w:val="0"/>
              <w:spacing w:after="0" w:line="240" w:lineRule="auto"/>
              <w:contextualSpacing/>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 xml:space="preserve">Отклонение между Исполнителем и филиалом </w:t>
            </w:r>
            <w:r w:rsidR="0095224F">
              <w:rPr>
                <w:rFonts w:ascii="Myriad Pro" w:eastAsia="Calibri" w:hAnsi="Myriad Pro" w:cs="Times New Roman"/>
                <w:b/>
                <w:bCs/>
                <w:color w:val="FFFFFF"/>
                <w:sz w:val="20"/>
                <w:szCs w:val="20"/>
              </w:rPr>
              <w:t>ПАО </w:t>
            </w:r>
            <w:r w:rsidRPr="00DD3AB6">
              <w:rPr>
                <w:rFonts w:ascii="Myriad Pro" w:eastAsia="Calibri" w:hAnsi="Myriad Pro" w:cs="Times New Roman"/>
                <w:b/>
                <w:bCs/>
                <w:color w:val="FFFFFF"/>
                <w:sz w:val="20"/>
                <w:szCs w:val="20"/>
              </w:rPr>
              <w:t>«МРСК Северо-Запада» «Колэнерго»</w:t>
            </w:r>
          </w:p>
        </w:tc>
      </w:tr>
      <w:tr w:rsidR="00DD3AB6" w:rsidRPr="00DD3AB6" w14:paraId="2E942765" w14:textId="77777777" w:rsidTr="00DD3AB6">
        <w:trPr>
          <w:cantSplit/>
          <w:trHeight w:val="20"/>
        </w:trPr>
        <w:tc>
          <w:tcPr>
            <w:tcW w:w="1747" w:type="dxa"/>
            <w:tcBorders>
              <w:top w:val="single" w:sz="4" w:space="0" w:color="FFFFFF"/>
            </w:tcBorders>
            <w:shd w:val="clear" w:color="auto" w:fill="auto"/>
            <w:vAlign w:val="center"/>
            <w:hideMark/>
          </w:tcPr>
          <w:p w14:paraId="40F0C630" w14:textId="77777777" w:rsidR="00DD3AB6" w:rsidRPr="00DD3AB6" w:rsidRDefault="00DD3AB6" w:rsidP="00794445">
            <w:pPr>
              <w:tabs>
                <w:tab w:val="left" w:pos="1134"/>
              </w:tabs>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Расходы на финансирование капитальных вложений, тыс. руб.</w:t>
            </w:r>
          </w:p>
        </w:tc>
        <w:tc>
          <w:tcPr>
            <w:tcW w:w="1343" w:type="dxa"/>
            <w:tcBorders>
              <w:top w:val="single" w:sz="4" w:space="0" w:color="FFFFFF"/>
            </w:tcBorders>
            <w:shd w:val="clear" w:color="auto" w:fill="auto"/>
            <w:vAlign w:val="center"/>
            <w:hideMark/>
          </w:tcPr>
          <w:p w14:paraId="6FEFF41B"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486" w:type="dxa"/>
            <w:tcBorders>
              <w:top w:val="single" w:sz="4" w:space="0" w:color="FFFFFF"/>
            </w:tcBorders>
            <w:shd w:val="clear" w:color="auto" w:fill="auto"/>
            <w:vAlign w:val="center"/>
            <w:hideMark/>
          </w:tcPr>
          <w:p w14:paraId="63749363"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693" w:type="dxa"/>
            <w:tcBorders>
              <w:top w:val="single" w:sz="4" w:space="0" w:color="FFFFFF"/>
            </w:tcBorders>
            <w:shd w:val="clear" w:color="auto" w:fill="auto"/>
            <w:vAlign w:val="center"/>
            <w:hideMark/>
          </w:tcPr>
          <w:p w14:paraId="0A47263E"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198 445,28</w:t>
            </w:r>
          </w:p>
        </w:tc>
        <w:tc>
          <w:tcPr>
            <w:tcW w:w="1538" w:type="dxa"/>
            <w:tcBorders>
              <w:top w:val="single" w:sz="4" w:space="0" w:color="FFFFFF"/>
            </w:tcBorders>
            <w:shd w:val="clear" w:color="auto" w:fill="auto"/>
            <w:vAlign w:val="center"/>
          </w:tcPr>
          <w:p w14:paraId="6692D3DD"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c>
          <w:tcPr>
            <w:tcW w:w="1538" w:type="dxa"/>
            <w:tcBorders>
              <w:top w:val="single" w:sz="4" w:space="0" w:color="FFFFFF"/>
            </w:tcBorders>
            <w:shd w:val="clear" w:color="auto" w:fill="auto"/>
            <w:vAlign w:val="center"/>
          </w:tcPr>
          <w:p w14:paraId="29D6C018" w14:textId="77777777" w:rsidR="00DD3AB6" w:rsidRPr="00DD3AB6" w:rsidRDefault="00DD3AB6" w:rsidP="00794445">
            <w:pPr>
              <w:tabs>
                <w:tab w:val="left" w:pos="1134"/>
              </w:tabs>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0</w:t>
            </w:r>
          </w:p>
        </w:tc>
      </w:tr>
    </w:tbl>
    <w:p w14:paraId="04B81CE5"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br w:type="page"/>
      </w:r>
    </w:p>
    <w:p w14:paraId="26393072" w14:textId="77777777" w:rsidR="00DD3AB6" w:rsidRPr="00DD3AB6" w:rsidRDefault="00DD3AB6" w:rsidP="00DD3AB6">
      <w:pPr>
        <w:keepNext/>
        <w:keepLines/>
        <w:numPr>
          <w:ilvl w:val="0"/>
          <w:numId w:val="10"/>
        </w:numPr>
        <w:spacing w:before="40" w:after="0" w:line="360" w:lineRule="auto"/>
        <w:jc w:val="both"/>
        <w:outlineLvl w:val="2"/>
        <w:rPr>
          <w:rFonts w:ascii="Myriad Pro" w:eastAsia="Times New Roman" w:hAnsi="Myriad Pro" w:cs="Times New Roman"/>
          <w:b/>
          <w:color w:val="4F6228"/>
          <w:sz w:val="28"/>
          <w:szCs w:val="28"/>
          <w:lang w:val="x-none" w:eastAsia="x-none"/>
        </w:rPr>
      </w:pPr>
      <w:bookmarkStart w:id="149" w:name="_Toc50645289"/>
      <w:bookmarkStart w:id="150" w:name="_Toc53475359"/>
      <w:bookmarkStart w:id="151" w:name="_Toc36829675"/>
      <w:bookmarkStart w:id="152" w:name="_Toc41158941"/>
      <w:bookmarkStart w:id="153" w:name="_Toc81249764"/>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и 2018 г</w:t>
      </w:r>
      <w:bookmarkEnd w:id="149"/>
      <w:r w:rsidRPr="00DD3AB6">
        <w:rPr>
          <w:rFonts w:ascii="Myriad Pro" w:eastAsia="Times New Roman" w:hAnsi="Myriad Pro" w:cs="Times New Roman"/>
          <w:b/>
          <w:color w:val="4F6228"/>
          <w:sz w:val="28"/>
          <w:szCs w:val="28"/>
          <w:lang w:val="x-none" w:eastAsia="x-none"/>
        </w:rPr>
        <w:t>оды</w:t>
      </w:r>
      <w:bookmarkEnd w:id="150"/>
      <w:bookmarkEnd w:id="153"/>
      <w:r w:rsidRPr="00DD3AB6">
        <w:rPr>
          <w:rFonts w:ascii="Myriad Pro" w:eastAsia="Times New Roman" w:hAnsi="Myriad Pro" w:cs="Times New Roman"/>
          <w:b/>
          <w:color w:val="4F6228"/>
          <w:sz w:val="28"/>
          <w:szCs w:val="28"/>
          <w:lang w:val="x-none" w:eastAsia="x-none"/>
        </w:rPr>
        <w:t xml:space="preserve"> </w:t>
      </w:r>
      <w:bookmarkEnd w:id="151"/>
      <w:bookmarkEnd w:id="152"/>
    </w:p>
    <w:p w14:paraId="6D6BC476" w14:textId="2FB5168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В соответствии с п. 81 Основ ценообразования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A5CD67B"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69D1103"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2A2823F" w14:textId="77777777" w:rsidR="00DD3AB6" w:rsidRPr="00DD3AB6" w:rsidRDefault="00DD3AB6" w:rsidP="00DD3AB6">
      <w:pPr>
        <w:tabs>
          <w:tab w:val="num" w:pos="960"/>
        </w:tabs>
        <w:spacing w:after="0" w:line="360" w:lineRule="auto"/>
        <w:ind w:firstLine="567"/>
        <w:jc w:val="both"/>
        <w:rPr>
          <w:rFonts w:ascii="Myriad Pro" w:eastAsia="Calibri" w:hAnsi="Myriad Pro" w:cs="Times New Roman"/>
          <w:sz w:val="26"/>
          <w:szCs w:val="26"/>
        </w:rPr>
      </w:pPr>
    </w:p>
    <w:p w14:paraId="6F6B82C6" w14:textId="77777777" w:rsidR="00DD3AB6" w:rsidRPr="00DD3AB6" w:rsidRDefault="00DD3AB6" w:rsidP="00794445">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54" w:name="_Toc53475360"/>
      <w:bookmarkStart w:id="155" w:name="_Toc81249765"/>
      <w:bookmarkEnd w:id="145"/>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2017 год</w:t>
      </w:r>
      <w:bookmarkEnd w:id="154"/>
      <w:bookmarkEnd w:id="155"/>
      <w:r w:rsidRPr="00DD3AB6">
        <w:rPr>
          <w:rFonts w:ascii="Myriad Pro" w:eastAsia="Times New Roman" w:hAnsi="Myriad Pro" w:cs="Times New Roman"/>
          <w:b/>
          <w:color w:val="4F6228"/>
          <w:sz w:val="28"/>
          <w:szCs w:val="28"/>
          <w:lang w:val="x-none" w:eastAsia="x-none"/>
        </w:rPr>
        <w:t xml:space="preserve"> </w:t>
      </w:r>
    </w:p>
    <w:p w14:paraId="0A84E89C" w14:textId="7CF0CE2E" w:rsidR="00DD3AB6" w:rsidRPr="00DD3AB6" w:rsidRDefault="00DD3AB6" w:rsidP="00794445">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ТЕРРИТОРИАЛЬНОЙ СЕТЕВОЙ ОРГАНИЗАЦИИ</w:t>
      </w:r>
    </w:p>
    <w:p w14:paraId="27DC53C2" w14:textId="64D41147" w:rsidR="00DD3AB6" w:rsidRPr="00DD3AB6" w:rsidRDefault="00DD3AB6" w:rsidP="00DD3AB6">
      <w:pPr>
        <w:shd w:val="clear" w:color="auto" w:fill="FFFFFF"/>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Филиалом заявлена плановая величина потерь электроэнергии 396,21</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млн.</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кВт</w:t>
      </w:r>
      <w:r w:rsidR="00794445">
        <w:rPr>
          <w:rFonts w:ascii="Myriad Pro" w:eastAsia="Calibri" w:hAnsi="Myriad Pro" w:cs="Times New Roman"/>
          <w:sz w:val="26"/>
          <w:szCs w:val="26"/>
        </w:rPr>
        <w:t>*</w:t>
      </w:r>
      <w:r w:rsidRPr="00DD3AB6">
        <w:rPr>
          <w:rFonts w:ascii="Myriad Pro" w:eastAsia="Calibri" w:hAnsi="Myriad Pro" w:cs="Times New Roman"/>
          <w:sz w:val="26"/>
          <w:szCs w:val="26"/>
        </w:rPr>
        <w:t>ч. Расходы на оплату потерь Филиалом заявлены в размере 754 739,73 тыс. руб.</w:t>
      </w:r>
    </w:p>
    <w:p w14:paraId="4A85FDF6" w14:textId="0DDE51A2" w:rsidR="00DD3AB6" w:rsidRPr="00DD3AB6" w:rsidRDefault="00DD3AB6" w:rsidP="00DD3AB6">
      <w:pPr>
        <w:shd w:val="clear" w:color="auto" w:fill="FFFFFF"/>
        <w:tabs>
          <w:tab w:val="left" w:pos="1134"/>
        </w:tabs>
        <w:spacing w:after="0" w:line="360" w:lineRule="auto"/>
        <w:ind w:firstLine="567"/>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Филиалом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с учетом данных за 2015</w:t>
      </w:r>
      <w:r w:rsidR="00794445">
        <w:rPr>
          <w:rFonts w:ascii="Myriad Pro" w:eastAsia="Calibri" w:hAnsi="Myriad Pro" w:cs="Times New Roman"/>
          <w:sz w:val="26"/>
          <w:szCs w:val="26"/>
        </w:rPr>
        <w:t> </w:t>
      </w:r>
      <w:r w:rsidRPr="00DD3AB6">
        <w:rPr>
          <w:rFonts w:ascii="Myriad Pro" w:eastAsia="Calibri" w:hAnsi="Myriad Pro" w:cs="Times New Roman"/>
          <w:sz w:val="26"/>
          <w:szCs w:val="26"/>
        </w:rPr>
        <w:t>г. сформирована плановая величина потерь электроэнергии на 2017</w:t>
      </w:r>
      <w:r w:rsidR="00794445">
        <w:rPr>
          <w:rFonts w:ascii="Myriad Pro" w:eastAsia="Calibri" w:hAnsi="Myriad Pro" w:cs="Times New Roman"/>
          <w:sz w:val="26"/>
          <w:szCs w:val="26"/>
        </w:rPr>
        <w:t> </w:t>
      </w:r>
      <w:r w:rsidRPr="00DD3AB6">
        <w:rPr>
          <w:rFonts w:ascii="Myriad Pro" w:eastAsia="Calibri" w:hAnsi="Myriad Pro" w:cs="Times New Roman"/>
          <w:sz w:val="26"/>
          <w:szCs w:val="26"/>
        </w:rPr>
        <w:t xml:space="preserve">г. Данные по величине потерь в составе Формы 3.1 предоставлены в КТР МО с письмом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41-07-03/1794 от 31.03.2016 г.</w:t>
      </w:r>
    </w:p>
    <w:tbl>
      <w:tblPr>
        <w:tblW w:w="5000" w:type="pct"/>
        <w:tblLook w:val="04A0" w:firstRow="1" w:lastRow="0" w:firstColumn="1" w:lastColumn="0" w:noHBand="0" w:noVBand="1"/>
      </w:tblPr>
      <w:tblGrid>
        <w:gridCol w:w="3392"/>
        <w:gridCol w:w="1236"/>
        <w:gridCol w:w="1610"/>
        <w:gridCol w:w="1596"/>
        <w:gridCol w:w="1736"/>
      </w:tblGrid>
      <w:tr w:rsidR="00DD3AB6" w:rsidRPr="00DD3AB6" w14:paraId="7197CF22" w14:textId="77777777" w:rsidTr="00DD3AB6">
        <w:trPr>
          <w:trHeight w:val="300"/>
        </w:trPr>
        <w:tc>
          <w:tcPr>
            <w:tcW w:w="17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6CA0F5"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Наименование</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67A1A3"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Ед. изм.</w:t>
            </w:r>
          </w:p>
        </w:tc>
        <w:tc>
          <w:tcPr>
            <w:tcW w:w="8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B09A66"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1 полугодие</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1FE6AA"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2 полугодие</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E0D6A8" w14:textId="77777777" w:rsidR="00DD3AB6" w:rsidRPr="00DD3AB6" w:rsidRDefault="00DD3AB6" w:rsidP="00DD3AB6">
            <w:pPr>
              <w:spacing w:after="0" w:line="240" w:lineRule="auto"/>
              <w:jc w:val="center"/>
              <w:rPr>
                <w:rFonts w:ascii="Myriad Pro" w:eastAsia="Calibri" w:hAnsi="Myriad Pro" w:cs="Times New Roman"/>
                <w:b/>
                <w:bCs/>
                <w:color w:val="FFFFFF"/>
                <w:sz w:val="20"/>
                <w:szCs w:val="20"/>
              </w:rPr>
            </w:pPr>
            <w:r w:rsidRPr="00DD3AB6">
              <w:rPr>
                <w:rFonts w:ascii="Myriad Pro" w:eastAsia="Calibri" w:hAnsi="Myriad Pro" w:cs="Times New Roman"/>
                <w:b/>
                <w:bCs/>
                <w:color w:val="FFFFFF"/>
                <w:sz w:val="20"/>
                <w:szCs w:val="20"/>
              </w:rPr>
              <w:t>Год</w:t>
            </w:r>
          </w:p>
        </w:tc>
      </w:tr>
      <w:tr w:rsidR="00DD3AB6" w:rsidRPr="00DD3AB6" w14:paraId="74311E8D" w14:textId="77777777" w:rsidTr="00DD3AB6">
        <w:trPr>
          <w:cantSplit/>
          <w:trHeight w:val="300"/>
        </w:trPr>
        <w:tc>
          <w:tcPr>
            <w:tcW w:w="177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7F23EF7"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Объем (СПБ)</w:t>
            </w:r>
          </w:p>
        </w:tc>
        <w:tc>
          <w:tcPr>
            <w:tcW w:w="646" w:type="pct"/>
            <w:tcBorders>
              <w:top w:val="single" w:sz="4" w:space="0" w:color="FFFFFF"/>
              <w:left w:val="nil"/>
              <w:bottom w:val="single" w:sz="4" w:space="0" w:color="auto"/>
              <w:right w:val="single" w:sz="4" w:space="0" w:color="auto"/>
            </w:tcBorders>
            <w:shd w:val="clear" w:color="auto" w:fill="auto"/>
            <w:noWrap/>
            <w:vAlign w:val="center"/>
            <w:hideMark/>
          </w:tcPr>
          <w:p w14:paraId="53666E0F" w14:textId="77777777" w:rsidR="00DD3AB6" w:rsidRPr="00DD3AB6" w:rsidRDefault="00DD3AB6" w:rsidP="00DD3AB6">
            <w:pPr>
              <w:spacing w:after="0" w:line="240" w:lineRule="auto"/>
              <w:jc w:val="center"/>
              <w:rPr>
                <w:rFonts w:ascii="Myriad Pro" w:eastAsia="Calibri" w:hAnsi="Myriad Pro" w:cs="Times New Roman"/>
                <w:sz w:val="20"/>
                <w:szCs w:val="20"/>
              </w:rPr>
            </w:pPr>
            <w:proofErr w:type="spellStart"/>
            <w:proofErr w:type="gramStart"/>
            <w:r w:rsidRPr="00DD3AB6">
              <w:rPr>
                <w:rFonts w:ascii="Myriad Pro" w:eastAsia="Calibri" w:hAnsi="Myriad Pro" w:cs="Times New Roman"/>
                <w:sz w:val="20"/>
                <w:szCs w:val="20"/>
              </w:rPr>
              <w:t>млн.кВт</w:t>
            </w:r>
            <w:proofErr w:type="spellEnd"/>
            <w:proofErr w:type="gramEnd"/>
            <w:r w:rsidRPr="00DD3AB6">
              <w:rPr>
                <w:rFonts w:ascii="Myriad Pro" w:eastAsia="Calibri" w:hAnsi="Myriad Pro" w:cs="Times New Roman"/>
                <w:sz w:val="20"/>
                <w:szCs w:val="20"/>
              </w:rPr>
              <w:t>*ч</w:t>
            </w:r>
          </w:p>
        </w:tc>
        <w:tc>
          <w:tcPr>
            <w:tcW w:w="841" w:type="pct"/>
            <w:tcBorders>
              <w:top w:val="single" w:sz="4" w:space="0" w:color="FFFFFF"/>
              <w:left w:val="nil"/>
              <w:bottom w:val="single" w:sz="4" w:space="0" w:color="auto"/>
              <w:right w:val="single" w:sz="4" w:space="0" w:color="auto"/>
            </w:tcBorders>
            <w:shd w:val="clear" w:color="auto" w:fill="auto"/>
            <w:noWrap/>
            <w:vAlign w:val="center"/>
            <w:hideMark/>
          </w:tcPr>
          <w:p w14:paraId="1B99179C"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205,432</w:t>
            </w:r>
          </w:p>
        </w:tc>
        <w:tc>
          <w:tcPr>
            <w:tcW w:w="834" w:type="pct"/>
            <w:tcBorders>
              <w:top w:val="single" w:sz="4" w:space="0" w:color="FFFFFF"/>
              <w:left w:val="nil"/>
              <w:bottom w:val="single" w:sz="4" w:space="0" w:color="auto"/>
              <w:right w:val="single" w:sz="4" w:space="0" w:color="auto"/>
            </w:tcBorders>
            <w:shd w:val="clear" w:color="auto" w:fill="auto"/>
            <w:noWrap/>
            <w:vAlign w:val="center"/>
            <w:hideMark/>
          </w:tcPr>
          <w:p w14:paraId="5B2B6D33"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190,778</w:t>
            </w:r>
          </w:p>
        </w:tc>
        <w:tc>
          <w:tcPr>
            <w:tcW w:w="907" w:type="pct"/>
            <w:tcBorders>
              <w:top w:val="single" w:sz="4" w:space="0" w:color="FFFFFF"/>
              <w:left w:val="nil"/>
              <w:bottom w:val="single" w:sz="4" w:space="0" w:color="auto"/>
              <w:right w:val="single" w:sz="4" w:space="0" w:color="auto"/>
            </w:tcBorders>
            <w:shd w:val="clear" w:color="auto" w:fill="auto"/>
            <w:noWrap/>
            <w:vAlign w:val="center"/>
            <w:hideMark/>
          </w:tcPr>
          <w:p w14:paraId="2C0919D7"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396,210</w:t>
            </w:r>
          </w:p>
        </w:tc>
      </w:tr>
      <w:tr w:rsidR="00DD3AB6" w:rsidRPr="00DD3AB6" w14:paraId="3C2C1EC8" w14:textId="77777777" w:rsidTr="0025070C">
        <w:trPr>
          <w:cantSplit/>
          <w:trHeight w:val="300"/>
        </w:trPr>
        <w:tc>
          <w:tcPr>
            <w:tcW w:w="1772" w:type="pct"/>
            <w:tcBorders>
              <w:top w:val="nil"/>
              <w:left w:val="single" w:sz="4" w:space="0" w:color="auto"/>
              <w:bottom w:val="single" w:sz="4" w:space="0" w:color="auto"/>
              <w:right w:val="single" w:sz="4" w:space="0" w:color="auto"/>
            </w:tcBorders>
            <w:shd w:val="clear" w:color="auto" w:fill="auto"/>
            <w:noWrap/>
            <w:vAlign w:val="center"/>
            <w:hideMark/>
          </w:tcPr>
          <w:p w14:paraId="1B6DF213"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Тариф покупки потерь, в том числе:</w:t>
            </w:r>
          </w:p>
        </w:tc>
        <w:tc>
          <w:tcPr>
            <w:tcW w:w="646" w:type="pct"/>
            <w:tcBorders>
              <w:top w:val="nil"/>
              <w:left w:val="nil"/>
              <w:bottom w:val="single" w:sz="4" w:space="0" w:color="auto"/>
              <w:right w:val="single" w:sz="4" w:space="0" w:color="auto"/>
            </w:tcBorders>
            <w:shd w:val="clear" w:color="auto" w:fill="auto"/>
            <w:noWrap/>
            <w:vAlign w:val="center"/>
            <w:hideMark/>
          </w:tcPr>
          <w:p w14:paraId="63EC7746"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руб./МВт*ч</w:t>
            </w:r>
          </w:p>
        </w:tc>
        <w:tc>
          <w:tcPr>
            <w:tcW w:w="841" w:type="pct"/>
            <w:tcBorders>
              <w:top w:val="nil"/>
              <w:left w:val="nil"/>
              <w:bottom w:val="single" w:sz="4" w:space="0" w:color="auto"/>
              <w:right w:val="single" w:sz="4" w:space="0" w:color="auto"/>
            </w:tcBorders>
            <w:shd w:val="clear" w:color="auto" w:fill="auto"/>
            <w:noWrap/>
            <w:vAlign w:val="center"/>
            <w:hideMark/>
          </w:tcPr>
          <w:p w14:paraId="01A8B75D"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c>
          <w:tcPr>
            <w:tcW w:w="834" w:type="pct"/>
            <w:tcBorders>
              <w:top w:val="nil"/>
              <w:left w:val="nil"/>
              <w:bottom w:val="single" w:sz="4" w:space="0" w:color="auto"/>
              <w:right w:val="single" w:sz="4" w:space="0" w:color="auto"/>
            </w:tcBorders>
            <w:shd w:val="clear" w:color="auto" w:fill="auto"/>
            <w:noWrap/>
            <w:vAlign w:val="center"/>
            <w:hideMark/>
          </w:tcPr>
          <w:p w14:paraId="408F12B9"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c>
          <w:tcPr>
            <w:tcW w:w="907" w:type="pct"/>
            <w:tcBorders>
              <w:top w:val="nil"/>
              <w:left w:val="nil"/>
              <w:bottom w:val="single" w:sz="4" w:space="0" w:color="auto"/>
              <w:right w:val="single" w:sz="4" w:space="0" w:color="auto"/>
            </w:tcBorders>
            <w:shd w:val="clear" w:color="auto" w:fill="auto"/>
            <w:noWrap/>
            <w:vAlign w:val="center"/>
            <w:hideMark/>
          </w:tcPr>
          <w:p w14:paraId="4BCE15E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1904,90</w:t>
            </w:r>
          </w:p>
        </w:tc>
      </w:tr>
      <w:tr w:rsidR="00DD3AB6" w:rsidRPr="00DD3AB6" w14:paraId="5364EF54" w14:textId="77777777" w:rsidTr="0025070C">
        <w:trPr>
          <w:cantSplit/>
          <w:trHeight w:val="300"/>
        </w:trPr>
        <w:tc>
          <w:tcPr>
            <w:tcW w:w="1772" w:type="pct"/>
            <w:tcBorders>
              <w:top w:val="nil"/>
              <w:left w:val="single" w:sz="4" w:space="0" w:color="auto"/>
              <w:bottom w:val="single" w:sz="4" w:space="0" w:color="auto"/>
              <w:right w:val="single" w:sz="4" w:space="0" w:color="auto"/>
            </w:tcBorders>
            <w:shd w:val="clear" w:color="auto" w:fill="auto"/>
            <w:noWrap/>
            <w:vAlign w:val="center"/>
            <w:hideMark/>
          </w:tcPr>
          <w:p w14:paraId="03A5B7E6" w14:textId="77777777" w:rsidR="00DD3AB6" w:rsidRPr="00DD3AB6" w:rsidRDefault="00DD3AB6" w:rsidP="00DD3AB6">
            <w:pPr>
              <w:spacing w:after="0" w:line="240" w:lineRule="auto"/>
              <w:rPr>
                <w:rFonts w:ascii="Myriad Pro" w:eastAsia="Calibri" w:hAnsi="Myriad Pro" w:cs="Times New Roman"/>
                <w:sz w:val="20"/>
                <w:szCs w:val="20"/>
              </w:rPr>
            </w:pPr>
            <w:r w:rsidRPr="00DD3AB6">
              <w:rPr>
                <w:rFonts w:ascii="Myriad Pro" w:eastAsia="Calibri" w:hAnsi="Myriad Pro" w:cs="Times New Roman"/>
                <w:sz w:val="20"/>
                <w:szCs w:val="20"/>
              </w:rPr>
              <w:t>Сумма</w:t>
            </w:r>
          </w:p>
        </w:tc>
        <w:tc>
          <w:tcPr>
            <w:tcW w:w="646" w:type="pct"/>
            <w:tcBorders>
              <w:top w:val="nil"/>
              <w:left w:val="nil"/>
              <w:bottom w:val="single" w:sz="4" w:space="0" w:color="auto"/>
              <w:right w:val="single" w:sz="4" w:space="0" w:color="auto"/>
            </w:tcBorders>
            <w:shd w:val="clear" w:color="auto" w:fill="auto"/>
            <w:noWrap/>
            <w:vAlign w:val="center"/>
            <w:hideMark/>
          </w:tcPr>
          <w:p w14:paraId="078CB2D9" w14:textId="77777777" w:rsidR="00DD3AB6" w:rsidRPr="00DD3AB6" w:rsidRDefault="00DD3AB6" w:rsidP="00DD3AB6">
            <w:pPr>
              <w:spacing w:after="0" w:line="240" w:lineRule="auto"/>
              <w:jc w:val="center"/>
              <w:rPr>
                <w:rFonts w:ascii="Myriad Pro" w:eastAsia="Calibri" w:hAnsi="Myriad Pro" w:cs="Times New Roman"/>
                <w:sz w:val="20"/>
                <w:szCs w:val="20"/>
              </w:rPr>
            </w:pPr>
            <w:proofErr w:type="spellStart"/>
            <w:r w:rsidRPr="00DD3AB6">
              <w:rPr>
                <w:rFonts w:ascii="Myriad Pro" w:eastAsia="Calibri" w:hAnsi="Myriad Pro" w:cs="Times New Roman"/>
                <w:sz w:val="20"/>
                <w:szCs w:val="20"/>
              </w:rPr>
              <w:t>тыс.руб</w:t>
            </w:r>
            <w:proofErr w:type="spellEnd"/>
            <w:r w:rsidRPr="00DD3AB6">
              <w:rPr>
                <w:rFonts w:ascii="Myriad Pro" w:eastAsia="Calibri" w:hAnsi="Myriad Pro" w:cs="Times New Roman"/>
                <w:sz w:val="20"/>
                <w:szCs w:val="20"/>
              </w:rPr>
              <w:t>.</w:t>
            </w:r>
          </w:p>
        </w:tc>
        <w:tc>
          <w:tcPr>
            <w:tcW w:w="841" w:type="pct"/>
            <w:tcBorders>
              <w:top w:val="nil"/>
              <w:left w:val="nil"/>
              <w:bottom w:val="single" w:sz="4" w:space="0" w:color="auto"/>
              <w:right w:val="single" w:sz="4" w:space="0" w:color="auto"/>
            </w:tcBorders>
            <w:shd w:val="clear" w:color="auto" w:fill="auto"/>
            <w:noWrap/>
            <w:vAlign w:val="center"/>
            <w:hideMark/>
          </w:tcPr>
          <w:p w14:paraId="3BB5DC77"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391 327,6</w:t>
            </w:r>
          </w:p>
        </w:tc>
        <w:tc>
          <w:tcPr>
            <w:tcW w:w="834" w:type="pct"/>
            <w:tcBorders>
              <w:top w:val="nil"/>
              <w:left w:val="nil"/>
              <w:bottom w:val="single" w:sz="4" w:space="0" w:color="auto"/>
              <w:right w:val="single" w:sz="4" w:space="0" w:color="auto"/>
            </w:tcBorders>
            <w:shd w:val="clear" w:color="auto" w:fill="auto"/>
            <w:noWrap/>
            <w:vAlign w:val="center"/>
            <w:hideMark/>
          </w:tcPr>
          <w:p w14:paraId="4AD78C75"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363 412,1</w:t>
            </w:r>
          </w:p>
        </w:tc>
        <w:tc>
          <w:tcPr>
            <w:tcW w:w="907" w:type="pct"/>
            <w:tcBorders>
              <w:top w:val="nil"/>
              <w:left w:val="nil"/>
              <w:bottom w:val="single" w:sz="4" w:space="0" w:color="auto"/>
              <w:right w:val="single" w:sz="4" w:space="0" w:color="auto"/>
            </w:tcBorders>
            <w:shd w:val="clear" w:color="auto" w:fill="auto"/>
            <w:noWrap/>
            <w:vAlign w:val="center"/>
            <w:hideMark/>
          </w:tcPr>
          <w:p w14:paraId="4A344C6E" w14:textId="77777777" w:rsidR="00DD3AB6" w:rsidRPr="00DD3AB6" w:rsidRDefault="00DD3AB6" w:rsidP="00DD3AB6">
            <w:pPr>
              <w:spacing w:after="0" w:line="240" w:lineRule="auto"/>
              <w:jc w:val="center"/>
              <w:rPr>
                <w:rFonts w:ascii="Myriad Pro" w:eastAsia="Calibri" w:hAnsi="Myriad Pro" w:cs="Times New Roman"/>
                <w:sz w:val="20"/>
                <w:szCs w:val="20"/>
              </w:rPr>
            </w:pPr>
            <w:r w:rsidRPr="00DD3AB6">
              <w:rPr>
                <w:rFonts w:ascii="Myriad Pro" w:eastAsia="Calibri" w:hAnsi="Myriad Pro" w:cs="Times New Roman"/>
                <w:sz w:val="20"/>
                <w:szCs w:val="20"/>
              </w:rPr>
              <w:t>754 740</w:t>
            </w:r>
          </w:p>
        </w:tc>
      </w:tr>
    </w:tbl>
    <w:p w14:paraId="623E3B69" w14:textId="18C50BF4" w:rsidR="00DD3AB6" w:rsidRPr="00DD3AB6" w:rsidRDefault="00DD3AB6" w:rsidP="00794445">
      <w:pPr>
        <w:tabs>
          <w:tab w:val="num" w:pos="960"/>
        </w:tabs>
        <w:spacing w:after="0" w:line="360" w:lineRule="auto"/>
        <w:ind w:firstLine="567"/>
        <w:jc w:val="both"/>
        <w:rPr>
          <w:rFonts w:ascii="Myriad Pro" w:eastAsia="Calibri" w:hAnsi="Myriad Pro" w:cs="Times New Roman"/>
          <w:i/>
          <w:iCs/>
          <w:sz w:val="26"/>
          <w:szCs w:val="26"/>
        </w:rPr>
      </w:pPr>
      <w:r w:rsidRPr="00DD3AB6">
        <w:rPr>
          <w:rFonts w:ascii="Myriad Pro" w:eastAsia="Calibri" w:hAnsi="Myriad Pro" w:cs="Times New Roman"/>
          <w:i/>
          <w:iCs/>
          <w:sz w:val="26"/>
          <w:szCs w:val="26"/>
        </w:rPr>
        <w:t xml:space="preserve">В обоснование заявленных объемов филиалом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были представлены следующие документы:</w:t>
      </w:r>
    </w:p>
    <w:p w14:paraId="087A1971" w14:textId="77777777" w:rsidR="00DD3AB6" w:rsidRPr="00DD3AB6" w:rsidRDefault="00DD3AB6" w:rsidP="00794445">
      <w:pPr>
        <w:numPr>
          <w:ilvl w:val="0"/>
          <w:numId w:val="35"/>
        </w:numPr>
        <w:tabs>
          <w:tab w:val="left" w:pos="993"/>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Пояснительная записка;</w:t>
      </w:r>
    </w:p>
    <w:p w14:paraId="4F2EC5EA" w14:textId="6C0CB002"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1.3. «Расчет технологического расхода электрической энергии (потерь) в электрических сетях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w:t>
      </w:r>
    </w:p>
    <w:p w14:paraId="506B6EE2" w14:textId="77777777" w:rsidR="00DD3AB6" w:rsidRPr="00DD3AB6" w:rsidRDefault="00DD3AB6" w:rsidP="00794445">
      <w:pPr>
        <w:numPr>
          <w:ilvl w:val="0"/>
          <w:numId w:val="35"/>
        </w:numPr>
        <w:tabs>
          <w:tab w:val="left" w:pos="993"/>
        </w:tabs>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Таблица 1.4 «Баланс электрической энергии по сетям ВН, СН1, СН11 и НН» (в формате приложений Методических указаний 20-э);</w:t>
      </w:r>
    </w:p>
    <w:p w14:paraId="4489BBE1" w14:textId="77777777"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Таблица 1.5 «Электрическая мощность по диапазонам напряжения ЭСО» (в формате приложений Методических указаний 20-э);</w:t>
      </w:r>
    </w:p>
    <w:p w14:paraId="72F9702A" w14:textId="6AE01777" w:rsidR="00DD3AB6" w:rsidRPr="00DD3AB6" w:rsidRDefault="00DD3AB6" w:rsidP="00794445">
      <w:pPr>
        <w:numPr>
          <w:ilvl w:val="0"/>
          <w:numId w:val="35"/>
        </w:num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r w:rsidRPr="00DD3AB6">
        <w:rPr>
          <w:rFonts w:ascii="Myriad Pro" w:eastAsia="Calibri" w:hAnsi="Myriad Pro" w:cs="Times New Roman"/>
          <w:sz w:val="26"/>
          <w:szCs w:val="26"/>
        </w:rPr>
        <w:t xml:space="preserve">Таблица </w:t>
      </w:r>
      <w:r w:rsidR="00324DCA">
        <w:rPr>
          <w:rFonts w:ascii="Myriad Pro" w:eastAsia="Calibri" w:hAnsi="Myriad Pro" w:cs="Times New Roman"/>
          <w:sz w:val="26"/>
          <w:szCs w:val="26"/>
        </w:rPr>
        <w:t>№ </w:t>
      </w:r>
      <w:r w:rsidRPr="00DD3AB6">
        <w:rPr>
          <w:rFonts w:ascii="Myriad Pro" w:eastAsia="Calibri" w:hAnsi="Myriad Pro" w:cs="Times New Roman"/>
          <w:sz w:val="26"/>
          <w:szCs w:val="26"/>
        </w:rPr>
        <w:t xml:space="preserve">П 1.30 «Отпуск (передача) электроэнергии филиала </w:t>
      </w:r>
      <w:r w:rsidR="0095224F">
        <w:rPr>
          <w:rFonts w:ascii="Myriad Pro" w:eastAsia="Calibri" w:hAnsi="Myriad Pro" w:cs="Times New Roman"/>
          <w:sz w:val="26"/>
          <w:szCs w:val="26"/>
        </w:rPr>
        <w:t>ПАО </w:t>
      </w:r>
      <w:r w:rsidRPr="00DD3AB6">
        <w:rPr>
          <w:rFonts w:ascii="Myriad Pro" w:eastAsia="Calibri" w:hAnsi="Myriad Pro" w:cs="Times New Roman"/>
          <w:sz w:val="26"/>
          <w:szCs w:val="26"/>
        </w:rPr>
        <w:t>«МРСК Северо-Запада» «Колэнерго» на 2017 год (в формате приложений Методических указаний 20-э).</w:t>
      </w:r>
    </w:p>
    <w:p w14:paraId="6650FBC2" w14:textId="77777777" w:rsidR="00DD3AB6" w:rsidRPr="00DD3AB6" w:rsidRDefault="00DD3AB6" w:rsidP="00794445">
      <w:pPr>
        <w:tabs>
          <w:tab w:val="left" w:pos="993"/>
        </w:tabs>
        <w:autoSpaceDE w:val="0"/>
        <w:autoSpaceDN w:val="0"/>
        <w:adjustRightInd w:val="0"/>
        <w:spacing w:after="0" w:line="360" w:lineRule="auto"/>
        <w:contextualSpacing/>
        <w:jc w:val="both"/>
        <w:rPr>
          <w:rFonts w:ascii="Myriad Pro" w:eastAsia="Calibri" w:hAnsi="Myriad Pro" w:cs="Times New Roman"/>
          <w:sz w:val="26"/>
          <w:szCs w:val="26"/>
        </w:rPr>
      </w:pPr>
    </w:p>
    <w:p w14:paraId="4BD72F19" w14:textId="77777777" w:rsidR="00DD3AB6" w:rsidRPr="00DD3AB6" w:rsidRDefault="00DD3AB6" w:rsidP="00794445">
      <w:pPr>
        <w:keepNext/>
        <w:tabs>
          <w:tab w:val="left" w:pos="1134"/>
        </w:tabs>
        <w:spacing w:after="0"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ОРГАНА РЕГУЛИРОВАНИЯ</w:t>
      </w:r>
    </w:p>
    <w:p w14:paraId="1936A1F5" w14:textId="289C3ACE" w:rsidR="00DD3AB6" w:rsidRPr="00DD3AB6" w:rsidRDefault="00DD3AB6" w:rsidP="00DD3AB6">
      <w:pPr>
        <w:tabs>
          <w:tab w:val="left" w:pos="1134"/>
        </w:tabs>
        <w:spacing w:line="360" w:lineRule="auto"/>
        <w:ind w:firstLine="567"/>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соответствии с Протоколом от 27-28.12.2016 Комитетом расходы на оплату технологического расхода (потерь) электрической энергии на 2017 год для </w:t>
      </w:r>
      <w:r w:rsidRPr="00DD3AB6">
        <w:rPr>
          <w:rFonts w:ascii="Myriad Pro" w:eastAsia="Calibri" w:hAnsi="Myriad Pro" w:cs="Myriad Pro"/>
          <w:sz w:val="26"/>
          <w:szCs w:val="26"/>
        </w:rPr>
        <w:lastRenderedPageBreak/>
        <w:t xml:space="preserve">филиала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 учтены в размере 692 708,35 тыс. руб., из них:</w:t>
      </w:r>
    </w:p>
    <w:p w14:paraId="5FEFFF9B" w14:textId="77777777" w:rsidR="00DD3AB6" w:rsidRPr="00DD3AB6" w:rsidRDefault="00DD3AB6" w:rsidP="003F339D">
      <w:pPr>
        <w:numPr>
          <w:ilvl w:val="0"/>
          <w:numId w:val="47"/>
        </w:numPr>
        <w:tabs>
          <w:tab w:val="left" w:pos="993"/>
        </w:tabs>
        <w:spacing w:line="360" w:lineRule="auto"/>
        <w:contextualSpacing/>
        <w:jc w:val="both"/>
        <w:rPr>
          <w:rFonts w:ascii="Myriad Pro" w:eastAsia="Calibri" w:hAnsi="Myriad Pro" w:cs="Myriad Pro"/>
          <w:sz w:val="26"/>
          <w:szCs w:val="26"/>
        </w:rPr>
      </w:pPr>
      <w:r w:rsidRPr="00DD3AB6">
        <w:rPr>
          <w:rFonts w:ascii="Myriad Pro" w:eastAsia="Calibri" w:hAnsi="Myriad Pro" w:cs="Myriad Pro"/>
          <w:sz w:val="26"/>
          <w:szCs w:val="26"/>
        </w:rPr>
        <w:t>2 129,76 тыс. руб.  за счет ставки на содержание электрических сетей;</w:t>
      </w:r>
    </w:p>
    <w:p w14:paraId="152DC1B7" w14:textId="77777777" w:rsidR="00DD3AB6" w:rsidRPr="00DD3AB6" w:rsidRDefault="00DD3AB6" w:rsidP="003F339D">
      <w:pPr>
        <w:numPr>
          <w:ilvl w:val="0"/>
          <w:numId w:val="47"/>
        </w:numPr>
        <w:tabs>
          <w:tab w:val="left" w:pos="993"/>
        </w:tabs>
        <w:spacing w:line="360" w:lineRule="auto"/>
        <w:contextualSpacing/>
        <w:jc w:val="both"/>
        <w:rPr>
          <w:rFonts w:ascii="Myriad Pro" w:eastAsia="Calibri" w:hAnsi="Myriad Pro" w:cs="Myriad Pro"/>
          <w:sz w:val="26"/>
          <w:szCs w:val="26"/>
        </w:rPr>
      </w:pPr>
      <w:r w:rsidRPr="00DD3AB6">
        <w:rPr>
          <w:rFonts w:ascii="Myriad Pro" w:eastAsia="Calibri" w:hAnsi="Myriad Pro" w:cs="Myriad Pro"/>
          <w:sz w:val="26"/>
          <w:szCs w:val="26"/>
        </w:rPr>
        <w:t>690 578,59 тыс. руб. за счет ставки тарифа на оплату технологического расхода (потерь) электрической энергии.</w:t>
      </w:r>
    </w:p>
    <w:tbl>
      <w:tblPr>
        <w:tblW w:w="5000" w:type="pct"/>
        <w:tblLook w:val="04A0" w:firstRow="1" w:lastRow="0" w:firstColumn="1" w:lastColumn="0" w:noHBand="0" w:noVBand="1"/>
      </w:tblPr>
      <w:tblGrid>
        <w:gridCol w:w="4286"/>
        <w:gridCol w:w="1686"/>
        <w:gridCol w:w="1828"/>
        <w:gridCol w:w="1770"/>
      </w:tblGrid>
      <w:tr w:rsidR="00DD3AB6" w:rsidRPr="00DD3AB6" w14:paraId="7DADBDBF" w14:textId="77777777" w:rsidTr="00DD3AB6">
        <w:trPr>
          <w:trHeight w:val="283"/>
          <w:tblHeader/>
        </w:trPr>
        <w:tc>
          <w:tcPr>
            <w:tcW w:w="22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6D4C3F"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Наименование показателей</w:t>
            </w:r>
          </w:p>
        </w:tc>
        <w:tc>
          <w:tcPr>
            <w:tcW w:w="88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12BA4B"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Ед. изм.</w:t>
            </w:r>
          </w:p>
        </w:tc>
        <w:tc>
          <w:tcPr>
            <w:tcW w:w="188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81ABF0"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2017</w:t>
            </w:r>
          </w:p>
        </w:tc>
      </w:tr>
      <w:tr w:rsidR="00DD3AB6" w:rsidRPr="00DD3AB6" w14:paraId="1EAD4178" w14:textId="77777777" w:rsidTr="003F339D">
        <w:trPr>
          <w:trHeight w:val="471"/>
          <w:tblHeader/>
        </w:trPr>
        <w:tc>
          <w:tcPr>
            <w:tcW w:w="22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5544FF" w14:textId="77777777" w:rsidR="00DD3AB6" w:rsidRPr="00DD3AB6" w:rsidRDefault="00DD3AB6" w:rsidP="003F339D">
            <w:pPr>
              <w:spacing w:after="0" w:line="240" w:lineRule="auto"/>
              <w:rPr>
                <w:rFonts w:ascii="Myriad Pro" w:eastAsia="Calibri" w:hAnsi="Myriad Pro" w:cs="Myriad Pro"/>
                <w:b/>
                <w:bCs/>
                <w:color w:val="FFFFFF"/>
                <w:sz w:val="20"/>
                <w:szCs w:val="20"/>
              </w:rPr>
            </w:pPr>
          </w:p>
        </w:tc>
        <w:tc>
          <w:tcPr>
            <w:tcW w:w="88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44A0D0" w14:textId="77777777" w:rsidR="00DD3AB6" w:rsidRPr="00DD3AB6" w:rsidRDefault="00DD3AB6" w:rsidP="003F339D">
            <w:pPr>
              <w:spacing w:after="0" w:line="240" w:lineRule="auto"/>
              <w:rPr>
                <w:rFonts w:ascii="Myriad Pro" w:eastAsia="Calibri" w:hAnsi="Myriad Pro" w:cs="Myriad Pro"/>
                <w:b/>
                <w:bCs/>
                <w:color w:val="FFFFFF"/>
                <w:sz w:val="20"/>
                <w:szCs w:val="20"/>
              </w:rPr>
            </w:pPr>
          </w:p>
        </w:tc>
        <w:tc>
          <w:tcPr>
            <w:tcW w:w="9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DA0B8D"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1 полугодие</w:t>
            </w:r>
          </w:p>
        </w:tc>
        <w:tc>
          <w:tcPr>
            <w:tcW w:w="9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F9FEB4" w14:textId="77777777" w:rsidR="00DD3AB6" w:rsidRPr="00DD3AB6" w:rsidRDefault="00DD3AB6" w:rsidP="003F339D">
            <w:pPr>
              <w:spacing w:after="0" w:line="240" w:lineRule="auto"/>
              <w:jc w:val="center"/>
              <w:rPr>
                <w:rFonts w:ascii="Myriad Pro" w:eastAsia="Calibri" w:hAnsi="Myriad Pro" w:cs="Myriad Pro"/>
                <w:b/>
                <w:bCs/>
                <w:color w:val="FFFFFF"/>
                <w:sz w:val="20"/>
                <w:szCs w:val="20"/>
              </w:rPr>
            </w:pPr>
            <w:r w:rsidRPr="00DD3AB6">
              <w:rPr>
                <w:rFonts w:ascii="Myriad Pro" w:eastAsia="Calibri" w:hAnsi="Myriad Pro" w:cs="Myriad Pro"/>
                <w:b/>
                <w:bCs/>
                <w:color w:val="FFFFFF"/>
                <w:sz w:val="20"/>
                <w:szCs w:val="20"/>
              </w:rPr>
              <w:t>2 полугодие</w:t>
            </w:r>
          </w:p>
        </w:tc>
      </w:tr>
      <w:tr w:rsidR="00DD3AB6" w:rsidRPr="00DD3AB6" w14:paraId="3E4CE82B" w14:textId="77777777" w:rsidTr="00DD3AB6">
        <w:trPr>
          <w:trHeight w:val="283"/>
        </w:trPr>
        <w:tc>
          <w:tcPr>
            <w:tcW w:w="223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7B558A8"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 xml:space="preserve">Прогнозная нерегулируемая цена на мощность </w:t>
            </w:r>
          </w:p>
        </w:tc>
        <w:tc>
          <w:tcPr>
            <w:tcW w:w="881" w:type="pct"/>
            <w:tcBorders>
              <w:top w:val="single" w:sz="4" w:space="0" w:color="FFFFFF"/>
              <w:left w:val="nil"/>
              <w:bottom w:val="single" w:sz="4" w:space="0" w:color="auto"/>
              <w:right w:val="single" w:sz="4" w:space="0" w:color="auto"/>
            </w:tcBorders>
            <w:shd w:val="clear" w:color="auto" w:fill="auto"/>
            <w:vAlign w:val="center"/>
            <w:hideMark/>
          </w:tcPr>
          <w:p w14:paraId="03170A7D"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 в мес.</w:t>
            </w:r>
          </w:p>
        </w:tc>
        <w:tc>
          <w:tcPr>
            <w:tcW w:w="955" w:type="pct"/>
            <w:tcBorders>
              <w:top w:val="single" w:sz="4" w:space="0" w:color="FFFFFF"/>
              <w:left w:val="nil"/>
              <w:bottom w:val="single" w:sz="4" w:space="0" w:color="auto"/>
              <w:right w:val="single" w:sz="4" w:space="0" w:color="auto"/>
            </w:tcBorders>
            <w:shd w:val="clear" w:color="auto" w:fill="auto"/>
            <w:vAlign w:val="center"/>
            <w:hideMark/>
          </w:tcPr>
          <w:p w14:paraId="25FA0ECA"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536 829</w:t>
            </w:r>
          </w:p>
        </w:tc>
        <w:tc>
          <w:tcPr>
            <w:tcW w:w="925" w:type="pct"/>
            <w:tcBorders>
              <w:top w:val="single" w:sz="4" w:space="0" w:color="FFFFFF"/>
              <w:left w:val="nil"/>
              <w:bottom w:val="single" w:sz="4" w:space="0" w:color="auto"/>
              <w:right w:val="single" w:sz="4" w:space="0" w:color="auto"/>
            </w:tcBorders>
            <w:shd w:val="clear" w:color="auto" w:fill="auto"/>
            <w:vAlign w:val="center"/>
            <w:hideMark/>
          </w:tcPr>
          <w:p w14:paraId="051629C4"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536 829</w:t>
            </w:r>
          </w:p>
        </w:tc>
      </w:tr>
      <w:tr w:rsidR="00DD3AB6" w:rsidRPr="00DD3AB6" w14:paraId="0C14EF76"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27739AA8"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 xml:space="preserve">Прогнозная нерегулируемая цена на электрическую энергию </w:t>
            </w:r>
          </w:p>
        </w:tc>
        <w:tc>
          <w:tcPr>
            <w:tcW w:w="881" w:type="pct"/>
            <w:tcBorders>
              <w:top w:val="nil"/>
              <w:left w:val="nil"/>
              <w:bottom w:val="single" w:sz="4" w:space="0" w:color="auto"/>
              <w:right w:val="single" w:sz="4" w:space="0" w:color="auto"/>
            </w:tcBorders>
            <w:shd w:val="clear" w:color="auto" w:fill="auto"/>
            <w:vAlign w:val="center"/>
            <w:hideMark/>
          </w:tcPr>
          <w:p w14:paraId="1900DB20" w14:textId="3257A72C"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50E3280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919</w:t>
            </w:r>
          </w:p>
        </w:tc>
        <w:tc>
          <w:tcPr>
            <w:tcW w:w="925" w:type="pct"/>
            <w:tcBorders>
              <w:top w:val="nil"/>
              <w:left w:val="nil"/>
              <w:bottom w:val="single" w:sz="4" w:space="0" w:color="auto"/>
              <w:right w:val="single" w:sz="4" w:space="0" w:color="auto"/>
            </w:tcBorders>
            <w:shd w:val="clear" w:color="auto" w:fill="auto"/>
            <w:vAlign w:val="center"/>
            <w:hideMark/>
          </w:tcPr>
          <w:p w14:paraId="3583605F"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922</w:t>
            </w:r>
          </w:p>
        </w:tc>
      </w:tr>
      <w:tr w:rsidR="00DD3AB6" w:rsidRPr="00DD3AB6" w14:paraId="381A12EF"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1A333845"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Сбытовая надбавка</w:t>
            </w:r>
          </w:p>
        </w:tc>
        <w:tc>
          <w:tcPr>
            <w:tcW w:w="881" w:type="pct"/>
            <w:tcBorders>
              <w:top w:val="nil"/>
              <w:left w:val="nil"/>
              <w:bottom w:val="single" w:sz="4" w:space="0" w:color="auto"/>
              <w:right w:val="single" w:sz="4" w:space="0" w:color="auto"/>
            </w:tcBorders>
            <w:shd w:val="clear" w:color="auto" w:fill="auto"/>
            <w:vAlign w:val="center"/>
            <w:hideMark/>
          </w:tcPr>
          <w:p w14:paraId="3A025D99" w14:textId="67B509DD"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07CD88B5"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360,837</w:t>
            </w:r>
          </w:p>
        </w:tc>
        <w:tc>
          <w:tcPr>
            <w:tcW w:w="925" w:type="pct"/>
            <w:tcBorders>
              <w:top w:val="nil"/>
              <w:left w:val="nil"/>
              <w:bottom w:val="single" w:sz="4" w:space="0" w:color="auto"/>
              <w:right w:val="single" w:sz="4" w:space="0" w:color="auto"/>
            </w:tcBorders>
            <w:shd w:val="clear" w:color="auto" w:fill="auto"/>
            <w:vAlign w:val="center"/>
            <w:hideMark/>
          </w:tcPr>
          <w:p w14:paraId="73023E3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118,8</w:t>
            </w:r>
          </w:p>
        </w:tc>
      </w:tr>
      <w:tr w:rsidR="00DD3AB6" w:rsidRPr="00DD3AB6" w14:paraId="495455CB"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5B5528F9"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ОАО «АТС»</w:t>
            </w:r>
          </w:p>
        </w:tc>
        <w:tc>
          <w:tcPr>
            <w:tcW w:w="881" w:type="pct"/>
            <w:tcBorders>
              <w:top w:val="nil"/>
              <w:left w:val="nil"/>
              <w:bottom w:val="single" w:sz="4" w:space="0" w:color="auto"/>
              <w:right w:val="single" w:sz="4" w:space="0" w:color="auto"/>
            </w:tcBorders>
            <w:shd w:val="clear" w:color="auto" w:fill="auto"/>
            <w:vAlign w:val="center"/>
            <w:hideMark/>
          </w:tcPr>
          <w:p w14:paraId="6D11C39A" w14:textId="3EB9606C"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5D89E168"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1,111</w:t>
            </w:r>
          </w:p>
        </w:tc>
        <w:tc>
          <w:tcPr>
            <w:tcW w:w="925" w:type="pct"/>
            <w:tcBorders>
              <w:top w:val="nil"/>
              <w:left w:val="nil"/>
              <w:bottom w:val="single" w:sz="4" w:space="0" w:color="auto"/>
              <w:right w:val="single" w:sz="4" w:space="0" w:color="auto"/>
            </w:tcBorders>
            <w:shd w:val="clear" w:color="auto" w:fill="auto"/>
            <w:vAlign w:val="center"/>
            <w:hideMark/>
          </w:tcPr>
          <w:p w14:paraId="0D99335E"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1,077</w:t>
            </w:r>
          </w:p>
        </w:tc>
      </w:tr>
      <w:tr w:rsidR="00DD3AB6" w:rsidRPr="00DD3AB6" w14:paraId="1BF021AD"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436C32E0"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ОАО «СО ЦДУ»</w:t>
            </w:r>
          </w:p>
        </w:tc>
        <w:tc>
          <w:tcPr>
            <w:tcW w:w="881" w:type="pct"/>
            <w:tcBorders>
              <w:top w:val="nil"/>
              <w:left w:val="nil"/>
              <w:bottom w:val="single" w:sz="4" w:space="0" w:color="auto"/>
              <w:right w:val="single" w:sz="4" w:space="0" w:color="auto"/>
            </w:tcBorders>
            <w:shd w:val="clear" w:color="auto" w:fill="auto"/>
            <w:vAlign w:val="center"/>
            <w:hideMark/>
          </w:tcPr>
          <w:p w14:paraId="28E884F5" w14:textId="68B4E39A"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7B416CB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1,639</w:t>
            </w:r>
          </w:p>
        </w:tc>
        <w:tc>
          <w:tcPr>
            <w:tcW w:w="925" w:type="pct"/>
            <w:tcBorders>
              <w:top w:val="nil"/>
              <w:left w:val="nil"/>
              <w:bottom w:val="single" w:sz="4" w:space="0" w:color="auto"/>
              <w:right w:val="single" w:sz="4" w:space="0" w:color="auto"/>
            </w:tcBorders>
            <w:shd w:val="clear" w:color="auto" w:fill="auto"/>
            <w:vAlign w:val="center"/>
            <w:hideMark/>
          </w:tcPr>
          <w:p w14:paraId="17F48DC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1,639</w:t>
            </w:r>
          </w:p>
        </w:tc>
      </w:tr>
      <w:tr w:rsidR="00DD3AB6" w:rsidRPr="00DD3AB6" w14:paraId="489739E3"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648B287"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Плата услуг ЗАО «ЦФР»</w:t>
            </w:r>
          </w:p>
        </w:tc>
        <w:tc>
          <w:tcPr>
            <w:tcW w:w="881" w:type="pct"/>
            <w:tcBorders>
              <w:top w:val="nil"/>
              <w:left w:val="nil"/>
              <w:bottom w:val="single" w:sz="4" w:space="0" w:color="auto"/>
              <w:right w:val="single" w:sz="4" w:space="0" w:color="auto"/>
            </w:tcBorders>
            <w:shd w:val="clear" w:color="auto" w:fill="auto"/>
            <w:vAlign w:val="center"/>
            <w:hideMark/>
          </w:tcPr>
          <w:p w14:paraId="0DF5C63A" w14:textId="7E8C7903"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28C2691A"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0,318</w:t>
            </w:r>
          </w:p>
        </w:tc>
        <w:tc>
          <w:tcPr>
            <w:tcW w:w="925" w:type="pct"/>
            <w:tcBorders>
              <w:top w:val="nil"/>
              <w:left w:val="nil"/>
              <w:bottom w:val="single" w:sz="4" w:space="0" w:color="auto"/>
              <w:right w:val="single" w:sz="4" w:space="0" w:color="auto"/>
            </w:tcBorders>
            <w:shd w:val="clear" w:color="auto" w:fill="auto"/>
            <w:vAlign w:val="center"/>
            <w:hideMark/>
          </w:tcPr>
          <w:p w14:paraId="4546CF9B"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0,333</w:t>
            </w:r>
          </w:p>
        </w:tc>
      </w:tr>
      <w:tr w:rsidR="00DD3AB6" w:rsidRPr="00DD3AB6" w14:paraId="1CC878BF"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6C94855D"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Объём потерь</w:t>
            </w:r>
          </w:p>
        </w:tc>
        <w:tc>
          <w:tcPr>
            <w:tcW w:w="881" w:type="pct"/>
            <w:tcBorders>
              <w:top w:val="nil"/>
              <w:left w:val="nil"/>
              <w:bottom w:val="single" w:sz="4" w:space="0" w:color="auto"/>
              <w:right w:val="single" w:sz="4" w:space="0" w:color="auto"/>
            </w:tcBorders>
            <w:shd w:val="clear" w:color="auto" w:fill="auto"/>
            <w:vAlign w:val="center"/>
            <w:hideMark/>
          </w:tcPr>
          <w:p w14:paraId="18CD4111" w14:textId="6E0B61C5"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1545DB75"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185,4572</w:t>
            </w:r>
          </w:p>
        </w:tc>
        <w:tc>
          <w:tcPr>
            <w:tcW w:w="925" w:type="pct"/>
            <w:tcBorders>
              <w:top w:val="nil"/>
              <w:left w:val="nil"/>
              <w:bottom w:val="single" w:sz="4" w:space="0" w:color="auto"/>
              <w:right w:val="single" w:sz="4" w:space="0" w:color="auto"/>
            </w:tcBorders>
            <w:shd w:val="clear" w:color="auto" w:fill="auto"/>
            <w:vAlign w:val="center"/>
            <w:hideMark/>
          </w:tcPr>
          <w:p w14:paraId="3400C669"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172,2227</w:t>
            </w:r>
          </w:p>
        </w:tc>
      </w:tr>
      <w:tr w:rsidR="00DD3AB6" w:rsidRPr="00DD3AB6" w14:paraId="09480157"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51CCFF9E"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Прогнозная цена покупки потерь</w:t>
            </w:r>
          </w:p>
        </w:tc>
        <w:tc>
          <w:tcPr>
            <w:tcW w:w="881" w:type="pct"/>
            <w:tcBorders>
              <w:top w:val="nil"/>
              <w:left w:val="nil"/>
              <w:bottom w:val="single" w:sz="4" w:space="0" w:color="auto"/>
              <w:right w:val="single" w:sz="4" w:space="0" w:color="auto"/>
            </w:tcBorders>
            <w:shd w:val="clear" w:color="auto" w:fill="auto"/>
            <w:vAlign w:val="center"/>
            <w:hideMark/>
          </w:tcPr>
          <w:p w14:paraId="40772E22" w14:textId="45B2C22B"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руб./МВт</w:t>
            </w:r>
            <w:r w:rsidR="003F339D">
              <w:rPr>
                <w:rFonts w:ascii="Myriad Pro" w:eastAsia="Calibri" w:hAnsi="Myriad Pro" w:cs="Myriad Pro"/>
                <w:sz w:val="20"/>
                <w:szCs w:val="20"/>
              </w:rPr>
              <w:t>*</w:t>
            </w:r>
            <w:r w:rsidRPr="00DD3AB6">
              <w:rPr>
                <w:rFonts w:ascii="Myriad Pro" w:eastAsia="Calibri" w:hAnsi="Myriad Pro" w:cs="Myriad Pro"/>
                <w:sz w:val="20"/>
                <w:szCs w:val="20"/>
              </w:rPr>
              <w:t>ч</w:t>
            </w:r>
          </w:p>
        </w:tc>
        <w:tc>
          <w:tcPr>
            <w:tcW w:w="955" w:type="pct"/>
            <w:tcBorders>
              <w:top w:val="nil"/>
              <w:left w:val="nil"/>
              <w:bottom w:val="single" w:sz="4" w:space="0" w:color="auto"/>
              <w:right w:val="single" w:sz="4" w:space="0" w:color="auto"/>
            </w:tcBorders>
            <w:shd w:val="clear" w:color="auto" w:fill="auto"/>
            <w:vAlign w:val="center"/>
            <w:hideMark/>
          </w:tcPr>
          <w:p w14:paraId="3731B11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2 057,67</w:t>
            </w:r>
          </w:p>
        </w:tc>
        <w:tc>
          <w:tcPr>
            <w:tcW w:w="925" w:type="pct"/>
            <w:tcBorders>
              <w:top w:val="nil"/>
              <w:left w:val="nil"/>
              <w:bottom w:val="single" w:sz="4" w:space="0" w:color="auto"/>
              <w:right w:val="single" w:sz="4" w:space="0" w:color="auto"/>
            </w:tcBorders>
            <w:shd w:val="clear" w:color="auto" w:fill="auto"/>
            <w:vAlign w:val="center"/>
            <w:hideMark/>
          </w:tcPr>
          <w:p w14:paraId="08644216"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1 806,38</w:t>
            </w:r>
          </w:p>
        </w:tc>
      </w:tr>
      <w:tr w:rsidR="00DD3AB6" w:rsidRPr="00DD3AB6" w14:paraId="09B65A26"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2A6814B0" w14:textId="77777777" w:rsidR="00DD3AB6" w:rsidRPr="00DD3AB6" w:rsidRDefault="00DD3AB6" w:rsidP="003F339D">
            <w:pPr>
              <w:spacing w:after="0" w:line="240" w:lineRule="auto"/>
              <w:rPr>
                <w:rFonts w:ascii="Myriad Pro" w:eastAsia="Calibri" w:hAnsi="Myriad Pro" w:cs="Myriad Pro"/>
                <w:sz w:val="20"/>
                <w:szCs w:val="20"/>
              </w:rPr>
            </w:pPr>
            <w:r w:rsidRPr="00DD3AB6">
              <w:rPr>
                <w:rFonts w:ascii="Myriad Pro" w:eastAsia="Calibri" w:hAnsi="Myriad Pro" w:cs="Myriad Pro"/>
                <w:sz w:val="20"/>
                <w:szCs w:val="20"/>
              </w:rPr>
              <w:t>Расходы на покупку потерь по полугодиям</w:t>
            </w:r>
          </w:p>
        </w:tc>
        <w:tc>
          <w:tcPr>
            <w:tcW w:w="881" w:type="pct"/>
            <w:tcBorders>
              <w:top w:val="nil"/>
              <w:left w:val="nil"/>
              <w:bottom w:val="single" w:sz="4" w:space="0" w:color="auto"/>
              <w:right w:val="single" w:sz="4" w:space="0" w:color="auto"/>
            </w:tcBorders>
            <w:shd w:val="clear" w:color="auto" w:fill="auto"/>
            <w:vAlign w:val="center"/>
            <w:hideMark/>
          </w:tcPr>
          <w:p w14:paraId="75EE729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тыс. руб.</w:t>
            </w:r>
          </w:p>
        </w:tc>
        <w:tc>
          <w:tcPr>
            <w:tcW w:w="955" w:type="pct"/>
            <w:tcBorders>
              <w:top w:val="nil"/>
              <w:left w:val="nil"/>
              <w:bottom w:val="single" w:sz="4" w:space="0" w:color="auto"/>
              <w:right w:val="single" w:sz="4" w:space="0" w:color="auto"/>
            </w:tcBorders>
            <w:shd w:val="clear" w:color="auto" w:fill="auto"/>
            <w:vAlign w:val="center"/>
            <w:hideMark/>
          </w:tcPr>
          <w:p w14:paraId="57AFC03C"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381 609,44</w:t>
            </w:r>
          </w:p>
        </w:tc>
        <w:tc>
          <w:tcPr>
            <w:tcW w:w="925" w:type="pct"/>
            <w:tcBorders>
              <w:top w:val="nil"/>
              <w:left w:val="nil"/>
              <w:bottom w:val="single" w:sz="4" w:space="0" w:color="auto"/>
              <w:right w:val="single" w:sz="4" w:space="0" w:color="auto"/>
            </w:tcBorders>
            <w:shd w:val="clear" w:color="auto" w:fill="auto"/>
            <w:vAlign w:val="center"/>
            <w:hideMark/>
          </w:tcPr>
          <w:p w14:paraId="0C6E977D" w14:textId="77777777" w:rsidR="00DD3AB6" w:rsidRPr="00DD3AB6" w:rsidRDefault="00DD3AB6" w:rsidP="003F339D">
            <w:pPr>
              <w:spacing w:after="0" w:line="240" w:lineRule="auto"/>
              <w:jc w:val="center"/>
              <w:rPr>
                <w:rFonts w:ascii="Myriad Pro" w:eastAsia="Calibri" w:hAnsi="Myriad Pro" w:cs="Myriad Pro"/>
                <w:sz w:val="20"/>
                <w:szCs w:val="20"/>
              </w:rPr>
            </w:pPr>
            <w:r w:rsidRPr="00DD3AB6">
              <w:rPr>
                <w:rFonts w:ascii="Myriad Pro" w:eastAsia="Calibri" w:hAnsi="Myriad Pro" w:cs="Myriad Pro"/>
                <w:sz w:val="20"/>
                <w:szCs w:val="20"/>
              </w:rPr>
              <w:t>311 098,92</w:t>
            </w:r>
          </w:p>
        </w:tc>
      </w:tr>
      <w:tr w:rsidR="00DD3AB6" w:rsidRPr="00DD3AB6" w14:paraId="7A178517" w14:textId="77777777" w:rsidTr="0025070C">
        <w:trPr>
          <w:trHeight w:val="283"/>
        </w:trPr>
        <w:tc>
          <w:tcPr>
            <w:tcW w:w="2239" w:type="pct"/>
            <w:tcBorders>
              <w:top w:val="nil"/>
              <w:left w:val="single" w:sz="4" w:space="0" w:color="auto"/>
              <w:bottom w:val="single" w:sz="4" w:space="0" w:color="auto"/>
              <w:right w:val="single" w:sz="4" w:space="0" w:color="auto"/>
            </w:tcBorders>
            <w:shd w:val="clear" w:color="auto" w:fill="auto"/>
            <w:vAlign w:val="center"/>
            <w:hideMark/>
          </w:tcPr>
          <w:p w14:paraId="33AD1F13" w14:textId="77777777" w:rsidR="00DD3AB6" w:rsidRPr="00DD3AB6" w:rsidRDefault="00DD3AB6" w:rsidP="003F339D">
            <w:pPr>
              <w:spacing w:after="0" w:line="240" w:lineRule="auto"/>
              <w:rPr>
                <w:rFonts w:ascii="Myriad Pro" w:eastAsia="Calibri" w:hAnsi="Myriad Pro" w:cs="Myriad Pro"/>
                <w:b/>
                <w:bCs/>
                <w:sz w:val="20"/>
                <w:szCs w:val="20"/>
              </w:rPr>
            </w:pPr>
            <w:r w:rsidRPr="00DD3AB6">
              <w:rPr>
                <w:rFonts w:ascii="Myriad Pro" w:eastAsia="Calibri" w:hAnsi="Myriad Pro" w:cs="Myriad Pro"/>
                <w:b/>
                <w:bCs/>
                <w:sz w:val="20"/>
                <w:szCs w:val="20"/>
              </w:rPr>
              <w:t>Расходы на покупку потерь на 2017 год</w:t>
            </w:r>
          </w:p>
        </w:tc>
        <w:tc>
          <w:tcPr>
            <w:tcW w:w="881" w:type="pct"/>
            <w:tcBorders>
              <w:top w:val="nil"/>
              <w:left w:val="nil"/>
              <w:bottom w:val="single" w:sz="4" w:space="0" w:color="auto"/>
              <w:right w:val="single" w:sz="4" w:space="0" w:color="auto"/>
            </w:tcBorders>
            <w:shd w:val="clear" w:color="auto" w:fill="auto"/>
            <w:vAlign w:val="center"/>
            <w:hideMark/>
          </w:tcPr>
          <w:p w14:paraId="138DE962" w14:textId="77777777" w:rsidR="00DD3AB6" w:rsidRPr="00DD3AB6" w:rsidRDefault="00DD3AB6" w:rsidP="003F339D">
            <w:pPr>
              <w:spacing w:after="0" w:line="240" w:lineRule="auto"/>
              <w:jc w:val="center"/>
              <w:rPr>
                <w:rFonts w:ascii="Myriad Pro" w:eastAsia="Calibri" w:hAnsi="Myriad Pro" w:cs="Myriad Pro"/>
                <w:b/>
                <w:bCs/>
                <w:sz w:val="20"/>
                <w:szCs w:val="20"/>
              </w:rPr>
            </w:pPr>
            <w:r w:rsidRPr="00DD3AB6">
              <w:rPr>
                <w:rFonts w:ascii="Myriad Pro" w:eastAsia="Calibri" w:hAnsi="Myriad Pro" w:cs="Myriad Pro"/>
                <w:b/>
                <w:bCs/>
                <w:sz w:val="20"/>
                <w:szCs w:val="20"/>
              </w:rPr>
              <w:t> </w:t>
            </w:r>
          </w:p>
        </w:tc>
        <w:tc>
          <w:tcPr>
            <w:tcW w:w="1881" w:type="pct"/>
            <w:gridSpan w:val="2"/>
            <w:tcBorders>
              <w:top w:val="single" w:sz="4" w:space="0" w:color="auto"/>
              <w:left w:val="nil"/>
              <w:bottom w:val="single" w:sz="4" w:space="0" w:color="auto"/>
              <w:right w:val="single" w:sz="4" w:space="0" w:color="auto"/>
            </w:tcBorders>
            <w:shd w:val="clear" w:color="auto" w:fill="auto"/>
            <w:vAlign w:val="center"/>
            <w:hideMark/>
          </w:tcPr>
          <w:p w14:paraId="463F0109" w14:textId="77777777" w:rsidR="00DD3AB6" w:rsidRPr="00DD3AB6" w:rsidRDefault="00DD3AB6" w:rsidP="003F339D">
            <w:pPr>
              <w:spacing w:after="0" w:line="240" w:lineRule="auto"/>
              <w:jc w:val="center"/>
              <w:rPr>
                <w:rFonts w:ascii="Myriad Pro" w:eastAsia="Calibri" w:hAnsi="Myriad Pro" w:cs="Myriad Pro"/>
                <w:b/>
                <w:bCs/>
                <w:sz w:val="20"/>
                <w:szCs w:val="20"/>
              </w:rPr>
            </w:pPr>
            <w:r w:rsidRPr="00DD3AB6">
              <w:rPr>
                <w:rFonts w:ascii="Myriad Pro" w:eastAsia="Calibri" w:hAnsi="Myriad Pro" w:cs="Myriad Pro"/>
                <w:b/>
                <w:bCs/>
                <w:sz w:val="20"/>
                <w:szCs w:val="20"/>
              </w:rPr>
              <w:t>692 708,35</w:t>
            </w:r>
          </w:p>
        </w:tc>
      </w:tr>
    </w:tbl>
    <w:p w14:paraId="7359C6DA"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p>
    <w:p w14:paraId="562E9101" w14:textId="77777777" w:rsidR="00DD3AB6" w:rsidRPr="00DD3AB6" w:rsidRDefault="00DD3AB6" w:rsidP="00DD3AB6">
      <w:pPr>
        <w:tabs>
          <w:tab w:val="left" w:pos="1134"/>
        </w:tabs>
        <w:spacing w:line="360" w:lineRule="auto"/>
        <w:contextualSpacing/>
        <w:jc w:val="both"/>
        <w:rPr>
          <w:rFonts w:ascii="Myriad Pro" w:eastAsia="Calibri" w:hAnsi="Myriad Pro" w:cs="Times New Roman"/>
          <w:b/>
          <w:sz w:val="26"/>
          <w:szCs w:val="26"/>
        </w:rPr>
      </w:pPr>
      <w:r w:rsidRPr="00DD3AB6">
        <w:rPr>
          <w:rFonts w:ascii="Myriad Pro" w:eastAsia="Calibri" w:hAnsi="Myriad Pro" w:cs="Times New Roman"/>
          <w:b/>
          <w:sz w:val="26"/>
          <w:szCs w:val="26"/>
        </w:rPr>
        <w:t>ПОЗИЦИЯ ИСПОЛНИТЕЛЯ</w:t>
      </w:r>
    </w:p>
    <w:p w14:paraId="537DBE49" w14:textId="0BF8CE3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w:t>
      </w:r>
      <w:proofErr w:type="spellStart"/>
      <w:r w:rsidRPr="00DD3AB6">
        <w:rPr>
          <w:rFonts w:ascii="Myriad Pro" w:eastAsia="Calibri" w:hAnsi="Myriad Pro" w:cs="Myriad Pro"/>
          <w:sz w:val="26"/>
          <w:szCs w:val="26"/>
        </w:rPr>
        <w:t>от</w:t>
      </w:r>
      <w:proofErr w:type="spellEnd"/>
      <w:r w:rsidRPr="00DD3AB6">
        <w:rPr>
          <w:rFonts w:ascii="Myriad Pro" w:eastAsia="Calibri" w:hAnsi="Myriad Pro" w:cs="Myriad Pro"/>
          <w:sz w:val="26"/>
          <w:szCs w:val="26"/>
        </w:rPr>
        <w:t xml:space="preserve"> 17.11.2016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1601/16-ДСП потери в электрических сетях филиала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 на 2017 год утверждены в размере 357,6799 млн. кВт*ч., в том числе:</w:t>
      </w:r>
    </w:p>
    <w:p w14:paraId="19F9D814"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1 полугодии 2017 г. – 185,4572 млн. кВт*ч.; </w:t>
      </w:r>
    </w:p>
    <w:p w14:paraId="20E33DC6"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во 2 полугодии 2017 г. – 172,2227 млн. кВт*ч. </w:t>
      </w:r>
    </w:p>
    <w:p w14:paraId="48C5ABD9" w14:textId="7777777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Потери мощности в сети 50,1030 МВт, в том числе:</w:t>
      </w:r>
    </w:p>
    <w:p w14:paraId="625E7248"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 xml:space="preserve">в 1 полугодии 2017 г. – 54,1656 МВт.; </w:t>
      </w:r>
    </w:p>
    <w:p w14:paraId="5C5314D0" w14:textId="77777777" w:rsidR="00DD3AB6" w:rsidRPr="00DD3AB6" w:rsidRDefault="00DD3AB6" w:rsidP="003F339D">
      <w:pPr>
        <w:numPr>
          <w:ilvl w:val="0"/>
          <w:numId w:val="36"/>
        </w:numPr>
        <w:tabs>
          <w:tab w:val="left" w:pos="1418"/>
        </w:tabs>
        <w:spacing w:after="0" w:line="360" w:lineRule="auto"/>
        <w:ind w:left="1701" w:hanging="774"/>
        <w:contextualSpacing/>
        <w:jc w:val="both"/>
        <w:rPr>
          <w:rFonts w:ascii="Myriad Pro" w:eastAsia="Calibri" w:hAnsi="Myriad Pro" w:cs="Myriad Pro"/>
          <w:sz w:val="26"/>
          <w:szCs w:val="26"/>
        </w:rPr>
      </w:pPr>
      <w:r w:rsidRPr="00DD3AB6">
        <w:rPr>
          <w:rFonts w:ascii="Myriad Pro" w:eastAsia="Calibri" w:hAnsi="Myriad Pro" w:cs="Myriad Pro"/>
          <w:sz w:val="26"/>
          <w:szCs w:val="26"/>
        </w:rPr>
        <w:t>во 2 полугодии 2017 г. – 46,0404 МВт.</w:t>
      </w:r>
    </w:p>
    <w:p w14:paraId="7A525589" w14:textId="77777777" w:rsidR="00DD3AB6" w:rsidRPr="00DD3AB6" w:rsidRDefault="00DD3AB6" w:rsidP="00DD3AB6">
      <w:pPr>
        <w:tabs>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Цена электроэнергии формируется исходя из:</w:t>
      </w:r>
    </w:p>
    <w:p w14:paraId="43A87124" w14:textId="77777777"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нерегулируемой цены на электроэнергию и мощность по полугодиям 2017 года, принятой в соответствии с Прогнозом свободных (нерегулируемых) цен на электрическую энергию (мощность) по субъектам Российской Федерации на </w:t>
      </w:r>
      <w:r w:rsidRPr="00DD3AB6">
        <w:rPr>
          <w:rFonts w:ascii="Myriad Pro" w:eastAsia="Calibri" w:hAnsi="Myriad Pro" w:cs="Myriad Pro"/>
          <w:sz w:val="26"/>
          <w:szCs w:val="26"/>
        </w:rPr>
        <w:lastRenderedPageBreak/>
        <w:t>2017 год от 28.11.2016, опубликованному на официальном сайте Ассоциации «НП Совет рынка»;</w:t>
      </w:r>
    </w:p>
    <w:p w14:paraId="30093C09" w14:textId="58AA25C0"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сбытовой надбавки гарантирующих поставщиков, принятой в соответствии с постановлением Комитета по тарифному регулированию Мурманской области от 26.12.2016 </w:t>
      </w:r>
      <w:r w:rsidR="00324DCA">
        <w:rPr>
          <w:rFonts w:ascii="Myriad Pro" w:eastAsia="Calibri" w:hAnsi="Myriad Pro" w:cs="Myriad Pro"/>
          <w:sz w:val="26"/>
          <w:szCs w:val="26"/>
        </w:rPr>
        <w:t>№ </w:t>
      </w:r>
      <w:r w:rsidRPr="00DD3AB6">
        <w:rPr>
          <w:rFonts w:ascii="Myriad Pro" w:eastAsia="Calibri" w:hAnsi="Myriad Pro" w:cs="Myriad Pro"/>
          <w:sz w:val="26"/>
          <w:szCs w:val="26"/>
        </w:rPr>
        <w:t>58/1 «Об установлении сбытовых надбавок гарантирующего поставщика АО «</w:t>
      </w:r>
      <w:proofErr w:type="spellStart"/>
      <w:r w:rsidRPr="00DD3AB6">
        <w:rPr>
          <w:rFonts w:ascii="Myriad Pro" w:eastAsia="Calibri" w:hAnsi="Myriad Pro" w:cs="Myriad Pro"/>
          <w:sz w:val="26"/>
          <w:szCs w:val="26"/>
        </w:rPr>
        <w:t>АтомЭнергоСбыт</w:t>
      </w:r>
      <w:proofErr w:type="spellEnd"/>
      <w:r w:rsidRPr="00DD3AB6">
        <w:rPr>
          <w:rFonts w:ascii="Myriad Pro" w:eastAsia="Calibri" w:hAnsi="Myriad Pro" w:cs="Myriad Pro"/>
          <w:sz w:val="26"/>
          <w:szCs w:val="26"/>
        </w:rPr>
        <w:t>» на 2017 год» в следующих размерах:</w:t>
      </w:r>
    </w:p>
    <w:p w14:paraId="6D50E375" w14:textId="7798F409"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01.01.2017 г.  по 30.06.2017 г. – 360,837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5332F690" w14:textId="70BE1194"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01.07.2017 г. по 31.12.2017 г. – 118,8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6529E447" w14:textId="35550ABD" w:rsidR="00DD3AB6" w:rsidRPr="00DD3AB6" w:rsidRDefault="00DD3AB6" w:rsidP="00DD3AB6">
      <w:pPr>
        <w:numPr>
          <w:ilvl w:val="0"/>
          <w:numId w:val="4"/>
        </w:numPr>
        <w:tabs>
          <w:tab w:val="left" w:pos="720"/>
          <w:tab w:val="left" w:pos="1134"/>
        </w:tabs>
        <w:spacing w:after="0" w:line="360" w:lineRule="auto"/>
        <w:ind w:left="0"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стоимости услуг АО «АТС», которая на 2017 г. утверждена Приказом Федеральной антимонопольной службы (ФАС России) от 29 декабря 2016 г.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1908/16 «Об утверждении тарифа на услуги коммерческого оператора, оказываемые АО «АТС», на 2017 год» и зарегистрированный в Минюсте России (30.12.2016 </w:t>
      </w:r>
      <w:r w:rsidR="00324DCA">
        <w:rPr>
          <w:rFonts w:ascii="Myriad Pro" w:eastAsia="Calibri" w:hAnsi="Myriad Pro" w:cs="Myriad Pro"/>
          <w:sz w:val="26"/>
          <w:szCs w:val="26"/>
        </w:rPr>
        <w:t>№ </w:t>
      </w:r>
      <w:r w:rsidRPr="00DD3AB6">
        <w:rPr>
          <w:rFonts w:ascii="Myriad Pro" w:eastAsia="Calibri" w:hAnsi="Myriad Pro" w:cs="Myriad Pro"/>
          <w:sz w:val="26"/>
          <w:szCs w:val="26"/>
        </w:rPr>
        <w:t>495083)</w:t>
      </w:r>
    </w:p>
    <w:p w14:paraId="13275C33" w14:textId="77777777" w:rsidR="00DD3AB6" w:rsidRPr="00DD3AB6" w:rsidRDefault="00DD3AB6" w:rsidP="00DD3AB6">
      <w:pPr>
        <w:tabs>
          <w:tab w:val="left" w:pos="720"/>
          <w:tab w:val="left" w:pos="1134"/>
        </w:tabs>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в следующих размерах:</w:t>
      </w:r>
    </w:p>
    <w:p w14:paraId="6808D349" w14:textId="42C4B40A"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01.01.2017 г. по 30.06.2017 г. – 1,077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359E91A7" w14:textId="5FE0413B" w:rsidR="00DD3AB6" w:rsidRPr="00DD3AB6" w:rsidRDefault="00DD3AB6" w:rsidP="003F339D">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01.07.2017 г. по 31.12.2017 г. – 1,077 руб./МВт</w:t>
      </w:r>
      <w:r w:rsidR="003F339D">
        <w:rPr>
          <w:rFonts w:ascii="Myriad Pro" w:eastAsia="Calibri" w:hAnsi="Myriad Pro" w:cs="Myriad Pro"/>
          <w:sz w:val="26"/>
          <w:szCs w:val="26"/>
        </w:rPr>
        <w:t>*</w:t>
      </w:r>
      <w:r w:rsidRPr="00DD3AB6">
        <w:rPr>
          <w:rFonts w:ascii="Myriad Pro" w:eastAsia="Calibri" w:hAnsi="Myriad Pro" w:cs="Myriad Pro"/>
          <w:sz w:val="26"/>
          <w:szCs w:val="26"/>
        </w:rPr>
        <w:t>ч.</w:t>
      </w:r>
    </w:p>
    <w:p w14:paraId="1F46905B" w14:textId="30629D1A"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Приказ ФАС России от 29.12.2017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1908/16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(29.12.2017 г.) и регистрации в Минюсте России (30.12.2016 №45083) в день даты принятия постановления об установлении тарифов на услуги по передаче электрической энергии, оказываемые филиалом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w:t>
      </w:r>
    </w:p>
    <w:p w14:paraId="711CC0FB" w14:textId="56F7F711"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Стоимость услуг АО «АТС», которая на 2016 г. утверждена Приказом Федеральной антимонопольной службы (ФАС России) от 28 декабря 2015 г. </w:t>
      </w:r>
      <w:r w:rsidR="00324DCA">
        <w:rPr>
          <w:rFonts w:ascii="Myriad Pro" w:eastAsia="Calibri" w:hAnsi="Myriad Pro" w:cs="Myriad Pro"/>
          <w:sz w:val="26"/>
          <w:szCs w:val="26"/>
        </w:rPr>
        <w:t>№ </w:t>
      </w:r>
      <w:r w:rsidRPr="00DD3AB6">
        <w:rPr>
          <w:rFonts w:ascii="Myriad Pro" w:eastAsia="Calibri" w:hAnsi="Myriad Pro" w:cs="Myriad Pro"/>
          <w:sz w:val="26"/>
          <w:szCs w:val="26"/>
        </w:rPr>
        <w:t>1349/15 «Об утверждении тарифа на услуги коммерческого оператора, оказываемые АО «АТС», на 2016 год» в следующих размерах:</w:t>
      </w:r>
    </w:p>
    <w:p w14:paraId="772459C9" w14:textId="3459E7BB"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01.01.2016 г.  по 30.06.2016 г. – 1,103 руб./МВт</w:t>
      </w:r>
      <w:r w:rsidR="008B2587">
        <w:rPr>
          <w:rFonts w:ascii="Myriad Pro" w:eastAsia="Calibri" w:hAnsi="Myriad Pro" w:cs="Myriad Pro"/>
          <w:sz w:val="26"/>
          <w:szCs w:val="26"/>
        </w:rPr>
        <w:t>*</w:t>
      </w:r>
      <w:r w:rsidRPr="00DD3AB6">
        <w:rPr>
          <w:rFonts w:ascii="Myriad Pro" w:eastAsia="Calibri" w:hAnsi="Myriad Pro" w:cs="Myriad Pro"/>
          <w:sz w:val="26"/>
          <w:szCs w:val="26"/>
        </w:rPr>
        <w:t>ч.;</w:t>
      </w:r>
    </w:p>
    <w:p w14:paraId="489576EB" w14:textId="5A6A8031"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с 01.07.2016 г. по 31.12.2016 г. – 1,110 руб./МВт</w:t>
      </w:r>
      <w:r w:rsidR="008B2587">
        <w:rPr>
          <w:rFonts w:ascii="Myriad Pro" w:eastAsia="Calibri" w:hAnsi="Myriad Pro" w:cs="Myriad Pro"/>
          <w:sz w:val="26"/>
          <w:szCs w:val="26"/>
        </w:rPr>
        <w:t>*</w:t>
      </w:r>
      <w:r w:rsidRPr="00DD3AB6">
        <w:rPr>
          <w:rFonts w:ascii="Myriad Pro" w:eastAsia="Calibri" w:hAnsi="Myriad Pro" w:cs="Myriad Pro"/>
          <w:sz w:val="26"/>
          <w:szCs w:val="26"/>
        </w:rPr>
        <w:t>ч.;</w:t>
      </w:r>
    </w:p>
    <w:p w14:paraId="28FFFBCD"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lastRenderedPageBreak/>
        <w:t>4) стоимости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утвержденной Приказом Федеральной антимонопольной службы (ФАС России) от 23.12.2016 №1826/16 утверждены:</w:t>
      </w:r>
    </w:p>
    <w:p w14:paraId="7F6BA68F"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предельные максимальные уровни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«СО ЕЭС», в размере:</w:t>
      </w:r>
    </w:p>
    <w:p w14:paraId="5FE1B9E7" w14:textId="77777777"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на 1-ое полугодие 2017 года – 1,637 руб./МВт*ч;</w:t>
      </w:r>
    </w:p>
    <w:p w14:paraId="71A5B9CB" w14:textId="77777777" w:rsidR="00DD3AB6" w:rsidRPr="00DD3AB6" w:rsidRDefault="00DD3AB6" w:rsidP="008B2587">
      <w:pPr>
        <w:numPr>
          <w:ilvl w:val="0"/>
          <w:numId w:val="37"/>
        </w:numPr>
        <w:tabs>
          <w:tab w:val="left" w:pos="1134"/>
        </w:tabs>
        <w:spacing w:after="0" w:line="360" w:lineRule="auto"/>
        <w:ind w:left="1418"/>
        <w:contextualSpacing/>
        <w:jc w:val="both"/>
        <w:rPr>
          <w:rFonts w:ascii="Myriad Pro" w:eastAsia="Calibri" w:hAnsi="Myriad Pro" w:cs="Myriad Pro"/>
          <w:sz w:val="26"/>
          <w:szCs w:val="26"/>
        </w:rPr>
      </w:pPr>
      <w:r w:rsidRPr="00DD3AB6">
        <w:rPr>
          <w:rFonts w:ascii="Myriad Pro" w:eastAsia="Calibri" w:hAnsi="Myriad Pro" w:cs="Myriad Pro"/>
          <w:sz w:val="26"/>
          <w:szCs w:val="26"/>
        </w:rPr>
        <w:t>на 2-ое полугодие 2017 года – 1,637 руб./МВт*ч.</w:t>
      </w:r>
    </w:p>
    <w:p w14:paraId="7DD589A4" w14:textId="5D5976AA"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Приказ ФАС России от 23.12.2016 года </w:t>
      </w:r>
      <w:r w:rsidR="00324DCA">
        <w:rPr>
          <w:rFonts w:ascii="Myriad Pro" w:eastAsia="Calibri" w:hAnsi="Myriad Pro" w:cs="Myriad Pro"/>
          <w:sz w:val="26"/>
          <w:szCs w:val="26"/>
        </w:rPr>
        <w:t>№ </w:t>
      </w:r>
      <w:r w:rsidRPr="00DD3AB6">
        <w:rPr>
          <w:rFonts w:ascii="Myriad Pro" w:eastAsia="Calibri" w:hAnsi="Myriad Pro" w:cs="Myriad Pro"/>
          <w:sz w:val="26"/>
          <w:szCs w:val="26"/>
        </w:rPr>
        <w:t xml:space="preserve">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регистрации в Минюсте России (30.12.2017 №45085) и его публикации на официальном интернет – портале правовой информации, т. е. после даты принятия постановления об установлении тарифов на услуги по передаче электрической энергии, оказываемые филиалом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 «Колэнерго».</w:t>
      </w:r>
    </w:p>
    <w:p w14:paraId="040E642C" w14:textId="0C89630F"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В связи с этим Комитетом обосновано применен Приказ ФАС России от 25.12.2015 </w:t>
      </w:r>
      <w:r w:rsidR="00324DCA">
        <w:rPr>
          <w:rFonts w:ascii="Myriad Pro" w:eastAsia="Calibri" w:hAnsi="Myriad Pro" w:cs="Myriad Pro"/>
          <w:sz w:val="26"/>
          <w:szCs w:val="26"/>
        </w:rPr>
        <w:t>№ </w:t>
      </w:r>
      <w:r w:rsidRPr="00DD3AB6">
        <w:rPr>
          <w:rFonts w:ascii="Myriad Pro" w:eastAsia="Calibri" w:hAnsi="Myriad Pro" w:cs="Myriad Pro"/>
          <w:sz w:val="26"/>
          <w:szCs w:val="26"/>
        </w:rPr>
        <w:t>1348/15 «Об утверждении тарифа на услуги по оперативно-диспетчерскому управлению, оказываемые АО «ЕЭС»», утвержденные на 2016 год в размере 1,639 руб./МВт*ч;</w:t>
      </w:r>
    </w:p>
    <w:p w14:paraId="3725AEBF" w14:textId="77777777"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5) стоимости услуг ОАО «ЦФР», которая утверждена Наблюдательным советом НП «Совет Рынка» при определении окончательной стоимости комплексной услуги ОАО «ЦФР», оплачиваемой участниками оптового рынка – покупателями и продавцами электрической энергии в порядке и сроки, </w:t>
      </w:r>
      <w:r w:rsidRPr="00DD3AB6">
        <w:rPr>
          <w:rFonts w:ascii="Myriad Pro" w:eastAsia="Calibri" w:hAnsi="Myriad Pro" w:cs="Myriad Pro"/>
          <w:sz w:val="26"/>
          <w:szCs w:val="26"/>
        </w:rPr>
        <w:lastRenderedPageBreak/>
        <w:t>установленные Регламентом финансовых расчетов на оптовом рынке электроэнергии.</w:t>
      </w:r>
    </w:p>
    <w:p w14:paraId="3BADA928" w14:textId="4A85BA83"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Размер платы за комплексную услугу АО «ЦФР» с 1 июля 2016 года утвержден Наблюдательным советом Ассоциации «НП Совет рынка» 23 марта 2016 года (Протокол </w:t>
      </w:r>
      <w:r w:rsidR="00324DCA">
        <w:rPr>
          <w:rFonts w:ascii="Myriad Pro" w:eastAsia="Calibri" w:hAnsi="Myriad Pro" w:cs="Myriad Pro"/>
          <w:sz w:val="26"/>
          <w:szCs w:val="26"/>
        </w:rPr>
        <w:t>№ </w:t>
      </w:r>
      <w:r w:rsidRPr="00DD3AB6">
        <w:rPr>
          <w:rFonts w:ascii="Myriad Pro" w:eastAsia="Calibri" w:hAnsi="Myriad Pro" w:cs="Myriad Pro"/>
          <w:sz w:val="26"/>
          <w:szCs w:val="26"/>
        </w:rPr>
        <w:t>5/2016 от 23.03.2016г.) и составляет 0,318 руб./МВт*ч.</w:t>
      </w:r>
    </w:p>
    <w:p w14:paraId="103F4039" w14:textId="08AF0460" w:rsidR="00DD3AB6" w:rsidRPr="00DD3AB6" w:rsidRDefault="00DD3AB6" w:rsidP="00DD3AB6">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DD3AB6">
        <w:rPr>
          <w:rFonts w:ascii="Myriad Pro" w:eastAsia="Calibri" w:hAnsi="Myriad Pro" w:cs="Myriad Pro"/>
          <w:sz w:val="26"/>
          <w:szCs w:val="26"/>
        </w:rPr>
        <w:t xml:space="preserve">С 1 июля 2017 года размер платы за комплексную услугу АО «ЦФР» утвержден Наблюдательным советом Ассоциации «НП Совет рынка» 17 апреля 2017 года в размере 0,333 </w:t>
      </w:r>
      <w:proofErr w:type="spellStart"/>
      <w:r w:rsidRPr="00DD3AB6">
        <w:rPr>
          <w:rFonts w:ascii="Myriad Pro" w:eastAsia="Calibri" w:hAnsi="Myriad Pro" w:cs="Myriad Pro"/>
          <w:sz w:val="26"/>
          <w:szCs w:val="26"/>
        </w:rPr>
        <w:t>руб</w:t>
      </w:r>
      <w:proofErr w:type="spellEnd"/>
      <w:r w:rsidRPr="00DD3AB6">
        <w:rPr>
          <w:rFonts w:ascii="Myriad Pro" w:eastAsia="Calibri" w:hAnsi="Myriad Pro" w:cs="Myriad Pro"/>
          <w:sz w:val="26"/>
          <w:szCs w:val="26"/>
        </w:rPr>
        <w:t>/Мвт</w:t>
      </w:r>
      <w:r w:rsidR="00A558DE">
        <w:rPr>
          <w:rFonts w:ascii="Myriad Pro" w:eastAsia="Calibri" w:hAnsi="Myriad Pro" w:cs="Myriad Pro"/>
          <w:sz w:val="26"/>
          <w:szCs w:val="26"/>
        </w:rPr>
        <w:t>*</w:t>
      </w:r>
      <w:r w:rsidRPr="00DD3AB6">
        <w:rPr>
          <w:rFonts w:ascii="Myriad Pro" w:eastAsia="Calibri" w:hAnsi="Myriad Pro" w:cs="Myriad Pro"/>
          <w:sz w:val="26"/>
          <w:szCs w:val="26"/>
        </w:rPr>
        <w:t>ч (Протокол №7/2017 от 17.04.2017г.).</w:t>
      </w:r>
    </w:p>
    <w:p w14:paraId="658F7244" w14:textId="77777777" w:rsidR="00DD3AB6" w:rsidRPr="00DD3AB6" w:rsidRDefault="00DD3AB6" w:rsidP="00DD3AB6">
      <w:pPr>
        <w:tabs>
          <w:tab w:val="num" w:pos="960"/>
        </w:tabs>
        <w:spacing w:after="200" w:line="360" w:lineRule="auto"/>
        <w:ind w:firstLine="567"/>
        <w:jc w:val="both"/>
        <w:rPr>
          <w:rFonts w:ascii="Myriad Pro" w:eastAsia="Calibri" w:hAnsi="Myriad Pro" w:cs="Times New Roman"/>
          <w:iCs/>
          <w:sz w:val="26"/>
          <w:szCs w:val="26"/>
        </w:rPr>
      </w:pPr>
      <w:r w:rsidRPr="00DD3AB6">
        <w:rPr>
          <w:rFonts w:ascii="Myriad Pro" w:eastAsia="Calibri" w:hAnsi="Myriad Pro" w:cs="Times New Roman"/>
          <w:iCs/>
          <w:sz w:val="26"/>
          <w:szCs w:val="26"/>
        </w:rPr>
        <w:t>На основании положений п. 81 Основ ценообразования Исполнителем произведен расчет расходов на компенсацию потерь на 2017 год:</w:t>
      </w:r>
    </w:p>
    <w:tbl>
      <w:tblPr>
        <w:tblW w:w="5000" w:type="pct"/>
        <w:tblLook w:val="04A0" w:firstRow="1" w:lastRow="0" w:firstColumn="1" w:lastColumn="0" w:noHBand="0" w:noVBand="1"/>
      </w:tblPr>
      <w:tblGrid>
        <w:gridCol w:w="2136"/>
        <w:gridCol w:w="1269"/>
        <w:gridCol w:w="999"/>
        <w:gridCol w:w="1001"/>
        <w:gridCol w:w="4165"/>
      </w:tblGrid>
      <w:tr w:rsidR="00DD3AB6" w:rsidRPr="00A558DE" w14:paraId="7F4CBC64" w14:textId="77777777" w:rsidTr="00B105D0">
        <w:trPr>
          <w:trHeight w:val="300"/>
          <w:tblHeader/>
        </w:trPr>
        <w:tc>
          <w:tcPr>
            <w:tcW w:w="11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F974F"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Наименование показателей</w:t>
            </w:r>
          </w:p>
        </w:tc>
        <w:tc>
          <w:tcPr>
            <w:tcW w:w="66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FC8E2A" w14:textId="4AA3A64D" w:rsidR="00DD3AB6" w:rsidRPr="00A558DE" w:rsidRDefault="00A558DE" w:rsidP="00A558DE">
            <w:pPr>
              <w:spacing w:after="0" w:line="240" w:lineRule="auto"/>
              <w:jc w:val="center"/>
              <w:rPr>
                <w:rFonts w:ascii="Myriad Pro" w:eastAsia="Calibri" w:hAnsi="Myriad Pro" w:cs="Myriad Pro"/>
                <w:b/>
                <w:bCs/>
                <w:color w:val="FFFFFF"/>
                <w:sz w:val="20"/>
                <w:szCs w:val="20"/>
              </w:rPr>
            </w:pPr>
            <w:r>
              <w:rPr>
                <w:rFonts w:ascii="Myriad Pro" w:eastAsia="Calibri" w:hAnsi="Myriad Pro" w:cs="Myriad Pro"/>
                <w:b/>
                <w:bCs/>
                <w:color w:val="FFFFFF"/>
                <w:sz w:val="20"/>
                <w:szCs w:val="20"/>
              </w:rPr>
              <w:t>Е</w:t>
            </w:r>
            <w:r w:rsidR="00DD3AB6" w:rsidRPr="00A558DE">
              <w:rPr>
                <w:rFonts w:ascii="Myriad Pro" w:eastAsia="Calibri" w:hAnsi="Myriad Pro" w:cs="Myriad Pro"/>
                <w:b/>
                <w:bCs/>
                <w:color w:val="FFFFFF"/>
                <w:sz w:val="20"/>
                <w:szCs w:val="20"/>
              </w:rPr>
              <w:t>д. изм.</w:t>
            </w:r>
          </w:p>
        </w:tc>
        <w:tc>
          <w:tcPr>
            <w:tcW w:w="104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E69A48"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2017</w:t>
            </w:r>
          </w:p>
        </w:tc>
        <w:tc>
          <w:tcPr>
            <w:tcW w:w="21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B97865"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Обоснование</w:t>
            </w:r>
          </w:p>
        </w:tc>
      </w:tr>
      <w:tr w:rsidR="00DD3AB6" w:rsidRPr="00A558DE" w14:paraId="505749C1" w14:textId="77777777" w:rsidTr="00B105D0">
        <w:trPr>
          <w:trHeight w:val="300"/>
          <w:tblHeader/>
        </w:trPr>
        <w:tc>
          <w:tcPr>
            <w:tcW w:w="1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E4325A"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c>
          <w:tcPr>
            <w:tcW w:w="6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6C816E"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AE57E4"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 xml:space="preserve">1 </w:t>
            </w:r>
            <w:proofErr w:type="spellStart"/>
            <w:r w:rsidRPr="00A558DE">
              <w:rPr>
                <w:rFonts w:ascii="Myriad Pro" w:eastAsia="Calibri" w:hAnsi="Myriad Pro" w:cs="Myriad Pro"/>
                <w:b/>
                <w:bCs/>
                <w:color w:val="FFFFFF"/>
                <w:sz w:val="20"/>
                <w:szCs w:val="20"/>
              </w:rPr>
              <w:t>полуг</w:t>
            </w:r>
            <w:proofErr w:type="spellEnd"/>
            <w:r w:rsidRPr="00A558DE">
              <w:rPr>
                <w:rFonts w:ascii="Myriad Pro" w:eastAsia="Calibri" w:hAnsi="Myriad Pro" w:cs="Myriad Pro"/>
                <w:b/>
                <w:bCs/>
                <w:color w:val="FFFFFF"/>
                <w:sz w:val="20"/>
                <w:szCs w:val="20"/>
              </w:rPr>
              <w:t>.</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6E9448"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 xml:space="preserve">2 </w:t>
            </w:r>
            <w:proofErr w:type="spellStart"/>
            <w:r w:rsidRPr="00A558DE">
              <w:rPr>
                <w:rFonts w:ascii="Myriad Pro" w:eastAsia="Calibri" w:hAnsi="Myriad Pro" w:cs="Myriad Pro"/>
                <w:b/>
                <w:bCs/>
                <w:color w:val="FFFFFF"/>
                <w:sz w:val="20"/>
                <w:szCs w:val="20"/>
              </w:rPr>
              <w:t>полуг</w:t>
            </w:r>
            <w:proofErr w:type="spellEnd"/>
            <w:r w:rsidRPr="00A558DE">
              <w:rPr>
                <w:rFonts w:ascii="Myriad Pro" w:eastAsia="Calibri" w:hAnsi="Myriad Pro" w:cs="Myriad Pro"/>
                <w:b/>
                <w:bCs/>
                <w:color w:val="FFFFFF"/>
                <w:sz w:val="20"/>
                <w:szCs w:val="20"/>
              </w:rPr>
              <w:t>.</w:t>
            </w:r>
          </w:p>
        </w:tc>
        <w:tc>
          <w:tcPr>
            <w:tcW w:w="21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3B4873" w14:textId="77777777" w:rsidR="00DD3AB6" w:rsidRPr="00A558DE" w:rsidRDefault="00DD3AB6" w:rsidP="00A558DE">
            <w:pPr>
              <w:spacing w:after="0" w:line="240" w:lineRule="auto"/>
              <w:rPr>
                <w:rFonts w:ascii="Myriad Pro" w:eastAsia="Calibri" w:hAnsi="Myriad Pro" w:cs="Myriad Pro"/>
                <w:b/>
                <w:bCs/>
                <w:color w:val="FFFFFF"/>
                <w:sz w:val="20"/>
                <w:szCs w:val="20"/>
              </w:rPr>
            </w:pPr>
          </w:p>
        </w:tc>
      </w:tr>
      <w:tr w:rsidR="00DD3AB6" w:rsidRPr="00A558DE" w14:paraId="7D06489A" w14:textId="77777777" w:rsidTr="00B105D0">
        <w:trPr>
          <w:trHeight w:val="300"/>
          <w:tblHeader/>
        </w:trPr>
        <w:tc>
          <w:tcPr>
            <w:tcW w:w="11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B55332"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1</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457617"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2</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D00A6D"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3</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2CC8AB"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4</w:t>
            </w:r>
          </w:p>
        </w:tc>
        <w:tc>
          <w:tcPr>
            <w:tcW w:w="217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B367E" w14:textId="77777777" w:rsidR="00DD3AB6" w:rsidRPr="00A558DE" w:rsidRDefault="00DD3AB6" w:rsidP="00A558DE">
            <w:pPr>
              <w:spacing w:after="0" w:line="240" w:lineRule="auto"/>
              <w:jc w:val="center"/>
              <w:rPr>
                <w:rFonts w:ascii="Myriad Pro" w:eastAsia="Calibri" w:hAnsi="Myriad Pro" w:cs="Myriad Pro"/>
                <w:b/>
                <w:bCs/>
                <w:color w:val="FFFFFF"/>
                <w:sz w:val="20"/>
                <w:szCs w:val="20"/>
              </w:rPr>
            </w:pPr>
            <w:r w:rsidRPr="00A558DE">
              <w:rPr>
                <w:rFonts w:ascii="Myriad Pro" w:eastAsia="Calibri" w:hAnsi="Myriad Pro" w:cs="Myriad Pro"/>
                <w:b/>
                <w:bCs/>
                <w:color w:val="FFFFFF"/>
                <w:sz w:val="20"/>
                <w:szCs w:val="20"/>
              </w:rPr>
              <w:t>5</w:t>
            </w:r>
          </w:p>
        </w:tc>
      </w:tr>
      <w:tr w:rsidR="00DD3AB6" w:rsidRPr="00A558DE" w14:paraId="1B591D17" w14:textId="77777777" w:rsidTr="00B105D0">
        <w:trPr>
          <w:trHeight w:val="810"/>
        </w:trPr>
        <w:tc>
          <w:tcPr>
            <w:tcW w:w="111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51C2B10"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Стоимость мощности, руб./МВт в месяц</w:t>
            </w:r>
          </w:p>
        </w:tc>
        <w:tc>
          <w:tcPr>
            <w:tcW w:w="663" w:type="pct"/>
            <w:tcBorders>
              <w:top w:val="single" w:sz="4" w:space="0" w:color="FFFFFF"/>
              <w:left w:val="nil"/>
              <w:bottom w:val="single" w:sz="4" w:space="0" w:color="auto"/>
              <w:right w:val="single" w:sz="4" w:space="0" w:color="auto"/>
            </w:tcBorders>
            <w:shd w:val="clear" w:color="auto" w:fill="auto"/>
            <w:vAlign w:val="center"/>
            <w:hideMark/>
          </w:tcPr>
          <w:p w14:paraId="54ACED09"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руб./МВт в мес.</w:t>
            </w:r>
          </w:p>
        </w:tc>
        <w:tc>
          <w:tcPr>
            <w:tcW w:w="522" w:type="pct"/>
            <w:tcBorders>
              <w:top w:val="single" w:sz="4" w:space="0" w:color="FFFFFF"/>
              <w:left w:val="nil"/>
              <w:bottom w:val="single" w:sz="4" w:space="0" w:color="auto"/>
              <w:right w:val="single" w:sz="4" w:space="0" w:color="auto"/>
            </w:tcBorders>
            <w:shd w:val="clear" w:color="auto" w:fill="auto"/>
            <w:vAlign w:val="center"/>
            <w:hideMark/>
          </w:tcPr>
          <w:p w14:paraId="090E659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529 947</w:t>
            </w:r>
          </w:p>
        </w:tc>
        <w:tc>
          <w:tcPr>
            <w:tcW w:w="522" w:type="pct"/>
            <w:tcBorders>
              <w:top w:val="single" w:sz="4" w:space="0" w:color="FFFFFF"/>
              <w:left w:val="nil"/>
              <w:bottom w:val="single" w:sz="4" w:space="0" w:color="auto"/>
              <w:right w:val="single" w:sz="4" w:space="0" w:color="auto"/>
            </w:tcBorders>
            <w:shd w:val="clear" w:color="auto" w:fill="auto"/>
            <w:vAlign w:val="center"/>
            <w:hideMark/>
          </w:tcPr>
          <w:p w14:paraId="085BF3E0"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543 656</w:t>
            </w:r>
          </w:p>
        </w:tc>
        <w:tc>
          <w:tcPr>
            <w:tcW w:w="2177"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4AA79DAF"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Прогноз свободных (нерегулируемых) цен на электрическую энергию (мощность) по субъектам Российской Федерации на 2017 год от 28.11.2016, опубликованный на официальном сайте Ассоциации «НП Совет рынка».</w:t>
            </w:r>
          </w:p>
        </w:tc>
      </w:tr>
      <w:tr w:rsidR="00DD3AB6" w:rsidRPr="00A558DE" w14:paraId="4D69AFFD" w14:textId="77777777" w:rsidTr="00B105D0">
        <w:trPr>
          <w:trHeight w:val="8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44BDBF04"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Стоимость электроэнергии, руб./</w:t>
            </w:r>
            <w:proofErr w:type="spellStart"/>
            <w:r w:rsidRPr="00A558DE">
              <w:rPr>
                <w:rFonts w:ascii="Myriad Pro" w:eastAsia="Calibri" w:hAnsi="Myriad Pro" w:cs="Myriad Pro"/>
                <w:sz w:val="20"/>
                <w:szCs w:val="20"/>
              </w:rPr>
              <w:t>МВт.ч</w:t>
            </w:r>
            <w:proofErr w:type="spellEnd"/>
          </w:p>
        </w:tc>
        <w:tc>
          <w:tcPr>
            <w:tcW w:w="663" w:type="pct"/>
            <w:tcBorders>
              <w:top w:val="nil"/>
              <w:left w:val="nil"/>
              <w:bottom w:val="single" w:sz="4" w:space="0" w:color="auto"/>
              <w:right w:val="single" w:sz="4" w:space="0" w:color="auto"/>
            </w:tcBorders>
            <w:shd w:val="clear" w:color="auto" w:fill="auto"/>
            <w:vAlign w:val="center"/>
            <w:hideMark/>
          </w:tcPr>
          <w:p w14:paraId="3E55D71E"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7E2A6B7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919</w:t>
            </w:r>
          </w:p>
        </w:tc>
        <w:tc>
          <w:tcPr>
            <w:tcW w:w="522" w:type="pct"/>
            <w:tcBorders>
              <w:top w:val="nil"/>
              <w:left w:val="nil"/>
              <w:bottom w:val="single" w:sz="4" w:space="0" w:color="auto"/>
              <w:right w:val="single" w:sz="4" w:space="0" w:color="auto"/>
            </w:tcBorders>
            <w:shd w:val="clear" w:color="auto" w:fill="auto"/>
            <w:vAlign w:val="center"/>
            <w:hideMark/>
          </w:tcPr>
          <w:p w14:paraId="3C6AB98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922</w:t>
            </w:r>
          </w:p>
        </w:tc>
        <w:tc>
          <w:tcPr>
            <w:tcW w:w="2177" w:type="pct"/>
            <w:vMerge/>
            <w:tcBorders>
              <w:top w:val="nil"/>
              <w:left w:val="single" w:sz="4" w:space="0" w:color="auto"/>
              <w:bottom w:val="single" w:sz="4" w:space="0" w:color="auto"/>
              <w:right w:val="single" w:sz="4" w:space="0" w:color="auto"/>
            </w:tcBorders>
            <w:vAlign w:val="center"/>
            <w:hideMark/>
          </w:tcPr>
          <w:p w14:paraId="655D754B" w14:textId="77777777" w:rsidR="00DD3AB6" w:rsidRPr="00A558DE" w:rsidRDefault="00DD3AB6" w:rsidP="00A558DE">
            <w:pPr>
              <w:spacing w:after="0" w:line="240" w:lineRule="auto"/>
              <w:rPr>
                <w:rFonts w:ascii="Myriad Pro" w:eastAsia="Calibri" w:hAnsi="Myriad Pro" w:cs="Myriad Pro"/>
                <w:sz w:val="20"/>
                <w:szCs w:val="20"/>
              </w:rPr>
            </w:pPr>
          </w:p>
        </w:tc>
      </w:tr>
      <w:tr w:rsidR="00DD3AB6" w:rsidRPr="00A558DE" w14:paraId="70FE33AA" w14:textId="77777777" w:rsidTr="00B105D0">
        <w:trPr>
          <w:trHeight w:val="127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A914C68"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Сбытовая надбавка</w:t>
            </w:r>
          </w:p>
        </w:tc>
        <w:tc>
          <w:tcPr>
            <w:tcW w:w="663" w:type="pct"/>
            <w:tcBorders>
              <w:top w:val="nil"/>
              <w:left w:val="nil"/>
              <w:bottom w:val="single" w:sz="4" w:space="0" w:color="auto"/>
              <w:right w:val="single" w:sz="4" w:space="0" w:color="auto"/>
            </w:tcBorders>
            <w:shd w:val="clear" w:color="auto" w:fill="auto"/>
            <w:vAlign w:val="center"/>
            <w:hideMark/>
          </w:tcPr>
          <w:p w14:paraId="632D2744"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564854B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360,837</w:t>
            </w:r>
          </w:p>
        </w:tc>
        <w:tc>
          <w:tcPr>
            <w:tcW w:w="522" w:type="pct"/>
            <w:tcBorders>
              <w:top w:val="nil"/>
              <w:left w:val="nil"/>
              <w:bottom w:val="single" w:sz="4" w:space="0" w:color="auto"/>
              <w:right w:val="single" w:sz="4" w:space="0" w:color="auto"/>
            </w:tcBorders>
            <w:shd w:val="clear" w:color="auto" w:fill="auto"/>
            <w:vAlign w:val="center"/>
            <w:hideMark/>
          </w:tcPr>
          <w:p w14:paraId="2FE6B15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118,8</w:t>
            </w:r>
          </w:p>
        </w:tc>
        <w:tc>
          <w:tcPr>
            <w:tcW w:w="2177" w:type="pct"/>
            <w:tcBorders>
              <w:top w:val="nil"/>
              <w:left w:val="nil"/>
              <w:bottom w:val="single" w:sz="4" w:space="0" w:color="auto"/>
              <w:right w:val="single" w:sz="4" w:space="0" w:color="auto"/>
            </w:tcBorders>
            <w:shd w:val="clear" w:color="auto" w:fill="auto"/>
            <w:vAlign w:val="center"/>
            <w:hideMark/>
          </w:tcPr>
          <w:p w14:paraId="402F4887" w14:textId="4A2F95A2"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Постановление Комитета по тарифному регулированию Мурманской области от 26.12.2016 </w:t>
            </w:r>
            <w:r w:rsidR="00324DCA">
              <w:rPr>
                <w:rFonts w:ascii="Myriad Pro" w:eastAsia="Calibri" w:hAnsi="Myriad Pro" w:cs="Myriad Pro"/>
                <w:sz w:val="20"/>
                <w:szCs w:val="20"/>
              </w:rPr>
              <w:t>№ </w:t>
            </w:r>
            <w:r w:rsidRPr="00A558DE">
              <w:rPr>
                <w:rFonts w:ascii="Myriad Pro" w:eastAsia="Calibri" w:hAnsi="Myriad Pro" w:cs="Myriad Pro"/>
                <w:sz w:val="20"/>
                <w:szCs w:val="20"/>
              </w:rPr>
              <w:t>58/1 "Об установлении сбытовых надбавок гарантирующих поставщиков"</w:t>
            </w:r>
          </w:p>
        </w:tc>
      </w:tr>
      <w:tr w:rsidR="00DD3AB6" w:rsidRPr="00A558DE" w14:paraId="63311EAF" w14:textId="77777777" w:rsidTr="00B105D0">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310EBAE"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АО «АТС»</w:t>
            </w:r>
          </w:p>
        </w:tc>
        <w:tc>
          <w:tcPr>
            <w:tcW w:w="663" w:type="pct"/>
            <w:tcBorders>
              <w:top w:val="nil"/>
              <w:left w:val="nil"/>
              <w:bottom w:val="single" w:sz="4" w:space="0" w:color="auto"/>
              <w:right w:val="single" w:sz="4" w:space="0" w:color="auto"/>
            </w:tcBorders>
            <w:shd w:val="clear" w:color="auto" w:fill="auto"/>
            <w:vAlign w:val="center"/>
            <w:hideMark/>
          </w:tcPr>
          <w:p w14:paraId="1B2E53D8"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5B5352F1"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1,110</w:t>
            </w:r>
          </w:p>
        </w:tc>
        <w:tc>
          <w:tcPr>
            <w:tcW w:w="522" w:type="pct"/>
            <w:tcBorders>
              <w:top w:val="nil"/>
              <w:left w:val="nil"/>
              <w:bottom w:val="single" w:sz="4" w:space="0" w:color="auto"/>
              <w:right w:val="single" w:sz="4" w:space="0" w:color="auto"/>
            </w:tcBorders>
            <w:shd w:val="clear" w:color="auto" w:fill="auto"/>
            <w:vAlign w:val="center"/>
            <w:hideMark/>
          </w:tcPr>
          <w:p w14:paraId="26A1E0B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1,077</w:t>
            </w:r>
          </w:p>
        </w:tc>
        <w:tc>
          <w:tcPr>
            <w:tcW w:w="2177" w:type="pct"/>
            <w:tcBorders>
              <w:top w:val="nil"/>
              <w:left w:val="nil"/>
              <w:bottom w:val="single" w:sz="4" w:space="0" w:color="auto"/>
              <w:right w:val="single" w:sz="4" w:space="0" w:color="auto"/>
            </w:tcBorders>
            <w:shd w:val="clear" w:color="auto" w:fill="auto"/>
            <w:vAlign w:val="center"/>
            <w:hideMark/>
          </w:tcPr>
          <w:p w14:paraId="2B3674F1" w14:textId="69AFDAB1"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Приказ ФАС России от 28 декабря 2015 г. </w:t>
            </w:r>
            <w:r w:rsidR="00324DCA">
              <w:rPr>
                <w:rFonts w:ascii="Myriad Pro" w:eastAsia="Calibri" w:hAnsi="Myriad Pro" w:cs="Myriad Pro"/>
                <w:sz w:val="20"/>
                <w:szCs w:val="20"/>
              </w:rPr>
              <w:t>№ </w:t>
            </w:r>
            <w:r w:rsidRPr="00A558DE">
              <w:rPr>
                <w:rFonts w:ascii="Myriad Pro" w:eastAsia="Calibri" w:hAnsi="Myriad Pro" w:cs="Myriad Pro"/>
                <w:sz w:val="20"/>
                <w:szCs w:val="20"/>
              </w:rPr>
              <w:t xml:space="preserve">1349/15, Приказ ФАС России от 29.12.2016 </w:t>
            </w:r>
            <w:r w:rsidR="00324DCA">
              <w:rPr>
                <w:rFonts w:ascii="Myriad Pro" w:eastAsia="Calibri" w:hAnsi="Myriad Pro" w:cs="Myriad Pro"/>
                <w:sz w:val="20"/>
                <w:szCs w:val="20"/>
              </w:rPr>
              <w:t>№ </w:t>
            </w:r>
            <w:r w:rsidRPr="00A558DE">
              <w:rPr>
                <w:rFonts w:ascii="Myriad Pro" w:eastAsia="Calibri" w:hAnsi="Myriad Pro" w:cs="Myriad Pro"/>
                <w:sz w:val="20"/>
                <w:szCs w:val="20"/>
              </w:rPr>
              <w:t>1908/16</w:t>
            </w:r>
          </w:p>
        </w:tc>
      </w:tr>
      <w:tr w:rsidR="00DD3AB6" w:rsidRPr="00A558DE" w14:paraId="57B14C15" w14:textId="77777777" w:rsidTr="00B105D0">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E73174F"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АО «СО ЕЭС»</w:t>
            </w:r>
          </w:p>
        </w:tc>
        <w:tc>
          <w:tcPr>
            <w:tcW w:w="663" w:type="pct"/>
            <w:tcBorders>
              <w:top w:val="nil"/>
              <w:left w:val="nil"/>
              <w:bottom w:val="single" w:sz="4" w:space="0" w:color="auto"/>
              <w:right w:val="single" w:sz="4" w:space="0" w:color="auto"/>
            </w:tcBorders>
            <w:shd w:val="clear" w:color="auto" w:fill="auto"/>
            <w:vAlign w:val="center"/>
            <w:hideMark/>
          </w:tcPr>
          <w:p w14:paraId="50521594"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7812AD8C"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1,639</w:t>
            </w:r>
          </w:p>
        </w:tc>
        <w:tc>
          <w:tcPr>
            <w:tcW w:w="522" w:type="pct"/>
            <w:tcBorders>
              <w:top w:val="nil"/>
              <w:left w:val="nil"/>
              <w:bottom w:val="single" w:sz="4" w:space="0" w:color="auto"/>
              <w:right w:val="single" w:sz="4" w:space="0" w:color="auto"/>
            </w:tcBorders>
            <w:shd w:val="clear" w:color="auto" w:fill="auto"/>
            <w:vAlign w:val="center"/>
            <w:hideMark/>
          </w:tcPr>
          <w:p w14:paraId="7F98CB71"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1,639</w:t>
            </w:r>
          </w:p>
        </w:tc>
        <w:tc>
          <w:tcPr>
            <w:tcW w:w="2177" w:type="pct"/>
            <w:tcBorders>
              <w:top w:val="nil"/>
              <w:left w:val="nil"/>
              <w:bottom w:val="single" w:sz="4" w:space="0" w:color="auto"/>
              <w:right w:val="single" w:sz="4" w:space="0" w:color="auto"/>
            </w:tcBorders>
            <w:shd w:val="clear" w:color="auto" w:fill="auto"/>
            <w:vAlign w:val="center"/>
            <w:hideMark/>
          </w:tcPr>
          <w:p w14:paraId="23C1AA5C" w14:textId="48A0DE59"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xml:space="preserve">Приказ ФАС </w:t>
            </w:r>
            <w:proofErr w:type="spellStart"/>
            <w:r w:rsidRPr="00A558DE">
              <w:rPr>
                <w:rFonts w:ascii="Myriad Pro" w:eastAsia="Calibri" w:hAnsi="Myriad Pro" w:cs="Myriad Pro"/>
                <w:sz w:val="20"/>
                <w:szCs w:val="20"/>
              </w:rPr>
              <w:t>Россииот</w:t>
            </w:r>
            <w:proofErr w:type="spellEnd"/>
            <w:r w:rsidRPr="00A558DE">
              <w:rPr>
                <w:rFonts w:ascii="Myriad Pro" w:eastAsia="Calibri" w:hAnsi="Myriad Pro" w:cs="Myriad Pro"/>
                <w:sz w:val="20"/>
                <w:szCs w:val="20"/>
              </w:rPr>
              <w:t xml:space="preserve"> 25.12.2015 </w:t>
            </w:r>
            <w:r w:rsidR="00324DCA">
              <w:rPr>
                <w:rFonts w:ascii="Myriad Pro" w:eastAsia="Calibri" w:hAnsi="Myriad Pro" w:cs="Myriad Pro"/>
                <w:sz w:val="20"/>
                <w:szCs w:val="20"/>
              </w:rPr>
              <w:t>№ </w:t>
            </w:r>
            <w:r w:rsidRPr="00A558DE">
              <w:rPr>
                <w:rFonts w:ascii="Myriad Pro" w:eastAsia="Calibri" w:hAnsi="Myriad Pro" w:cs="Myriad Pro"/>
                <w:sz w:val="20"/>
                <w:szCs w:val="20"/>
              </w:rPr>
              <w:t xml:space="preserve">1348/15, Приказ ФАС России от 23.12.2016 №1826/16 </w:t>
            </w:r>
          </w:p>
        </w:tc>
      </w:tr>
      <w:tr w:rsidR="00DD3AB6" w:rsidRPr="00A558DE" w14:paraId="52FF280A" w14:textId="77777777" w:rsidTr="00B105D0">
        <w:trPr>
          <w:trHeight w:val="204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47C0B877"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Плата услуг АО «ЦФР»</w:t>
            </w:r>
          </w:p>
        </w:tc>
        <w:tc>
          <w:tcPr>
            <w:tcW w:w="663" w:type="pct"/>
            <w:tcBorders>
              <w:top w:val="nil"/>
              <w:left w:val="nil"/>
              <w:bottom w:val="single" w:sz="4" w:space="0" w:color="auto"/>
              <w:right w:val="single" w:sz="4" w:space="0" w:color="auto"/>
            </w:tcBorders>
            <w:shd w:val="clear" w:color="auto" w:fill="auto"/>
            <w:vAlign w:val="center"/>
            <w:hideMark/>
          </w:tcPr>
          <w:p w14:paraId="47718A37"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69D049C7"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0,318</w:t>
            </w:r>
          </w:p>
        </w:tc>
        <w:tc>
          <w:tcPr>
            <w:tcW w:w="522" w:type="pct"/>
            <w:tcBorders>
              <w:top w:val="nil"/>
              <w:left w:val="nil"/>
              <w:bottom w:val="single" w:sz="4" w:space="0" w:color="auto"/>
              <w:right w:val="single" w:sz="4" w:space="0" w:color="auto"/>
            </w:tcBorders>
            <w:shd w:val="clear" w:color="auto" w:fill="auto"/>
            <w:vAlign w:val="center"/>
            <w:hideMark/>
          </w:tcPr>
          <w:p w14:paraId="76AB4369"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0,333</w:t>
            </w:r>
          </w:p>
        </w:tc>
        <w:tc>
          <w:tcPr>
            <w:tcW w:w="2177" w:type="pct"/>
            <w:tcBorders>
              <w:top w:val="nil"/>
              <w:left w:val="nil"/>
              <w:bottom w:val="single" w:sz="4" w:space="0" w:color="auto"/>
              <w:right w:val="single" w:sz="4" w:space="0" w:color="auto"/>
            </w:tcBorders>
            <w:shd w:val="clear" w:color="auto" w:fill="auto"/>
            <w:vAlign w:val="center"/>
            <w:hideMark/>
          </w:tcPr>
          <w:p w14:paraId="23461778"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Размер платы за комплексную услугу АО «ЦФР» утвержден Наблюдательным советом Ассоциации «НП Совет рынка» (на первое полугодие 2017 года на уровне второго полугодия 2016 года и на второе полугодие 2017 года с ростом 4,6%)</w:t>
            </w:r>
          </w:p>
        </w:tc>
      </w:tr>
      <w:tr w:rsidR="00DD3AB6" w:rsidRPr="00A558DE" w14:paraId="62AFED40" w14:textId="77777777" w:rsidTr="00B105D0">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21AFF27C"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Объём потерь</w:t>
            </w:r>
          </w:p>
        </w:tc>
        <w:tc>
          <w:tcPr>
            <w:tcW w:w="663" w:type="pct"/>
            <w:tcBorders>
              <w:top w:val="nil"/>
              <w:left w:val="nil"/>
              <w:bottom w:val="single" w:sz="4" w:space="0" w:color="auto"/>
              <w:right w:val="single" w:sz="4" w:space="0" w:color="auto"/>
            </w:tcBorders>
            <w:shd w:val="clear" w:color="auto" w:fill="auto"/>
            <w:vAlign w:val="center"/>
            <w:hideMark/>
          </w:tcPr>
          <w:p w14:paraId="75F63345" w14:textId="77777777" w:rsidR="00DD3AB6" w:rsidRPr="00A558DE" w:rsidRDefault="00DD3AB6" w:rsidP="00A558DE">
            <w:pPr>
              <w:spacing w:after="0" w:line="240" w:lineRule="auto"/>
              <w:jc w:val="center"/>
              <w:rPr>
                <w:rFonts w:ascii="Myriad Pro" w:eastAsia="Calibri" w:hAnsi="Myriad Pro" w:cs="Myriad Pro"/>
                <w:sz w:val="20"/>
                <w:szCs w:val="20"/>
              </w:rPr>
            </w:pP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0119CF10"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185,4572</w:t>
            </w:r>
          </w:p>
        </w:tc>
        <w:tc>
          <w:tcPr>
            <w:tcW w:w="522" w:type="pct"/>
            <w:tcBorders>
              <w:top w:val="nil"/>
              <w:left w:val="nil"/>
              <w:bottom w:val="single" w:sz="4" w:space="0" w:color="auto"/>
              <w:right w:val="single" w:sz="4" w:space="0" w:color="auto"/>
            </w:tcBorders>
            <w:shd w:val="clear" w:color="auto" w:fill="auto"/>
            <w:vAlign w:val="center"/>
            <w:hideMark/>
          </w:tcPr>
          <w:p w14:paraId="562948F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172,2227</w:t>
            </w:r>
          </w:p>
        </w:tc>
        <w:tc>
          <w:tcPr>
            <w:tcW w:w="2177" w:type="pct"/>
            <w:vMerge w:val="restart"/>
            <w:tcBorders>
              <w:top w:val="nil"/>
              <w:left w:val="single" w:sz="4" w:space="0" w:color="auto"/>
              <w:bottom w:val="single" w:sz="4" w:space="0" w:color="auto"/>
              <w:right w:val="single" w:sz="4" w:space="0" w:color="auto"/>
            </w:tcBorders>
            <w:shd w:val="clear" w:color="auto" w:fill="auto"/>
            <w:vAlign w:val="center"/>
            <w:hideMark/>
          </w:tcPr>
          <w:p w14:paraId="08E20A40"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Сводный прогнозный баланс электрической энергии (мощности)</w:t>
            </w:r>
          </w:p>
        </w:tc>
      </w:tr>
      <w:tr w:rsidR="00DD3AB6" w:rsidRPr="00A558DE" w14:paraId="3FD1F162" w14:textId="77777777" w:rsidTr="00B105D0">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122D8C57"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Мощность потерь</w:t>
            </w:r>
          </w:p>
        </w:tc>
        <w:tc>
          <w:tcPr>
            <w:tcW w:w="663" w:type="pct"/>
            <w:tcBorders>
              <w:top w:val="nil"/>
              <w:left w:val="nil"/>
              <w:bottom w:val="single" w:sz="4" w:space="0" w:color="auto"/>
              <w:right w:val="single" w:sz="4" w:space="0" w:color="auto"/>
            </w:tcBorders>
            <w:shd w:val="clear" w:color="auto" w:fill="auto"/>
            <w:vAlign w:val="center"/>
            <w:hideMark/>
          </w:tcPr>
          <w:p w14:paraId="786DA225"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МВт</w:t>
            </w:r>
          </w:p>
        </w:tc>
        <w:tc>
          <w:tcPr>
            <w:tcW w:w="522" w:type="pct"/>
            <w:tcBorders>
              <w:top w:val="nil"/>
              <w:left w:val="nil"/>
              <w:bottom w:val="single" w:sz="4" w:space="0" w:color="auto"/>
              <w:right w:val="single" w:sz="4" w:space="0" w:color="auto"/>
            </w:tcBorders>
            <w:shd w:val="clear" w:color="auto" w:fill="auto"/>
            <w:vAlign w:val="center"/>
            <w:hideMark/>
          </w:tcPr>
          <w:p w14:paraId="20F25CA8"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54,1656</w:t>
            </w:r>
          </w:p>
        </w:tc>
        <w:tc>
          <w:tcPr>
            <w:tcW w:w="522" w:type="pct"/>
            <w:tcBorders>
              <w:top w:val="nil"/>
              <w:left w:val="nil"/>
              <w:bottom w:val="single" w:sz="4" w:space="0" w:color="auto"/>
              <w:right w:val="single" w:sz="4" w:space="0" w:color="auto"/>
            </w:tcBorders>
            <w:shd w:val="clear" w:color="auto" w:fill="auto"/>
            <w:vAlign w:val="center"/>
            <w:hideMark/>
          </w:tcPr>
          <w:p w14:paraId="0CD94C36"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46,0404</w:t>
            </w:r>
          </w:p>
        </w:tc>
        <w:tc>
          <w:tcPr>
            <w:tcW w:w="2177" w:type="pct"/>
            <w:vMerge/>
            <w:tcBorders>
              <w:top w:val="nil"/>
              <w:left w:val="single" w:sz="4" w:space="0" w:color="auto"/>
              <w:bottom w:val="single" w:sz="4" w:space="0" w:color="auto"/>
              <w:right w:val="single" w:sz="4" w:space="0" w:color="auto"/>
            </w:tcBorders>
            <w:vAlign w:val="center"/>
            <w:hideMark/>
          </w:tcPr>
          <w:p w14:paraId="074D696B" w14:textId="77777777" w:rsidR="00DD3AB6" w:rsidRPr="00A558DE" w:rsidRDefault="00DD3AB6" w:rsidP="00A558DE">
            <w:pPr>
              <w:spacing w:after="0" w:line="240" w:lineRule="auto"/>
              <w:rPr>
                <w:rFonts w:ascii="Myriad Pro" w:eastAsia="Calibri" w:hAnsi="Myriad Pro" w:cs="Myriad Pro"/>
                <w:sz w:val="20"/>
                <w:szCs w:val="20"/>
              </w:rPr>
            </w:pPr>
          </w:p>
        </w:tc>
      </w:tr>
      <w:tr w:rsidR="00DD3AB6" w:rsidRPr="00A558DE" w14:paraId="4292B516"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426095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Прогнозная цена покупки потерь</w:t>
            </w:r>
          </w:p>
        </w:tc>
        <w:tc>
          <w:tcPr>
            <w:tcW w:w="663" w:type="pct"/>
            <w:tcBorders>
              <w:top w:val="nil"/>
              <w:left w:val="nil"/>
              <w:bottom w:val="single" w:sz="4" w:space="0" w:color="auto"/>
              <w:right w:val="single" w:sz="4" w:space="0" w:color="auto"/>
            </w:tcBorders>
            <w:shd w:val="clear" w:color="auto" w:fill="auto"/>
            <w:vAlign w:val="center"/>
            <w:hideMark/>
          </w:tcPr>
          <w:p w14:paraId="7240B55A"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руб./</w:t>
            </w:r>
            <w:proofErr w:type="spellStart"/>
            <w:r w:rsidRPr="00A558DE">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tcPr>
          <w:p w14:paraId="377A35CE"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2 211,58</w:t>
            </w:r>
          </w:p>
        </w:tc>
        <w:tc>
          <w:tcPr>
            <w:tcW w:w="522" w:type="pct"/>
            <w:tcBorders>
              <w:top w:val="nil"/>
              <w:left w:val="nil"/>
              <w:bottom w:val="single" w:sz="4" w:space="0" w:color="auto"/>
              <w:right w:val="single" w:sz="4" w:space="0" w:color="auto"/>
            </w:tcBorders>
            <w:shd w:val="clear" w:color="auto" w:fill="auto"/>
            <w:vAlign w:val="center"/>
          </w:tcPr>
          <w:p w14:paraId="666F0044"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1 915,86</w:t>
            </w:r>
          </w:p>
        </w:tc>
        <w:tc>
          <w:tcPr>
            <w:tcW w:w="2177" w:type="pct"/>
            <w:tcBorders>
              <w:top w:val="nil"/>
              <w:left w:val="nil"/>
              <w:bottom w:val="single" w:sz="4" w:space="0" w:color="auto"/>
              <w:right w:val="single" w:sz="4" w:space="0" w:color="auto"/>
            </w:tcBorders>
            <w:shd w:val="clear" w:color="auto" w:fill="auto"/>
            <w:vAlign w:val="center"/>
            <w:hideMark/>
          </w:tcPr>
          <w:p w14:paraId="4B6A282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w:t>
            </w:r>
          </w:p>
        </w:tc>
      </w:tr>
      <w:tr w:rsidR="00DD3AB6" w:rsidRPr="00A558DE" w14:paraId="79209436"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1139D5D3"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Расходы на покупку потерь по полугодиям</w:t>
            </w:r>
          </w:p>
        </w:tc>
        <w:tc>
          <w:tcPr>
            <w:tcW w:w="663" w:type="pct"/>
            <w:tcBorders>
              <w:top w:val="nil"/>
              <w:left w:val="nil"/>
              <w:bottom w:val="single" w:sz="4" w:space="0" w:color="auto"/>
              <w:right w:val="single" w:sz="4" w:space="0" w:color="auto"/>
            </w:tcBorders>
            <w:shd w:val="clear" w:color="auto" w:fill="auto"/>
            <w:vAlign w:val="center"/>
            <w:hideMark/>
          </w:tcPr>
          <w:p w14:paraId="72CCC868" w14:textId="77777777" w:rsidR="00DD3AB6" w:rsidRPr="00A558DE" w:rsidRDefault="00DD3AB6" w:rsidP="00A558DE">
            <w:pPr>
              <w:spacing w:after="0" w:line="240" w:lineRule="auto"/>
              <w:jc w:val="center"/>
              <w:rPr>
                <w:rFonts w:ascii="Myriad Pro" w:eastAsia="Calibri" w:hAnsi="Myriad Pro" w:cs="Myriad Pro"/>
                <w:sz w:val="20"/>
                <w:szCs w:val="20"/>
              </w:rPr>
            </w:pPr>
            <w:r w:rsidRPr="00A558DE">
              <w:rPr>
                <w:rFonts w:ascii="Myriad Pro" w:eastAsia="Calibri" w:hAnsi="Myriad Pro" w:cs="Myriad Pro"/>
                <w:sz w:val="20"/>
                <w:szCs w:val="20"/>
              </w:rPr>
              <w:t>тыс. руб.</w:t>
            </w:r>
          </w:p>
        </w:tc>
        <w:tc>
          <w:tcPr>
            <w:tcW w:w="522" w:type="pct"/>
            <w:tcBorders>
              <w:top w:val="nil"/>
              <w:left w:val="nil"/>
              <w:bottom w:val="single" w:sz="4" w:space="0" w:color="auto"/>
              <w:right w:val="single" w:sz="4" w:space="0" w:color="auto"/>
            </w:tcBorders>
            <w:shd w:val="clear" w:color="auto" w:fill="auto"/>
            <w:vAlign w:val="center"/>
          </w:tcPr>
          <w:p w14:paraId="353125EF"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410 153</w:t>
            </w:r>
          </w:p>
        </w:tc>
        <w:tc>
          <w:tcPr>
            <w:tcW w:w="522" w:type="pct"/>
            <w:tcBorders>
              <w:top w:val="nil"/>
              <w:left w:val="nil"/>
              <w:bottom w:val="single" w:sz="4" w:space="0" w:color="auto"/>
              <w:right w:val="single" w:sz="4" w:space="0" w:color="auto"/>
            </w:tcBorders>
            <w:shd w:val="clear" w:color="auto" w:fill="auto"/>
            <w:vAlign w:val="center"/>
          </w:tcPr>
          <w:p w14:paraId="398907E2" w14:textId="77777777" w:rsidR="00DD3AB6" w:rsidRPr="00A558DE" w:rsidRDefault="00DD3AB6" w:rsidP="00A558DE">
            <w:pPr>
              <w:spacing w:after="0" w:line="240" w:lineRule="auto"/>
              <w:jc w:val="right"/>
              <w:rPr>
                <w:rFonts w:ascii="Myriad Pro" w:eastAsia="Calibri" w:hAnsi="Myriad Pro" w:cs="Myriad Pro"/>
                <w:sz w:val="20"/>
                <w:szCs w:val="20"/>
              </w:rPr>
            </w:pPr>
            <w:r w:rsidRPr="00A558DE">
              <w:rPr>
                <w:rFonts w:ascii="Myriad Pro" w:eastAsia="Calibri" w:hAnsi="Myriad Pro" w:cs="Myriad Pro"/>
                <w:sz w:val="20"/>
                <w:szCs w:val="20"/>
              </w:rPr>
              <w:t>329 955</w:t>
            </w:r>
          </w:p>
        </w:tc>
        <w:tc>
          <w:tcPr>
            <w:tcW w:w="2177" w:type="pct"/>
            <w:tcBorders>
              <w:top w:val="nil"/>
              <w:left w:val="nil"/>
              <w:bottom w:val="single" w:sz="4" w:space="0" w:color="auto"/>
              <w:right w:val="single" w:sz="4" w:space="0" w:color="auto"/>
            </w:tcBorders>
            <w:shd w:val="clear" w:color="auto" w:fill="auto"/>
            <w:vAlign w:val="center"/>
            <w:hideMark/>
          </w:tcPr>
          <w:p w14:paraId="59003C92" w14:textId="77777777" w:rsidR="00DD3AB6" w:rsidRPr="00A558DE" w:rsidRDefault="00DD3AB6" w:rsidP="00A558DE">
            <w:pPr>
              <w:spacing w:after="0" w:line="240" w:lineRule="auto"/>
              <w:rPr>
                <w:rFonts w:ascii="Myriad Pro" w:eastAsia="Calibri" w:hAnsi="Myriad Pro" w:cs="Myriad Pro"/>
                <w:sz w:val="20"/>
                <w:szCs w:val="20"/>
              </w:rPr>
            </w:pPr>
            <w:r w:rsidRPr="00A558DE">
              <w:rPr>
                <w:rFonts w:ascii="Myriad Pro" w:eastAsia="Calibri" w:hAnsi="Myriad Pro" w:cs="Myriad Pro"/>
                <w:sz w:val="20"/>
                <w:szCs w:val="20"/>
              </w:rPr>
              <w:t> </w:t>
            </w:r>
          </w:p>
        </w:tc>
      </w:tr>
      <w:tr w:rsidR="00DD3AB6" w:rsidRPr="00A558DE" w14:paraId="76D4FE8A" w14:textId="77777777" w:rsidTr="00B105D0">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1E2E063" w14:textId="77777777" w:rsidR="00DD3AB6" w:rsidRPr="00A558DE" w:rsidRDefault="00DD3AB6" w:rsidP="00A558DE">
            <w:pPr>
              <w:spacing w:after="0" w:line="240" w:lineRule="auto"/>
              <w:rPr>
                <w:rFonts w:ascii="Myriad Pro" w:eastAsia="Calibri" w:hAnsi="Myriad Pro" w:cs="Myriad Pro"/>
                <w:b/>
                <w:bCs/>
                <w:sz w:val="20"/>
                <w:szCs w:val="20"/>
              </w:rPr>
            </w:pPr>
            <w:r w:rsidRPr="00A558DE">
              <w:rPr>
                <w:rFonts w:ascii="Myriad Pro" w:eastAsia="Calibri" w:hAnsi="Myriad Pro" w:cs="Myriad Pro"/>
                <w:b/>
                <w:bCs/>
                <w:sz w:val="20"/>
                <w:szCs w:val="20"/>
              </w:rPr>
              <w:lastRenderedPageBreak/>
              <w:t>Расходы на покупку потерь на 2017 год</w:t>
            </w:r>
          </w:p>
        </w:tc>
        <w:tc>
          <w:tcPr>
            <w:tcW w:w="663" w:type="pct"/>
            <w:tcBorders>
              <w:top w:val="nil"/>
              <w:left w:val="nil"/>
              <w:bottom w:val="single" w:sz="4" w:space="0" w:color="auto"/>
              <w:right w:val="single" w:sz="4" w:space="0" w:color="auto"/>
            </w:tcBorders>
            <w:shd w:val="clear" w:color="auto" w:fill="auto"/>
            <w:vAlign w:val="center"/>
            <w:hideMark/>
          </w:tcPr>
          <w:p w14:paraId="27C73113" w14:textId="77777777" w:rsidR="00DD3AB6" w:rsidRPr="00A558DE" w:rsidRDefault="00DD3AB6" w:rsidP="00A558DE">
            <w:pPr>
              <w:spacing w:after="0" w:line="240" w:lineRule="auto"/>
              <w:jc w:val="center"/>
              <w:rPr>
                <w:rFonts w:ascii="Myriad Pro" w:eastAsia="Calibri" w:hAnsi="Myriad Pro" w:cs="Myriad Pro"/>
                <w:b/>
                <w:bCs/>
                <w:sz w:val="20"/>
                <w:szCs w:val="20"/>
              </w:rPr>
            </w:pPr>
            <w:r w:rsidRPr="00A558DE">
              <w:rPr>
                <w:rFonts w:ascii="Myriad Pro" w:eastAsia="Calibri" w:hAnsi="Myriad Pro" w:cs="Myriad Pro"/>
                <w:b/>
                <w:bCs/>
                <w:sz w:val="20"/>
                <w:szCs w:val="20"/>
              </w:rPr>
              <w:t>тыс. руб.</w:t>
            </w:r>
          </w:p>
        </w:tc>
        <w:tc>
          <w:tcPr>
            <w:tcW w:w="1045" w:type="pct"/>
            <w:gridSpan w:val="2"/>
            <w:tcBorders>
              <w:top w:val="single" w:sz="4" w:space="0" w:color="auto"/>
              <w:left w:val="nil"/>
              <w:bottom w:val="single" w:sz="4" w:space="0" w:color="auto"/>
              <w:right w:val="single" w:sz="4" w:space="0" w:color="auto"/>
            </w:tcBorders>
            <w:shd w:val="clear" w:color="auto" w:fill="auto"/>
            <w:vAlign w:val="center"/>
          </w:tcPr>
          <w:p w14:paraId="1FB26A2A" w14:textId="77777777" w:rsidR="00DD3AB6" w:rsidRPr="00A558DE" w:rsidRDefault="00DD3AB6" w:rsidP="00A558DE">
            <w:pPr>
              <w:spacing w:after="0" w:line="240" w:lineRule="auto"/>
              <w:jc w:val="center"/>
              <w:rPr>
                <w:rFonts w:ascii="Myriad Pro" w:eastAsia="Calibri" w:hAnsi="Myriad Pro" w:cs="Myriad Pro"/>
                <w:b/>
                <w:bCs/>
                <w:sz w:val="20"/>
                <w:szCs w:val="20"/>
              </w:rPr>
            </w:pPr>
            <w:r w:rsidRPr="00A558DE">
              <w:rPr>
                <w:rFonts w:ascii="Myriad Pro" w:eastAsia="Calibri" w:hAnsi="Myriad Pro" w:cs="Myriad Pro"/>
                <w:b/>
                <w:bCs/>
                <w:sz w:val="20"/>
                <w:szCs w:val="20"/>
              </w:rPr>
              <w:t>740 108</w:t>
            </w:r>
          </w:p>
        </w:tc>
        <w:tc>
          <w:tcPr>
            <w:tcW w:w="2177" w:type="pct"/>
            <w:tcBorders>
              <w:top w:val="nil"/>
              <w:left w:val="nil"/>
              <w:bottom w:val="single" w:sz="4" w:space="0" w:color="auto"/>
              <w:right w:val="single" w:sz="4" w:space="0" w:color="auto"/>
            </w:tcBorders>
            <w:shd w:val="clear" w:color="auto" w:fill="auto"/>
            <w:vAlign w:val="center"/>
            <w:hideMark/>
          </w:tcPr>
          <w:p w14:paraId="1A9F92F2" w14:textId="77777777" w:rsidR="00DD3AB6" w:rsidRPr="00A558DE" w:rsidRDefault="00DD3AB6" w:rsidP="00A558DE">
            <w:pPr>
              <w:spacing w:after="0" w:line="240" w:lineRule="auto"/>
              <w:rPr>
                <w:rFonts w:ascii="Myriad Pro" w:eastAsia="Calibri" w:hAnsi="Myriad Pro" w:cs="Myriad Pro"/>
                <w:b/>
                <w:bCs/>
                <w:sz w:val="20"/>
                <w:szCs w:val="20"/>
              </w:rPr>
            </w:pPr>
          </w:p>
        </w:tc>
      </w:tr>
    </w:tbl>
    <w:p w14:paraId="6435EFEA" w14:textId="3ED10BA1" w:rsidR="00DD3AB6" w:rsidRPr="00DD3AB6" w:rsidRDefault="00DD3AB6" w:rsidP="00A558DE">
      <w:pPr>
        <w:tabs>
          <w:tab w:val="num" w:pos="960"/>
        </w:tabs>
        <w:spacing w:after="0" w:line="360" w:lineRule="auto"/>
        <w:ind w:firstLine="567"/>
        <w:jc w:val="both"/>
        <w:rPr>
          <w:rFonts w:ascii="Myriad Pro" w:eastAsia="Calibri" w:hAnsi="Myriad Pro" w:cs="Times New Roman"/>
          <w:i/>
          <w:iCs/>
          <w:sz w:val="26"/>
          <w:szCs w:val="26"/>
          <w:highlight w:val="yellow"/>
        </w:rPr>
      </w:pPr>
      <w:r w:rsidRPr="00DD3AB6">
        <w:rPr>
          <w:rFonts w:ascii="Myriad Pro" w:eastAsia="Calibri" w:hAnsi="Myriad Pro" w:cs="Times New Roman"/>
          <w:i/>
          <w:iCs/>
          <w:sz w:val="26"/>
          <w:szCs w:val="26"/>
        </w:rPr>
        <w:t xml:space="preserve">На основании вышеизложенного Исполнитель делает вывод, что Комитетом в составе НВВ филиала </w:t>
      </w:r>
      <w:r w:rsidR="0095224F">
        <w:rPr>
          <w:rFonts w:ascii="Myriad Pro" w:eastAsia="Calibri" w:hAnsi="Myriad Pro" w:cs="Times New Roman"/>
          <w:i/>
          <w:iCs/>
          <w:sz w:val="26"/>
          <w:szCs w:val="26"/>
        </w:rPr>
        <w:t>ПАО </w:t>
      </w:r>
      <w:r w:rsidRPr="00DD3AB6">
        <w:rPr>
          <w:rFonts w:ascii="Myriad Pro" w:eastAsia="Calibri" w:hAnsi="Myriad Pro" w:cs="Times New Roman"/>
          <w:i/>
          <w:iCs/>
          <w:sz w:val="26"/>
          <w:szCs w:val="26"/>
        </w:rPr>
        <w:t>«МРСК Северо-Запада» «Колэнерго» на 2017 год необоснованно не учтена сумма расходов на компенсацию потерь электроэнергии при ее передаче в размере 14</w:t>
      </w:r>
      <w:r w:rsidR="00A558DE">
        <w:rPr>
          <w:rFonts w:ascii="Myriad Pro" w:eastAsia="Calibri" w:hAnsi="Myriad Pro" w:cs="Times New Roman"/>
          <w:i/>
          <w:iCs/>
          <w:sz w:val="26"/>
          <w:szCs w:val="26"/>
        </w:rPr>
        <w:t> </w:t>
      </w:r>
      <w:r w:rsidRPr="00DD3AB6">
        <w:rPr>
          <w:rFonts w:ascii="Myriad Pro" w:eastAsia="Calibri" w:hAnsi="Myriad Pro" w:cs="Times New Roman"/>
          <w:i/>
          <w:iCs/>
          <w:sz w:val="26"/>
          <w:szCs w:val="26"/>
        </w:rPr>
        <w:t xml:space="preserve">632 тыс. руб. </w:t>
      </w:r>
    </w:p>
    <w:tbl>
      <w:tblPr>
        <w:tblStyle w:val="1d"/>
        <w:tblW w:w="5000" w:type="pct"/>
        <w:tblLook w:val="04A0" w:firstRow="1" w:lastRow="0" w:firstColumn="1" w:lastColumn="0" w:noHBand="0" w:noVBand="1"/>
      </w:tblPr>
      <w:tblGrid>
        <w:gridCol w:w="2148"/>
        <w:gridCol w:w="1982"/>
        <w:gridCol w:w="1206"/>
        <w:gridCol w:w="1483"/>
        <w:gridCol w:w="1268"/>
        <w:gridCol w:w="1483"/>
      </w:tblGrid>
      <w:tr w:rsidR="00DD3AB6" w:rsidRPr="00DD3AB6" w14:paraId="5D26E825" w14:textId="77777777" w:rsidTr="00A558D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left w:val="single" w:sz="4" w:space="0" w:color="FFFFFF"/>
              <w:bottom w:val="single" w:sz="4" w:space="0" w:color="FFFFFF"/>
              <w:right w:val="single" w:sz="4" w:space="0" w:color="FFFFFF"/>
            </w:tcBorders>
            <w:noWrap/>
            <w:hideMark/>
          </w:tcPr>
          <w:p w14:paraId="0441C08C" w14:textId="77777777" w:rsidR="00DD3AB6" w:rsidRPr="00DD3AB6" w:rsidRDefault="00DD3AB6" w:rsidP="00DD3AB6">
            <w:pPr>
              <w:tabs>
                <w:tab w:val="left" w:pos="1134"/>
              </w:tabs>
              <w:rPr>
                <w:rFonts w:ascii="Myriad Pro" w:hAnsi="Myriad Pro" w:cs="Myriad Pro"/>
                <w:b/>
                <w:bCs/>
                <w:sz w:val="20"/>
                <w:szCs w:val="20"/>
              </w:rPr>
            </w:pPr>
            <w:r w:rsidRPr="00DD3AB6">
              <w:rPr>
                <w:rFonts w:ascii="Myriad Pro" w:hAnsi="Myriad Pro" w:cs="Myriad Pro"/>
                <w:b/>
                <w:bCs/>
                <w:sz w:val="20"/>
                <w:szCs w:val="20"/>
              </w:rPr>
              <w:t> Наименование статьи</w:t>
            </w:r>
          </w:p>
        </w:tc>
        <w:tc>
          <w:tcPr>
            <w:tcW w:w="710" w:type="pct"/>
            <w:tcBorders>
              <w:top w:val="single" w:sz="4" w:space="0" w:color="FFFFFF"/>
              <w:left w:val="single" w:sz="4" w:space="0" w:color="FFFFFF"/>
              <w:bottom w:val="single" w:sz="4" w:space="0" w:color="FFFFFF"/>
              <w:right w:val="single" w:sz="4" w:space="0" w:color="FFFFFF"/>
            </w:tcBorders>
            <w:noWrap/>
            <w:hideMark/>
          </w:tcPr>
          <w:p w14:paraId="69847AD9"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Заявлено Филиалом</w:t>
            </w:r>
          </w:p>
        </w:tc>
        <w:tc>
          <w:tcPr>
            <w:tcW w:w="788" w:type="pct"/>
            <w:tcBorders>
              <w:top w:val="single" w:sz="4" w:space="0" w:color="FFFFFF"/>
              <w:left w:val="single" w:sz="4" w:space="0" w:color="FFFFFF"/>
              <w:bottom w:val="single" w:sz="4" w:space="0" w:color="FFFFFF"/>
              <w:right w:val="single" w:sz="4" w:space="0" w:color="FFFFFF"/>
            </w:tcBorders>
            <w:hideMark/>
          </w:tcPr>
          <w:p w14:paraId="1A69B552"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Рассчитано Комитетом</w:t>
            </w:r>
          </w:p>
        </w:tc>
        <w:tc>
          <w:tcPr>
            <w:tcW w:w="788" w:type="pct"/>
            <w:tcBorders>
              <w:top w:val="single" w:sz="4" w:space="0" w:color="FFFFFF"/>
              <w:left w:val="single" w:sz="4" w:space="0" w:color="FFFFFF"/>
              <w:bottom w:val="single" w:sz="4" w:space="0" w:color="FFFFFF"/>
              <w:right w:val="single" w:sz="4" w:space="0" w:color="FFFFFF"/>
            </w:tcBorders>
            <w:hideMark/>
          </w:tcPr>
          <w:p w14:paraId="645DC023"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Рассчитано Исполнителем</w:t>
            </w:r>
          </w:p>
        </w:tc>
        <w:tc>
          <w:tcPr>
            <w:tcW w:w="816" w:type="pct"/>
            <w:tcBorders>
              <w:top w:val="single" w:sz="4" w:space="0" w:color="FFFFFF"/>
              <w:left w:val="single" w:sz="4" w:space="0" w:color="FFFFFF"/>
              <w:bottom w:val="single" w:sz="4" w:space="0" w:color="FFFFFF"/>
              <w:right w:val="single" w:sz="4" w:space="0" w:color="FFFFFF"/>
            </w:tcBorders>
            <w:hideMark/>
          </w:tcPr>
          <w:p w14:paraId="7BA0E523"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 xml:space="preserve">Отклонение между Филиалом и Комитетом </w:t>
            </w:r>
          </w:p>
        </w:tc>
        <w:tc>
          <w:tcPr>
            <w:tcW w:w="816" w:type="pct"/>
            <w:tcBorders>
              <w:top w:val="single" w:sz="4" w:space="0" w:color="FFFFFF"/>
              <w:left w:val="single" w:sz="4" w:space="0" w:color="FFFFFF"/>
              <w:bottom w:val="single" w:sz="4" w:space="0" w:color="FFFFFF"/>
              <w:right w:val="single" w:sz="4" w:space="0" w:color="FFFFFF"/>
            </w:tcBorders>
            <w:hideMark/>
          </w:tcPr>
          <w:p w14:paraId="66837B87" w14:textId="77777777" w:rsidR="00DD3AB6" w:rsidRPr="00DD3AB6" w:rsidRDefault="00DD3AB6" w:rsidP="00DD3AB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DD3AB6">
              <w:rPr>
                <w:rFonts w:ascii="Myriad Pro" w:hAnsi="Myriad Pro" w:cs="Myriad Pro"/>
                <w:b/>
                <w:bCs/>
                <w:sz w:val="20"/>
                <w:szCs w:val="20"/>
              </w:rPr>
              <w:t xml:space="preserve">Отклонение между Исполнителем и Комитетом </w:t>
            </w:r>
          </w:p>
        </w:tc>
      </w:tr>
      <w:tr w:rsidR="00DD3AB6" w:rsidRPr="00DD3AB6" w14:paraId="0139AB8C" w14:textId="77777777" w:rsidTr="00A558DE">
        <w:trPr>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tcBorders>
            <w:hideMark/>
          </w:tcPr>
          <w:p w14:paraId="38A4C82E" w14:textId="77777777" w:rsidR="00DD3AB6" w:rsidRPr="00DD3AB6" w:rsidRDefault="00DD3AB6" w:rsidP="00DD3AB6">
            <w:pPr>
              <w:tabs>
                <w:tab w:val="left" w:pos="1134"/>
              </w:tabs>
              <w:rPr>
                <w:rFonts w:cs="Myriad Pro"/>
                <w:sz w:val="20"/>
                <w:szCs w:val="20"/>
              </w:rPr>
            </w:pPr>
            <w:r w:rsidRPr="00DD3AB6">
              <w:rPr>
                <w:rFonts w:cs="Myriad Pro"/>
                <w:sz w:val="20"/>
                <w:szCs w:val="20"/>
              </w:rPr>
              <w:t>Расходы на оплату нормативных (технологических) потерь электрической энергии (мощности)</w:t>
            </w:r>
          </w:p>
        </w:tc>
        <w:tc>
          <w:tcPr>
            <w:tcW w:w="710" w:type="pct"/>
            <w:tcBorders>
              <w:top w:val="single" w:sz="4" w:space="0" w:color="FFFFFF"/>
            </w:tcBorders>
            <w:hideMark/>
          </w:tcPr>
          <w:p w14:paraId="24A06667"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754 740</w:t>
            </w:r>
          </w:p>
        </w:tc>
        <w:tc>
          <w:tcPr>
            <w:tcW w:w="788" w:type="pct"/>
            <w:tcBorders>
              <w:top w:val="single" w:sz="4" w:space="0" w:color="FFFFFF"/>
            </w:tcBorders>
            <w:hideMark/>
          </w:tcPr>
          <w:p w14:paraId="38854127"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692 708,35</w:t>
            </w:r>
          </w:p>
        </w:tc>
        <w:tc>
          <w:tcPr>
            <w:tcW w:w="788" w:type="pct"/>
            <w:tcBorders>
              <w:top w:val="single" w:sz="4" w:space="0" w:color="FFFFFF"/>
            </w:tcBorders>
            <w:hideMark/>
          </w:tcPr>
          <w:p w14:paraId="6B2156CC"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740 108</w:t>
            </w:r>
          </w:p>
        </w:tc>
        <w:tc>
          <w:tcPr>
            <w:tcW w:w="816" w:type="pct"/>
            <w:tcBorders>
              <w:top w:val="single" w:sz="4" w:space="0" w:color="FFFFFF"/>
            </w:tcBorders>
          </w:tcPr>
          <w:p w14:paraId="790BC3F2"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62 031,65</w:t>
            </w:r>
          </w:p>
        </w:tc>
        <w:tc>
          <w:tcPr>
            <w:tcW w:w="816" w:type="pct"/>
            <w:tcBorders>
              <w:top w:val="single" w:sz="4" w:space="0" w:color="FFFFFF"/>
            </w:tcBorders>
          </w:tcPr>
          <w:p w14:paraId="53691439" w14:textId="77777777" w:rsidR="00DD3AB6" w:rsidRPr="00DD3AB6" w:rsidRDefault="00DD3AB6" w:rsidP="00DD3AB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DD3AB6">
              <w:rPr>
                <w:rFonts w:cs="Myriad Pro"/>
                <w:sz w:val="20"/>
                <w:szCs w:val="20"/>
              </w:rPr>
              <w:t>14 632</w:t>
            </w:r>
          </w:p>
        </w:tc>
      </w:tr>
    </w:tbl>
    <w:p w14:paraId="14FDCA6D" w14:textId="68FBF660" w:rsidR="00DD3AB6" w:rsidRPr="00DD3AB6" w:rsidRDefault="00DD3AB6" w:rsidP="00A558DE">
      <w:pPr>
        <w:tabs>
          <w:tab w:val="left" w:pos="1134"/>
        </w:tabs>
        <w:spacing w:after="0" w:line="360" w:lineRule="auto"/>
        <w:ind w:firstLine="567"/>
        <w:contextualSpacing/>
        <w:jc w:val="both"/>
        <w:rPr>
          <w:rFonts w:ascii="Myriad Pro" w:eastAsia="Calibri" w:hAnsi="Myriad Pro" w:cs="Myriad Pro"/>
          <w:sz w:val="26"/>
          <w:szCs w:val="26"/>
          <w:highlight w:val="yellow"/>
        </w:rPr>
      </w:pPr>
      <w:r w:rsidRPr="00DD3AB6">
        <w:rPr>
          <w:rFonts w:ascii="Myriad Pro" w:eastAsia="Calibri" w:hAnsi="Myriad Pro" w:cs="Myriad Pro"/>
          <w:sz w:val="26"/>
          <w:szCs w:val="26"/>
        </w:rPr>
        <w:t xml:space="preserve">Фактические расходы на оплату потерь за 2017 год составили 654 172,04 тыс. руб. (информация опубликована на официальном сайте </w:t>
      </w:r>
      <w:r w:rsidR="0095224F">
        <w:rPr>
          <w:rFonts w:ascii="Myriad Pro" w:eastAsia="Calibri" w:hAnsi="Myriad Pro" w:cs="Myriad Pro"/>
          <w:sz w:val="26"/>
          <w:szCs w:val="26"/>
        </w:rPr>
        <w:t>ПАО </w:t>
      </w:r>
      <w:r w:rsidRPr="00DD3AB6">
        <w:rPr>
          <w:rFonts w:ascii="Myriad Pro" w:eastAsia="Calibri" w:hAnsi="Myriad Pro" w:cs="Myriad Pro"/>
          <w:sz w:val="26"/>
          <w:szCs w:val="26"/>
        </w:rPr>
        <w:t>«МРСК Северо-Запада».</w:t>
      </w:r>
    </w:p>
    <w:p w14:paraId="674B79F2" w14:textId="77777777" w:rsidR="00DD3AB6" w:rsidRPr="00DD3AB6" w:rsidRDefault="00DD3AB6" w:rsidP="00A558DE">
      <w:pPr>
        <w:tabs>
          <w:tab w:val="left" w:pos="1134"/>
        </w:tabs>
        <w:spacing w:after="0" w:line="360" w:lineRule="auto"/>
        <w:ind w:firstLine="567"/>
        <w:contextualSpacing/>
        <w:jc w:val="both"/>
        <w:rPr>
          <w:rFonts w:ascii="Myriad Pro" w:eastAsia="Calibri" w:hAnsi="Myriad Pro" w:cs="Myriad Pro"/>
          <w:sz w:val="26"/>
          <w:szCs w:val="26"/>
        </w:rPr>
      </w:pPr>
      <w:r w:rsidRPr="00DD3AB6">
        <w:rPr>
          <w:rFonts w:ascii="Myriad Pro" w:eastAsia="Calibri" w:hAnsi="Myriad Pro" w:cs="Myriad Pro"/>
          <w:sz w:val="26"/>
          <w:szCs w:val="26"/>
        </w:rPr>
        <w:t>Регулирующим органам ежегодно производится корректировка необходимой валовой выручки, устанавливаемой на очередной финансовый год, в том числе с учетом изменения полезного отпуска и цен на электрическую энергию. Таким образом, при установлении тарифов на 2019 год регулирующим органом будет произведена корректировка по фактическим данным за 2017 год.</w:t>
      </w:r>
    </w:p>
    <w:p w14:paraId="55921FE7" w14:textId="60EEB465" w:rsidR="00A558DE" w:rsidRDefault="00A558DE">
      <w:pPr>
        <w:rPr>
          <w:rFonts w:ascii="Myriad Pro" w:eastAsia="Calibri" w:hAnsi="Myriad Pro" w:cs="Times New Roman"/>
          <w:lang w:eastAsia="x-none"/>
        </w:rPr>
      </w:pPr>
      <w:r>
        <w:rPr>
          <w:rFonts w:ascii="Myriad Pro" w:eastAsia="Calibri" w:hAnsi="Myriad Pro" w:cs="Times New Roman"/>
          <w:lang w:eastAsia="x-none"/>
        </w:rPr>
        <w:br w:type="page"/>
      </w:r>
    </w:p>
    <w:p w14:paraId="61DEC120" w14:textId="77777777" w:rsidR="00DD3AB6" w:rsidRPr="00DD3AB6" w:rsidRDefault="00DD3AB6" w:rsidP="00D14E7A">
      <w:pPr>
        <w:keepNext/>
        <w:keepLines/>
        <w:pageBreakBefore/>
        <w:numPr>
          <w:ilvl w:val="1"/>
          <w:numId w:val="10"/>
        </w:numPr>
        <w:spacing w:before="40" w:after="0" w:line="360" w:lineRule="auto"/>
        <w:ind w:left="567" w:hanging="567"/>
        <w:jc w:val="both"/>
        <w:outlineLvl w:val="2"/>
        <w:rPr>
          <w:rFonts w:ascii="Myriad Pro" w:eastAsia="Times New Roman" w:hAnsi="Myriad Pro" w:cs="Times New Roman"/>
          <w:b/>
          <w:color w:val="4F6228"/>
          <w:sz w:val="28"/>
          <w:szCs w:val="28"/>
          <w:lang w:val="x-none" w:eastAsia="x-none"/>
        </w:rPr>
      </w:pPr>
      <w:bookmarkStart w:id="156" w:name="_Toc53475361"/>
      <w:bookmarkStart w:id="157" w:name="_Toc81249766"/>
      <w:r w:rsidRPr="00DD3AB6">
        <w:rPr>
          <w:rFonts w:ascii="Myriad Pro" w:eastAsia="Times New Roman" w:hAnsi="Myriad Pro" w:cs="Times New Roman"/>
          <w:b/>
          <w:color w:val="4F6228"/>
          <w:sz w:val="28"/>
          <w:szCs w:val="28"/>
          <w:lang w:val="x-none" w:eastAsia="x-none"/>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на 2018 год</w:t>
      </w:r>
      <w:bookmarkEnd w:id="156"/>
      <w:bookmarkEnd w:id="157"/>
    </w:p>
    <w:p w14:paraId="5BB591E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ТЕРРИТОРИАЛЬНОЙ СЕТЕВОЙ ОРГАНИЗАЦИИ</w:t>
      </w:r>
    </w:p>
    <w:p w14:paraId="5FAB129F" w14:textId="7C9AC25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Величина расходов на покупку потерь, заявленная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на 2018 год, составила 691 419,2 тыс. руб.</w:t>
      </w:r>
    </w:p>
    <w:p w14:paraId="40F65772" w14:textId="7A8CBEDE"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Согласно пояснительной записке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с учетом данных за 2016 год сформирована плановая величина потерь электроэнергии на 2018 год, которая по данным баланса электрической энергии по сетям составляет 385,32 млн. кВт*ч.</w:t>
      </w:r>
    </w:p>
    <w:p w14:paraId="458589A7"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Ожидаемая величина тарифа на покупку потерь на 1 полугодие 2018 года рассчитана исходя из фактической величины тарифа на покупку потерь за 2017 год и 3 месяцев 2018 года, на 2 полугодие - с учетом ИПЦ. </w:t>
      </w:r>
    </w:p>
    <w:tbl>
      <w:tblPr>
        <w:tblW w:w="5005" w:type="pct"/>
        <w:tblInd w:w="90" w:type="dxa"/>
        <w:tblLayout w:type="fixed"/>
        <w:tblLook w:val="04A0" w:firstRow="1" w:lastRow="0" w:firstColumn="1" w:lastColumn="0" w:noHBand="0" w:noVBand="1"/>
      </w:tblPr>
      <w:tblGrid>
        <w:gridCol w:w="4079"/>
        <w:gridCol w:w="1131"/>
        <w:gridCol w:w="1027"/>
        <w:gridCol w:w="1169"/>
        <w:gridCol w:w="1157"/>
        <w:gridCol w:w="1017"/>
      </w:tblGrid>
      <w:tr w:rsidR="00DD3AB6" w:rsidRPr="00D14E7A" w14:paraId="62D7963E" w14:textId="77777777" w:rsidTr="00D14E7A">
        <w:trPr>
          <w:trHeight w:val="20"/>
        </w:trPr>
        <w:tc>
          <w:tcPr>
            <w:tcW w:w="4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EB252"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Наименование</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BC7C8"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proofErr w:type="spellStart"/>
            <w:proofErr w:type="gramStart"/>
            <w:r w:rsidRPr="00D14E7A">
              <w:rPr>
                <w:rFonts w:ascii="Myriad Pro" w:eastAsia="Times New Roman" w:hAnsi="Myriad Pro" w:cs="Times New Roman"/>
                <w:b/>
                <w:color w:val="FFFFFF"/>
                <w:sz w:val="20"/>
                <w:szCs w:val="20"/>
                <w:lang w:eastAsia="ru-RU"/>
              </w:rPr>
              <w:t>Ед.изм</w:t>
            </w:r>
            <w:proofErr w:type="spellEnd"/>
            <w:proofErr w:type="gramEnd"/>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C353F"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1 полугодие 2018 года</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399CF"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2 полугодие 2018 года</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09802" w14:textId="77777777"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2018 год</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4373B" w14:textId="5C6FABA9" w:rsidR="00DD3AB6" w:rsidRPr="00D14E7A" w:rsidRDefault="00DD3AB6" w:rsidP="00D14E7A">
            <w:pPr>
              <w:spacing w:after="0" w:line="240" w:lineRule="auto"/>
              <w:jc w:val="center"/>
              <w:rPr>
                <w:rFonts w:ascii="Myriad Pro" w:eastAsia="Times New Roman" w:hAnsi="Myriad Pro" w:cs="Times New Roman"/>
                <w:b/>
                <w:color w:val="FFFFFF"/>
                <w:sz w:val="20"/>
                <w:szCs w:val="20"/>
                <w:lang w:eastAsia="ru-RU"/>
              </w:rPr>
            </w:pPr>
            <w:r w:rsidRPr="00D14E7A">
              <w:rPr>
                <w:rFonts w:ascii="Myriad Pro" w:eastAsia="Times New Roman" w:hAnsi="Myriad Pro" w:cs="Times New Roman"/>
                <w:b/>
                <w:color w:val="FFFFFF"/>
                <w:sz w:val="20"/>
                <w:szCs w:val="20"/>
                <w:lang w:eastAsia="ru-RU"/>
              </w:rPr>
              <w:t xml:space="preserve">Индекс 2018/2017. </w:t>
            </w:r>
            <w:r w:rsidRPr="00D14E7A">
              <w:rPr>
                <w:rFonts w:ascii="Myriad Pro" w:eastAsia="Times New Roman" w:hAnsi="Myriad Pro" w:cs="Times New Roman"/>
                <w:b/>
                <w:color w:val="FFFFFF"/>
                <w:sz w:val="20"/>
                <w:szCs w:val="20"/>
                <w:lang w:eastAsia="ru-RU"/>
              </w:rPr>
              <w:br/>
              <w:t>%</w:t>
            </w:r>
          </w:p>
        </w:tc>
      </w:tr>
      <w:tr w:rsidR="00DD3AB6" w:rsidRPr="00DD3AB6" w14:paraId="3B7D79AA" w14:textId="77777777" w:rsidTr="00D14E7A">
        <w:trPr>
          <w:trHeight w:val="20"/>
        </w:trPr>
        <w:tc>
          <w:tcPr>
            <w:tcW w:w="407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ABBC97"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объем форма 3.1</w:t>
            </w:r>
          </w:p>
        </w:tc>
        <w:tc>
          <w:tcPr>
            <w:tcW w:w="113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6EAE3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 </w:t>
            </w:r>
          </w:p>
        </w:tc>
        <w:tc>
          <w:tcPr>
            <w:tcW w:w="102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71D76A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198,00</w:t>
            </w:r>
          </w:p>
        </w:tc>
        <w:tc>
          <w:tcPr>
            <w:tcW w:w="116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5CB67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187,32</w:t>
            </w:r>
          </w:p>
        </w:tc>
        <w:tc>
          <w:tcPr>
            <w:tcW w:w="11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FD09AA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385,32</w:t>
            </w:r>
          </w:p>
        </w:tc>
        <w:tc>
          <w:tcPr>
            <w:tcW w:w="10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C9744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107,73</w:t>
            </w:r>
          </w:p>
        </w:tc>
      </w:tr>
      <w:tr w:rsidR="00DD3AB6" w:rsidRPr="00DD3AB6" w14:paraId="6656476F"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57B1545C"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Тариф покупки потерь, в том числе:</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48FE32F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5AF572D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1 742,40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15435E6D"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1 849,37</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548A378A"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1 794,40</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55818EF6"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98,98</w:t>
            </w:r>
          </w:p>
        </w:tc>
      </w:tr>
      <w:tr w:rsidR="00DD3AB6" w:rsidRPr="00DD3AB6" w14:paraId="64A0DAAC"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16FF65E3"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 xml:space="preserve">цена на покупку </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5EF472E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62E90605"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1 620,40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2098E28F"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1 722,49</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24383B47"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1 670,03</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1C46D68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106,68</w:t>
            </w:r>
          </w:p>
        </w:tc>
      </w:tr>
      <w:tr w:rsidR="00DD3AB6" w:rsidRPr="00DD3AB6" w14:paraId="5D9377F2"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09F1EC54"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сбытовая надбавка</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2103FEF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31587F1A"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118,80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2B10E595"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123,55</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4244568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121,11</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52B7506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49,57</w:t>
            </w:r>
          </w:p>
        </w:tc>
      </w:tr>
      <w:tr w:rsidR="00DD3AB6" w:rsidRPr="00DD3AB6" w14:paraId="3E553491"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noWrap/>
            <w:vAlign w:val="center"/>
            <w:hideMark/>
          </w:tcPr>
          <w:p w14:paraId="7D6D6F87"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инфраструктурные платежи</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6A5C8E7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руб./</w:t>
            </w:r>
            <w:proofErr w:type="spellStart"/>
            <w:r w:rsidRPr="00DD3AB6">
              <w:rPr>
                <w:rFonts w:ascii="Myriad Pro" w:eastAsia="Times New Roman" w:hAnsi="Myriad Pro" w:cs="Times New Roman"/>
                <w:bCs/>
                <w:sz w:val="20"/>
                <w:szCs w:val="20"/>
                <w:lang w:eastAsia="ru-RU"/>
              </w:rPr>
              <w:t>МВтч</w:t>
            </w:r>
            <w:proofErr w:type="spellEnd"/>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7BD27851"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3,20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545EBCC0"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3,33</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517BFF5F"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3,26</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1D00AF63"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104,10</w:t>
            </w:r>
          </w:p>
        </w:tc>
      </w:tr>
      <w:tr w:rsidR="00DD3AB6" w:rsidRPr="00DD3AB6" w14:paraId="64332CAD" w14:textId="77777777" w:rsidTr="0025070C">
        <w:trPr>
          <w:trHeight w:val="20"/>
        </w:trPr>
        <w:tc>
          <w:tcPr>
            <w:tcW w:w="4079" w:type="dxa"/>
            <w:tcBorders>
              <w:top w:val="nil"/>
              <w:left w:val="single" w:sz="4" w:space="0" w:color="auto"/>
              <w:bottom w:val="single" w:sz="4" w:space="0" w:color="auto"/>
              <w:right w:val="single" w:sz="4" w:space="0" w:color="auto"/>
            </w:tcBorders>
            <w:shd w:val="clear" w:color="auto" w:fill="auto"/>
            <w:vAlign w:val="center"/>
            <w:hideMark/>
          </w:tcPr>
          <w:p w14:paraId="65CE8314" w14:textId="77777777" w:rsidR="00DD3AB6" w:rsidRPr="00DD3AB6" w:rsidRDefault="00DD3AB6" w:rsidP="00DD3AB6">
            <w:pPr>
              <w:spacing w:after="0" w:line="240" w:lineRule="auto"/>
              <w:jc w:val="both"/>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Затраты на покупную электроэнергию, приобретаемую в целях компенсации потерь</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3E877F6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тыс. руб.</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6F2EF318"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344 995,20</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14:paraId="7730E2C4"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346 423,99</w:t>
            </w:r>
          </w:p>
        </w:tc>
        <w:tc>
          <w:tcPr>
            <w:tcW w:w="1157" w:type="dxa"/>
            <w:tcBorders>
              <w:top w:val="nil"/>
              <w:left w:val="single" w:sz="4" w:space="0" w:color="auto"/>
              <w:bottom w:val="single" w:sz="4" w:space="0" w:color="auto"/>
              <w:right w:val="single" w:sz="4" w:space="0" w:color="auto"/>
            </w:tcBorders>
            <w:shd w:val="clear" w:color="auto" w:fill="auto"/>
            <w:noWrap/>
            <w:vAlign w:val="center"/>
            <w:hideMark/>
          </w:tcPr>
          <w:p w14:paraId="29786D92"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691 419,19</w:t>
            </w:r>
          </w:p>
        </w:tc>
        <w:tc>
          <w:tcPr>
            <w:tcW w:w="1017" w:type="dxa"/>
            <w:tcBorders>
              <w:top w:val="nil"/>
              <w:left w:val="single" w:sz="4" w:space="0" w:color="auto"/>
              <w:bottom w:val="single" w:sz="4" w:space="0" w:color="auto"/>
              <w:right w:val="single" w:sz="4" w:space="0" w:color="auto"/>
            </w:tcBorders>
            <w:shd w:val="clear" w:color="auto" w:fill="auto"/>
            <w:noWrap/>
            <w:vAlign w:val="center"/>
            <w:hideMark/>
          </w:tcPr>
          <w:p w14:paraId="0C1030F7" w14:textId="77777777" w:rsidR="00DD3AB6" w:rsidRPr="00DD3AB6" w:rsidRDefault="00DD3AB6" w:rsidP="00DD3AB6">
            <w:pPr>
              <w:spacing w:after="0" w:line="240" w:lineRule="auto"/>
              <w:jc w:val="center"/>
              <w:rPr>
                <w:rFonts w:ascii="Myriad Pro" w:eastAsia="Times New Roman" w:hAnsi="Myriad Pro" w:cs="Times New Roman"/>
                <w:bCs/>
                <w:sz w:val="20"/>
                <w:szCs w:val="20"/>
                <w:lang w:eastAsia="ru-RU"/>
              </w:rPr>
            </w:pPr>
            <w:r w:rsidRPr="00DD3AB6">
              <w:rPr>
                <w:rFonts w:ascii="Myriad Pro" w:eastAsia="Times New Roman" w:hAnsi="Myriad Pro" w:cs="Times New Roman"/>
                <w:bCs/>
                <w:sz w:val="20"/>
                <w:szCs w:val="20"/>
                <w:lang w:eastAsia="ru-RU"/>
              </w:rPr>
              <w:t>106,63</w:t>
            </w:r>
          </w:p>
        </w:tc>
      </w:tr>
    </w:tbl>
    <w:p w14:paraId="018FA882" w14:textId="3AC48B90"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 xml:space="preserve">В обоснование заявленной величины расходов филиалом </w:t>
      </w:r>
      <w:r w:rsidR="0095224F">
        <w:rPr>
          <w:rFonts w:ascii="Myriad Pro" w:eastAsia="Calibri" w:hAnsi="Myriad Pro" w:cs="Times New Roman"/>
          <w:color w:val="000000"/>
          <w:sz w:val="26"/>
          <w:szCs w:val="26"/>
          <w:lang w:eastAsia="ru-RU"/>
        </w:rPr>
        <w:t>ПАО </w:t>
      </w:r>
      <w:r w:rsidRPr="00DD3AB6">
        <w:rPr>
          <w:rFonts w:ascii="Myriad Pro" w:eastAsia="Calibri" w:hAnsi="Myriad Pro" w:cs="Times New Roman"/>
          <w:color w:val="000000"/>
          <w:sz w:val="26"/>
          <w:szCs w:val="26"/>
          <w:lang w:eastAsia="ru-RU"/>
        </w:rPr>
        <w:t>«МРСК Северо-Запада» «Колэнерго» представлены:</w:t>
      </w:r>
    </w:p>
    <w:p w14:paraId="7F40466F" w14:textId="77777777" w:rsidR="00DD3AB6" w:rsidRPr="00DD3AB6" w:rsidRDefault="00DD3AB6" w:rsidP="00DD3AB6">
      <w:pPr>
        <w:numPr>
          <w:ilvl w:val="0"/>
          <w:numId w:val="38"/>
        </w:numPr>
        <w:spacing w:after="0" w:line="360" w:lineRule="auto"/>
        <w:ind w:left="0" w:firstLine="284"/>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Пояснительная записка;</w:t>
      </w:r>
    </w:p>
    <w:p w14:paraId="5FDB0DE7" w14:textId="77777777" w:rsidR="00DD3AB6" w:rsidRPr="00DD3AB6" w:rsidRDefault="00DD3AB6" w:rsidP="00DD3AB6">
      <w:pPr>
        <w:numPr>
          <w:ilvl w:val="0"/>
          <w:numId w:val="38"/>
        </w:numPr>
        <w:spacing w:after="0" w:line="360" w:lineRule="auto"/>
        <w:ind w:left="0" w:firstLine="284"/>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Баланс электрической энергии по сетям ВН, СН1, СН2 и НН.</w:t>
      </w:r>
    </w:p>
    <w:p w14:paraId="71B14CC7"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p>
    <w:p w14:paraId="39DB63C8"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ОРГАНА РЕГУЛИРОВАНИЯ</w:t>
      </w:r>
    </w:p>
    <w:p w14:paraId="308FC24E"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В соответствии с выпиской из протокола заседания правления Комитета по тарифному регулированию Мурманской области от 25-29.12.2017 расчет затрат на компенсацию потерь в сетях сетевых организаций Мурманской области выполнен Комитетом согласно пунктам 38, 81 Основ ценообразования.</w:t>
      </w:r>
    </w:p>
    <w:p w14:paraId="161DEB3A"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lastRenderedPageBreak/>
        <w:t>Потери электрической энергии в сетях сетевых организаций приняты в соответствии с пунктом 38 Основ ценообразования</w:t>
      </w:r>
    </w:p>
    <w:p w14:paraId="14D5CF17"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Нерегулируемая цена на электрическую энергию технологического расхода (потерь) Комитетом определена в соответствии с пунктом 81 Основ ценообразования:</w:t>
      </w:r>
    </w:p>
    <w:p w14:paraId="69764F9D"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w:t>
      </w:r>
    </w:p>
    <w:p w14:paraId="7AD924F4"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76BAC8F" w14:textId="77777777" w:rsidR="00DD3AB6" w:rsidRPr="00DD3AB6" w:rsidRDefault="00DD3AB6" w:rsidP="00D14E7A">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Расходы на оплату технологического расхода (потерь) электрической энергии рассчитаны Комитетом в размере 721 232,27 тыс. руб.</w:t>
      </w:r>
    </w:p>
    <w:p w14:paraId="78C7D6F7" w14:textId="77777777" w:rsidR="00DD3AB6" w:rsidRPr="00DD3AB6" w:rsidRDefault="00DD3AB6" w:rsidP="00D14E7A">
      <w:pPr>
        <w:spacing w:after="0" w:line="360" w:lineRule="auto"/>
        <w:ind w:firstLine="567"/>
        <w:contextualSpacing/>
        <w:jc w:val="both"/>
        <w:rPr>
          <w:rFonts w:ascii="Myriad Pro" w:eastAsia="Calibri" w:hAnsi="Myriad Pro" w:cs="Times New Roman"/>
          <w:b/>
          <w:color w:val="000000"/>
          <w:sz w:val="26"/>
          <w:szCs w:val="26"/>
          <w:lang w:eastAsia="ru-RU"/>
        </w:rPr>
      </w:pPr>
    </w:p>
    <w:p w14:paraId="258ECD06" w14:textId="77777777" w:rsidR="00DD3AB6" w:rsidRPr="00DD3AB6" w:rsidRDefault="00DD3AB6" w:rsidP="00DD3AB6">
      <w:pPr>
        <w:spacing w:after="0" w:line="360" w:lineRule="auto"/>
        <w:contextualSpacing/>
        <w:jc w:val="both"/>
        <w:rPr>
          <w:rFonts w:ascii="Myriad Pro" w:eastAsia="Calibri" w:hAnsi="Myriad Pro" w:cs="Times New Roman"/>
          <w:b/>
          <w:color w:val="000000"/>
          <w:sz w:val="26"/>
          <w:szCs w:val="26"/>
          <w:lang w:eastAsia="ru-RU"/>
        </w:rPr>
      </w:pPr>
      <w:r w:rsidRPr="00DD3AB6">
        <w:rPr>
          <w:rFonts w:ascii="Myriad Pro" w:eastAsia="Calibri" w:hAnsi="Myriad Pro" w:cs="Times New Roman"/>
          <w:b/>
          <w:color w:val="000000"/>
          <w:sz w:val="26"/>
          <w:szCs w:val="26"/>
          <w:lang w:eastAsia="ru-RU"/>
        </w:rPr>
        <w:t>ПОЗИЦИЯ ИСПОЛНИТЕЛЯ</w:t>
      </w:r>
    </w:p>
    <w:p w14:paraId="725C2C6E" w14:textId="77777777" w:rsidR="00DD3AB6" w:rsidRPr="00DD3AB6" w:rsidRDefault="00DD3AB6" w:rsidP="00DD3AB6">
      <w:pPr>
        <w:spacing w:after="0" w:line="360" w:lineRule="auto"/>
        <w:ind w:firstLine="567"/>
        <w:contextualSpacing/>
        <w:jc w:val="both"/>
        <w:rPr>
          <w:rFonts w:ascii="Myriad Pro" w:eastAsia="Calibri" w:hAnsi="Myriad Pro" w:cs="Times New Roman"/>
          <w:color w:val="000000"/>
          <w:sz w:val="26"/>
          <w:szCs w:val="26"/>
          <w:lang w:eastAsia="ru-RU"/>
        </w:rPr>
      </w:pPr>
      <w:r w:rsidRPr="00DD3AB6">
        <w:rPr>
          <w:rFonts w:ascii="Myriad Pro" w:eastAsia="Calibri" w:hAnsi="Myriad Pro" w:cs="Times New Roman"/>
          <w:color w:val="000000"/>
          <w:sz w:val="26"/>
          <w:szCs w:val="26"/>
          <w:lang w:eastAsia="ru-RU"/>
        </w:rPr>
        <w:t>Исполнителем произведен расчет цен (тарифа) на покупку потерь электрической энергии на 1 и 2 полугодие 2018 на основании следующих исходных данных:</w:t>
      </w:r>
    </w:p>
    <w:p w14:paraId="55215C37" w14:textId="77777777"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прогнозной нерегулируемой цены на электрическую энергию и мощность по полугодиям 2018 года, принятой в соответствии с Прогнозом свободных (нерегулируемых) цен на электрическую энергию (мощность) по субъектам Российской Федерации на 2018 год и исходными данными для построения прогнозов от 01.11.2017, опубликованным на официальном сайте Ассоциации «НП Совет рынка»;</w:t>
      </w:r>
    </w:p>
    <w:p w14:paraId="7BDB8551" w14:textId="454C8C3D"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тарифа на услуги коммерческого оператора АО «АТС», установленного приказом ФАС России от 12.12.2017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1671/17 на 2018 год;</w:t>
      </w:r>
    </w:p>
    <w:p w14:paraId="2F965E60" w14:textId="17703573"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тарифа на услуги АО «ЕЭС», установленного приказом ФАС России от 14.12.2017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1681/17 на 2018 год;</w:t>
      </w:r>
    </w:p>
    <w:p w14:paraId="36AF5CB8" w14:textId="30A7F3E8"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lastRenderedPageBreak/>
        <w:t xml:space="preserve">тарифа на услуги АО «ЦФР» в размере 0,333 руб./МВт*ч в 1 и 2 полугодии 2018 года, 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7/2017 от 17.04.2017);</w:t>
      </w:r>
    </w:p>
    <w:p w14:paraId="0084E281" w14:textId="096A86B7"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объема электроэнергии и мощности, учтенных в соответствии со Сводным прогнозным балансом производства и поставок электрической энергии в рамках Единой энергетической системы по субъектам РФ, утвержденным приказом Федеральной антимонопольной службы от 30 ноября 2017 года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1613/17-ДСП;</w:t>
      </w:r>
    </w:p>
    <w:p w14:paraId="04F2124F" w14:textId="74205CF2" w:rsidR="00DD3AB6" w:rsidRPr="00DD3AB6" w:rsidRDefault="00DD3AB6" w:rsidP="00D14E7A">
      <w:pPr>
        <w:widowControl w:val="0"/>
        <w:numPr>
          <w:ilvl w:val="1"/>
          <w:numId w:val="39"/>
        </w:numPr>
        <w:spacing w:after="0" w:line="360" w:lineRule="auto"/>
        <w:ind w:left="0"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 xml:space="preserve">сбытовой надбавки, утвержденной постановлением Комитета по тарифному регулированию Мурманской области от 29.12.2017 </w:t>
      </w:r>
      <w:r w:rsidR="00324DCA">
        <w:rPr>
          <w:rFonts w:ascii="Myriad Pro" w:eastAsia="Calibri" w:hAnsi="Myriad Pro" w:cs="Times New Roman"/>
          <w:color w:val="000000"/>
          <w:sz w:val="26"/>
          <w:szCs w:val="26"/>
        </w:rPr>
        <w:t>№ </w:t>
      </w:r>
      <w:r w:rsidRPr="00DD3AB6">
        <w:rPr>
          <w:rFonts w:ascii="Myriad Pro" w:eastAsia="Calibri" w:hAnsi="Myriad Pro" w:cs="Times New Roman"/>
          <w:color w:val="000000"/>
          <w:sz w:val="26"/>
          <w:szCs w:val="26"/>
        </w:rPr>
        <w:t>62/5 «Об установлении сбытовых надбавок гарантирующих поставщиков», например, АО «</w:t>
      </w:r>
      <w:proofErr w:type="spellStart"/>
      <w:r w:rsidRPr="00DD3AB6">
        <w:rPr>
          <w:rFonts w:ascii="Myriad Pro" w:eastAsia="Calibri" w:hAnsi="Myriad Pro" w:cs="Times New Roman"/>
          <w:color w:val="000000"/>
          <w:sz w:val="26"/>
          <w:szCs w:val="26"/>
        </w:rPr>
        <w:t>АтомЭнергоСбыт</w:t>
      </w:r>
      <w:proofErr w:type="spellEnd"/>
      <w:r w:rsidRPr="00DD3AB6">
        <w:rPr>
          <w:rFonts w:ascii="Myriad Pro" w:eastAsia="Calibri" w:hAnsi="Myriad Pro" w:cs="Times New Roman"/>
          <w:color w:val="000000"/>
          <w:sz w:val="26"/>
          <w:szCs w:val="26"/>
        </w:rPr>
        <w:t>» в следующих размерах:</w:t>
      </w:r>
    </w:p>
    <w:p w14:paraId="55B510F4" w14:textId="77777777" w:rsidR="00DD3AB6" w:rsidRPr="00DD3AB6" w:rsidRDefault="00DD3AB6" w:rsidP="00DD3AB6">
      <w:pPr>
        <w:tabs>
          <w:tab w:val="left" w:pos="1134"/>
        </w:tabs>
        <w:spacing w:after="0" w:line="360" w:lineRule="auto"/>
        <w:ind w:left="567"/>
        <w:rPr>
          <w:rFonts w:ascii="Myriad Pro" w:eastAsia="Times New Roman" w:hAnsi="Myriad Pro" w:cs="Myriad Pro"/>
          <w:sz w:val="26"/>
          <w:szCs w:val="26"/>
          <w:lang w:eastAsia="ru-RU"/>
        </w:rPr>
      </w:pPr>
      <w:r w:rsidRPr="00DD3AB6">
        <w:rPr>
          <w:rFonts w:ascii="Myriad Pro" w:eastAsia="Times New Roman" w:hAnsi="Myriad Pro" w:cs="Myriad Pro"/>
          <w:sz w:val="26"/>
          <w:szCs w:val="26"/>
          <w:lang w:eastAsia="ru-RU"/>
        </w:rPr>
        <w:t>с 01.01.2018 по 30.06.2018 – 118,800 руб./</w:t>
      </w:r>
      <w:proofErr w:type="spellStart"/>
      <w:r w:rsidRPr="00DD3AB6">
        <w:rPr>
          <w:rFonts w:ascii="Myriad Pro" w:eastAsia="Times New Roman" w:hAnsi="Myriad Pro" w:cs="Myriad Pro"/>
          <w:sz w:val="26"/>
          <w:szCs w:val="26"/>
          <w:lang w:eastAsia="ru-RU"/>
        </w:rPr>
        <w:t>МВт.ч</w:t>
      </w:r>
      <w:proofErr w:type="spellEnd"/>
      <w:r w:rsidRPr="00DD3AB6">
        <w:rPr>
          <w:rFonts w:ascii="Myriad Pro" w:eastAsia="Times New Roman" w:hAnsi="Myriad Pro" w:cs="Myriad Pro"/>
          <w:sz w:val="26"/>
          <w:szCs w:val="26"/>
          <w:lang w:eastAsia="ru-RU"/>
        </w:rPr>
        <w:t>.;</w:t>
      </w:r>
    </w:p>
    <w:p w14:paraId="1E584514" w14:textId="77777777" w:rsidR="00DD3AB6" w:rsidRPr="00DD3AB6" w:rsidRDefault="00DD3AB6" w:rsidP="00DD3AB6">
      <w:pPr>
        <w:tabs>
          <w:tab w:val="left" w:pos="1134"/>
        </w:tabs>
        <w:autoSpaceDE w:val="0"/>
        <w:autoSpaceDN w:val="0"/>
        <w:adjustRightInd w:val="0"/>
        <w:spacing w:after="0" w:line="360" w:lineRule="auto"/>
        <w:ind w:left="567"/>
        <w:jc w:val="both"/>
        <w:rPr>
          <w:rFonts w:ascii="Myriad Pro" w:eastAsia="Times New Roman" w:hAnsi="Myriad Pro" w:cs="Myriad Pro"/>
          <w:sz w:val="26"/>
          <w:szCs w:val="26"/>
          <w:lang w:eastAsia="ru-RU"/>
        </w:rPr>
      </w:pPr>
      <w:r w:rsidRPr="00DD3AB6">
        <w:rPr>
          <w:rFonts w:ascii="Myriad Pro" w:eastAsia="Times New Roman" w:hAnsi="Myriad Pro" w:cs="Myriad Pro"/>
          <w:sz w:val="26"/>
          <w:szCs w:val="26"/>
          <w:lang w:eastAsia="ru-RU"/>
        </w:rPr>
        <w:t>с 01.07.2018 по 31.12.2018 – 233,706 руб./</w:t>
      </w:r>
      <w:proofErr w:type="spellStart"/>
      <w:r w:rsidRPr="00DD3AB6">
        <w:rPr>
          <w:rFonts w:ascii="Myriad Pro" w:eastAsia="Times New Roman" w:hAnsi="Myriad Pro" w:cs="Myriad Pro"/>
          <w:sz w:val="26"/>
          <w:szCs w:val="26"/>
          <w:lang w:eastAsia="ru-RU"/>
        </w:rPr>
        <w:t>МВт.ч</w:t>
      </w:r>
      <w:proofErr w:type="spellEnd"/>
      <w:r w:rsidRPr="00DD3AB6">
        <w:rPr>
          <w:rFonts w:ascii="Myriad Pro" w:eastAsia="Times New Roman" w:hAnsi="Myriad Pro" w:cs="Myriad Pro"/>
          <w:sz w:val="26"/>
          <w:szCs w:val="26"/>
          <w:lang w:eastAsia="ru-RU"/>
        </w:rPr>
        <w:t>.</w:t>
      </w:r>
    </w:p>
    <w:tbl>
      <w:tblPr>
        <w:tblW w:w="5000" w:type="pct"/>
        <w:tblLook w:val="04A0" w:firstRow="1" w:lastRow="0" w:firstColumn="1" w:lastColumn="0" w:noHBand="0" w:noVBand="1"/>
      </w:tblPr>
      <w:tblGrid>
        <w:gridCol w:w="2188"/>
        <w:gridCol w:w="1011"/>
        <w:gridCol w:w="1101"/>
        <w:gridCol w:w="1084"/>
        <w:gridCol w:w="4186"/>
      </w:tblGrid>
      <w:tr w:rsidR="00D14E7A" w:rsidRPr="00D14E7A" w14:paraId="5CA84742" w14:textId="77777777" w:rsidTr="004614C5">
        <w:trPr>
          <w:trHeight w:val="471"/>
          <w:tblHeader/>
        </w:trPr>
        <w:tc>
          <w:tcPr>
            <w:tcW w:w="11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EE217"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Показатель</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44D52"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Ед. изм.</w:t>
            </w:r>
          </w:p>
        </w:tc>
        <w:tc>
          <w:tcPr>
            <w:tcW w:w="11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708C6"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2018 год</w:t>
            </w:r>
          </w:p>
        </w:tc>
        <w:tc>
          <w:tcPr>
            <w:tcW w:w="21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8606E"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Обоснование</w:t>
            </w:r>
          </w:p>
        </w:tc>
      </w:tr>
      <w:tr w:rsidR="00DD3AB6" w:rsidRPr="00DD3AB6" w14:paraId="395ABD41" w14:textId="77777777" w:rsidTr="004614C5">
        <w:trPr>
          <w:trHeight w:val="407"/>
          <w:tblHeader/>
        </w:trPr>
        <w:tc>
          <w:tcPr>
            <w:tcW w:w="1146" w:type="pct"/>
            <w:vMerge/>
            <w:tcBorders>
              <w:top w:val="single" w:sz="4" w:space="0" w:color="FFFFFF" w:themeColor="background1"/>
              <w:left w:val="single" w:sz="4" w:space="0" w:color="FFFFFF"/>
              <w:bottom w:val="single" w:sz="4" w:space="0" w:color="FFFFFF"/>
              <w:right w:val="single" w:sz="4" w:space="0" w:color="FFFFFF"/>
            </w:tcBorders>
            <w:shd w:val="clear" w:color="auto" w:fill="4F6228"/>
            <w:vAlign w:val="center"/>
            <w:hideMark/>
          </w:tcPr>
          <w:p w14:paraId="3EC28D03"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c>
          <w:tcPr>
            <w:tcW w:w="518" w:type="pct"/>
            <w:vMerge/>
            <w:tcBorders>
              <w:top w:val="single" w:sz="4" w:space="0" w:color="FFFFFF" w:themeColor="background1"/>
              <w:left w:val="single" w:sz="4" w:space="0" w:color="FFFFFF"/>
              <w:bottom w:val="single" w:sz="4" w:space="0" w:color="FFFFFF"/>
              <w:right w:val="single" w:sz="4" w:space="0" w:color="FFFFFF" w:themeColor="background1"/>
            </w:tcBorders>
            <w:shd w:val="clear" w:color="auto" w:fill="4F6228"/>
            <w:vAlign w:val="center"/>
            <w:hideMark/>
          </w:tcPr>
          <w:p w14:paraId="48A8845B"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A6FDA"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1 полугодие</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1BB09" w14:textId="77777777" w:rsidR="00DD3AB6" w:rsidRPr="00D14E7A" w:rsidRDefault="00DD3AB6" w:rsidP="00D14E7A">
            <w:pPr>
              <w:spacing w:after="0" w:line="240" w:lineRule="auto"/>
              <w:jc w:val="center"/>
              <w:rPr>
                <w:rFonts w:ascii="Myriad Pro" w:eastAsia="Times New Roman" w:hAnsi="Myriad Pro" w:cs="Arial"/>
                <w:b/>
                <w:bCs/>
                <w:color w:val="FFFFFF"/>
                <w:sz w:val="18"/>
                <w:szCs w:val="18"/>
                <w:lang w:eastAsia="ru-RU"/>
              </w:rPr>
            </w:pPr>
            <w:r w:rsidRPr="00D14E7A">
              <w:rPr>
                <w:rFonts w:ascii="Myriad Pro" w:eastAsia="Times New Roman" w:hAnsi="Myriad Pro" w:cs="Arial"/>
                <w:b/>
                <w:bCs/>
                <w:color w:val="FFFFFF"/>
                <w:sz w:val="18"/>
                <w:szCs w:val="18"/>
                <w:lang w:eastAsia="ru-RU"/>
              </w:rPr>
              <w:t>2 полугодие</w:t>
            </w:r>
          </w:p>
        </w:tc>
        <w:tc>
          <w:tcPr>
            <w:tcW w:w="2190" w:type="pct"/>
            <w:vMerge/>
            <w:tcBorders>
              <w:top w:val="single" w:sz="4" w:space="0" w:color="FFFFFF" w:themeColor="background1"/>
              <w:left w:val="single" w:sz="4" w:space="0" w:color="FFFFFF" w:themeColor="background1"/>
              <w:bottom w:val="single" w:sz="4" w:space="0" w:color="FFFFFF"/>
              <w:right w:val="single" w:sz="4" w:space="0" w:color="FFFFFF"/>
            </w:tcBorders>
            <w:shd w:val="clear" w:color="auto" w:fill="4F6228"/>
            <w:vAlign w:val="center"/>
            <w:hideMark/>
          </w:tcPr>
          <w:p w14:paraId="300134FE" w14:textId="77777777" w:rsidR="00DD3AB6" w:rsidRPr="00DD3AB6" w:rsidRDefault="00DD3AB6" w:rsidP="00DD3AB6">
            <w:pPr>
              <w:spacing w:after="0" w:line="240" w:lineRule="auto"/>
              <w:rPr>
                <w:rFonts w:ascii="Myriad Pro" w:eastAsia="Times New Roman" w:hAnsi="Myriad Pro" w:cs="Arial"/>
                <w:b/>
                <w:bCs/>
                <w:sz w:val="18"/>
                <w:szCs w:val="18"/>
                <w:lang w:eastAsia="ru-RU"/>
              </w:rPr>
            </w:pPr>
          </w:p>
        </w:tc>
      </w:tr>
      <w:tr w:rsidR="00DD3AB6" w:rsidRPr="00DD3AB6" w14:paraId="10FCD654" w14:textId="77777777" w:rsidTr="004614C5">
        <w:trPr>
          <w:trHeight w:val="20"/>
        </w:trPr>
        <w:tc>
          <w:tcPr>
            <w:tcW w:w="114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91B3D4E" w14:textId="77777777" w:rsidR="00DD3AB6" w:rsidRPr="00DD3AB6" w:rsidRDefault="00DD3AB6" w:rsidP="00DD3AB6">
            <w:pPr>
              <w:spacing w:after="0" w:line="240" w:lineRule="auto"/>
              <w:rPr>
                <w:rFonts w:ascii="Myriad Pro" w:eastAsia="Times New Roman" w:hAnsi="Myriad Pro" w:cs="Times New Roman"/>
                <w:sz w:val="18"/>
                <w:szCs w:val="18"/>
                <w:lang w:eastAsia="ru-RU"/>
              </w:rPr>
            </w:pPr>
            <w:r w:rsidRPr="00DD3AB6">
              <w:rPr>
                <w:rFonts w:ascii="Myriad Pro" w:eastAsia="Times New Roman" w:hAnsi="Myriad Pro" w:cs="Times New Roman"/>
                <w:sz w:val="18"/>
                <w:szCs w:val="18"/>
                <w:lang w:eastAsia="ru-RU"/>
              </w:rPr>
              <w:t>Стоимость мощности, руб./МВт в месяц</w:t>
            </w:r>
          </w:p>
        </w:tc>
        <w:tc>
          <w:tcPr>
            <w:tcW w:w="518" w:type="pct"/>
            <w:tcBorders>
              <w:top w:val="single" w:sz="4" w:space="0" w:color="FFFFFF"/>
              <w:left w:val="nil"/>
              <w:bottom w:val="single" w:sz="4" w:space="0" w:color="auto"/>
              <w:right w:val="single" w:sz="4" w:space="0" w:color="auto"/>
            </w:tcBorders>
            <w:shd w:val="clear" w:color="auto" w:fill="auto"/>
            <w:vAlign w:val="center"/>
            <w:hideMark/>
          </w:tcPr>
          <w:p w14:paraId="550BB93E"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руб./МВт в мес.</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CE6C8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641 597</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26F55A"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649 780</w:t>
            </w:r>
          </w:p>
        </w:tc>
        <w:tc>
          <w:tcPr>
            <w:tcW w:w="2190"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789F43E6"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Прогнозы свободных (нерегулируемых) цен на электрическую энергию (мощность)</w:t>
            </w:r>
            <w:r w:rsidRPr="00DD3AB6">
              <w:rPr>
                <w:rFonts w:ascii="Myriad Pro" w:eastAsia="Times New Roman" w:hAnsi="Myriad Pro" w:cs="Arial"/>
                <w:sz w:val="18"/>
                <w:szCs w:val="18"/>
                <w:lang w:eastAsia="ru-RU"/>
              </w:rPr>
              <w:br/>
              <w:t>по субъектам Российской Федерации на 2018 год и исходные данные для построения прогнозов от 01.11.2017</w:t>
            </w:r>
          </w:p>
        </w:tc>
      </w:tr>
      <w:tr w:rsidR="00DD3AB6" w:rsidRPr="00DD3AB6" w14:paraId="4E7AA8CA"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EB70D16" w14:textId="77777777" w:rsidR="00DD3AB6" w:rsidRPr="00DD3AB6" w:rsidRDefault="00DD3AB6" w:rsidP="00DD3AB6">
            <w:pPr>
              <w:spacing w:after="0" w:line="240" w:lineRule="auto"/>
              <w:rPr>
                <w:rFonts w:ascii="Myriad Pro" w:eastAsia="Times New Roman" w:hAnsi="Myriad Pro" w:cs="Times New Roman"/>
                <w:sz w:val="18"/>
                <w:szCs w:val="18"/>
                <w:lang w:eastAsia="ru-RU"/>
              </w:rPr>
            </w:pPr>
            <w:r w:rsidRPr="00DD3AB6">
              <w:rPr>
                <w:rFonts w:ascii="Myriad Pro" w:eastAsia="Times New Roman" w:hAnsi="Myriad Pro" w:cs="Times New Roman"/>
                <w:sz w:val="18"/>
                <w:szCs w:val="18"/>
                <w:lang w:eastAsia="ru-RU"/>
              </w:rPr>
              <w:t>Стоимость электроэнергии, руб./</w:t>
            </w:r>
            <w:proofErr w:type="spellStart"/>
            <w:r w:rsidRPr="00DD3AB6">
              <w:rPr>
                <w:rFonts w:ascii="Myriad Pro" w:eastAsia="Times New Roman" w:hAnsi="Myriad Pro" w:cs="Times New Roman"/>
                <w:sz w:val="18"/>
                <w:szCs w:val="18"/>
                <w:lang w:eastAsia="ru-RU"/>
              </w:rPr>
              <w:t>МВт.ч</w:t>
            </w:r>
            <w:proofErr w:type="spellEnd"/>
          </w:p>
        </w:tc>
        <w:tc>
          <w:tcPr>
            <w:tcW w:w="518" w:type="pct"/>
            <w:tcBorders>
              <w:top w:val="nil"/>
              <w:left w:val="nil"/>
              <w:bottom w:val="single" w:sz="4" w:space="0" w:color="auto"/>
              <w:right w:val="single" w:sz="4" w:space="0" w:color="auto"/>
            </w:tcBorders>
            <w:shd w:val="clear" w:color="auto" w:fill="auto"/>
            <w:vAlign w:val="center"/>
            <w:hideMark/>
          </w:tcPr>
          <w:p w14:paraId="5F7DE426"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7BA679DE"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987</w:t>
            </w:r>
          </w:p>
        </w:tc>
        <w:tc>
          <w:tcPr>
            <w:tcW w:w="569" w:type="pct"/>
            <w:tcBorders>
              <w:top w:val="nil"/>
              <w:left w:val="nil"/>
              <w:bottom w:val="single" w:sz="4" w:space="0" w:color="auto"/>
              <w:right w:val="single" w:sz="4" w:space="0" w:color="auto"/>
            </w:tcBorders>
            <w:shd w:val="clear" w:color="auto" w:fill="auto"/>
            <w:vAlign w:val="center"/>
            <w:hideMark/>
          </w:tcPr>
          <w:p w14:paraId="3C9E215A"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989</w:t>
            </w:r>
          </w:p>
        </w:tc>
        <w:tc>
          <w:tcPr>
            <w:tcW w:w="2190" w:type="pct"/>
            <w:vMerge/>
            <w:tcBorders>
              <w:top w:val="nil"/>
              <w:left w:val="single" w:sz="4" w:space="0" w:color="auto"/>
              <w:bottom w:val="single" w:sz="4" w:space="0" w:color="auto"/>
              <w:right w:val="single" w:sz="4" w:space="0" w:color="auto"/>
            </w:tcBorders>
            <w:shd w:val="clear" w:color="auto" w:fill="auto"/>
            <w:vAlign w:val="center"/>
            <w:hideMark/>
          </w:tcPr>
          <w:p w14:paraId="19723C29"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p>
        </w:tc>
      </w:tr>
      <w:tr w:rsidR="00DD3AB6" w:rsidRPr="00DD3AB6" w14:paraId="727D8EA2"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52AA3A8D"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Сбытовая надбавка</w:t>
            </w:r>
          </w:p>
        </w:tc>
        <w:tc>
          <w:tcPr>
            <w:tcW w:w="518" w:type="pct"/>
            <w:tcBorders>
              <w:top w:val="nil"/>
              <w:left w:val="nil"/>
              <w:bottom w:val="single" w:sz="4" w:space="0" w:color="auto"/>
              <w:right w:val="single" w:sz="4" w:space="0" w:color="auto"/>
            </w:tcBorders>
            <w:shd w:val="clear" w:color="auto" w:fill="auto"/>
            <w:vAlign w:val="center"/>
            <w:hideMark/>
          </w:tcPr>
          <w:p w14:paraId="67952603"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5FE0256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118,800</w:t>
            </w:r>
          </w:p>
        </w:tc>
        <w:tc>
          <w:tcPr>
            <w:tcW w:w="569" w:type="pct"/>
            <w:tcBorders>
              <w:top w:val="nil"/>
              <w:left w:val="nil"/>
              <w:bottom w:val="single" w:sz="4" w:space="0" w:color="auto"/>
              <w:right w:val="single" w:sz="4" w:space="0" w:color="auto"/>
            </w:tcBorders>
            <w:shd w:val="clear" w:color="auto" w:fill="auto"/>
            <w:vAlign w:val="center"/>
            <w:hideMark/>
          </w:tcPr>
          <w:p w14:paraId="35085C07"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233,706</w:t>
            </w:r>
          </w:p>
        </w:tc>
        <w:tc>
          <w:tcPr>
            <w:tcW w:w="2190" w:type="pct"/>
            <w:tcBorders>
              <w:top w:val="nil"/>
              <w:left w:val="nil"/>
              <w:bottom w:val="single" w:sz="4" w:space="0" w:color="auto"/>
              <w:right w:val="single" w:sz="4" w:space="0" w:color="auto"/>
            </w:tcBorders>
            <w:shd w:val="clear" w:color="auto" w:fill="auto"/>
            <w:vAlign w:val="center"/>
            <w:hideMark/>
          </w:tcPr>
          <w:p w14:paraId="1CBF5070" w14:textId="7E66A30B"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Постановление Комитета по тарифному регулированию Мурманской области от 29.12.2017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62/5 «Об установлении сбытовых надбавок гарантирующих поставщиков», например, АО «</w:t>
            </w:r>
            <w:proofErr w:type="spellStart"/>
            <w:r w:rsidRPr="00DD3AB6">
              <w:rPr>
                <w:rFonts w:ascii="Myriad Pro" w:eastAsia="Times New Roman" w:hAnsi="Myriad Pro" w:cs="Arial"/>
                <w:sz w:val="18"/>
                <w:szCs w:val="18"/>
                <w:lang w:eastAsia="ru-RU"/>
              </w:rPr>
              <w:t>АтомЭнергоСбыт</w:t>
            </w:r>
            <w:proofErr w:type="spellEnd"/>
            <w:r w:rsidRPr="00DD3AB6">
              <w:rPr>
                <w:rFonts w:ascii="Myriad Pro" w:eastAsia="Times New Roman" w:hAnsi="Myriad Pro" w:cs="Arial"/>
                <w:sz w:val="18"/>
                <w:szCs w:val="18"/>
                <w:lang w:eastAsia="ru-RU"/>
              </w:rPr>
              <w:t>»</w:t>
            </w:r>
          </w:p>
        </w:tc>
      </w:tr>
      <w:tr w:rsidR="00DD3AB6" w:rsidRPr="00DD3AB6" w14:paraId="0A1774D1"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55D5D4A9"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АО «АТС»</w:t>
            </w:r>
          </w:p>
        </w:tc>
        <w:tc>
          <w:tcPr>
            <w:tcW w:w="518" w:type="pct"/>
            <w:tcBorders>
              <w:top w:val="nil"/>
              <w:left w:val="nil"/>
              <w:bottom w:val="single" w:sz="4" w:space="0" w:color="auto"/>
              <w:right w:val="single" w:sz="4" w:space="0" w:color="auto"/>
            </w:tcBorders>
            <w:shd w:val="clear" w:color="auto" w:fill="auto"/>
            <w:vAlign w:val="center"/>
            <w:hideMark/>
          </w:tcPr>
          <w:p w14:paraId="074C4252"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1398FEF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1,077</w:t>
            </w:r>
          </w:p>
        </w:tc>
        <w:tc>
          <w:tcPr>
            <w:tcW w:w="569" w:type="pct"/>
            <w:tcBorders>
              <w:top w:val="nil"/>
              <w:left w:val="nil"/>
              <w:bottom w:val="single" w:sz="4" w:space="0" w:color="auto"/>
              <w:right w:val="single" w:sz="4" w:space="0" w:color="auto"/>
            </w:tcBorders>
            <w:shd w:val="clear" w:color="auto" w:fill="auto"/>
            <w:vAlign w:val="center"/>
            <w:hideMark/>
          </w:tcPr>
          <w:p w14:paraId="6F7AD00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1,121</w:t>
            </w:r>
          </w:p>
        </w:tc>
        <w:tc>
          <w:tcPr>
            <w:tcW w:w="2190" w:type="pct"/>
            <w:tcBorders>
              <w:top w:val="nil"/>
              <w:left w:val="nil"/>
              <w:bottom w:val="single" w:sz="4" w:space="0" w:color="auto"/>
              <w:right w:val="single" w:sz="4" w:space="0" w:color="auto"/>
            </w:tcBorders>
            <w:shd w:val="clear" w:color="auto" w:fill="auto"/>
            <w:vAlign w:val="center"/>
            <w:hideMark/>
          </w:tcPr>
          <w:p w14:paraId="558C8000" w14:textId="3C7F3024"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Стоимость услуг установлена приказом ФАС России от 12.12.2017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1671/17</w:t>
            </w:r>
          </w:p>
        </w:tc>
      </w:tr>
      <w:tr w:rsidR="00DD3AB6" w:rsidRPr="00DD3AB6" w14:paraId="36FAB5D9"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0E93038"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АО «СО ЕЭС»</w:t>
            </w:r>
          </w:p>
        </w:tc>
        <w:tc>
          <w:tcPr>
            <w:tcW w:w="518" w:type="pct"/>
            <w:tcBorders>
              <w:top w:val="nil"/>
              <w:left w:val="nil"/>
              <w:bottom w:val="single" w:sz="4" w:space="0" w:color="auto"/>
              <w:right w:val="single" w:sz="4" w:space="0" w:color="auto"/>
            </w:tcBorders>
            <w:shd w:val="clear" w:color="auto" w:fill="auto"/>
            <w:vAlign w:val="center"/>
            <w:hideMark/>
          </w:tcPr>
          <w:p w14:paraId="4CEBBA52"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0A57BDC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1,363</w:t>
            </w:r>
          </w:p>
        </w:tc>
        <w:tc>
          <w:tcPr>
            <w:tcW w:w="569" w:type="pct"/>
            <w:tcBorders>
              <w:top w:val="nil"/>
              <w:left w:val="nil"/>
              <w:bottom w:val="single" w:sz="4" w:space="0" w:color="auto"/>
              <w:right w:val="single" w:sz="4" w:space="0" w:color="auto"/>
            </w:tcBorders>
            <w:shd w:val="clear" w:color="auto" w:fill="auto"/>
            <w:vAlign w:val="center"/>
            <w:hideMark/>
          </w:tcPr>
          <w:p w14:paraId="63190510"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1,363</w:t>
            </w:r>
          </w:p>
        </w:tc>
        <w:tc>
          <w:tcPr>
            <w:tcW w:w="2190" w:type="pct"/>
            <w:tcBorders>
              <w:top w:val="nil"/>
              <w:left w:val="nil"/>
              <w:bottom w:val="single" w:sz="4" w:space="0" w:color="auto"/>
              <w:right w:val="single" w:sz="4" w:space="0" w:color="auto"/>
            </w:tcBorders>
            <w:shd w:val="clear" w:color="auto" w:fill="auto"/>
            <w:vAlign w:val="center"/>
            <w:hideMark/>
          </w:tcPr>
          <w:p w14:paraId="51E41B5E" w14:textId="5CAA5B08"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Приказ ФАС России от 14.12.2017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1681/17</w:t>
            </w:r>
          </w:p>
        </w:tc>
      </w:tr>
      <w:tr w:rsidR="00DD3AB6" w:rsidRPr="00DD3AB6" w14:paraId="767CF666"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B1F115C"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Плата услуг АО «ЦФР»</w:t>
            </w:r>
          </w:p>
        </w:tc>
        <w:tc>
          <w:tcPr>
            <w:tcW w:w="518" w:type="pct"/>
            <w:tcBorders>
              <w:top w:val="nil"/>
              <w:left w:val="nil"/>
              <w:bottom w:val="single" w:sz="4" w:space="0" w:color="auto"/>
              <w:right w:val="single" w:sz="4" w:space="0" w:color="auto"/>
            </w:tcBorders>
            <w:shd w:val="clear" w:color="auto" w:fill="auto"/>
            <w:vAlign w:val="center"/>
            <w:hideMark/>
          </w:tcPr>
          <w:p w14:paraId="01E9D3DD"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027165CF"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0,333</w:t>
            </w:r>
          </w:p>
        </w:tc>
        <w:tc>
          <w:tcPr>
            <w:tcW w:w="569" w:type="pct"/>
            <w:tcBorders>
              <w:top w:val="nil"/>
              <w:left w:val="nil"/>
              <w:bottom w:val="single" w:sz="4" w:space="0" w:color="auto"/>
              <w:right w:val="single" w:sz="4" w:space="0" w:color="auto"/>
            </w:tcBorders>
            <w:shd w:val="clear" w:color="auto" w:fill="auto"/>
            <w:vAlign w:val="center"/>
            <w:hideMark/>
          </w:tcPr>
          <w:p w14:paraId="535B633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0,333</w:t>
            </w:r>
          </w:p>
        </w:tc>
        <w:tc>
          <w:tcPr>
            <w:tcW w:w="2190" w:type="pct"/>
            <w:tcBorders>
              <w:top w:val="nil"/>
              <w:left w:val="nil"/>
              <w:bottom w:val="single" w:sz="4" w:space="0" w:color="auto"/>
              <w:right w:val="single" w:sz="4" w:space="0" w:color="auto"/>
            </w:tcBorders>
            <w:shd w:val="clear" w:color="auto" w:fill="auto"/>
            <w:vAlign w:val="center"/>
            <w:hideMark/>
          </w:tcPr>
          <w:p w14:paraId="73FAC5A3" w14:textId="74C7D458"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 xml:space="preserve">7/2017 от 17.04.2017г.) и составляет 0,333 </w:t>
            </w:r>
            <w:proofErr w:type="spellStart"/>
            <w:r w:rsidRPr="00DD3AB6">
              <w:rPr>
                <w:rFonts w:ascii="Myriad Pro" w:eastAsia="Times New Roman" w:hAnsi="Myriad Pro" w:cs="Arial"/>
                <w:sz w:val="18"/>
                <w:szCs w:val="18"/>
                <w:lang w:eastAsia="ru-RU"/>
              </w:rPr>
              <w:t>руб</w:t>
            </w:r>
            <w:proofErr w:type="spellEnd"/>
            <w:r w:rsidRPr="00DD3AB6">
              <w:rPr>
                <w:rFonts w:ascii="Myriad Pro" w:eastAsia="Times New Roman" w:hAnsi="Myriad Pro" w:cs="Arial"/>
                <w:sz w:val="18"/>
                <w:szCs w:val="18"/>
                <w:lang w:eastAsia="ru-RU"/>
              </w:rPr>
              <w:t>/</w:t>
            </w:r>
            <w:proofErr w:type="spellStart"/>
            <w:r w:rsidRPr="00DD3AB6">
              <w:rPr>
                <w:rFonts w:ascii="Myriad Pro" w:eastAsia="Times New Roman" w:hAnsi="Myriad Pro" w:cs="Arial"/>
                <w:sz w:val="18"/>
                <w:szCs w:val="18"/>
                <w:lang w:eastAsia="ru-RU"/>
              </w:rPr>
              <w:t>МВтч</w:t>
            </w:r>
            <w:proofErr w:type="spellEnd"/>
            <w:r w:rsidRPr="00DD3AB6">
              <w:rPr>
                <w:rFonts w:ascii="Myriad Pro" w:eastAsia="Times New Roman" w:hAnsi="Myriad Pro" w:cs="Arial"/>
                <w:sz w:val="18"/>
                <w:szCs w:val="18"/>
                <w:lang w:eastAsia="ru-RU"/>
              </w:rPr>
              <w:t xml:space="preserve">.  </w:t>
            </w:r>
          </w:p>
        </w:tc>
      </w:tr>
      <w:tr w:rsidR="00DD3AB6" w:rsidRPr="00DD3AB6" w14:paraId="2FD72B52"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33058E62"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Объём потерь</w:t>
            </w:r>
          </w:p>
        </w:tc>
        <w:tc>
          <w:tcPr>
            <w:tcW w:w="518" w:type="pct"/>
            <w:tcBorders>
              <w:top w:val="nil"/>
              <w:left w:val="nil"/>
              <w:bottom w:val="single" w:sz="4" w:space="0" w:color="auto"/>
              <w:right w:val="single" w:sz="4" w:space="0" w:color="auto"/>
            </w:tcBorders>
            <w:shd w:val="clear" w:color="auto" w:fill="auto"/>
            <w:vAlign w:val="center"/>
            <w:hideMark/>
          </w:tcPr>
          <w:p w14:paraId="77340BA8"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22B025DE"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183,680</w:t>
            </w:r>
          </w:p>
        </w:tc>
        <w:tc>
          <w:tcPr>
            <w:tcW w:w="569" w:type="pct"/>
            <w:tcBorders>
              <w:top w:val="nil"/>
              <w:left w:val="nil"/>
              <w:bottom w:val="single" w:sz="4" w:space="0" w:color="auto"/>
              <w:right w:val="single" w:sz="4" w:space="0" w:color="auto"/>
            </w:tcBorders>
            <w:shd w:val="clear" w:color="auto" w:fill="auto"/>
            <w:vAlign w:val="center"/>
            <w:hideMark/>
          </w:tcPr>
          <w:p w14:paraId="5AA9769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178,470</w:t>
            </w:r>
          </w:p>
        </w:tc>
        <w:tc>
          <w:tcPr>
            <w:tcW w:w="2190" w:type="pct"/>
            <w:vMerge w:val="restart"/>
            <w:tcBorders>
              <w:top w:val="nil"/>
              <w:left w:val="single" w:sz="4" w:space="0" w:color="auto"/>
              <w:bottom w:val="single" w:sz="4" w:space="0" w:color="auto"/>
              <w:right w:val="single" w:sz="4" w:space="0" w:color="auto"/>
            </w:tcBorders>
            <w:shd w:val="clear" w:color="auto" w:fill="auto"/>
            <w:vAlign w:val="center"/>
            <w:hideMark/>
          </w:tcPr>
          <w:p w14:paraId="32382B05" w14:textId="3948E2F1" w:rsidR="00DD3AB6" w:rsidRPr="00DD3AB6" w:rsidRDefault="00DD3AB6" w:rsidP="00DD3AB6">
            <w:pPr>
              <w:spacing w:after="0" w:line="240" w:lineRule="auto"/>
              <w:jc w:val="both"/>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 xml:space="preserve">Сводный прогнозный баланс производства и поставок электрической энергии в рамках Единой энергетической системы по субъектам РФ, утвержденный приказом Федеральной антимонопольной службы от 30 ноября 2017 года </w:t>
            </w:r>
            <w:r w:rsidR="00324DCA">
              <w:rPr>
                <w:rFonts w:ascii="Myriad Pro" w:eastAsia="Times New Roman" w:hAnsi="Myriad Pro" w:cs="Arial"/>
                <w:sz w:val="18"/>
                <w:szCs w:val="18"/>
                <w:lang w:eastAsia="ru-RU"/>
              </w:rPr>
              <w:t>№ </w:t>
            </w:r>
            <w:r w:rsidRPr="00DD3AB6">
              <w:rPr>
                <w:rFonts w:ascii="Myriad Pro" w:eastAsia="Times New Roman" w:hAnsi="Myriad Pro" w:cs="Arial"/>
                <w:sz w:val="18"/>
                <w:szCs w:val="18"/>
                <w:lang w:eastAsia="ru-RU"/>
              </w:rPr>
              <w:t>1613/17-ДСП</w:t>
            </w:r>
          </w:p>
        </w:tc>
      </w:tr>
      <w:tr w:rsidR="00DD3AB6" w:rsidRPr="00DD3AB6" w14:paraId="7406C55C"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6CA5ADB8"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Мощность потерь</w:t>
            </w:r>
          </w:p>
        </w:tc>
        <w:tc>
          <w:tcPr>
            <w:tcW w:w="518" w:type="pct"/>
            <w:tcBorders>
              <w:top w:val="nil"/>
              <w:left w:val="nil"/>
              <w:bottom w:val="single" w:sz="4" w:space="0" w:color="auto"/>
              <w:right w:val="single" w:sz="4" w:space="0" w:color="auto"/>
            </w:tcBorders>
            <w:shd w:val="clear" w:color="auto" w:fill="auto"/>
            <w:vAlign w:val="center"/>
            <w:hideMark/>
          </w:tcPr>
          <w:p w14:paraId="2B06703E"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МВт</w:t>
            </w:r>
          </w:p>
        </w:tc>
        <w:tc>
          <w:tcPr>
            <w:tcW w:w="578" w:type="pct"/>
            <w:tcBorders>
              <w:top w:val="nil"/>
              <w:left w:val="nil"/>
              <w:bottom w:val="single" w:sz="4" w:space="0" w:color="auto"/>
              <w:right w:val="single" w:sz="4" w:space="0" w:color="auto"/>
            </w:tcBorders>
            <w:shd w:val="clear" w:color="auto" w:fill="auto"/>
            <w:vAlign w:val="center"/>
            <w:hideMark/>
          </w:tcPr>
          <w:p w14:paraId="310CD2DD"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49,074</w:t>
            </w:r>
          </w:p>
        </w:tc>
        <w:tc>
          <w:tcPr>
            <w:tcW w:w="569" w:type="pct"/>
            <w:tcBorders>
              <w:top w:val="nil"/>
              <w:left w:val="nil"/>
              <w:bottom w:val="single" w:sz="4" w:space="0" w:color="auto"/>
              <w:right w:val="single" w:sz="4" w:space="0" w:color="auto"/>
            </w:tcBorders>
            <w:shd w:val="clear" w:color="auto" w:fill="auto"/>
            <w:vAlign w:val="center"/>
            <w:hideMark/>
          </w:tcPr>
          <w:p w14:paraId="5402480B"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47,632</w:t>
            </w:r>
          </w:p>
        </w:tc>
        <w:tc>
          <w:tcPr>
            <w:tcW w:w="2190" w:type="pct"/>
            <w:vMerge/>
            <w:tcBorders>
              <w:top w:val="nil"/>
              <w:left w:val="single" w:sz="4" w:space="0" w:color="auto"/>
              <w:bottom w:val="single" w:sz="4" w:space="0" w:color="auto"/>
              <w:right w:val="single" w:sz="4" w:space="0" w:color="auto"/>
            </w:tcBorders>
            <w:shd w:val="clear" w:color="auto" w:fill="auto"/>
            <w:vAlign w:val="center"/>
            <w:hideMark/>
          </w:tcPr>
          <w:p w14:paraId="7692AD14" w14:textId="77777777" w:rsidR="00DD3AB6" w:rsidRPr="00DD3AB6" w:rsidRDefault="00DD3AB6" w:rsidP="00DD3AB6">
            <w:pPr>
              <w:spacing w:after="0" w:line="240" w:lineRule="auto"/>
              <w:jc w:val="both"/>
              <w:rPr>
                <w:rFonts w:ascii="Myriad Pro" w:eastAsia="Times New Roman" w:hAnsi="Myriad Pro" w:cs="Arial"/>
                <w:sz w:val="18"/>
                <w:szCs w:val="18"/>
                <w:lang w:eastAsia="ru-RU"/>
              </w:rPr>
            </w:pPr>
          </w:p>
        </w:tc>
      </w:tr>
      <w:tr w:rsidR="00DD3AB6" w:rsidRPr="00DD3AB6" w14:paraId="7039EFE0"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42CE463E" w14:textId="77777777" w:rsidR="00DD3AB6" w:rsidRPr="00DD3AB6" w:rsidRDefault="00DD3AB6" w:rsidP="00DD3AB6">
            <w:pPr>
              <w:spacing w:after="0" w:line="240" w:lineRule="auto"/>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Прогнозная цена покупки потерь</w:t>
            </w:r>
          </w:p>
        </w:tc>
        <w:tc>
          <w:tcPr>
            <w:tcW w:w="518" w:type="pct"/>
            <w:tcBorders>
              <w:top w:val="nil"/>
              <w:left w:val="nil"/>
              <w:bottom w:val="single" w:sz="4" w:space="0" w:color="auto"/>
              <w:right w:val="single" w:sz="4" w:space="0" w:color="auto"/>
            </w:tcBorders>
            <w:shd w:val="clear" w:color="auto" w:fill="auto"/>
            <w:vAlign w:val="center"/>
            <w:hideMark/>
          </w:tcPr>
          <w:p w14:paraId="7E69A10B" w14:textId="77777777" w:rsidR="00DD3AB6" w:rsidRPr="00DD3AB6" w:rsidRDefault="00DD3AB6" w:rsidP="00DD3AB6">
            <w:pPr>
              <w:spacing w:after="0" w:line="240" w:lineRule="auto"/>
              <w:jc w:val="center"/>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руб./</w:t>
            </w:r>
            <w:proofErr w:type="spellStart"/>
            <w:r w:rsidRPr="00DD3AB6">
              <w:rPr>
                <w:rFonts w:ascii="Myriad Pro" w:eastAsia="Times New Roman" w:hAnsi="Myriad Pro" w:cs="Arial"/>
                <w:sz w:val="18"/>
                <w:szCs w:val="18"/>
                <w:lang w:eastAsia="ru-RU"/>
              </w:rPr>
              <w:t>МВтч</w:t>
            </w:r>
            <w:proofErr w:type="spellEnd"/>
          </w:p>
        </w:tc>
        <w:tc>
          <w:tcPr>
            <w:tcW w:w="578" w:type="pct"/>
            <w:tcBorders>
              <w:top w:val="nil"/>
              <w:left w:val="nil"/>
              <w:bottom w:val="single" w:sz="4" w:space="0" w:color="auto"/>
              <w:right w:val="single" w:sz="4" w:space="0" w:color="auto"/>
            </w:tcBorders>
            <w:shd w:val="clear" w:color="auto" w:fill="auto"/>
            <w:vAlign w:val="center"/>
            <w:hideMark/>
          </w:tcPr>
          <w:p w14:paraId="3554321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2 137,08</w:t>
            </w:r>
          </w:p>
        </w:tc>
        <w:tc>
          <w:tcPr>
            <w:tcW w:w="569" w:type="pct"/>
            <w:tcBorders>
              <w:top w:val="nil"/>
              <w:left w:val="nil"/>
              <w:bottom w:val="single" w:sz="4" w:space="0" w:color="auto"/>
              <w:right w:val="single" w:sz="4" w:space="0" w:color="auto"/>
            </w:tcBorders>
            <w:shd w:val="clear" w:color="auto" w:fill="auto"/>
            <w:vAlign w:val="center"/>
            <w:hideMark/>
          </w:tcPr>
          <w:p w14:paraId="7A13339C" w14:textId="77777777" w:rsidR="00DD3AB6" w:rsidRPr="00DD3AB6" w:rsidRDefault="00DD3AB6" w:rsidP="00DD3AB6">
            <w:pPr>
              <w:spacing w:after="0" w:line="240" w:lineRule="auto"/>
              <w:jc w:val="right"/>
              <w:rPr>
                <w:rFonts w:ascii="Myriad Pro" w:eastAsia="Times New Roman" w:hAnsi="Myriad Pro" w:cs="Arial"/>
                <w:sz w:val="18"/>
                <w:szCs w:val="18"/>
                <w:lang w:eastAsia="ru-RU"/>
              </w:rPr>
            </w:pPr>
            <w:r w:rsidRPr="00DD3AB6">
              <w:rPr>
                <w:rFonts w:ascii="Myriad Pro" w:eastAsia="Times New Roman" w:hAnsi="Myriad Pro" w:cs="Arial"/>
                <w:sz w:val="18"/>
                <w:szCs w:val="18"/>
                <w:lang w:eastAsia="ru-RU"/>
              </w:rPr>
              <w:t>2 266,05</w:t>
            </w:r>
          </w:p>
        </w:tc>
        <w:tc>
          <w:tcPr>
            <w:tcW w:w="2190" w:type="pct"/>
            <w:tcBorders>
              <w:top w:val="nil"/>
              <w:left w:val="nil"/>
              <w:bottom w:val="single" w:sz="4" w:space="0" w:color="auto"/>
              <w:right w:val="single" w:sz="4" w:space="0" w:color="auto"/>
            </w:tcBorders>
            <w:shd w:val="clear" w:color="auto" w:fill="auto"/>
            <w:vAlign w:val="center"/>
            <w:hideMark/>
          </w:tcPr>
          <w:p w14:paraId="4DAFE6E6"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r w:rsidR="00DD3AB6" w:rsidRPr="00DD3AB6" w14:paraId="08DDC9C6"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79B45AE9" w14:textId="77777777" w:rsidR="00DD3AB6" w:rsidRPr="00DD3AB6" w:rsidRDefault="00DD3AB6" w:rsidP="00DD3AB6">
            <w:pPr>
              <w:spacing w:after="0" w:line="240" w:lineRule="auto"/>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Расходы на покупку потерь по полугодиям</w:t>
            </w:r>
          </w:p>
        </w:tc>
        <w:tc>
          <w:tcPr>
            <w:tcW w:w="518" w:type="pct"/>
            <w:tcBorders>
              <w:top w:val="nil"/>
              <w:left w:val="nil"/>
              <w:bottom w:val="single" w:sz="4" w:space="0" w:color="auto"/>
              <w:right w:val="single" w:sz="4" w:space="0" w:color="auto"/>
            </w:tcBorders>
            <w:shd w:val="clear" w:color="auto" w:fill="auto"/>
            <w:vAlign w:val="center"/>
            <w:hideMark/>
          </w:tcPr>
          <w:p w14:paraId="17108446"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тыс. руб.</w:t>
            </w:r>
          </w:p>
        </w:tc>
        <w:tc>
          <w:tcPr>
            <w:tcW w:w="578" w:type="pct"/>
            <w:tcBorders>
              <w:top w:val="nil"/>
              <w:left w:val="nil"/>
              <w:bottom w:val="single" w:sz="4" w:space="0" w:color="auto"/>
              <w:right w:val="single" w:sz="4" w:space="0" w:color="auto"/>
            </w:tcBorders>
            <w:shd w:val="clear" w:color="auto" w:fill="auto"/>
            <w:vAlign w:val="center"/>
            <w:hideMark/>
          </w:tcPr>
          <w:p w14:paraId="6FAF2CFF" w14:textId="77777777" w:rsidR="00DD3AB6" w:rsidRPr="00DD3AB6" w:rsidRDefault="00DD3AB6" w:rsidP="00DD3AB6">
            <w:pPr>
              <w:spacing w:after="0" w:line="240" w:lineRule="auto"/>
              <w:jc w:val="right"/>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392 538,73</w:t>
            </w:r>
          </w:p>
        </w:tc>
        <w:tc>
          <w:tcPr>
            <w:tcW w:w="569" w:type="pct"/>
            <w:tcBorders>
              <w:top w:val="nil"/>
              <w:left w:val="nil"/>
              <w:bottom w:val="single" w:sz="4" w:space="0" w:color="auto"/>
              <w:right w:val="single" w:sz="4" w:space="0" w:color="auto"/>
            </w:tcBorders>
            <w:shd w:val="clear" w:color="auto" w:fill="auto"/>
            <w:vAlign w:val="center"/>
            <w:hideMark/>
          </w:tcPr>
          <w:p w14:paraId="2E5E1BFD" w14:textId="77777777" w:rsidR="00DD3AB6" w:rsidRPr="00DD3AB6" w:rsidRDefault="00DD3AB6" w:rsidP="00DD3AB6">
            <w:pPr>
              <w:spacing w:after="0" w:line="240" w:lineRule="auto"/>
              <w:jc w:val="right"/>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404 421,94</w:t>
            </w:r>
          </w:p>
        </w:tc>
        <w:tc>
          <w:tcPr>
            <w:tcW w:w="2190" w:type="pct"/>
            <w:tcBorders>
              <w:top w:val="nil"/>
              <w:left w:val="nil"/>
              <w:bottom w:val="single" w:sz="4" w:space="0" w:color="auto"/>
              <w:right w:val="single" w:sz="4" w:space="0" w:color="auto"/>
            </w:tcBorders>
            <w:shd w:val="clear" w:color="auto" w:fill="auto"/>
            <w:vAlign w:val="center"/>
            <w:hideMark/>
          </w:tcPr>
          <w:p w14:paraId="6B647B5F"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r w:rsidR="00DD3AB6" w:rsidRPr="00DD3AB6" w14:paraId="299BBB6A" w14:textId="77777777" w:rsidTr="004614C5">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3F9277E3" w14:textId="77777777" w:rsidR="00DD3AB6" w:rsidRPr="00DD3AB6" w:rsidRDefault="00DD3AB6" w:rsidP="00DD3AB6">
            <w:pPr>
              <w:spacing w:after="0" w:line="240" w:lineRule="auto"/>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xml:space="preserve">Расходы на покупку </w:t>
            </w:r>
            <w:r w:rsidRPr="00DD3AB6">
              <w:rPr>
                <w:rFonts w:ascii="Myriad Pro" w:eastAsia="Times New Roman" w:hAnsi="Myriad Pro" w:cs="Arial"/>
                <w:b/>
                <w:bCs/>
                <w:sz w:val="18"/>
                <w:szCs w:val="18"/>
                <w:lang w:eastAsia="ru-RU"/>
              </w:rPr>
              <w:lastRenderedPageBreak/>
              <w:t>потерь на 2018 год</w:t>
            </w:r>
          </w:p>
        </w:tc>
        <w:tc>
          <w:tcPr>
            <w:tcW w:w="518" w:type="pct"/>
            <w:tcBorders>
              <w:top w:val="nil"/>
              <w:left w:val="nil"/>
              <w:bottom w:val="single" w:sz="4" w:space="0" w:color="auto"/>
              <w:right w:val="single" w:sz="4" w:space="0" w:color="auto"/>
            </w:tcBorders>
            <w:shd w:val="clear" w:color="auto" w:fill="auto"/>
            <w:vAlign w:val="center"/>
            <w:hideMark/>
          </w:tcPr>
          <w:p w14:paraId="710E19D3"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lastRenderedPageBreak/>
              <w:t>тыс. руб.</w:t>
            </w:r>
          </w:p>
        </w:tc>
        <w:tc>
          <w:tcPr>
            <w:tcW w:w="1146" w:type="pct"/>
            <w:gridSpan w:val="2"/>
            <w:tcBorders>
              <w:top w:val="single" w:sz="4" w:space="0" w:color="auto"/>
              <w:left w:val="nil"/>
              <w:bottom w:val="single" w:sz="4" w:space="0" w:color="auto"/>
              <w:right w:val="single" w:sz="4" w:space="0" w:color="auto"/>
            </w:tcBorders>
            <w:shd w:val="clear" w:color="auto" w:fill="auto"/>
            <w:vAlign w:val="center"/>
            <w:hideMark/>
          </w:tcPr>
          <w:p w14:paraId="4501B61A" w14:textId="77777777" w:rsidR="00DD3AB6" w:rsidRPr="00DD3AB6" w:rsidRDefault="00DD3AB6" w:rsidP="00DD3AB6">
            <w:pPr>
              <w:spacing w:after="0" w:line="240" w:lineRule="auto"/>
              <w:jc w:val="center"/>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796 960,67</w:t>
            </w:r>
          </w:p>
        </w:tc>
        <w:tc>
          <w:tcPr>
            <w:tcW w:w="2190" w:type="pct"/>
            <w:tcBorders>
              <w:top w:val="nil"/>
              <w:left w:val="nil"/>
              <w:bottom w:val="single" w:sz="4" w:space="0" w:color="auto"/>
              <w:right w:val="single" w:sz="4" w:space="0" w:color="auto"/>
            </w:tcBorders>
            <w:shd w:val="clear" w:color="auto" w:fill="auto"/>
            <w:vAlign w:val="center"/>
            <w:hideMark/>
          </w:tcPr>
          <w:p w14:paraId="6DB3E66C" w14:textId="77777777" w:rsidR="00DD3AB6" w:rsidRPr="00DD3AB6" w:rsidRDefault="00DD3AB6" w:rsidP="00DD3AB6">
            <w:pPr>
              <w:spacing w:after="0" w:line="240" w:lineRule="auto"/>
              <w:jc w:val="both"/>
              <w:rPr>
                <w:rFonts w:ascii="Myriad Pro" w:eastAsia="Times New Roman" w:hAnsi="Myriad Pro" w:cs="Arial"/>
                <w:b/>
                <w:bCs/>
                <w:sz w:val="18"/>
                <w:szCs w:val="18"/>
                <w:lang w:eastAsia="ru-RU"/>
              </w:rPr>
            </w:pPr>
            <w:r w:rsidRPr="00DD3AB6">
              <w:rPr>
                <w:rFonts w:ascii="Myriad Pro" w:eastAsia="Times New Roman" w:hAnsi="Myriad Pro" w:cs="Arial"/>
                <w:b/>
                <w:bCs/>
                <w:sz w:val="18"/>
                <w:szCs w:val="18"/>
                <w:lang w:eastAsia="ru-RU"/>
              </w:rPr>
              <w:t> </w:t>
            </w:r>
          </w:p>
        </w:tc>
      </w:tr>
    </w:tbl>
    <w:p w14:paraId="611ACEC3" w14:textId="77777777" w:rsidR="00DD3AB6" w:rsidRPr="00DD3AB6" w:rsidRDefault="00DD3AB6" w:rsidP="00D14E7A">
      <w:pPr>
        <w:widowControl w:val="0"/>
        <w:spacing w:after="0" w:line="360" w:lineRule="auto"/>
        <w:ind w:firstLine="567"/>
        <w:jc w:val="both"/>
        <w:rPr>
          <w:rFonts w:ascii="Myriad Pro" w:eastAsia="Calibri" w:hAnsi="Myriad Pro" w:cs="Times New Roman"/>
          <w:color w:val="000000"/>
          <w:sz w:val="26"/>
          <w:szCs w:val="26"/>
        </w:rPr>
      </w:pPr>
      <w:r w:rsidRPr="00DD3AB6">
        <w:rPr>
          <w:rFonts w:ascii="Myriad Pro" w:eastAsia="Calibri" w:hAnsi="Myriad Pro" w:cs="Times New Roman"/>
          <w:color w:val="000000"/>
          <w:sz w:val="26"/>
          <w:szCs w:val="26"/>
        </w:rPr>
        <w:t>Плановая величина расходов на покупку потерь электрической энергии на 2018 год определена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Мурманской области прогнозных нерегулируемых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 и составила 796 961 тыс. руб.</w:t>
      </w:r>
    </w:p>
    <w:tbl>
      <w:tblPr>
        <w:tblStyle w:val="2f6"/>
        <w:tblW w:w="5000" w:type="pct"/>
        <w:tblInd w:w="0" w:type="dxa"/>
        <w:tblLook w:val="04A0" w:firstRow="1" w:lastRow="0" w:firstColumn="1" w:lastColumn="0" w:noHBand="0" w:noVBand="1"/>
      </w:tblPr>
      <w:tblGrid>
        <w:gridCol w:w="2071"/>
        <w:gridCol w:w="1946"/>
        <w:gridCol w:w="1185"/>
        <w:gridCol w:w="1456"/>
        <w:gridCol w:w="1456"/>
        <w:gridCol w:w="1456"/>
      </w:tblGrid>
      <w:tr w:rsidR="00DD3AB6" w:rsidRPr="00DD3AB6" w14:paraId="5A97D378" w14:textId="77777777" w:rsidTr="00B105D0">
        <w:trPr>
          <w:cnfStyle w:val="100000000000" w:firstRow="1" w:lastRow="0" w:firstColumn="0" w:lastColumn="0" w:oddVBand="0" w:evenVBand="0" w:oddHBand="0" w:evenHBand="0" w:firstRowFirstColumn="0" w:firstRowLastColumn="0" w:lastRowFirstColumn="0" w:lastRowLastColumn="0"/>
          <w:cantSplit/>
          <w:trHeight w:val="991"/>
          <w:tblHeader/>
        </w:trPr>
        <w:tc>
          <w:tcPr>
            <w:tcW w:w="968"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5C7AF950"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Наименование статьи</w:t>
            </w:r>
          </w:p>
        </w:tc>
        <w:tc>
          <w:tcPr>
            <w:tcW w:w="731"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74BB502B"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Заявлено Филиалом</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50FF8738"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Рассчитано Комитетом (ЭОУ)</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75F34416"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Рассчитано Исполнителем (ЭОУ)</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1087EA8B"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Отклонение между Исполнителем и Комитетом</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493D955C" w14:textId="77777777" w:rsidR="00DD3AB6" w:rsidRPr="00DD3AB6" w:rsidRDefault="00DD3AB6" w:rsidP="00DD3AB6">
            <w:pPr>
              <w:tabs>
                <w:tab w:val="left" w:pos="1134"/>
              </w:tabs>
              <w:spacing w:after="200"/>
              <w:rPr>
                <w:rFonts w:eastAsia="Times New Roman"/>
                <w:b/>
                <w:bCs/>
                <w:sz w:val="20"/>
                <w:szCs w:val="20"/>
                <w:lang w:eastAsia="ru-RU"/>
              </w:rPr>
            </w:pPr>
            <w:r w:rsidRPr="00DD3AB6">
              <w:rPr>
                <w:rFonts w:eastAsia="Times New Roman"/>
                <w:b/>
                <w:bCs/>
                <w:sz w:val="20"/>
                <w:szCs w:val="20"/>
                <w:lang w:eastAsia="ru-RU"/>
              </w:rPr>
              <w:t>Отклонение между Исполнителем и Филиалом</w:t>
            </w:r>
          </w:p>
        </w:tc>
      </w:tr>
      <w:tr w:rsidR="00DD3AB6" w:rsidRPr="00DD3AB6" w14:paraId="7FE2134A" w14:textId="77777777" w:rsidTr="00D14E7A">
        <w:trPr>
          <w:cantSplit/>
        </w:trPr>
        <w:tc>
          <w:tcPr>
            <w:tcW w:w="968" w:type="pct"/>
            <w:tcBorders>
              <w:top w:val="single" w:sz="4" w:space="0" w:color="FFFFFF"/>
              <w:left w:val="single" w:sz="4" w:space="0" w:color="auto"/>
              <w:bottom w:val="single" w:sz="4" w:space="0" w:color="auto"/>
              <w:right w:val="single" w:sz="4" w:space="0" w:color="auto"/>
            </w:tcBorders>
            <w:hideMark/>
          </w:tcPr>
          <w:p w14:paraId="0D9895C3"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Расходы на покупку потерь электрической энергии, тыс. руб.</w:t>
            </w:r>
          </w:p>
        </w:tc>
        <w:tc>
          <w:tcPr>
            <w:tcW w:w="731" w:type="pct"/>
            <w:tcBorders>
              <w:top w:val="single" w:sz="4" w:space="0" w:color="FFFFFF"/>
              <w:left w:val="single" w:sz="4" w:space="0" w:color="auto"/>
              <w:bottom w:val="single" w:sz="4" w:space="0" w:color="auto"/>
              <w:right w:val="single" w:sz="4" w:space="0" w:color="auto"/>
            </w:tcBorders>
          </w:tcPr>
          <w:p w14:paraId="31B61449"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691 419,2 </w:t>
            </w:r>
          </w:p>
        </w:tc>
        <w:tc>
          <w:tcPr>
            <w:tcW w:w="811" w:type="pct"/>
            <w:tcBorders>
              <w:top w:val="single" w:sz="4" w:space="0" w:color="FFFFFF"/>
              <w:left w:val="single" w:sz="4" w:space="0" w:color="auto"/>
              <w:bottom w:val="single" w:sz="4" w:space="0" w:color="auto"/>
              <w:right w:val="single" w:sz="4" w:space="0" w:color="auto"/>
            </w:tcBorders>
          </w:tcPr>
          <w:p w14:paraId="31350212"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721 232,27</w:t>
            </w:r>
          </w:p>
        </w:tc>
        <w:tc>
          <w:tcPr>
            <w:tcW w:w="811" w:type="pct"/>
            <w:tcBorders>
              <w:top w:val="single" w:sz="4" w:space="0" w:color="FFFFFF"/>
              <w:left w:val="single" w:sz="4" w:space="0" w:color="auto"/>
              <w:bottom w:val="single" w:sz="4" w:space="0" w:color="auto"/>
              <w:right w:val="single" w:sz="4" w:space="0" w:color="auto"/>
            </w:tcBorders>
          </w:tcPr>
          <w:p w14:paraId="599D464D"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796 960,67</w:t>
            </w:r>
          </w:p>
        </w:tc>
        <w:tc>
          <w:tcPr>
            <w:tcW w:w="839" w:type="pct"/>
            <w:tcBorders>
              <w:top w:val="single" w:sz="4" w:space="0" w:color="FFFFFF"/>
              <w:left w:val="single" w:sz="4" w:space="0" w:color="auto"/>
              <w:bottom w:val="single" w:sz="4" w:space="0" w:color="auto"/>
              <w:right w:val="single" w:sz="4" w:space="0" w:color="auto"/>
            </w:tcBorders>
          </w:tcPr>
          <w:p w14:paraId="019EE90B"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75 728,4</w:t>
            </w:r>
          </w:p>
        </w:tc>
        <w:tc>
          <w:tcPr>
            <w:tcW w:w="839" w:type="pct"/>
            <w:tcBorders>
              <w:top w:val="single" w:sz="4" w:space="0" w:color="FFFFFF"/>
              <w:left w:val="single" w:sz="4" w:space="0" w:color="auto"/>
              <w:bottom w:val="single" w:sz="4" w:space="0" w:color="auto"/>
              <w:right w:val="single" w:sz="4" w:space="0" w:color="auto"/>
            </w:tcBorders>
          </w:tcPr>
          <w:p w14:paraId="485F0225" w14:textId="77777777" w:rsidR="00DD3AB6" w:rsidRPr="00DD3AB6" w:rsidRDefault="00DD3AB6" w:rsidP="00DD3AB6">
            <w:pPr>
              <w:tabs>
                <w:tab w:val="left" w:pos="1134"/>
              </w:tabs>
              <w:spacing w:after="200"/>
              <w:rPr>
                <w:rFonts w:eastAsia="Times New Roman"/>
                <w:sz w:val="20"/>
                <w:szCs w:val="20"/>
                <w:lang w:eastAsia="ru-RU"/>
              </w:rPr>
            </w:pPr>
            <w:r w:rsidRPr="00DD3AB6">
              <w:rPr>
                <w:rFonts w:eastAsia="Times New Roman"/>
                <w:sz w:val="20"/>
                <w:szCs w:val="20"/>
                <w:lang w:eastAsia="ru-RU"/>
              </w:rPr>
              <w:t>105 541,47</w:t>
            </w:r>
          </w:p>
        </w:tc>
      </w:tr>
    </w:tbl>
    <w:p w14:paraId="1F0AFEFD" w14:textId="77777777" w:rsidR="00DD3AB6" w:rsidRPr="00DD3AB6" w:rsidRDefault="00DD3AB6" w:rsidP="00DD3AB6">
      <w:pPr>
        <w:spacing w:after="200" w:line="276" w:lineRule="auto"/>
        <w:rPr>
          <w:rFonts w:ascii="Myriad Pro" w:eastAsia="Times New Roman" w:hAnsi="Myriad Pro" w:cs="Times New Roman"/>
          <w:lang w:eastAsia="ru-RU"/>
        </w:rPr>
      </w:pPr>
    </w:p>
    <w:p w14:paraId="7EC620B4" w14:textId="77777777" w:rsidR="00DD3AB6" w:rsidRPr="00DD3AB6" w:rsidRDefault="00DD3AB6" w:rsidP="00DD3AB6">
      <w:pPr>
        <w:jc w:val="center"/>
        <w:rPr>
          <w:rFonts w:ascii="Myriad Pro" w:eastAsia="Calibri" w:hAnsi="Myriad Pro" w:cs="Times New Roman"/>
          <w:b/>
          <w:sz w:val="26"/>
          <w:szCs w:val="26"/>
        </w:rPr>
      </w:pPr>
      <w:r w:rsidRPr="00DD3AB6">
        <w:rPr>
          <w:rFonts w:ascii="Myriad Pro" w:eastAsia="Calibri" w:hAnsi="Myriad Pro" w:cs="Times New Roman"/>
          <w:b/>
          <w:sz w:val="26"/>
          <w:szCs w:val="26"/>
        </w:rPr>
        <w:t>Сводная информация по результатам экспертизы за 2017 год.</w:t>
      </w:r>
    </w:p>
    <w:tbl>
      <w:tblPr>
        <w:tblW w:w="5078" w:type="pct"/>
        <w:jc w:val="center"/>
        <w:tblLook w:val="04A0" w:firstRow="1" w:lastRow="0" w:firstColumn="1" w:lastColumn="0" w:noHBand="0" w:noVBand="1"/>
      </w:tblPr>
      <w:tblGrid>
        <w:gridCol w:w="3224"/>
        <w:gridCol w:w="1401"/>
        <w:gridCol w:w="1049"/>
        <w:gridCol w:w="1335"/>
        <w:gridCol w:w="1052"/>
        <w:gridCol w:w="1658"/>
      </w:tblGrid>
      <w:tr w:rsidR="00DD3AB6" w:rsidRPr="00DD3AB6" w14:paraId="5E5CFAA5" w14:textId="77777777" w:rsidTr="004614C5">
        <w:trPr>
          <w:trHeight w:val="351"/>
          <w:tblHeader/>
          <w:jc w:val="center"/>
        </w:trPr>
        <w:tc>
          <w:tcPr>
            <w:tcW w:w="166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E18E5B"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71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1F015E"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54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84317D"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c>
          <w:tcPr>
            <w:tcW w:w="208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6B670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2017</w:t>
            </w:r>
          </w:p>
        </w:tc>
      </w:tr>
      <w:tr w:rsidR="00DD3AB6" w:rsidRPr="00DD3AB6" w14:paraId="52F301BC" w14:textId="77777777" w:rsidTr="004614C5">
        <w:trPr>
          <w:trHeight w:val="450"/>
          <w:tblHeader/>
          <w:jc w:val="center"/>
        </w:trPr>
        <w:tc>
          <w:tcPr>
            <w:tcW w:w="166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86A21"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7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C33D4" w14:textId="3384B746" w:rsidR="00DD3AB6" w:rsidRPr="00DD3AB6" w:rsidRDefault="00324DCA" w:rsidP="00DD3AB6">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Предложение</w:t>
            </w:r>
            <w:r w:rsidR="00DD3AB6" w:rsidRPr="00DD3AB6">
              <w:rPr>
                <w:rFonts w:ascii="Myriad Pro" w:eastAsia="Times New Roman" w:hAnsi="Myriad Pro" w:cs="Arial"/>
                <w:b/>
                <w:bCs/>
                <w:color w:val="FFFFFF"/>
                <w:sz w:val="18"/>
                <w:szCs w:val="18"/>
                <w:lang w:eastAsia="ru-RU"/>
              </w:rPr>
              <w:t>, тыс. руб.</w:t>
            </w:r>
          </w:p>
        </w:tc>
        <w:tc>
          <w:tcPr>
            <w:tcW w:w="54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BD1C91"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 тыс. руб.</w:t>
            </w:r>
          </w:p>
        </w:tc>
        <w:tc>
          <w:tcPr>
            <w:tcW w:w="6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FDA444"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Исполнитель, тыс. руб.</w:t>
            </w:r>
          </w:p>
        </w:tc>
        <w:tc>
          <w:tcPr>
            <w:tcW w:w="5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93AA62"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 ч. доп. расходы</w:t>
            </w:r>
          </w:p>
        </w:tc>
        <w:tc>
          <w:tcPr>
            <w:tcW w:w="85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FC37BC" w14:textId="77777777" w:rsidR="00DD3AB6" w:rsidRPr="00DD3AB6" w:rsidRDefault="00DD3AB6" w:rsidP="00DD3AB6">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 ч. расходы, требующие дополнительного обоснования</w:t>
            </w:r>
          </w:p>
        </w:tc>
      </w:tr>
      <w:tr w:rsidR="00DD3AB6" w:rsidRPr="00DD3AB6" w14:paraId="187CE38E" w14:textId="77777777" w:rsidTr="004614C5">
        <w:trPr>
          <w:trHeight w:val="450"/>
          <w:jc w:val="center"/>
        </w:trPr>
        <w:tc>
          <w:tcPr>
            <w:tcW w:w="166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66C5A"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7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C7977A"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54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0B1AE7"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6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140C39"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5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25CDBD"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c>
          <w:tcPr>
            <w:tcW w:w="85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5275C6" w14:textId="77777777" w:rsidR="00DD3AB6" w:rsidRPr="00DD3AB6" w:rsidRDefault="00DD3AB6" w:rsidP="00DD3AB6">
            <w:pPr>
              <w:spacing w:after="0" w:line="240" w:lineRule="auto"/>
              <w:rPr>
                <w:rFonts w:ascii="Myriad Pro" w:eastAsia="Times New Roman" w:hAnsi="Myriad Pro" w:cs="Arial"/>
                <w:b/>
                <w:bCs/>
                <w:color w:val="FFFFFF"/>
                <w:sz w:val="18"/>
                <w:szCs w:val="18"/>
                <w:lang w:eastAsia="ru-RU"/>
              </w:rPr>
            </w:pPr>
          </w:p>
        </w:tc>
      </w:tr>
      <w:tr w:rsidR="0002190B" w:rsidRPr="00DD3AB6" w14:paraId="12010CB6" w14:textId="77777777" w:rsidTr="004614C5">
        <w:trPr>
          <w:trHeight w:val="357"/>
          <w:jc w:val="center"/>
        </w:trPr>
        <w:tc>
          <w:tcPr>
            <w:tcW w:w="1660" w:type="pct"/>
            <w:tcBorders>
              <w:top w:val="single" w:sz="4" w:space="0" w:color="FFFFFF"/>
              <w:left w:val="single" w:sz="4" w:space="0" w:color="auto"/>
              <w:bottom w:val="single" w:sz="4" w:space="0" w:color="auto"/>
              <w:right w:val="single" w:sz="4" w:space="0" w:color="auto"/>
            </w:tcBorders>
            <w:shd w:val="clear" w:color="auto" w:fill="EAF1DD"/>
            <w:vAlign w:val="center"/>
            <w:hideMark/>
          </w:tcPr>
          <w:p w14:paraId="0A328206"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Подконтрольные расходы - всего</w:t>
            </w:r>
          </w:p>
        </w:tc>
        <w:tc>
          <w:tcPr>
            <w:tcW w:w="719" w:type="pct"/>
            <w:tcBorders>
              <w:top w:val="single" w:sz="4" w:space="0" w:color="FFFFFF"/>
              <w:left w:val="nil"/>
              <w:bottom w:val="single" w:sz="4" w:space="0" w:color="auto"/>
              <w:right w:val="single" w:sz="4" w:space="0" w:color="auto"/>
            </w:tcBorders>
            <w:shd w:val="clear" w:color="auto" w:fill="EAF1DD"/>
            <w:noWrap/>
            <w:vAlign w:val="center"/>
            <w:hideMark/>
          </w:tcPr>
          <w:p w14:paraId="4EB2E5F0"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1 619 018,90</w:t>
            </w:r>
          </w:p>
        </w:tc>
        <w:tc>
          <w:tcPr>
            <w:tcW w:w="541" w:type="pct"/>
            <w:tcBorders>
              <w:top w:val="single" w:sz="4" w:space="0" w:color="FFFFFF"/>
              <w:left w:val="nil"/>
              <w:bottom w:val="single" w:sz="4" w:space="0" w:color="auto"/>
              <w:right w:val="single" w:sz="4" w:space="0" w:color="auto"/>
            </w:tcBorders>
            <w:shd w:val="clear" w:color="auto" w:fill="EAF1DD"/>
            <w:noWrap/>
            <w:vAlign w:val="center"/>
            <w:hideMark/>
          </w:tcPr>
          <w:p w14:paraId="402C0626"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1 622 844,80</w:t>
            </w:r>
          </w:p>
        </w:tc>
        <w:tc>
          <w:tcPr>
            <w:tcW w:w="684" w:type="pct"/>
            <w:tcBorders>
              <w:top w:val="single" w:sz="4" w:space="0" w:color="FFFFFF"/>
              <w:left w:val="nil"/>
              <w:bottom w:val="single" w:sz="4" w:space="0" w:color="auto"/>
              <w:right w:val="single" w:sz="4" w:space="0" w:color="auto"/>
            </w:tcBorders>
            <w:shd w:val="clear" w:color="auto" w:fill="EAF1DD"/>
            <w:noWrap/>
            <w:vAlign w:val="center"/>
            <w:hideMark/>
          </w:tcPr>
          <w:p w14:paraId="73F4B119" w14:textId="0C60FDF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1 622 844,80</w:t>
            </w:r>
          </w:p>
        </w:tc>
        <w:tc>
          <w:tcPr>
            <w:tcW w:w="542" w:type="pct"/>
            <w:tcBorders>
              <w:top w:val="single" w:sz="4" w:space="0" w:color="FFFFFF"/>
              <w:left w:val="nil"/>
              <w:bottom w:val="single" w:sz="4" w:space="0" w:color="auto"/>
              <w:right w:val="single" w:sz="4" w:space="0" w:color="auto"/>
            </w:tcBorders>
            <w:shd w:val="clear" w:color="auto" w:fill="EAF1DD"/>
            <w:noWrap/>
            <w:vAlign w:val="center"/>
            <w:hideMark/>
          </w:tcPr>
          <w:p w14:paraId="0D3B0F5C" w14:textId="47F1F90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p>
        </w:tc>
        <w:tc>
          <w:tcPr>
            <w:tcW w:w="854" w:type="pct"/>
            <w:tcBorders>
              <w:top w:val="single" w:sz="4" w:space="0" w:color="FFFFFF"/>
              <w:left w:val="nil"/>
              <w:bottom w:val="single" w:sz="4" w:space="0" w:color="auto"/>
              <w:right w:val="single" w:sz="4" w:space="0" w:color="auto"/>
            </w:tcBorders>
            <w:shd w:val="clear" w:color="auto" w:fill="EAF1DD"/>
            <w:noWrap/>
            <w:vAlign w:val="center"/>
            <w:hideMark/>
          </w:tcPr>
          <w:p w14:paraId="2DC8F8E4" w14:textId="7AF4AA13"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308,10</w:t>
            </w:r>
          </w:p>
        </w:tc>
      </w:tr>
      <w:tr w:rsidR="0002190B" w:rsidRPr="00DD3AB6" w14:paraId="4CE23F98" w14:textId="77777777" w:rsidTr="004614C5">
        <w:trPr>
          <w:trHeight w:val="404"/>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4D515957"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Неподконтрольные расходы - всего</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44DD336D" w14:textId="77777777" w:rsidR="0002190B" w:rsidRPr="0002190B"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3 479 465,18</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750AA7BF" w14:textId="6F462375"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3 979 332,72</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34D251B5" w14:textId="4CBDDFE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4 316 756,77</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03956865" w14:textId="37FC78E4"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337 424,05</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15D2A3CA" w14:textId="559CD533"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612 289,19</w:t>
            </w:r>
          </w:p>
        </w:tc>
      </w:tr>
      <w:tr w:rsidR="0002190B" w:rsidRPr="00DD3AB6" w14:paraId="359150C1" w14:textId="77777777" w:rsidTr="004614C5">
        <w:trPr>
          <w:trHeight w:val="269"/>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E8170" w14:textId="058871FA"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DD3AB6">
              <w:rPr>
                <w:rFonts w:ascii="Myriad Pro" w:eastAsia="Times New Roman" w:hAnsi="Myriad Pro" w:cs="Arial"/>
                <w:color w:val="000000"/>
                <w:sz w:val="18"/>
                <w:szCs w:val="18"/>
                <w:lang w:eastAsia="ru-RU"/>
              </w:rPr>
              <w:t>"ФСК ЕЭС"</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7A869A6"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2 297 140,20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2E9D57B" w14:textId="3C9D7F7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2 833 142,93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5FAF90CB" w14:textId="6B230E1C" w:rsidR="0002190B" w:rsidRPr="0002190B" w:rsidRDefault="0002190B" w:rsidP="0002190B">
            <w:pPr>
              <w:spacing w:after="0" w:line="240" w:lineRule="auto"/>
              <w:ind w:left="-105" w:right="-106"/>
              <w:jc w:val="center"/>
              <w:rPr>
                <w:rFonts w:ascii="Myriad Pro" w:eastAsia="Times New Roman" w:hAnsi="Myriad Pro" w:cs="Times New Roman"/>
                <w:color w:val="000000"/>
                <w:sz w:val="18"/>
                <w:szCs w:val="18"/>
                <w:lang w:eastAsia="ru-RU"/>
              </w:rPr>
            </w:pPr>
            <w:r w:rsidRPr="0002190B">
              <w:rPr>
                <w:rFonts w:ascii="Myriad Pro" w:hAnsi="Myriad Pro"/>
                <w:color w:val="000000"/>
                <w:sz w:val="18"/>
                <w:szCs w:val="18"/>
              </w:rPr>
              <w:t>2 833 142,93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6D52B607" w14:textId="28EA89F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91E2C2C" w14:textId="39C2203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523 754,86</w:t>
            </w:r>
          </w:p>
        </w:tc>
      </w:tr>
      <w:tr w:rsidR="0002190B" w:rsidRPr="00DD3AB6" w14:paraId="1080368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D3BB81"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оплату услуг организаций, осуществляющих регулируемые виды деятельности</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2FCD10F7"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15 799,10</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10AA0C" w14:textId="796B289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14 636,58</w:t>
            </w:r>
          </w:p>
        </w:tc>
        <w:tc>
          <w:tcPr>
            <w:tcW w:w="684" w:type="pct"/>
            <w:tcBorders>
              <w:top w:val="single" w:sz="4" w:space="0" w:color="auto"/>
              <w:left w:val="nil"/>
              <w:bottom w:val="single" w:sz="4" w:space="0" w:color="auto"/>
              <w:right w:val="single" w:sz="4" w:space="0" w:color="auto"/>
            </w:tcBorders>
            <w:shd w:val="clear" w:color="auto" w:fill="auto"/>
            <w:vAlign w:val="center"/>
            <w:hideMark/>
          </w:tcPr>
          <w:p w14:paraId="3F5871CA" w14:textId="31392AE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15 008,09</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3F122DA5" w14:textId="4D3D189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371,51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76DF5EC" w14:textId="48BB59B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317C2DBA"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B99491"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6785543E"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9 100,00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0FDB900" w14:textId="73A349D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1 520,00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0AEECC0" w14:textId="4859F3F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1 520,00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1BD3A9E" w14:textId="566E8A6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37EC5F0" w14:textId="5046AD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1 520,00</w:t>
            </w:r>
          </w:p>
        </w:tc>
      </w:tr>
      <w:tr w:rsidR="0002190B" w:rsidRPr="00DD3AB6" w14:paraId="4526E4A7"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F3127D"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 земли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F18F7B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22 679,00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1BE2F035" w14:textId="5A8E200C"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19 032,74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6C25EFDA" w14:textId="425AB6A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19 032,74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066F6CCB" w14:textId="69C0EDC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7BAD5F1D" w14:textId="044FC0CE"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1 242,91</w:t>
            </w:r>
          </w:p>
        </w:tc>
      </w:tr>
      <w:tr w:rsidR="0002190B" w:rsidRPr="00DD3AB6" w14:paraId="7B1E9025"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EC419"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налогов </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3755960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51 233,44</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9684A34" w14:textId="030586EB"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42 700,94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60F38AB3" w14:textId="754CD4D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42 700,94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A1CDEBF" w14:textId="296EF35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09A50E7" w14:textId="21E5676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94,53</w:t>
            </w:r>
          </w:p>
        </w:tc>
      </w:tr>
      <w:tr w:rsidR="0002190B" w:rsidRPr="00DD3AB6" w14:paraId="39FE5B9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CE0AA"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землю</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D93B21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342,02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062448D8" w14:textId="06FCDE58"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342,00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390B3F31" w14:textId="5542C4F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342,00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F840188" w14:textId="207B0B3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63BAA3B" w14:textId="2B6AA51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B3C59E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CBEF7"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транспортный налог</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7A070762"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576,07</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7AB32BF7" w14:textId="1A93058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523,94</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6AA9C30" w14:textId="1E1A2B6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523,94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A36C837" w14:textId="354CF2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2AB933D" w14:textId="63FB002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3FF7DC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5215CF"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водный налог</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91BA20F"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0,12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5424D697" w14:textId="56217D69"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0,12</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4494117" w14:textId="29C465C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0,12</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2952C7DA" w14:textId="2F40AEC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67C9CE62" w14:textId="5F7D07DD"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DA372A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96F59"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имущество</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2816F51"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46 481,70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5A9842ED" w14:textId="52071B88"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39 540,26</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1E4C6966" w14:textId="181FE3C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39 540,26</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47425B9" w14:textId="5AA39CC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6D828D6" w14:textId="51C1481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BC7888D"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736E5B"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экологические платежи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715D572C"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2 369,00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4E62314" w14:textId="3447D83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849,53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2BDC85EA" w14:textId="1385EB9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849,53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60A3F12" w14:textId="7EF6979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2225FF2" w14:textId="55CCF84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94,53</w:t>
            </w:r>
          </w:p>
        </w:tc>
      </w:tr>
      <w:tr w:rsidR="0002190B" w:rsidRPr="00DD3AB6" w14:paraId="40A4BE13"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CE678F"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госпошлина</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4967A6B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1 464,53</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873F5E1" w14:textId="3BF5FC4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1 445,10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03AC7715" w14:textId="214929D6"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1 445,10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0A6118E7" w14:textId="5522F09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4A051934" w14:textId="3873F42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4ED14C4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CC51C"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Отчисления на социальные нужды</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69C26D5B"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235 171,84</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2EA2003" w14:textId="7A65AA70"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222 216,43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ADAF8C4" w14:textId="5AEE271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240 942,33</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D8663B3" w14:textId="1FC3F87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18 725,90</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7ABA477" w14:textId="536AFB5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6058315E"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86B4E"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Налог на прибыль </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16E96090"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15 220,60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122A23E5" w14:textId="5E19692E"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72 756,60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75AFC8C7" w14:textId="3FF5F15C"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72 756,60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73B66A28" w14:textId="4A3A5EF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38138814" w14:textId="1CD1FE9E"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59 914,60</w:t>
            </w:r>
          </w:p>
        </w:tc>
      </w:tr>
      <w:tr w:rsidR="0002190B" w:rsidRPr="00DD3AB6" w14:paraId="4AE8FFC5"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6AD5A4"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Расходы на капитальные вложения из </w:t>
            </w:r>
            <w:r w:rsidRPr="00DD3AB6">
              <w:rPr>
                <w:rFonts w:ascii="Myriad Pro" w:eastAsia="Times New Roman" w:hAnsi="Myriad Pro" w:cs="Arial"/>
                <w:color w:val="000000"/>
                <w:sz w:val="18"/>
                <w:szCs w:val="18"/>
                <w:lang w:eastAsia="ru-RU"/>
              </w:rPr>
              <w:lastRenderedPageBreak/>
              <w:t>прибыли</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4792BD0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lastRenderedPageBreak/>
              <w:t>0,00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36ACE8B" w14:textId="5ADACB5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230 000,00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1382A741" w14:textId="0C9253F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230 000,00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6572CA7" w14:textId="3C5A7323"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958B373" w14:textId="74FFE924"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05DE0CC2"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8FCDC"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Амортизация ОС и нематериальных активов</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8F96B06"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323 874,00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738B9C9E" w14:textId="7C5B631F"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297 875,30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E0458A0" w14:textId="5788FE0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297 875,30</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7C8DC73" w14:textId="18A00BB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FBDF7F4" w14:textId="112F6371"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25 762,29</w:t>
            </w:r>
          </w:p>
        </w:tc>
      </w:tr>
      <w:tr w:rsidR="0002190B" w:rsidRPr="00DD3AB6" w14:paraId="11054CE0"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9C1C09"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Прочие неподконтрольные расходы:</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29EC4988"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481 831,38</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8CDAC16" w14:textId="05CF4A93"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244 206,13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354FC559" w14:textId="30EF30B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562 398,46</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5052BCC0" w14:textId="47F05BB7"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318 192,33</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11FEE4A" w14:textId="4EEDDB8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3F74A71C"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2E580"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по обслуживанию кредитных ресурсов</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40B14D9"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322 062,40</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482BAF42" w14:textId="6BC2ECD1"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184 164,20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EEF5C6E" w14:textId="2CF1A4AA"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335 041,22</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FB9BF8D" w14:textId="311EED90"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150 877,02</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3F66B07" w14:textId="160B6312"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0C519A63"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BC685" w14:textId="77777777" w:rsidR="0002190B" w:rsidRPr="00DD3AB6" w:rsidRDefault="0002190B" w:rsidP="00DD3AB6">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формирование резерва по сомнительным долгам</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053BC4FF"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159 768,98</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610114AB" w14:textId="3003F866"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60 041,93</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0182E082" w14:textId="448045DF"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227 357,24</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14EB7C6C" w14:textId="51480C0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167 315,31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911009F" w14:textId="4DE476A4"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515B0629" w14:textId="77777777" w:rsidTr="004614C5">
        <w:trPr>
          <w:trHeight w:val="20"/>
          <w:jc w:val="center"/>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9C6FCA" w14:textId="77777777" w:rsidR="0002190B" w:rsidRPr="00DD3AB6" w:rsidRDefault="0002190B" w:rsidP="00DD3AB6">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Выпадающие доходы от льготного ТП (п.87 Основ ценообразования №1178)</w:t>
            </w:r>
          </w:p>
        </w:tc>
        <w:tc>
          <w:tcPr>
            <w:tcW w:w="719" w:type="pct"/>
            <w:tcBorders>
              <w:top w:val="single" w:sz="4" w:space="0" w:color="auto"/>
              <w:left w:val="nil"/>
              <w:bottom w:val="single" w:sz="4" w:space="0" w:color="auto"/>
              <w:right w:val="single" w:sz="4" w:space="0" w:color="auto"/>
            </w:tcBorders>
            <w:shd w:val="clear" w:color="auto" w:fill="auto"/>
            <w:noWrap/>
            <w:vAlign w:val="center"/>
            <w:hideMark/>
          </w:tcPr>
          <w:p w14:paraId="597973D5" w14:textId="77777777" w:rsidR="0002190B" w:rsidRPr="00DD3AB6" w:rsidRDefault="0002190B" w:rsidP="00DD3AB6">
            <w:pPr>
              <w:spacing w:after="0" w:line="240" w:lineRule="auto"/>
              <w:ind w:left="-105" w:right="-106"/>
              <w:jc w:val="center"/>
              <w:rPr>
                <w:rFonts w:ascii="Myriad Pro" w:eastAsia="Times New Roman" w:hAnsi="Myriad Pro" w:cs="Arial"/>
                <w:color w:val="000000"/>
                <w:sz w:val="18"/>
                <w:szCs w:val="18"/>
                <w:lang w:eastAsia="ru-RU"/>
              </w:rPr>
            </w:pPr>
            <w:r w:rsidRPr="00DD3AB6">
              <w:rPr>
                <w:rFonts w:ascii="Myriad Pro" w:eastAsia="Calibri" w:hAnsi="Myriad Pro" w:cs="Arial"/>
                <w:color w:val="000000"/>
                <w:sz w:val="18"/>
                <w:szCs w:val="18"/>
              </w:rPr>
              <w:t>27 415,62</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235D939A" w14:textId="4B4FED5D" w:rsidR="0002190B" w:rsidRPr="0002190B" w:rsidRDefault="0002190B" w:rsidP="0002190B">
            <w:pPr>
              <w:spacing w:after="0" w:line="240" w:lineRule="auto"/>
              <w:ind w:left="-105" w:right="-106"/>
              <w:jc w:val="center"/>
              <w:rPr>
                <w:rFonts w:ascii="Myriad Pro" w:eastAsia="Calibri" w:hAnsi="Myriad Pro" w:cs="Arial"/>
                <w:color w:val="000000"/>
                <w:sz w:val="18"/>
                <w:szCs w:val="18"/>
              </w:rPr>
            </w:pPr>
            <w:r w:rsidRPr="0002190B">
              <w:rPr>
                <w:rFonts w:ascii="Myriad Pro" w:eastAsia="Calibri" w:hAnsi="Myriad Pro" w:cs="Arial"/>
                <w:color w:val="000000"/>
                <w:sz w:val="18"/>
                <w:szCs w:val="18"/>
              </w:rPr>
              <w:t>1 245,06</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57F4353D" w14:textId="7D2E3498"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1 379,37</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14:paraId="4EAB4B23" w14:textId="758DFFCB"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134,31</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1C6E5FB9" w14:textId="50A847E5" w:rsidR="0002190B" w:rsidRPr="0002190B" w:rsidRDefault="0002190B" w:rsidP="0002190B">
            <w:pPr>
              <w:spacing w:after="0" w:line="240" w:lineRule="auto"/>
              <w:ind w:left="-105" w:right="-106"/>
              <w:jc w:val="center"/>
              <w:rPr>
                <w:rFonts w:ascii="Myriad Pro" w:eastAsia="Times New Roman" w:hAnsi="Myriad Pro" w:cs="Arial"/>
                <w:color w:val="000000"/>
                <w:sz w:val="18"/>
                <w:szCs w:val="18"/>
                <w:lang w:eastAsia="ru-RU"/>
              </w:rPr>
            </w:pPr>
          </w:p>
        </w:tc>
      </w:tr>
      <w:tr w:rsidR="0002190B" w:rsidRPr="00DD3AB6" w14:paraId="6B3B7CB1" w14:textId="77777777" w:rsidTr="004614C5">
        <w:trPr>
          <w:trHeight w:val="387"/>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2C083773"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Расходы на оплату потерь</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52440779"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Calibri" w:hAnsi="Myriad Pro" w:cs="Arial"/>
                <w:b/>
                <w:bCs/>
                <w:color w:val="000000"/>
                <w:sz w:val="18"/>
                <w:szCs w:val="18"/>
              </w:rPr>
              <w:t>754 739,74</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16DF9EDA" w14:textId="630B75D5"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690 578,59</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1BDDC845" w14:textId="2E435B10"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740 108,00</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2658C5F3" w14:textId="22AE4A47"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49 529,41</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36AECEAC" w14:textId="62DAFF9F"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p>
        </w:tc>
      </w:tr>
      <w:tr w:rsidR="0002190B" w:rsidRPr="00DD3AB6" w14:paraId="2F0D8CBC" w14:textId="77777777" w:rsidTr="004614C5">
        <w:trPr>
          <w:trHeight w:val="435"/>
          <w:jc w:val="center"/>
        </w:trPr>
        <w:tc>
          <w:tcPr>
            <w:tcW w:w="166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42B74D4" w14:textId="77777777" w:rsidR="0002190B" w:rsidRPr="00DD3AB6" w:rsidRDefault="0002190B" w:rsidP="00DD3AB6">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ВСЕГО</w:t>
            </w:r>
          </w:p>
        </w:tc>
        <w:tc>
          <w:tcPr>
            <w:tcW w:w="719" w:type="pct"/>
            <w:tcBorders>
              <w:top w:val="single" w:sz="4" w:space="0" w:color="auto"/>
              <w:left w:val="nil"/>
              <w:bottom w:val="single" w:sz="4" w:space="0" w:color="auto"/>
              <w:right w:val="single" w:sz="4" w:space="0" w:color="auto"/>
            </w:tcBorders>
            <w:shd w:val="clear" w:color="auto" w:fill="EAF1DD"/>
            <w:noWrap/>
            <w:vAlign w:val="center"/>
            <w:hideMark/>
          </w:tcPr>
          <w:p w14:paraId="722DE3D2" w14:textId="77777777" w:rsidR="0002190B" w:rsidRPr="00DD3AB6" w:rsidRDefault="0002190B" w:rsidP="00DD3AB6">
            <w:pPr>
              <w:spacing w:after="0" w:line="240" w:lineRule="auto"/>
              <w:ind w:left="-105" w:right="-106"/>
              <w:jc w:val="center"/>
              <w:rPr>
                <w:rFonts w:ascii="Myriad Pro" w:eastAsia="Times New Roman" w:hAnsi="Myriad Pro" w:cs="Arial"/>
                <w:b/>
                <w:bCs/>
                <w:color w:val="000000"/>
                <w:sz w:val="18"/>
                <w:szCs w:val="18"/>
                <w:lang w:eastAsia="ru-RU"/>
              </w:rPr>
            </w:pPr>
            <w:r w:rsidRPr="00DD3AB6">
              <w:rPr>
                <w:rFonts w:ascii="Myriad Pro" w:eastAsia="Calibri" w:hAnsi="Myriad Pro" w:cs="Arial"/>
                <w:b/>
                <w:bCs/>
                <w:color w:val="000000"/>
                <w:sz w:val="18"/>
                <w:szCs w:val="18"/>
              </w:rPr>
              <w:t>5 853 223,82</w:t>
            </w:r>
          </w:p>
        </w:tc>
        <w:tc>
          <w:tcPr>
            <w:tcW w:w="541" w:type="pct"/>
            <w:tcBorders>
              <w:top w:val="single" w:sz="4" w:space="0" w:color="auto"/>
              <w:left w:val="nil"/>
              <w:bottom w:val="single" w:sz="4" w:space="0" w:color="auto"/>
              <w:right w:val="single" w:sz="4" w:space="0" w:color="auto"/>
            </w:tcBorders>
            <w:shd w:val="clear" w:color="auto" w:fill="EAF1DD"/>
            <w:noWrap/>
            <w:vAlign w:val="center"/>
            <w:hideMark/>
          </w:tcPr>
          <w:p w14:paraId="6589E453" w14:textId="25BCCF96" w:rsidR="0002190B" w:rsidRPr="0002190B" w:rsidRDefault="0002190B" w:rsidP="0002190B">
            <w:pPr>
              <w:spacing w:after="0" w:line="240" w:lineRule="auto"/>
              <w:ind w:left="-105" w:right="-106"/>
              <w:jc w:val="center"/>
              <w:rPr>
                <w:rFonts w:ascii="Myriad Pro" w:eastAsia="Calibri" w:hAnsi="Myriad Pro" w:cs="Arial"/>
                <w:b/>
                <w:color w:val="000000"/>
                <w:sz w:val="18"/>
                <w:szCs w:val="18"/>
              </w:rPr>
            </w:pPr>
            <w:r w:rsidRPr="0002190B">
              <w:rPr>
                <w:rFonts w:ascii="Myriad Pro" w:eastAsia="Calibri" w:hAnsi="Myriad Pro" w:cs="Arial"/>
                <w:b/>
                <w:color w:val="000000"/>
                <w:sz w:val="18"/>
                <w:szCs w:val="18"/>
              </w:rPr>
              <w:t>6 292 756,11</w:t>
            </w:r>
          </w:p>
        </w:tc>
        <w:tc>
          <w:tcPr>
            <w:tcW w:w="684" w:type="pct"/>
            <w:tcBorders>
              <w:top w:val="single" w:sz="4" w:space="0" w:color="auto"/>
              <w:left w:val="nil"/>
              <w:bottom w:val="single" w:sz="4" w:space="0" w:color="auto"/>
              <w:right w:val="single" w:sz="4" w:space="0" w:color="auto"/>
            </w:tcBorders>
            <w:shd w:val="clear" w:color="auto" w:fill="EAF1DD"/>
            <w:noWrap/>
            <w:vAlign w:val="center"/>
            <w:hideMark/>
          </w:tcPr>
          <w:p w14:paraId="760939DD" w14:textId="36F5F5D2"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6 679 709,57</w:t>
            </w:r>
          </w:p>
        </w:tc>
        <w:tc>
          <w:tcPr>
            <w:tcW w:w="542" w:type="pct"/>
            <w:tcBorders>
              <w:top w:val="single" w:sz="4" w:space="0" w:color="auto"/>
              <w:left w:val="nil"/>
              <w:bottom w:val="single" w:sz="4" w:space="0" w:color="auto"/>
              <w:right w:val="single" w:sz="4" w:space="0" w:color="auto"/>
            </w:tcBorders>
            <w:shd w:val="clear" w:color="auto" w:fill="EAF1DD"/>
            <w:noWrap/>
            <w:vAlign w:val="center"/>
            <w:hideMark/>
          </w:tcPr>
          <w:p w14:paraId="5AFDBAD6" w14:textId="143F42B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386 953,46</w:t>
            </w:r>
          </w:p>
        </w:tc>
        <w:tc>
          <w:tcPr>
            <w:tcW w:w="854" w:type="pct"/>
            <w:tcBorders>
              <w:top w:val="single" w:sz="4" w:space="0" w:color="auto"/>
              <w:left w:val="nil"/>
              <w:bottom w:val="single" w:sz="4" w:space="0" w:color="auto"/>
              <w:right w:val="single" w:sz="4" w:space="0" w:color="auto"/>
            </w:tcBorders>
            <w:shd w:val="clear" w:color="auto" w:fill="EAF1DD"/>
            <w:noWrap/>
            <w:vAlign w:val="center"/>
            <w:hideMark/>
          </w:tcPr>
          <w:p w14:paraId="52F57EC7" w14:textId="4A555D88" w:rsidR="0002190B" w:rsidRPr="0002190B" w:rsidRDefault="0002190B" w:rsidP="0002190B">
            <w:pPr>
              <w:spacing w:after="0" w:line="240" w:lineRule="auto"/>
              <w:ind w:left="-105" w:right="-106"/>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612 597,29</w:t>
            </w:r>
          </w:p>
        </w:tc>
      </w:tr>
    </w:tbl>
    <w:p w14:paraId="712D5D1A" w14:textId="77777777" w:rsidR="004614C5" w:rsidRDefault="004614C5" w:rsidP="004614C5">
      <w:pPr>
        <w:rPr>
          <w:rFonts w:ascii="Myriad Pro" w:eastAsia="Calibri" w:hAnsi="Myriad Pro" w:cs="Times New Roman"/>
          <w:b/>
          <w:sz w:val="18"/>
          <w:szCs w:val="18"/>
        </w:rPr>
      </w:pPr>
    </w:p>
    <w:p w14:paraId="2984D287" w14:textId="3B02B02C" w:rsidR="00DD3AB6" w:rsidRPr="00DD3AB6" w:rsidRDefault="00DD3AB6" w:rsidP="004614C5">
      <w:pPr>
        <w:jc w:val="center"/>
        <w:rPr>
          <w:rFonts w:ascii="Myriad Pro" w:eastAsia="Calibri" w:hAnsi="Myriad Pro" w:cs="Times New Roman"/>
          <w:b/>
          <w:sz w:val="26"/>
          <w:szCs w:val="26"/>
        </w:rPr>
      </w:pPr>
      <w:r w:rsidRPr="00DD3AB6">
        <w:rPr>
          <w:rFonts w:ascii="Myriad Pro" w:eastAsia="Calibri" w:hAnsi="Myriad Pro" w:cs="Times New Roman"/>
          <w:b/>
          <w:sz w:val="26"/>
          <w:szCs w:val="26"/>
        </w:rPr>
        <w:t>Сводная информация по результатам экспертизы за 2018 год.</w:t>
      </w:r>
    </w:p>
    <w:tbl>
      <w:tblPr>
        <w:tblW w:w="51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449"/>
        <w:gridCol w:w="1344"/>
        <w:gridCol w:w="1451"/>
        <w:gridCol w:w="1224"/>
        <w:gridCol w:w="1714"/>
      </w:tblGrid>
      <w:tr w:rsidR="00DD3AB6" w:rsidRPr="00DD3AB6" w14:paraId="3F3CE653" w14:textId="77777777" w:rsidTr="00B105D0">
        <w:trPr>
          <w:trHeight w:val="423"/>
          <w:jc w:val="center"/>
        </w:trPr>
        <w:tc>
          <w:tcPr>
            <w:tcW w:w="13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8D3E36"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Наименование</w:t>
            </w:r>
          </w:p>
        </w:tc>
        <w:tc>
          <w:tcPr>
            <w:tcW w:w="73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988E29"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c>
          <w:tcPr>
            <w:tcW w:w="6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928DFD"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c>
          <w:tcPr>
            <w:tcW w:w="223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5E0D9B"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2018</w:t>
            </w:r>
          </w:p>
        </w:tc>
      </w:tr>
      <w:tr w:rsidR="00DD3AB6" w:rsidRPr="00DD3AB6" w14:paraId="75E371D6" w14:textId="77777777" w:rsidTr="004614C5">
        <w:trPr>
          <w:trHeight w:val="450"/>
          <w:jc w:val="center"/>
        </w:trPr>
        <w:tc>
          <w:tcPr>
            <w:tcW w:w="13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5CD11A"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CE88D7" w14:textId="455C10E0" w:rsidR="00DD3AB6" w:rsidRPr="00DD3AB6" w:rsidRDefault="00324DCA" w:rsidP="004614C5">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Предложение</w:t>
            </w:r>
            <w:r w:rsidR="00DD3AB6" w:rsidRPr="00DD3AB6">
              <w:rPr>
                <w:rFonts w:ascii="Myriad Pro" w:eastAsia="Times New Roman" w:hAnsi="Myriad Pro" w:cs="Arial"/>
                <w:b/>
                <w:bCs/>
                <w:color w:val="FFFFFF"/>
                <w:sz w:val="18"/>
                <w:szCs w:val="18"/>
                <w:lang w:eastAsia="ru-RU"/>
              </w:rPr>
              <w:t>, тыс. руб.</w:t>
            </w:r>
          </w:p>
        </w:tc>
        <w:tc>
          <w:tcPr>
            <w:tcW w:w="6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649B5D"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ТБР, тыс. руб.</w:t>
            </w:r>
          </w:p>
        </w:tc>
        <w:tc>
          <w:tcPr>
            <w:tcW w:w="7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A910E8"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Исполнитель, тыс. руб.</w:t>
            </w:r>
          </w:p>
        </w:tc>
        <w:tc>
          <w:tcPr>
            <w:tcW w:w="6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FA711E"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т.ч. доп. расходы</w:t>
            </w:r>
          </w:p>
        </w:tc>
        <w:tc>
          <w:tcPr>
            <w:tcW w:w="8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D267C2" w14:textId="77777777" w:rsidR="00DD3AB6" w:rsidRPr="00DD3AB6" w:rsidRDefault="00DD3AB6" w:rsidP="004614C5">
            <w:pPr>
              <w:spacing w:after="0" w:line="240" w:lineRule="auto"/>
              <w:jc w:val="center"/>
              <w:rPr>
                <w:rFonts w:ascii="Myriad Pro" w:eastAsia="Times New Roman" w:hAnsi="Myriad Pro" w:cs="Arial"/>
                <w:b/>
                <w:bCs/>
                <w:color w:val="FFFFFF"/>
                <w:sz w:val="18"/>
                <w:szCs w:val="18"/>
                <w:lang w:eastAsia="ru-RU"/>
              </w:rPr>
            </w:pPr>
            <w:r w:rsidRPr="00DD3AB6">
              <w:rPr>
                <w:rFonts w:ascii="Myriad Pro" w:eastAsia="Times New Roman" w:hAnsi="Myriad Pro" w:cs="Arial"/>
                <w:b/>
                <w:bCs/>
                <w:color w:val="FFFFFF"/>
                <w:sz w:val="18"/>
                <w:szCs w:val="18"/>
                <w:lang w:eastAsia="ru-RU"/>
              </w:rPr>
              <w:t>в т.ч. расходы, требующие дополнительного обоснования</w:t>
            </w:r>
          </w:p>
        </w:tc>
      </w:tr>
      <w:tr w:rsidR="00DD3AB6" w:rsidRPr="00DD3AB6" w14:paraId="5FE9B409" w14:textId="77777777" w:rsidTr="00B105D0">
        <w:trPr>
          <w:trHeight w:val="561"/>
          <w:jc w:val="center"/>
        </w:trPr>
        <w:tc>
          <w:tcPr>
            <w:tcW w:w="135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932264"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9B35B5"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6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6869BA"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7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ACB98C"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6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56F373"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c>
          <w:tcPr>
            <w:tcW w:w="8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C63B9C" w14:textId="77777777" w:rsidR="00DD3AB6" w:rsidRPr="00DD3AB6" w:rsidRDefault="00DD3AB6" w:rsidP="004614C5">
            <w:pPr>
              <w:spacing w:after="0" w:line="240" w:lineRule="auto"/>
              <w:rPr>
                <w:rFonts w:ascii="Myriad Pro" w:eastAsia="Times New Roman" w:hAnsi="Myriad Pro" w:cs="Arial"/>
                <w:b/>
                <w:bCs/>
                <w:color w:val="FFFFFF"/>
                <w:sz w:val="18"/>
                <w:szCs w:val="18"/>
                <w:lang w:eastAsia="ru-RU"/>
              </w:rPr>
            </w:pPr>
          </w:p>
        </w:tc>
      </w:tr>
      <w:tr w:rsidR="00DD3AB6" w:rsidRPr="00DD3AB6" w14:paraId="32C0F3AA" w14:textId="77777777" w:rsidTr="004614C5">
        <w:trPr>
          <w:trHeight w:val="240"/>
          <w:jc w:val="center"/>
        </w:trPr>
        <w:tc>
          <w:tcPr>
            <w:tcW w:w="1351" w:type="pct"/>
            <w:tcBorders>
              <w:top w:val="single" w:sz="4" w:space="0" w:color="FFFFFF"/>
            </w:tcBorders>
            <w:shd w:val="clear" w:color="auto" w:fill="EAF1DD"/>
            <w:vAlign w:val="center"/>
            <w:hideMark/>
          </w:tcPr>
          <w:p w14:paraId="23ACB60E" w14:textId="77777777" w:rsidR="00DD3AB6" w:rsidRPr="00DD3AB6" w:rsidRDefault="00DD3AB6"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Подконтрольные расходы - всего</w:t>
            </w:r>
          </w:p>
        </w:tc>
        <w:tc>
          <w:tcPr>
            <w:tcW w:w="736" w:type="pct"/>
            <w:tcBorders>
              <w:top w:val="single" w:sz="4" w:space="0" w:color="FFFFFF"/>
            </w:tcBorders>
            <w:shd w:val="clear" w:color="auto" w:fill="EAF1DD"/>
            <w:noWrap/>
            <w:hideMark/>
          </w:tcPr>
          <w:p w14:paraId="33D1096F"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1 654 652,60</w:t>
            </w:r>
          </w:p>
        </w:tc>
        <w:tc>
          <w:tcPr>
            <w:tcW w:w="683" w:type="pct"/>
            <w:tcBorders>
              <w:top w:val="single" w:sz="4" w:space="0" w:color="FFFFFF"/>
            </w:tcBorders>
            <w:shd w:val="clear" w:color="auto" w:fill="EAF1DD"/>
            <w:noWrap/>
            <w:hideMark/>
          </w:tcPr>
          <w:p w14:paraId="7563B2B3"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1 649 946,30</w:t>
            </w:r>
          </w:p>
        </w:tc>
        <w:tc>
          <w:tcPr>
            <w:tcW w:w="737" w:type="pct"/>
            <w:tcBorders>
              <w:top w:val="single" w:sz="4" w:space="0" w:color="FFFFFF"/>
            </w:tcBorders>
            <w:shd w:val="clear" w:color="auto" w:fill="EAF1DD"/>
            <w:noWrap/>
            <w:hideMark/>
          </w:tcPr>
          <w:p w14:paraId="0CCB72E5" w14:textId="4ED81B89" w:rsidR="00DD3AB6"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1 667 280,00</w:t>
            </w:r>
          </w:p>
        </w:tc>
        <w:tc>
          <w:tcPr>
            <w:tcW w:w="622" w:type="pct"/>
            <w:tcBorders>
              <w:top w:val="single" w:sz="4" w:space="0" w:color="FFFFFF"/>
            </w:tcBorders>
            <w:shd w:val="clear" w:color="auto" w:fill="EAF1DD"/>
            <w:noWrap/>
            <w:hideMark/>
          </w:tcPr>
          <w:p w14:paraId="74036406" w14:textId="5E6933AA" w:rsidR="00DD3AB6"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eastAsia="Times New Roman" w:hAnsi="Myriad Pro" w:cs="Arial"/>
                <w:b/>
                <w:bCs/>
                <w:color w:val="000000"/>
                <w:sz w:val="18"/>
                <w:szCs w:val="18"/>
                <w:lang w:eastAsia="ru-RU"/>
              </w:rPr>
              <w:t>17 333,70</w:t>
            </w:r>
          </w:p>
        </w:tc>
        <w:tc>
          <w:tcPr>
            <w:tcW w:w="871" w:type="pct"/>
            <w:tcBorders>
              <w:top w:val="single" w:sz="4" w:space="0" w:color="FFFFFF"/>
            </w:tcBorders>
            <w:shd w:val="clear" w:color="auto" w:fill="EAF1DD"/>
            <w:noWrap/>
            <w:hideMark/>
          </w:tcPr>
          <w:p w14:paraId="41213A28" w14:textId="77777777" w:rsidR="00DD3AB6" w:rsidRPr="00DD3AB6" w:rsidRDefault="00DD3AB6"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 </w:t>
            </w:r>
          </w:p>
        </w:tc>
      </w:tr>
      <w:tr w:rsidR="0002190B" w:rsidRPr="00DD3AB6" w14:paraId="4E2E7AAA" w14:textId="77777777" w:rsidTr="004614C5">
        <w:trPr>
          <w:trHeight w:val="240"/>
          <w:jc w:val="center"/>
        </w:trPr>
        <w:tc>
          <w:tcPr>
            <w:tcW w:w="1351" w:type="pct"/>
            <w:shd w:val="clear" w:color="auto" w:fill="EAF1DD"/>
            <w:vAlign w:val="center"/>
            <w:hideMark/>
          </w:tcPr>
          <w:p w14:paraId="2F508026" w14:textId="77777777" w:rsidR="0002190B" w:rsidRPr="00DD3AB6" w:rsidRDefault="0002190B"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Неподконтрольные расходы - всего</w:t>
            </w:r>
          </w:p>
        </w:tc>
        <w:tc>
          <w:tcPr>
            <w:tcW w:w="736" w:type="pct"/>
            <w:shd w:val="clear" w:color="auto" w:fill="EAF1DD"/>
            <w:noWrap/>
            <w:hideMark/>
          </w:tcPr>
          <w:p w14:paraId="3E50FEE8" w14:textId="77777777" w:rsidR="0002190B"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3 639 796,63</w:t>
            </w:r>
          </w:p>
        </w:tc>
        <w:tc>
          <w:tcPr>
            <w:tcW w:w="683" w:type="pct"/>
            <w:shd w:val="clear" w:color="auto" w:fill="EAF1DD"/>
            <w:noWrap/>
            <w:hideMark/>
          </w:tcPr>
          <w:p w14:paraId="444FE099" w14:textId="77777777" w:rsidR="0002190B" w:rsidRPr="00DD3AB6" w:rsidRDefault="0002190B"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3 645 647,58</w:t>
            </w:r>
          </w:p>
        </w:tc>
        <w:tc>
          <w:tcPr>
            <w:tcW w:w="737" w:type="pct"/>
            <w:shd w:val="clear" w:color="auto" w:fill="EAF1DD"/>
            <w:noWrap/>
            <w:hideMark/>
          </w:tcPr>
          <w:p w14:paraId="47683103" w14:textId="65A532A2"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3 679 677,94</w:t>
            </w:r>
          </w:p>
        </w:tc>
        <w:tc>
          <w:tcPr>
            <w:tcW w:w="622" w:type="pct"/>
            <w:shd w:val="clear" w:color="auto" w:fill="EAF1DD"/>
            <w:noWrap/>
            <w:hideMark/>
          </w:tcPr>
          <w:p w14:paraId="032D1B5B" w14:textId="10CAEE65"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34 030,36</w:t>
            </w:r>
          </w:p>
        </w:tc>
        <w:tc>
          <w:tcPr>
            <w:tcW w:w="871" w:type="pct"/>
            <w:shd w:val="clear" w:color="auto" w:fill="EAF1DD"/>
            <w:noWrap/>
            <w:hideMark/>
          </w:tcPr>
          <w:p w14:paraId="747F2EAC" w14:textId="27C58D64" w:rsidR="0002190B" w:rsidRPr="0002190B" w:rsidRDefault="0002190B"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116 395,44</w:t>
            </w:r>
          </w:p>
        </w:tc>
      </w:tr>
      <w:tr w:rsidR="004614C5" w:rsidRPr="00DD3AB6" w14:paraId="7F947903" w14:textId="77777777" w:rsidTr="004614C5">
        <w:trPr>
          <w:trHeight w:val="240"/>
          <w:jc w:val="center"/>
        </w:trPr>
        <w:tc>
          <w:tcPr>
            <w:tcW w:w="1351" w:type="pct"/>
            <w:shd w:val="clear" w:color="auto" w:fill="auto"/>
            <w:vAlign w:val="center"/>
          </w:tcPr>
          <w:p w14:paraId="4656FA28" w14:textId="1D9B8A61"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DD3AB6">
              <w:rPr>
                <w:rFonts w:ascii="Myriad Pro" w:eastAsia="Times New Roman" w:hAnsi="Myriad Pro" w:cs="Arial"/>
                <w:color w:val="000000"/>
                <w:sz w:val="18"/>
                <w:szCs w:val="18"/>
                <w:lang w:eastAsia="ru-RU"/>
              </w:rPr>
              <w:t>"ФСК ЕЭС"</w:t>
            </w:r>
          </w:p>
        </w:tc>
        <w:tc>
          <w:tcPr>
            <w:tcW w:w="736" w:type="pct"/>
            <w:shd w:val="clear" w:color="auto" w:fill="auto"/>
            <w:noWrap/>
          </w:tcPr>
          <w:p w14:paraId="11C79FCF" w14:textId="3EDA010D"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2 308 549,00</w:t>
            </w:r>
          </w:p>
        </w:tc>
        <w:tc>
          <w:tcPr>
            <w:tcW w:w="683" w:type="pct"/>
            <w:shd w:val="clear" w:color="auto" w:fill="auto"/>
            <w:noWrap/>
          </w:tcPr>
          <w:p w14:paraId="324A826B" w14:textId="4C6735B3"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color w:val="000000"/>
                <w:sz w:val="18"/>
                <w:szCs w:val="18"/>
                <w:lang w:eastAsia="ru-RU"/>
              </w:rPr>
              <w:t>2 462 149,00</w:t>
            </w:r>
          </w:p>
        </w:tc>
        <w:tc>
          <w:tcPr>
            <w:tcW w:w="737" w:type="pct"/>
            <w:shd w:val="clear" w:color="auto" w:fill="auto"/>
            <w:noWrap/>
          </w:tcPr>
          <w:p w14:paraId="6F7A21E1" w14:textId="2E83F609" w:rsidR="004614C5" w:rsidRPr="0002190B" w:rsidRDefault="004614C5" w:rsidP="004614C5">
            <w:pPr>
              <w:spacing w:after="0" w:line="240" w:lineRule="auto"/>
              <w:jc w:val="center"/>
              <w:rPr>
                <w:rFonts w:ascii="Myriad Pro" w:hAnsi="Myriad Pro" w:cs="Arial"/>
                <w:b/>
                <w:bCs/>
                <w:color w:val="000000"/>
                <w:sz w:val="18"/>
                <w:szCs w:val="18"/>
              </w:rPr>
            </w:pPr>
            <w:r w:rsidRPr="0002190B">
              <w:rPr>
                <w:rFonts w:ascii="Myriad Pro" w:hAnsi="Myriad Pro" w:cs="Arial"/>
                <w:color w:val="000000"/>
                <w:sz w:val="18"/>
                <w:szCs w:val="18"/>
              </w:rPr>
              <w:t>2 469 057,00</w:t>
            </w:r>
          </w:p>
        </w:tc>
        <w:tc>
          <w:tcPr>
            <w:tcW w:w="622" w:type="pct"/>
            <w:shd w:val="clear" w:color="auto" w:fill="auto"/>
            <w:noWrap/>
          </w:tcPr>
          <w:p w14:paraId="3B729ADE" w14:textId="1782813A" w:rsidR="004614C5" w:rsidRPr="0002190B" w:rsidRDefault="004614C5" w:rsidP="004614C5">
            <w:pPr>
              <w:spacing w:after="0" w:line="240" w:lineRule="auto"/>
              <w:jc w:val="center"/>
              <w:rPr>
                <w:rFonts w:ascii="Myriad Pro" w:hAnsi="Myriad Pro" w:cs="Arial"/>
                <w:b/>
                <w:bCs/>
                <w:color w:val="000000"/>
                <w:sz w:val="18"/>
                <w:szCs w:val="18"/>
              </w:rPr>
            </w:pPr>
            <w:r w:rsidRPr="0002190B">
              <w:rPr>
                <w:rFonts w:ascii="Myriad Pro" w:hAnsi="Myriad Pro" w:cs="Arial"/>
                <w:color w:val="000000"/>
                <w:sz w:val="18"/>
                <w:szCs w:val="18"/>
              </w:rPr>
              <w:t>6 908,00</w:t>
            </w:r>
          </w:p>
        </w:tc>
        <w:tc>
          <w:tcPr>
            <w:tcW w:w="871" w:type="pct"/>
            <w:shd w:val="clear" w:color="auto" w:fill="auto"/>
            <w:noWrap/>
          </w:tcPr>
          <w:p w14:paraId="36AC004E" w14:textId="77777777" w:rsidR="004614C5" w:rsidRPr="0002190B" w:rsidRDefault="004614C5" w:rsidP="004614C5">
            <w:pPr>
              <w:spacing w:after="0" w:line="240" w:lineRule="auto"/>
              <w:jc w:val="center"/>
              <w:rPr>
                <w:rFonts w:ascii="Myriad Pro" w:hAnsi="Myriad Pro" w:cs="Arial"/>
                <w:b/>
                <w:bCs/>
                <w:color w:val="000000"/>
                <w:sz w:val="18"/>
                <w:szCs w:val="18"/>
              </w:rPr>
            </w:pPr>
          </w:p>
        </w:tc>
      </w:tr>
      <w:tr w:rsidR="004614C5" w:rsidRPr="00DD3AB6" w14:paraId="00419E25" w14:textId="77777777" w:rsidTr="004614C5">
        <w:trPr>
          <w:trHeight w:val="456"/>
          <w:jc w:val="center"/>
        </w:trPr>
        <w:tc>
          <w:tcPr>
            <w:tcW w:w="1351" w:type="pct"/>
            <w:shd w:val="clear" w:color="auto" w:fill="auto"/>
            <w:vAlign w:val="center"/>
            <w:hideMark/>
          </w:tcPr>
          <w:p w14:paraId="4C9F69FA"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оплату услуг организаций, осуществляющих регулируемые виды деятельности</w:t>
            </w:r>
          </w:p>
        </w:tc>
        <w:tc>
          <w:tcPr>
            <w:tcW w:w="736" w:type="pct"/>
            <w:shd w:val="clear" w:color="auto" w:fill="auto"/>
            <w:noWrap/>
            <w:hideMark/>
          </w:tcPr>
          <w:p w14:paraId="1AB17EB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14 653,80</w:t>
            </w:r>
          </w:p>
        </w:tc>
        <w:tc>
          <w:tcPr>
            <w:tcW w:w="683" w:type="pct"/>
            <w:shd w:val="clear" w:color="auto" w:fill="auto"/>
            <w:noWrap/>
            <w:hideMark/>
          </w:tcPr>
          <w:p w14:paraId="2657766B"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14 396,70</w:t>
            </w:r>
          </w:p>
        </w:tc>
        <w:tc>
          <w:tcPr>
            <w:tcW w:w="737" w:type="pct"/>
            <w:shd w:val="clear" w:color="auto" w:fill="auto"/>
            <w:noWrap/>
            <w:hideMark/>
          </w:tcPr>
          <w:p w14:paraId="0466C057" w14:textId="6787FDD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14 396,70</w:t>
            </w:r>
          </w:p>
        </w:tc>
        <w:tc>
          <w:tcPr>
            <w:tcW w:w="622" w:type="pct"/>
            <w:shd w:val="clear" w:color="auto" w:fill="auto"/>
            <w:noWrap/>
            <w:hideMark/>
          </w:tcPr>
          <w:p w14:paraId="74ED786F" w14:textId="3F84BAB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55322851" w14:textId="5B2F896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328,90</w:t>
            </w:r>
          </w:p>
        </w:tc>
      </w:tr>
      <w:tr w:rsidR="004614C5" w:rsidRPr="00DD3AB6" w14:paraId="7509988A" w14:textId="77777777" w:rsidTr="004614C5">
        <w:trPr>
          <w:trHeight w:val="240"/>
          <w:jc w:val="center"/>
        </w:trPr>
        <w:tc>
          <w:tcPr>
            <w:tcW w:w="1351" w:type="pct"/>
            <w:shd w:val="clear" w:color="auto" w:fill="auto"/>
            <w:vAlign w:val="center"/>
            <w:hideMark/>
          </w:tcPr>
          <w:p w14:paraId="705CA870"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w:t>
            </w:r>
          </w:p>
        </w:tc>
        <w:tc>
          <w:tcPr>
            <w:tcW w:w="736" w:type="pct"/>
            <w:shd w:val="clear" w:color="auto" w:fill="auto"/>
            <w:noWrap/>
            <w:hideMark/>
          </w:tcPr>
          <w:p w14:paraId="2DB6B6F8"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7 550,00</w:t>
            </w:r>
          </w:p>
        </w:tc>
        <w:tc>
          <w:tcPr>
            <w:tcW w:w="683" w:type="pct"/>
            <w:shd w:val="clear" w:color="auto" w:fill="auto"/>
            <w:noWrap/>
            <w:hideMark/>
          </w:tcPr>
          <w:p w14:paraId="559607B5"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377,00</w:t>
            </w:r>
          </w:p>
        </w:tc>
        <w:tc>
          <w:tcPr>
            <w:tcW w:w="737" w:type="pct"/>
            <w:shd w:val="clear" w:color="auto" w:fill="auto"/>
            <w:noWrap/>
            <w:hideMark/>
          </w:tcPr>
          <w:p w14:paraId="77B28CC2" w14:textId="7AEA8F21"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377,00</w:t>
            </w:r>
          </w:p>
        </w:tc>
        <w:tc>
          <w:tcPr>
            <w:tcW w:w="622" w:type="pct"/>
            <w:shd w:val="clear" w:color="auto" w:fill="auto"/>
            <w:noWrap/>
            <w:hideMark/>
          </w:tcPr>
          <w:p w14:paraId="17CEDECC" w14:textId="61FC5B8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7645F65F" w14:textId="630FBB9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377,00</w:t>
            </w:r>
          </w:p>
        </w:tc>
      </w:tr>
      <w:tr w:rsidR="004614C5" w:rsidRPr="00DD3AB6" w14:paraId="52C183DD" w14:textId="77777777" w:rsidTr="004614C5">
        <w:trPr>
          <w:trHeight w:val="240"/>
          <w:jc w:val="center"/>
        </w:trPr>
        <w:tc>
          <w:tcPr>
            <w:tcW w:w="1351" w:type="pct"/>
            <w:shd w:val="clear" w:color="auto" w:fill="auto"/>
            <w:vAlign w:val="center"/>
            <w:hideMark/>
          </w:tcPr>
          <w:p w14:paraId="0C2DD40E"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Аренда земли</w:t>
            </w:r>
          </w:p>
        </w:tc>
        <w:tc>
          <w:tcPr>
            <w:tcW w:w="736" w:type="pct"/>
            <w:shd w:val="clear" w:color="auto" w:fill="auto"/>
            <w:noWrap/>
            <w:hideMark/>
          </w:tcPr>
          <w:p w14:paraId="552CE28B"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18 336,05</w:t>
            </w:r>
          </w:p>
        </w:tc>
        <w:tc>
          <w:tcPr>
            <w:tcW w:w="683" w:type="pct"/>
            <w:shd w:val="clear" w:color="auto" w:fill="auto"/>
            <w:noWrap/>
            <w:hideMark/>
          </w:tcPr>
          <w:p w14:paraId="35FBD6F2"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18 336,05</w:t>
            </w:r>
          </w:p>
        </w:tc>
        <w:tc>
          <w:tcPr>
            <w:tcW w:w="737" w:type="pct"/>
            <w:shd w:val="clear" w:color="auto" w:fill="auto"/>
            <w:noWrap/>
            <w:hideMark/>
          </w:tcPr>
          <w:p w14:paraId="1971E3B3" w14:textId="3F740D9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18 336,05</w:t>
            </w:r>
          </w:p>
        </w:tc>
        <w:tc>
          <w:tcPr>
            <w:tcW w:w="622" w:type="pct"/>
            <w:shd w:val="clear" w:color="auto" w:fill="auto"/>
            <w:noWrap/>
            <w:hideMark/>
          </w:tcPr>
          <w:p w14:paraId="4138FF14" w14:textId="294FD10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29E6CD2" w14:textId="761235C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0CCC5A86" w14:textId="77777777" w:rsidTr="004614C5">
        <w:trPr>
          <w:trHeight w:val="240"/>
          <w:jc w:val="center"/>
        </w:trPr>
        <w:tc>
          <w:tcPr>
            <w:tcW w:w="1351" w:type="pct"/>
            <w:shd w:val="clear" w:color="auto" w:fill="auto"/>
            <w:vAlign w:val="center"/>
            <w:hideMark/>
          </w:tcPr>
          <w:p w14:paraId="64EC8B60"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Оплата налогов </w:t>
            </w:r>
          </w:p>
        </w:tc>
        <w:tc>
          <w:tcPr>
            <w:tcW w:w="736" w:type="pct"/>
            <w:shd w:val="clear" w:color="auto" w:fill="auto"/>
            <w:noWrap/>
            <w:hideMark/>
          </w:tcPr>
          <w:p w14:paraId="61ABD6C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60 113,52</w:t>
            </w:r>
          </w:p>
        </w:tc>
        <w:tc>
          <w:tcPr>
            <w:tcW w:w="683" w:type="pct"/>
            <w:shd w:val="clear" w:color="auto" w:fill="auto"/>
            <w:noWrap/>
            <w:hideMark/>
          </w:tcPr>
          <w:p w14:paraId="185ADE78"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67 660,88</w:t>
            </w:r>
          </w:p>
        </w:tc>
        <w:tc>
          <w:tcPr>
            <w:tcW w:w="737" w:type="pct"/>
            <w:shd w:val="clear" w:color="auto" w:fill="auto"/>
            <w:noWrap/>
            <w:hideMark/>
          </w:tcPr>
          <w:p w14:paraId="71155D16" w14:textId="69B63AA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67 660,88</w:t>
            </w:r>
          </w:p>
        </w:tc>
        <w:tc>
          <w:tcPr>
            <w:tcW w:w="622" w:type="pct"/>
            <w:shd w:val="clear" w:color="auto" w:fill="auto"/>
            <w:noWrap/>
            <w:hideMark/>
          </w:tcPr>
          <w:p w14:paraId="5BA0F75F" w14:textId="33A7183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93EE462" w14:textId="01E63F9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547,00</w:t>
            </w:r>
          </w:p>
        </w:tc>
      </w:tr>
      <w:tr w:rsidR="004614C5" w:rsidRPr="00DD3AB6" w14:paraId="59A65ED3" w14:textId="77777777" w:rsidTr="004614C5">
        <w:trPr>
          <w:trHeight w:val="240"/>
          <w:jc w:val="center"/>
        </w:trPr>
        <w:tc>
          <w:tcPr>
            <w:tcW w:w="1351" w:type="pct"/>
            <w:shd w:val="clear" w:color="auto" w:fill="auto"/>
            <w:vAlign w:val="center"/>
            <w:hideMark/>
          </w:tcPr>
          <w:p w14:paraId="16B96EC5"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землю</w:t>
            </w:r>
          </w:p>
        </w:tc>
        <w:tc>
          <w:tcPr>
            <w:tcW w:w="736" w:type="pct"/>
            <w:shd w:val="clear" w:color="auto" w:fill="auto"/>
            <w:noWrap/>
            <w:hideMark/>
          </w:tcPr>
          <w:p w14:paraId="62DB35D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340,29</w:t>
            </w:r>
          </w:p>
        </w:tc>
        <w:tc>
          <w:tcPr>
            <w:tcW w:w="683" w:type="pct"/>
            <w:shd w:val="clear" w:color="auto" w:fill="auto"/>
            <w:noWrap/>
            <w:hideMark/>
          </w:tcPr>
          <w:p w14:paraId="0EAE1EE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340,29</w:t>
            </w:r>
          </w:p>
        </w:tc>
        <w:tc>
          <w:tcPr>
            <w:tcW w:w="737" w:type="pct"/>
            <w:shd w:val="clear" w:color="auto" w:fill="auto"/>
            <w:noWrap/>
            <w:hideMark/>
          </w:tcPr>
          <w:p w14:paraId="48E43F90" w14:textId="11AB4EE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340,29</w:t>
            </w:r>
          </w:p>
        </w:tc>
        <w:tc>
          <w:tcPr>
            <w:tcW w:w="622" w:type="pct"/>
            <w:shd w:val="clear" w:color="auto" w:fill="auto"/>
            <w:noWrap/>
            <w:hideMark/>
          </w:tcPr>
          <w:p w14:paraId="77674143" w14:textId="2C59FED5"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4F3FB242" w14:textId="6041AA8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13,00</w:t>
            </w:r>
          </w:p>
        </w:tc>
      </w:tr>
      <w:tr w:rsidR="004614C5" w:rsidRPr="00DD3AB6" w14:paraId="40C721C7" w14:textId="77777777" w:rsidTr="004614C5">
        <w:trPr>
          <w:trHeight w:val="240"/>
          <w:jc w:val="center"/>
        </w:trPr>
        <w:tc>
          <w:tcPr>
            <w:tcW w:w="1351" w:type="pct"/>
            <w:shd w:val="clear" w:color="auto" w:fill="auto"/>
            <w:vAlign w:val="center"/>
            <w:hideMark/>
          </w:tcPr>
          <w:p w14:paraId="5E909E1D"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транспортный налог</w:t>
            </w:r>
          </w:p>
        </w:tc>
        <w:tc>
          <w:tcPr>
            <w:tcW w:w="736" w:type="pct"/>
            <w:shd w:val="clear" w:color="auto" w:fill="auto"/>
            <w:noWrap/>
            <w:hideMark/>
          </w:tcPr>
          <w:p w14:paraId="6D0EBA1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749,46</w:t>
            </w:r>
          </w:p>
        </w:tc>
        <w:tc>
          <w:tcPr>
            <w:tcW w:w="683" w:type="pct"/>
            <w:shd w:val="clear" w:color="auto" w:fill="auto"/>
            <w:noWrap/>
            <w:hideMark/>
          </w:tcPr>
          <w:p w14:paraId="6905F25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749,46</w:t>
            </w:r>
          </w:p>
        </w:tc>
        <w:tc>
          <w:tcPr>
            <w:tcW w:w="737" w:type="pct"/>
            <w:shd w:val="clear" w:color="auto" w:fill="auto"/>
            <w:noWrap/>
            <w:hideMark/>
          </w:tcPr>
          <w:p w14:paraId="242F330D" w14:textId="3F0B3E0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749,46</w:t>
            </w:r>
          </w:p>
        </w:tc>
        <w:tc>
          <w:tcPr>
            <w:tcW w:w="622" w:type="pct"/>
            <w:shd w:val="clear" w:color="auto" w:fill="auto"/>
            <w:noWrap/>
            <w:hideMark/>
          </w:tcPr>
          <w:p w14:paraId="41C630B8" w14:textId="1391F1F8"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6B47E91E" w14:textId="6F78604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99,00</w:t>
            </w:r>
          </w:p>
        </w:tc>
      </w:tr>
      <w:tr w:rsidR="004614C5" w:rsidRPr="00DD3AB6" w14:paraId="3E843913" w14:textId="77777777" w:rsidTr="004614C5">
        <w:trPr>
          <w:trHeight w:val="240"/>
          <w:jc w:val="center"/>
        </w:trPr>
        <w:tc>
          <w:tcPr>
            <w:tcW w:w="1351" w:type="pct"/>
            <w:shd w:val="clear" w:color="auto" w:fill="auto"/>
            <w:vAlign w:val="center"/>
            <w:hideMark/>
          </w:tcPr>
          <w:p w14:paraId="3267AF21"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водный налог</w:t>
            </w:r>
          </w:p>
        </w:tc>
        <w:tc>
          <w:tcPr>
            <w:tcW w:w="736" w:type="pct"/>
            <w:shd w:val="clear" w:color="auto" w:fill="auto"/>
            <w:noWrap/>
            <w:hideMark/>
          </w:tcPr>
          <w:p w14:paraId="4EB644AD"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0,14</w:t>
            </w:r>
          </w:p>
        </w:tc>
        <w:tc>
          <w:tcPr>
            <w:tcW w:w="683" w:type="pct"/>
            <w:shd w:val="clear" w:color="auto" w:fill="auto"/>
            <w:noWrap/>
            <w:hideMark/>
          </w:tcPr>
          <w:p w14:paraId="417589D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0,14</w:t>
            </w:r>
          </w:p>
        </w:tc>
        <w:tc>
          <w:tcPr>
            <w:tcW w:w="737" w:type="pct"/>
            <w:shd w:val="clear" w:color="auto" w:fill="auto"/>
            <w:noWrap/>
            <w:hideMark/>
          </w:tcPr>
          <w:p w14:paraId="5535297C" w14:textId="758A6B8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0,14</w:t>
            </w:r>
          </w:p>
        </w:tc>
        <w:tc>
          <w:tcPr>
            <w:tcW w:w="622" w:type="pct"/>
            <w:shd w:val="clear" w:color="auto" w:fill="auto"/>
            <w:noWrap/>
            <w:hideMark/>
          </w:tcPr>
          <w:p w14:paraId="73855EF9" w14:textId="60FC809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5E9969FF" w14:textId="51DE4EB0"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2B26CA4C" w14:textId="77777777" w:rsidTr="004614C5">
        <w:trPr>
          <w:trHeight w:val="240"/>
          <w:jc w:val="center"/>
        </w:trPr>
        <w:tc>
          <w:tcPr>
            <w:tcW w:w="1351" w:type="pct"/>
            <w:shd w:val="clear" w:color="auto" w:fill="auto"/>
            <w:vAlign w:val="center"/>
            <w:hideMark/>
          </w:tcPr>
          <w:p w14:paraId="718E54C8"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налог на имущество</w:t>
            </w:r>
          </w:p>
        </w:tc>
        <w:tc>
          <w:tcPr>
            <w:tcW w:w="736" w:type="pct"/>
            <w:shd w:val="clear" w:color="auto" w:fill="auto"/>
            <w:noWrap/>
            <w:hideMark/>
          </w:tcPr>
          <w:p w14:paraId="7C57766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56 148,00</w:t>
            </w:r>
          </w:p>
        </w:tc>
        <w:tc>
          <w:tcPr>
            <w:tcW w:w="683" w:type="pct"/>
            <w:shd w:val="clear" w:color="auto" w:fill="auto"/>
            <w:noWrap/>
            <w:hideMark/>
          </w:tcPr>
          <w:p w14:paraId="4266A0C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63 695,36</w:t>
            </w:r>
          </w:p>
        </w:tc>
        <w:tc>
          <w:tcPr>
            <w:tcW w:w="737" w:type="pct"/>
            <w:shd w:val="clear" w:color="auto" w:fill="auto"/>
            <w:noWrap/>
            <w:hideMark/>
          </w:tcPr>
          <w:p w14:paraId="76334EF4" w14:textId="09FFF622"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63 695,36</w:t>
            </w:r>
          </w:p>
        </w:tc>
        <w:tc>
          <w:tcPr>
            <w:tcW w:w="622" w:type="pct"/>
            <w:shd w:val="clear" w:color="auto" w:fill="auto"/>
            <w:noWrap/>
            <w:hideMark/>
          </w:tcPr>
          <w:p w14:paraId="2968E439" w14:textId="587D9F5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80822AB" w14:textId="66577C10"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6DA25781" w14:textId="77777777" w:rsidTr="004614C5">
        <w:trPr>
          <w:trHeight w:val="240"/>
          <w:jc w:val="center"/>
        </w:trPr>
        <w:tc>
          <w:tcPr>
            <w:tcW w:w="1351" w:type="pct"/>
            <w:shd w:val="clear" w:color="auto" w:fill="auto"/>
            <w:vAlign w:val="center"/>
            <w:hideMark/>
          </w:tcPr>
          <w:p w14:paraId="0A2B86BA"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экологические платежи</w:t>
            </w:r>
          </w:p>
        </w:tc>
        <w:tc>
          <w:tcPr>
            <w:tcW w:w="736" w:type="pct"/>
            <w:shd w:val="clear" w:color="auto" w:fill="auto"/>
            <w:noWrap/>
            <w:hideMark/>
          </w:tcPr>
          <w:p w14:paraId="42DC3B20"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628,90</w:t>
            </w:r>
          </w:p>
        </w:tc>
        <w:tc>
          <w:tcPr>
            <w:tcW w:w="683" w:type="pct"/>
            <w:shd w:val="clear" w:color="auto" w:fill="auto"/>
            <w:noWrap/>
            <w:hideMark/>
          </w:tcPr>
          <w:p w14:paraId="15D52540"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628,90</w:t>
            </w:r>
          </w:p>
        </w:tc>
        <w:tc>
          <w:tcPr>
            <w:tcW w:w="737" w:type="pct"/>
            <w:shd w:val="clear" w:color="auto" w:fill="auto"/>
            <w:noWrap/>
            <w:hideMark/>
          </w:tcPr>
          <w:p w14:paraId="2D02CDEF" w14:textId="28D09B0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628,90</w:t>
            </w:r>
          </w:p>
        </w:tc>
        <w:tc>
          <w:tcPr>
            <w:tcW w:w="622" w:type="pct"/>
            <w:shd w:val="clear" w:color="auto" w:fill="auto"/>
            <w:noWrap/>
            <w:hideMark/>
          </w:tcPr>
          <w:p w14:paraId="5FA320D0" w14:textId="453F6461"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102EC759" w14:textId="493493A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427,24</w:t>
            </w:r>
          </w:p>
        </w:tc>
      </w:tr>
      <w:tr w:rsidR="004614C5" w:rsidRPr="00DD3AB6" w14:paraId="1DEDDA82" w14:textId="77777777" w:rsidTr="004614C5">
        <w:trPr>
          <w:trHeight w:val="240"/>
          <w:jc w:val="center"/>
        </w:trPr>
        <w:tc>
          <w:tcPr>
            <w:tcW w:w="1351" w:type="pct"/>
            <w:shd w:val="clear" w:color="auto" w:fill="auto"/>
            <w:vAlign w:val="center"/>
            <w:hideMark/>
          </w:tcPr>
          <w:p w14:paraId="0803D638"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госпошлина</w:t>
            </w:r>
          </w:p>
        </w:tc>
        <w:tc>
          <w:tcPr>
            <w:tcW w:w="736" w:type="pct"/>
            <w:shd w:val="clear" w:color="auto" w:fill="auto"/>
            <w:noWrap/>
            <w:hideMark/>
          </w:tcPr>
          <w:p w14:paraId="163DDA9E"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2 246,73</w:t>
            </w:r>
          </w:p>
        </w:tc>
        <w:tc>
          <w:tcPr>
            <w:tcW w:w="683" w:type="pct"/>
            <w:shd w:val="clear" w:color="auto" w:fill="auto"/>
            <w:noWrap/>
            <w:hideMark/>
          </w:tcPr>
          <w:p w14:paraId="5DF8A2A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2 246,73</w:t>
            </w:r>
          </w:p>
        </w:tc>
        <w:tc>
          <w:tcPr>
            <w:tcW w:w="737" w:type="pct"/>
            <w:shd w:val="clear" w:color="auto" w:fill="auto"/>
            <w:noWrap/>
            <w:hideMark/>
          </w:tcPr>
          <w:p w14:paraId="2685F1C3" w14:textId="2D47FA7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2 246,73</w:t>
            </w:r>
          </w:p>
        </w:tc>
        <w:tc>
          <w:tcPr>
            <w:tcW w:w="622" w:type="pct"/>
            <w:shd w:val="clear" w:color="auto" w:fill="auto"/>
            <w:noWrap/>
            <w:hideMark/>
          </w:tcPr>
          <w:p w14:paraId="7B9885AD" w14:textId="2BFAACA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254D34C3" w14:textId="6DC7DBD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7,00</w:t>
            </w:r>
          </w:p>
        </w:tc>
      </w:tr>
      <w:tr w:rsidR="004614C5" w:rsidRPr="00DD3AB6" w14:paraId="21D58A7C" w14:textId="77777777" w:rsidTr="004614C5">
        <w:trPr>
          <w:trHeight w:val="240"/>
          <w:jc w:val="center"/>
        </w:trPr>
        <w:tc>
          <w:tcPr>
            <w:tcW w:w="1351" w:type="pct"/>
            <w:shd w:val="clear" w:color="auto" w:fill="auto"/>
            <w:vAlign w:val="center"/>
            <w:hideMark/>
          </w:tcPr>
          <w:p w14:paraId="48E47382"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Отчисления на социальные нужды</w:t>
            </w:r>
          </w:p>
        </w:tc>
        <w:tc>
          <w:tcPr>
            <w:tcW w:w="736" w:type="pct"/>
            <w:shd w:val="clear" w:color="auto" w:fill="auto"/>
            <w:noWrap/>
            <w:hideMark/>
          </w:tcPr>
          <w:p w14:paraId="7F302A99"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252 816,21</w:t>
            </w:r>
          </w:p>
        </w:tc>
        <w:tc>
          <w:tcPr>
            <w:tcW w:w="683" w:type="pct"/>
            <w:shd w:val="clear" w:color="auto" w:fill="auto"/>
            <w:noWrap/>
            <w:hideMark/>
          </w:tcPr>
          <w:p w14:paraId="75DF30C1"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251 717,29</w:t>
            </w:r>
          </w:p>
        </w:tc>
        <w:tc>
          <w:tcPr>
            <w:tcW w:w="737" w:type="pct"/>
            <w:shd w:val="clear" w:color="auto" w:fill="auto"/>
            <w:noWrap/>
            <w:hideMark/>
          </w:tcPr>
          <w:p w14:paraId="0E5E6203" w14:textId="4FAA4A7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251 717,29</w:t>
            </w:r>
          </w:p>
        </w:tc>
        <w:tc>
          <w:tcPr>
            <w:tcW w:w="622" w:type="pct"/>
            <w:shd w:val="clear" w:color="auto" w:fill="auto"/>
            <w:noWrap/>
            <w:hideMark/>
          </w:tcPr>
          <w:p w14:paraId="55E2D758" w14:textId="4ABEBDE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7A6C2508" w14:textId="4D3618A4"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7 461,29</w:t>
            </w:r>
          </w:p>
        </w:tc>
      </w:tr>
      <w:tr w:rsidR="004614C5" w:rsidRPr="00DD3AB6" w14:paraId="4DF8404E" w14:textId="77777777" w:rsidTr="004614C5">
        <w:trPr>
          <w:trHeight w:val="264"/>
          <w:jc w:val="center"/>
        </w:trPr>
        <w:tc>
          <w:tcPr>
            <w:tcW w:w="1351" w:type="pct"/>
            <w:shd w:val="clear" w:color="auto" w:fill="auto"/>
            <w:vAlign w:val="center"/>
            <w:hideMark/>
          </w:tcPr>
          <w:p w14:paraId="182E8427"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Налог на прибыль </w:t>
            </w:r>
          </w:p>
        </w:tc>
        <w:tc>
          <w:tcPr>
            <w:tcW w:w="736" w:type="pct"/>
            <w:shd w:val="clear" w:color="auto" w:fill="auto"/>
            <w:noWrap/>
            <w:hideMark/>
          </w:tcPr>
          <w:p w14:paraId="4B907C1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65 167,00</w:t>
            </w:r>
          </w:p>
        </w:tc>
        <w:tc>
          <w:tcPr>
            <w:tcW w:w="683" w:type="pct"/>
            <w:shd w:val="clear" w:color="auto" w:fill="auto"/>
            <w:noWrap/>
            <w:hideMark/>
          </w:tcPr>
          <w:p w14:paraId="00F694B2"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0,00</w:t>
            </w:r>
          </w:p>
        </w:tc>
        <w:tc>
          <w:tcPr>
            <w:tcW w:w="737" w:type="pct"/>
            <w:shd w:val="clear" w:color="auto" w:fill="auto"/>
            <w:noWrap/>
            <w:hideMark/>
          </w:tcPr>
          <w:p w14:paraId="0EB32591" w14:textId="7F2253D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22 942,00</w:t>
            </w:r>
          </w:p>
        </w:tc>
        <w:tc>
          <w:tcPr>
            <w:tcW w:w="622" w:type="pct"/>
            <w:shd w:val="clear" w:color="auto" w:fill="auto"/>
            <w:noWrap/>
            <w:hideMark/>
          </w:tcPr>
          <w:p w14:paraId="09B4E84C" w14:textId="76F3E3C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22 942,00</w:t>
            </w:r>
          </w:p>
        </w:tc>
        <w:tc>
          <w:tcPr>
            <w:tcW w:w="871" w:type="pct"/>
            <w:shd w:val="clear" w:color="auto" w:fill="auto"/>
            <w:noWrap/>
            <w:hideMark/>
          </w:tcPr>
          <w:p w14:paraId="7C40688F" w14:textId="128890C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5DF0AEC9" w14:textId="77777777" w:rsidTr="004614C5">
        <w:trPr>
          <w:trHeight w:val="240"/>
          <w:jc w:val="center"/>
        </w:trPr>
        <w:tc>
          <w:tcPr>
            <w:tcW w:w="1351" w:type="pct"/>
            <w:shd w:val="clear" w:color="auto" w:fill="auto"/>
            <w:vAlign w:val="center"/>
            <w:hideMark/>
          </w:tcPr>
          <w:p w14:paraId="47C7C66E"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капитальные вложения из прибыли</w:t>
            </w:r>
          </w:p>
        </w:tc>
        <w:tc>
          <w:tcPr>
            <w:tcW w:w="736" w:type="pct"/>
            <w:shd w:val="clear" w:color="auto" w:fill="auto"/>
            <w:noWrap/>
            <w:hideMark/>
          </w:tcPr>
          <w:p w14:paraId="5614387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198 445,30</w:t>
            </w:r>
          </w:p>
        </w:tc>
        <w:tc>
          <w:tcPr>
            <w:tcW w:w="683" w:type="pct"/>
            <w:shd w:val="clear" w:color="auto" w:fill="auto"/>
            <w:noWrap/>
            <w:hideMark/>
          </w:tcPr>
          <w:p w14:paraId="60C7D4A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198 445,28</w:t>
            </w:r>
          </w:p>
        </w:tc>
        <w:tc>
          <w:tcPr>
            <w:tcW w:w="737" w:type="pct"/>
            <w:shd w:val="clear" w:color="auto" w:fill="auto"/>
            <w:noWrap/>
            <w:hideMark/>
          </w:tcPr>
          <w:p w14:paraId="6D36AC57" w14:textId="094CB4E5"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198 445,28</w:t>
            </w:r>
          </w:p>
        </w:tc>
        <w:tc>
          <w:tcPr>
            <w:tcW w:w="622" w:type="pct"/>
            <w:shd w:val="clear" w:color="auto" w:fill="auto"/>
            <w:noWrap/>
            <w:hideMark/>
          </w:tcPr>
          <w:p w14:paraId="657E67FC" w14:textId="1C26E2C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D681B6B" w14:textId="1AD7E1BD"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74644212" w14:textId="77777777" w:rsidTr="004614C5">
        <w:trPr>
          <w:trHeight w:val="240"/>
          <w:jc w:val="center"/>
        </w:trPr>
        <w:tc>
          <w:tcPr>
            <w:tcW w:w="1351" w:type="pct"/>
            <w:shd w:val="clear" w:color="auto" w:fill="auto"/>
            <w:vAlign w:val="center"/>
            <w:hideMark/>
          </w:tcPr>
          <w:p w14:paraId="756E49D4"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Амортизация ОС и нематериальных активов</w:t>
            </w:r>
          </w:p>
        </w:tc>
        <w:tc>
          <w:tcPr>
            <w:tcW w:w="736" w:type="pct"/>
            <w:shd w:val="clear" w:color="auto" w:fill="auto"/>
            <w:noWrap/>
            <w:hideMark/>
          </w:tcPr>
          <w:p w14:paraId="2313510A"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381 276,40</w:t>
            </w:r>
          </w:p>
        </w:tc>
        <w:tc>
          <w:tcPr>
            <w:tcW w:w="683" w:type="pct"/>
            <w:shd w:val="clear" w:color="auto" w:fill="auto"/>
            <w:noWrap/>
            <w:hideMark/>
          </w:tcPr>
          <w:p w14:paraId="3718AC66"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352 108,00</w:t>
            </w:r>
          </w:p>
        </w:tc>
        <w:tc>
          <w:tcPr>
            <w:tcW w:w="737" w:type="pct"/>
            <w:shd w:val="clear" w:color="auto" w:fill="auto"/>
            <w:noWrap/>
            <w:hideMark/>
          </w:tcPr>
          <w:p w14:paraId="489A8EA2" w14:textId="4A5B5483"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352 108,00</w:t>
            </w:r>
          </w:p>
        </w:tc>
        <w:tc>
          <w:tcPr>
            <w:tcW w:w="622" w:type="pct"/>
            <w:shd w:val="clear" w:color="auto" w:fill="auto"/>
            <w:noWrap/>
            <w:hideMark/>
          </w:tcPr>
          <w:p w14:paraId="6C5EC4ED" w14:textId="461DF92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0,00</w:t>
            </w:r>
          </w:p>
        </w:tc>
        <w:tc>
          <w:tcPr>
            <w:tcW w:w="871" w:type="pct"/>
            <w:shd w:val="clear" w:color="auto" w:fill="auto"/>
            <w:noWrap/>
            <w:hideMark/>
          </w:tcPr>
          <w:p w14:paraId="0AB59D67" w14:textId="2DE05B0B"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57 341,00</w:t>
            </w:r>
          </w:p>
        </w:tc>
      </w:tr>
      <w:tr w:rsidR="004614C5" w:rsidRPr="00DD3AB6" w14:paraId="4A1FE93E" w14:textId="77777777" w:rsidTr="004614C5">
        <w:trPr>
          <w:trHeight w:val="240"/>
          <w:jc w:val="center"/>
        </w:trPr>
        <w:tc>
          <w:tcPr>
            <w:tcW w:w="1351" w:type="pct"/>
            <w:shd w:val="clear" w:color="auto" w:fill="auto"/>
            <w:vAlign w:val="center"/>
            <w:hideMark/>
          </w:tcPr>
          <w:p w14:paraId="45479B95"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Прочие неподконтрольные расходы:</w:t>
            </w:r>
          </w:p>
        </w:tc>
        <w:tc>
          <w:tcPr>
            <w:tcW w:w="736" w:type="pct"/>
            <w:shd w:val="clear" w:color="auto" w:fill="auto"/>
            <w:noWrap/>
            <w:hideMark/>
          </w:tcPr>
          <w:p w14:paraId="67288475"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310 237,05</w:t>
            </w:r>
          </w:p>
        </w:tc>
        <w:tc>
          <w:tcPr>
            <w:tcW w:w="683" w:type="pct"/>
            <w:shd w:val="clear" w:color="auto" w:fill="auto"/>
            <w:noWrap/>
            <w:hideMark/>
          </w:tcPr>
          <w:p w14:paraId="186E7AD6"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276 819,23</w:t>
            </w:r>
          </w:p>
        </w:tc>
        <w:tc>
          <w:tcPr>
            <w:tcW w:w="737" w:type="pct"/>
            <w:shd w:val="clear" w:color="auto" w:fill="auto"/>
            <w:noWrap/>
            <w:hideMark/>
          </w:tcPr>
          <w:p w14:paraId="616B20A8" w14:textId="24005526"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276 819,23</w:t>
            </w:r>
          </w:p>
        </w:tc>
        <w:tc>
          <w:tcPr>
            <w:tcW w:w="622" w:type="pct"/>
            <w:shd w:val="clear" w:color="auto" w:fill="auto"/>
            <w:noWrap/>
            <w:hideMark/>
          </w:tcPr>
          <w:p w14:paraId="65D0C0B8" w14:textId="1C548C7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0,00</w:t>
            </w:r>
          </w:p>
        </w:tc>
        <w:tc>
          <w:tcPr>
            <w:tcW w:w="871" w:type="pct"/>
            <w:shd w:val="clear" w:color="auto" w:fill="auto"/>
            <w:noWrap/>
            <w:hideMark/>
          </w:tcPr>
          <w:p w14:paraId="147E3E12" w14:textId="2A24F90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50 340,25</w:t>
            </w:r>
          </w:p>
        </w:tc>
      </w:tr>
      <w:tr w:rsidR="004614C5" w:rsidRPr="00DD3AB6" w14:paraId="71AC9B5C" w14:textId="77777777" w:rsidTr="004614C5">
        <w:trPr>
          <w:trHeight w:val="240"/>
          <w:jc w:val="center"/>
        </w:trPr>
        <w:tc>
          <w:tcPr>
            <w:tcW w:w="1351" w:type="pct"/>
            <w:shd w:val="clear" w:color="auto" w:fill="auto"/>
            <w:vAlign w:val="center"/>
            <w:hideMark/>
          </w:tcPr>
          <w:p w14:paraId="4543CBE9"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по обслуживанию кредитных ресурсов</w:t>
            </w:r>
          </w:p>
        </w:tc>
        <w:tc>
          <w:tcPr>
            <w:tcW w:w="736" w:type="pct"/>
            <w:shd w:val="clear" w:color="auto" w:fill="auto"/>
            <w:noWrap/>
            <w:hideMark/>
          </w:tcPr>
          <w:p w14:paraId="54F2820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273 234,10</w:t>
            </w:r>
          </w:p>
        </w:tc>
        <w:tc>
          <w:tcPr>
            <w:tcW w:w="683" w:type="pct"/>
            <w:shd w:val="clear" w:color="auto" w:fill="auto"/>
            <w:noWrap/>
            <w:hideMark/>
          </w:tcPr>
          <w:p w14:paraId="7674602C"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233 471,00</w:t>
            </w:r>
          </w:p>
        </w:tc>
        <w:tc>
          <w:tcPr>
            <w:tcW w:w="737" w:type="pct"/>
            <w:shd w:val="clear" w:color="auto" w:fill="auto"/>
            <w:noWrap/>
            <w:hideMark/>
          </w:tcPr>
          <w:p w14:paraId="699A794F" w14:textId="337D194B"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r w:rsidRPr="0002190B">
              <w:rPr>
                <w:rFonts w:ascii="Myriad Pro" w:hAnsi="Myriad Pro"/>
                <w:color w:val="000000"/>
                <w:sz w:val="18"/>
                <w:szCs w:val="18"/>
              </w:rPr>
              <w:t>233 471,00</w:t>
            </w:r>
          </w:p>
        </w:tc>
        <w:tc>
          <w:tcPr>
            <w:tcW w:w="622" w:type="pct"/>
            <w:shd w:val="clear" w:color="auto" w:fill="auto"/>
            <w:noWrap/>
            <w:hideMark/>
          </w:tcPr>
          <w:p w14:paraId="662CB951" w14:textId="66FBCE86"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p>
        </w:tc>
        <w:tc>
          <w:tcPr>
            <w:tcW w:w="871" w:type="pct"/>
            <w:shd w:val="clear" w:color="auto" w:fill="auto"/>
            <w:noWrap/>
            <w:hideMark/>
          </w:tcPr>
          <w:p w14:paraId="5CCE4EA9" w14:textId="4B72F8BB" w:rsidR="004614C5" w:rsidRPr="0002190B" w:rsidRDefault="004614C5" w:rsidP="004614C5">
            <w:pPr>
              <w:spacing w:after="0" w:line="240" w:lineRule="auto"/>
              <w:jc w:val="center"/>
              <w:rPr>
                <w:rFonts w:ascii="Myriad Pro" w:eastAsia="Times New Roman" w:hAnsi="Myriad Pro" w:cs="Calibri"/>
                <w:color w:val="000000"/>
                <w:sz w:val="18"/>
                <w:szCs w:val="18"/>
                <w:lang w:eastAsia="ru-RU"/>
              </w:rPr>
            </w:pPr>
            <w:r w:rsidRPr="0002190B">
              <w:rPr>
                <w:rFonts w:ascii="Myriad Pro" w:hAnsi="Myriad Pro"/>
                <w:color w:val="000000"/>
                <w:sz w:val="18"/>
                <w:szCs w:val="18"/>
              </w:rPr>
              <w:t>48 588,83</w:t>
            </w:r>
          </w:p>
        </w:tc>
      </w:tr>
      <w:tr w:rsidR="004614C5" w:rsidRPr="00DD3AB6" w14:paraId="7B946074" w14:textId="77777777" w:rsidTr="004614C5">
        <w:trPr>
          <w:trHeight w:val="240"/>
          <w:jc w:val="center"/>
        </w:trPr>
        <w:tc>
          <w:tcPr>
            <w:tcW w:w="1351" w:type="pct"/>
            <w:shd w:val="clear" w:color="auto" w:fill="auto"/>
            <w:vAlign w:val="center"/>
            <w:hideMark/>
          </w:tcPr>
          <w:p w14:paraId="05D0FCD4" w14:textId="77777777" w:rsidR="004614C5" w:rsidRPr="00DD3AB6" w:rsidRDefault="004614C5" w:rsidP="004614C5">
            <w:pPr>
              <w:spacing w:after="0" w:line="240" w:lineRule="auto"/>
              <w:jc w:val="right"/>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расходы на формирование резерва по сомнительным долгам</w:t>
            </w:r>
          </w:p>
        </w:tc>
        <w:tc>
          <w:tcPr>
            <w:tcW w:w="736" w:type="pct"/>
            <w:shd w:val="clear" w:color="auto" w:fill="auto"/>
            <w:noWrap/>
            <w:hideMark/>
          </w:tcPr>
          <w:p w14:paraId="3D8013C7"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37 002,95</w:t>
            </w:r>
          </w:p>
        </w:tc>
        <w:tc>
          <w:tcPr>
            <w:tcW w:w="683" w:type="pct"/>
            <w:shd w:val="clear" w:color="auto" w:fill="auto"/>
            <w:noWrap/>
            <w:hideMark/>
          </w:tcPr>
          <w:p w14:paraId="75838D0F"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43 348,23</w:t>
            </w:r>
          </w:p>
        </w:tc>
        <w:tc>
          <w:tcPr>
            <w:tcW w:w="737" w:type="pct"/>
            <w:shd w:val="clear" w:color="auto" w:fill="auto"/>
            <w:noWrap/>
            <w:hideMark/>
          </w:tcPr>
          <w:p w14:paraId="52C77B7F" w14:textId="3220C597"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43 348,23</w:t>
            </w:r>
          </w:p>
        </w:tc>
        <w:tc>
          <w:tcPr>
            <w:tcW w:w="622" w:type="pct"/>
            <w:shd w:val="clear" w:color="auto" w:fill="auto"/>
            <w:noWrap/>
            <w:hideMark/>
          </w:tcPr>
          <w:p w14:paraId="49D9AB80" w14:textId="652ED3BA"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c>
          <w:tcPr>
            <w:tcW w:w="871" w:type="pct"/>
            <w:shd w:val="clear" w:color="auto" w:fill="auto"/>
            <w:noWrap/>
            <w:hideMark/>
          </w:tcPr>
          <w:p w14:paraId="3E952AB6" w14:textId="178F2A8F"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1 751,42</w:t>
            </w:r>
          </w:p>
        </w:tc>
      </w:tr>
      <w:tr w:rsidR="004614C5" w:rsidRPr="00DD3AB6" w14:paraId="3269D4DB" w14:textId="77777777" w:rsidTr="004614C5">
        <w:trPr>
          <w:trHeight w:val="456"/>
          <w:jc w:val="center"/>
        </w:trPr>
        <w:tc>
          <w:tcPr>
            <w:tcW w:w="1351" w:type="pct"/>
            <w:shd w:val="clear" w:color="auto" w:fill="auto"/>
            <w:vAlign w:val="center"/>
            <w:hideMark/>
          </w:tcPr>
          <w:p w14:paraId="06454844" w14:textId="77777777" w:rsidR="004614C5" w:rsidRPr="00DD3AB6" w:rsidRDefault="004614C5" w:rsidP="004614C5">
            <w:pPr>
              <w:spacing w:after="0" w:line="240" w:lineRule="auto"/>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 xml:space="preserve">Выпадающие доходы от льготного ТП (п.87 Основ </w:t>
            </w:r>
            <w:r w:rsidRPr="00DD3AB6">
              <w:rPr>
                <w:rFonts w:ascii="Myriad Pro" w:eastAsia="Times New Roman" w:hAnsi="Myriad Pro" w:cs="Arial"/>
                <w:color w:val="000000"/>
                <w:sz w:val="18"/>
                <w:szCs w:val="18"/>
                <w:lang w:eastAsia="ru-RU"/>
              </w:rPr>
              <w:lastRenderedPageBreak/>
              <w:t>ценообразования №1178)</w:t>
            </w:r>
          </w:p>
        </w:tc>
        <w:tc>
          <w:tcPr>
            <w:tcW w:w="736" w:type="pct"/>
            <w:shd w:val="clear" w:color="auto" w:fill="auto"/>
            <w:noWrap/>
            <w:hideMark/>
          </w:tcPr>
          <w:p w14:paraId="2AF2119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lastRenderedPageBreak/>
              <w:t>22 652,30</w:t>
            </w:r>
          </w:p>
        </w:tc>
        <w:tc>
          <w:tcPr>
            <w:tcW w:w="683" w:type="pct"/>
            <w:shd w:val="clear" w:color="auto" w:fill="auto"/>
            <w:noWrap/>
            <w:hideMark/>
          </w:tcPr>
          <w:p w14:paraId="23990913" w14:textId="77777777" w:rsidR="004614C5" w:rsidRPr="00DD3AB6" w:rsidRDefault="004614C5" w:rsidP="004614C5">
            <w:pPr>
              <w:spacing w:after="0" w:line="240" w:lineRule="auto"/>
              <w:jc w:val="center"/>
              <w:rPr>
                <w:rFonts w:ascii="Myriad Pro" w:eastAsia="Times New Roman" w:hAnsi="Myriad Pro" w:cs="Arial"/>
                <w:color w:val="000000"/>
                <w:sz w:val="18"/>
                <w:szCs w:val="18"/>
                <w:lang w:eastAsia="ru-RU"/>
              </w:rPr>
            </w:pPr>
            <w:r w:rsidRPr="00DD3AB6">
              <w:rPr>
                <w:rFonts w:ascii="Myriad Pro" w:eastAsia="Times New Roman" w:hAnsi="Myriad Pro" w:cs="Arial"/>
                <w:color w:val="000000"/>
                <w:sz w:val="18"/>
                <w:szCs w:val="18"/>
                <w:lang w:eastAsia="ru-RU"/>
              </w:rPr>
              <w:t>3 638,15</w:t>
            </w:r>
          </w:p>
        </w:tc>
        <w:tc>
          <w:tcPr>
            <w:tcW w:w="737" w:type="pct"/>
            <w:shd w:val="clear" w:color="auto" w:fill="auto"/>
            <w:noWrap/>
            <w:hideMark/>
          </w:tcPr>
          <w:p w14:paraId="40FDDB1E" w14:textId="10E6E659"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7 818,51</w:t>
            </w:r>
          </w:p>
        </w:tc>
        <w:tc>
          <w:tcPr>
            <w:tcW w:w="622" w:type="pct"/>
            <w:shd w:val="clear" w:color="auto" w:fill="auto"/>
            <w:noWrap/>
            <w:hideMark/>
          </w:tcPr>
          <w:p w14:paraId="65CBF719" w14:textId="28B94A3E"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r w:rsidRPr="0002190B">
              <w:rPr>
                <w:rFonts w:ascii="Myriad Pro" w:hAnsi="Myriad Pro" w:cs="Arial"/>
                <w:color w:val="000000"/>
                <w:sz w:val="18"/>
                <w:szCs w:val="18"/>
              </w:rPr>
              <w:t>4 180,36</w:t>
            </w:r>
          </w:p>
        </w:tc>
        <w:tc>
          <w:tcPr>
            <w:tcW w:w="871" w:type="pct"/>
            <w:shd w:val="clear" w:color="auto" w:fill="auto"/>
            <w:noWrap/>
            <w:hideMark/>
          </w:tcPr>
          <w:p w14:paraId="5CD354D2" w14:textId="507D79BC" w:rsidR="004614C5" w:rsidRPr="0002190B" w:rsidRDefault="004614C5" w:rsidP="004614C5">
            <w:pPr>
              <w:spacing w:after="0" w:line="240" w:lineRule="auto"/>
              <w:jc w:val="center"/>
              <w:rPr>
                <w:rFonts w:ascii="Myriad Pro" w:eastAsia="Times New Roman" w:hAnsi="Myriad Pro" w:cs="Arial"/>
                <w:color w:val="000000"/>
                <w:sz w:val="18"/>
                <w:szCs w:val="18"/>
                <w:lang w:eastAsia="ru-RU"/>
              </w:rPr>
            </w:pPr>
          </w:p>
        </w:tc>
      </w:tr>
      <w:tr w:rsidR="004614C5" w:rsidRPr="00DD3AB6" w14:paraId="0328716D" w14:textId="77777777" w:rsidTr="004614C5">
        <w:trPr>
          <w:trHeight w:val="240"/>
          <w:jc w:val="center"/>
        </w:trPr>
        <w:tc>
          <w:tcPr>
            <w:tcW w:w="1351" w:type="pct"/>
            <w:shd w:val="clear" w:color="auto" w:fill="EAF1DD"/>
            <w:vAlign w:val="center"/>
            <w:hideMark/>
          </w:tcPr>
          <w:p w14:paraId="2117A3DC" w14:textId="77777777"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Расходы на оплату потерь</w:t>
            </w:r>
          </w:p>
        </w:tc>
        <w:tc>
          <w:tcPr>
            <w:tcW w:w="736" w:type="pct"/>
            <w:shd w:val="clear" w:color="auto" w:fill="EAF1DD"/>
            <w:noWrap/>
            <w:hideMark/>
          </w:tcPr>
          <w:p w14:paraId="22F601A5"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691 419,19</w:t>
            </w:r>
          </w:p>
        </w:tc>
        <w:tc>
          <w:tcPr>
            <w:tcW w:w="683" w:type="pct"/>
            <w:shd w:val="clear" w:color="auto" w:fill="EAF1DD"/>
            <w:noWrap/>
            <w:hideMark/>
          </w:tcPr>
          <w:p w14:paraId="52A9DECC"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721 232,30</w:t>
            </w:r>
          </w:p>
        </w:tc>
        <w:tc>
          <w:tcPr>
            <w:tcW w:w="737" w:type="pct"/>
            <w:shd w:val="clear" w:color="auto" w:fill="EAF1DD"/>
            <w:noWrap/>
            <w:hideMark/>
          </w:tcPr>
          <w:p w14:paraId="59D5195D" w14:textId="3C5AEF1F"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796 960,67</w:t>
            </w:r>
          </w:p>
        </w:tc>
        <w:tc>
          <w:tcPr>
            <w:tcW w:w="622" w:type="pct"/>
            <w:shd w:val="clear" w:color="auto" w:fill="EAF1DD"/>
            <w:noWrap/>
            <w:hideMark/>
          </w:tcPr>
          <w:p w14:paraId="5F3AFC25" w14:textId="607D5CD9"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75 728,37</w:t>
            </w:r>
          </w:p>
        </w:tc>
        <w:tc>
          <w:tcPr>
            <w:tcW w:w="871" w:type="pct"/>
            <w:shd w:val="clear" w:color="auto" w:fill="EAF1DD"/>
            <w:noWrap/>
            <w:hideMark/>
          </w:tcPr>
          <w:p w14:paraId="74E7FED7" w14:textId="78B4021A"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p>
        </w:tc>
      </w:tr>
      <w:tr w:rsidR="004614C5" w:rsidRPr="00DD3AB6" w14:paraId="6931824A" w14:textId="77777777" w:rsidTr="004614C5">
        <w:trPr>
          <w:trHeight w:val="240"/>
          <w:jc w:val="center"/>
        </w:trPr>
        <w:tc>
          <w:tcPr>
            <w:tcW w:w="1351" w:type="pct"/>
            <w:shd w:val="clear" w:color="auto" w:fill="EAF1DD"/>
            <w:vAlign w:val="center"/>
            <w:hideMark/>
          </w:tcPr>
          <w:p w14:paraId="419404B1" w14:textId="77777777" w:rsidR="004614C5" w:rsidRPr="00DD3AB6" w:rsidRDefault="004614C5" w:rsidP="004614C5">
            <w:pPr>
              <w:spacing w:after="0" w:line="240" w:lineRule="auto"/>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ВСЕГО</w:t>
            </w:r>
          </w:p>
        </w:tc>
        <w:tc>
          <w:tcPr>
            <w:tcW w:w="736" w:type="pct"/>
            <w:shd w:val="clear" w:color="auto" w:fill="EAF1DD"/>
            <w:noWrap/>
            <w:hideMark/>
          </w:tcPr>
          <w:p w14:paraId="6684C694"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5 985 868,42</w:t>
            </w:r>
          </w:p>
        </w:tc>
        <w:tc>
          <w:tcPr>
            <w:tcW w:w="683" w:type="pct"/>
            <w:shd w:val="clear" w:color="auto" w:fill="EAF1DD"/>
            <w:noWrap/>
            <w:hideMark/>
          </w:tcPr>
          <w:p w14:paraId="0EC3092A" w14:textId="77777777" w:rsidR="004614C5" w:rsidRPr="00DD3AB6" w:rsidRDefault="004614C5" w:rsidP="004614C5">
            <w:pPr>
              <w:spacing w:after="0" w:line="240" w:lineRule="auto"/>
              <w:jc w:val="center"/>
              <w:rPr>
                <w:rFonts w:ascii="Myriad Pro" w:eastAsia="Times New Roman" w:hAnsi="Myriad Pro" w:cs="Arial"/>
                <w:b/>
                <w:bCs/>
                <w:color w:val="000000"/>
                <w:sz w:val="18"/>
                <w:szCs w:val="18"/>
                <w:lang w:eastAsia="ru-RU"/>
              </w:rPr>
            </w:pPr>
            <w:r w:rsidRPr="00DD3AB6">
              <w:rPr>
                <w:rFonts w:ascii="Myriad Pro" w:eastAsia="Times New Roman" w:hAnsi="Myriad Pro" w:cs="Arial"/>
                <w:b/>
                <w:bCs/>
                <w:color w:val="000000"/>
                <w:sz w:val="18"/>
                <w:szCs w:val="18"/>
                <w:lang w:eastAsia="ru-RU"/>
              </w:rPr>
              <w:t>6 016 826,18</w:t>
            </w:r>
          </w:p>
        </w:tc>
        <w:tc>
          <w:tcPr>
            <w:tcW w:w="737" w:type="pct"/>
            <w:shd w:val="clear" w:color="auto" w:fill="EAF1DD"/>
            <w:noWrap/>
            <w:hideMark/>
          </w:tcPr>
          <w:p w14:paraId="6B434B39" w14:textId="0AD1AEFE"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6 143 918,61</w:t>
            </w:r>
          </w:p>
        </w:tc>
        <w:tc>
          <w:tcPr>
            <w:tcW w:w="622" w:type="pct"/>
            <w:shd w:val="clear" w:color="auto" w:fill="EAF1DD"/>
            <w:noWrap/>
            <w:hideMark/>
          </w:tcPr>
          <w:p w14:paraId="0FA9C80A" w14:textId="22763A01"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127 092,43</w:t>
            </w:r>
          </w:p>
        </w:tc>
        <w:tc>
          <w:tcPr>
            <w:tcW w:w="871" w:type="pct"/>
            <w:shd w:val="clear" w:color="auto" w:fill="EAF1DD"/>
            <w:noWrap/>
            <w:hideMark/>
          </w:tcPr>
          <w:p w14:paraId="7F6BE4B2" w14:textId="763D370F" w:rsidR="004614C5" w:rsidRPr="0002190B" w:rsidRDefault="004614C5" w:rsidP="004614C5">
            <w:pPr>
              <w:spacing w:after="0" w:line="240" w:lineRule="auto"/>
              <w:jc w:val="center"/>
              <w:rPr>
                <w:rFonts w:ascii="Myriad Pro" w:eastAsia="Times New Roman" w:hAnsi="Myriad Pro" w:cs="Arial"/>
                <w:b/>
                <w:bCs/>
                <w:color w:val="000000"/>
                <w:sz w:val="18"/>
                <w:szCs w:val="18"/>
                <w:lang w:eastAsia="ru-RU"/>
              </w:rPr>
            </w:pPr>
            <w:r w:rsidRPr="0002190B">
              <w:rPr>
                <w:rFonts w:ascii="Myriad Pro" w:hAnsi="Myriad Pro" w:cs="Arial"/>
                <w:b/>
                <w:bCs/>
                <w:color w:val="000000"/>
                <w:sz w:val="18"/>
                <w:szCs w:val="18"/>
              </w:rPr>
              <w:t>116 395,44</w:t>
            </w:r>
          </w:p>
        </w:tc>
      </w:tr>
    </w:tbl>
    <w:p w14:paraId="2B603404" w14:textId="77777777" w:rsidR="00DD3AB6" w:rsidRPr="00DD3AB6" w:rsidRDefault="00DD3AB6" w:rsidP="00DD3AB6">
      <w:pPr>
        <w:rPr>
          <w:rFonts w:ascii="Myriad Pro" w:eastAsia="Calibri" w:hAnsi="Myriad Pro" w:cs="Times New Roman"/>
          <w:b/>
          <w:sz w:val="18"/>
          <w:szCs w:val="18"/>
        </w:rPr>
      </w:pPr>
    </w:p>
    <w:sectPr w:rsidR="00DD3AB6" w:rsidRPr="00DD3AB6" w:rsidSect="00DC743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5189" w14:textId="77777777" w:rsidR="007B7A53" w:rsidRDefault="007B7A53" w:rsidP="001335E3">
      <w:pPr>
        <w:spacing w:after="0" w:line="240" w:lineRule="auto"/>
      </w:pPr>
      <w:r>
        <w:separator/>
      </w:r>
    </w:p>
  </w:endnote>
  <w:endnote w:type="continuationSeparator" w:id="0">
    <w:p w14:paraId="493D0B81" w14:textId="77777777" w:rsidR="007B7A53" w:rsidRDefault="007B7A53"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CC"/>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altName w:val="Trebuchet MS"/>
    <w:panose1 w:val="020B0603020202020204"/>
    <w:charset w:val="CC"/>
    <w:family w:val="swiss"/>
    <w:pitch w:val="variable"/>
    <w:sig w:usb0="00000687" w:usb1="00000000" w:usb2="00000000" w:usb3="00000000" w:csb0="0000009F" w:csb1="00000000"/>
  </w:font>
  <w:font w:name="TimesNewRoman">
    <w:altName w:val="Times New Roman"/>
    <w:panose1 w:val="020B0604020202020204"/>
    <w:charset w:val="00"/>
    <w:family w:val="roman"/>
    <w:notTrueType/>
    <w:pitch w:val="default"/>
  </w:font>
  <w:font w:name="Times-Roman">
    <w:altName w:val="Times New Roman"/>
    <w:panose1 w:val="0000050000000002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286212"/>
      <w:docPartObj>
        <w:docPartGallery w:val="Page Numbers (Bottom of Page)"/>
        <w:docPartUnique/>
      </w:docPartObj>
    </w:sdtPr>
    <w:sdtEndPr>
      <w:rPr>
        <w:rFonts w:ascii="Furore" w:hAnsi="Furore"/>
        <w:noProof/>
        <w:color w:val="4F6228"/>
      </w:rPr>
    </w:sdtEndPr>
    <w:sdtContent>
      <w:p w14:paraId="7E2D0576" w14:textId="3994B882" w:rsidR="00237934" w:rsidRPr="00FB0A3A" w:rsidRDefault="00237934" w:rsidP="0024312B">
        <w:pPr>
          <w:pStyle w:val="af6"/>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3</w:t>
        </w:r>
        <w:r w:rsidRPr="00FB0A3A">
          <w:rPr>
            <w:rFonts w:ascii="Furore" w:hAnsi="Furore"/>
            <w:noProof/>
            <w:color w:val="4F6228"/>
          </w:rPr>
          <w:fldChar w:fldCharType="end"/>
        </w:r>
      </w:p>
    </w:sdtContent>
  </w:sdt>
  <w:p w14:paraId="20377163" w14:textId="77777777" w:rsidR="00237934" w:rsidRPr="00CE76BB" w:rsidRDefault="00237934">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831875"/>
      <w:docPartObj>
        <w:docPartGallery w:val="Page Numbers (Bottom of Page)"/>
        <w:docPartUnique/>
      </w:docPartObj>
    </w:sdtPr>
    <w:sdtEndPr>
      <w:rPr>
        <w:rFonts w:ascii="Furore" w:hAnsi="Furore"/>
        <w:color w:val="4F6228" w:themeColor="accent3" w:themeShade="80"/>
      </w:rPr>
    </w:sdtEndPr>
    <w:sdtContent>
      <w:p w14:paraId="7EB76374" w14:textId="3D5D45B2" w:rsidR="00237934" w:rsidRPr="00CE76BB" w:rsidRDefault="00237934">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C4C7" w14:textId="77777777" w:rsidR="007B7A53" w:rsidRDefault="007B7A53" w:rsidP="001335E3">
      <w:pPr>
        <w:spacing w:after="0" w:line="240" w:lineRule="auto"/>
      </w:pPr>
      <w:r>
        <w:separator/>
      </w:r>
    </w:p>
  </w:footnote>
  <w:footnote w:type="continuationSeparator" w:id="0">
    <w:p w14:paraId="76EFAF86" w14:textId="77777777" w:rsidR="007B7A53" w:rsidRDefault="007B7A53"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4CCD" w14:textId="66315696" w:rsidR="00237934" w:rsidRPr="00FB0A3A" w:rsidRDefault="00237934"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C0AF" w14:textId="77777777" w:rsidR="00237934" w:rsidRPr="0084482D" w:rsidRDefault="00237934"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895749"/>
    <w:multiLevelType w:val="hybridMultilevel"/>
    <w:tmpl w:val="F72022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A64ECF"/>
    <w:multiLevelType w:val="multilevel"/>
    <w:tmpl w:val="0419001D"/>
    <w:styleLink w:val="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C168FA"/>
    <w:multiLevelType w:val="hybridMultilevel"/>
    <w:tmpl w:val="221CFC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64534F"/>
    <w:multiLevelType w:val="hybridMultilevel"/>
    <w:tmpl w:val="6DB669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B08526E"/>
    <w:multiLevelType w:val="hybridMultilevel"/>
    <w:tmpl w:val="FAC6248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0E561FB"/>
    <w:multiLevelType w:val="hybridMultilevel"/>
    <w:tmpl w:val="D904EE22"/>
    <w:lvl w:ilvl="0" w:tplc="FF7E28A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11E06FB0"/>
    <w:multiLevelType w:val="hybridMultilevel"/>
    <w:tmpl w:val="CC94E198"/>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71418C9"/>
    <w:multiLevelType w:val="multilevel"/>
    <w:tmpl w:val="C12645CC"/>
    <w:styleLink w:val="4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335EFE"/>
    <w:multiLevelType w:val="hybridMultilevel"/>
    <w:tmpl w:val="F6DAC2DE"/>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9AE6C25"/>
    <w:multiLevelType w:val="hybridMultilevel"/>
    <w:tmpl w:val="4C829E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2E2A76"/>
    <w:multiLevelType w:val="multilevel"/>
    <w:tmpl w:val="CD3AAD6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D3782D"/>
    <w:multiLevelType w:val="hybridMultilevel"/>
    <w:tmpl w:val="41501C14"/>
    <w:lvl w:ilvl="0" w:tplc="1430D130">
      <w:start w:val="1"/>
      <w:numFmt w:val="bullet"/>
      <w:lvlText w:val=""/>
      <w:lvlJc w:val="left"/>
      <w:pPr>
        <w:ind w:left="720" w:hanging="360"/>
      </w:pPr>
      <w:rPr>
        <w:rFonts w:ascii="Wingdings" w:hAnsi="Wingdings" w:hint="default"/>
        <w:sz w:val="2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7C16F3"/>
    <w:multiLevelType w:val="hybridMultilevel"/>
    <w:tmpl w:val="52AC09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89771A5"/>
    <w:multiLevelType w:val="hybridMultilevel"/>
    <w:tmpl w:val="2452EB7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BD0648"/>
    <w:multiLevelType w:val="hybridMultilevel"/>
    <w:tmpl w:val="B7F817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B72E62"/>
    <w:multiLevelType w:val="hybridMultilevel"/>
    <w:tmpl w:val="5EDA3E22"/>
    <w:lvl w:ilvl="0" w:tplc="1430D130">
      <w:start w:val="1"/>
      <w:numFmt w:val="bullet"/>
      <w:lvlText w:val=""/>
      <w:lvlJc w:val="left"/>
      <w:pPr>
        <w:ind w:left="1713" w:hanging="360"/>
      </w:pPr>
      <w:rPr>
        <w:rFonts w:ascii="Wingdings" w:hAnsi="Wingdings" w:hint="default"/>
        <w:sz w:val="26"/>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37FE462A"/>
    <w:multiLevelType w:val="hybridMultilevel"/>
    <w:tmpl w:val="F1AAA6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E8B1030"/>
    <w:multiLevelType w:val="hybridMultilevel"/>
    <w:tmpl w:val="54B2C3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1" w15:restartNumberingAfterBreak="0">
    <w:nsid w:val="41AE67E0"/>
    <w:multiLevelType w:val="multilevel"/>
    <w:tmpl w:val="0419001D"/>
    <w:styleLink w:val="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CD2533"/>
    <w:multiLevelType w:val="hybridMultilevel"/>
    <w:tmpl w:val="AC32A3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23B11B6"/>
    <w:multiLevelType w:val="hybridMultilevel"/>
    <w:tmpl w:val="763AF0F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9A5C8E"/>
    <w:multiLevelType w:val="hybridMultilevel"/>
    <w:tmpl w:val="E6D888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0C2F14"/>
    <w:multiLevelType w:val="hybridMultilevel"/>
    <w:tmpl w:val="5C6C19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8D85BB0"/>
    <w:multiLevelType w:val="multilevel"/>
    <w:tmpl w:val="C12645CC"/>
    <w:styleLink w:val="3"/>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950CDD"/>
    <w:multiLevelType w:val="hybridMultilevel"/>
    <w:tmpl w:val="BDEA6282"/>
    <w:lvl w:ilvl="0" w:tplc="03E85A9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15:restartNumberingAfterBreak="0">
    <w:nsid w:val="583C36AC"/>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5DAA10E4"/>
    <w:multiLevelType w:val="hybridMultilevel"/>
    <w:tmpl w:val="8168EAE2"/>
    <w:lvl w:ilvl="0" w:tplc="66646E80">
      <w:start w:val="1"/>
      <w:numFmt w:val="decimal"/>
      <w:lvlText w:val="%1)"/>
      <w:lvlJc w:val="left"/>
      <w:pPr>
        <w:ind w:left="1367" w:hanging="828"/>
      </w:pPr>
      <w:rPr>
        <w:rFonts w:ascii="Myriad Pro" w:eastAsiaTheme="minorHAns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3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76565B1"/>
    <w:multiLevelType w:val="multilevel"/>
    <w:tmpl w:val="C12645CC"/>
    <w:styleLink w:val="5"/>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AC4277B"/>
    <w:multiLevelType w:val="hybridMultilevel"/>
    <w:tmpl w:val="8F7A9F82"/>
    <w:lvl w:ilvl="0" w:tplc="BD2CE688">
      <w:start w:val="1"/>
      <w:numFmt w:val="bullet"/>
      <w:pStyle w:val="a"/>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987CF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9926F1"/>
    <w:multiLevelType w:val="hybridMultilevel"/>
    <w:tmpl w:val="640699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20A4C5E"/>
    <w:multiLevelType w:val="multilevel"/>
    <w:tmpl w:val="C12645CC"/>
    <w:styleLink w:val="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867DF2"/>
    <w:multiLevelType w:val="hybridMultilevel"/>
    <w:tmpl w:val="C30671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6C81859"/>
    <w:multiLevelType w:val="hybridMultilevel"/>
    <w:tmpl w:val="68064174"/>
    <w:lvl w:ilvl="0" w:tplc="04190001">
      <w:start w:val="1"/>
      <w:numFmt w:val="bullet"/>
      <w:lvlText w:val=""/>
      <w:lvlJc w:val="left"/>
      <w:pPr>
        <w:ind w:left="1713" w:hanging="360"/>
      </w:pPr>
      <w:rPr>
        <w:rFonts w:ascii="Symbol" w:hAnsi="Symbol" w:hint="default"/>
        <w:sz w:val="26"/>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796B42B7"/>
    <w:multiLevelType w:val="hybridMultilevel"/>
    <w:tmpl w:val="76ECC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A770892"/>
    <w:multiLevelType w:val="hybridMultilevel"/>
    <w:tmpl w:val="F1C0006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3" w15:restartNumberingAfterBreak="0">
    <w:nsid w:val="7A83506D"/>
    <w:multiLevelType w:val="hybridMultilevel"/>
    <w:tmpl w:val="DDA0E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B23133"/>
    <w:multiLevelType w:val="hybridMultilevel"/>
    <w:tmpl w:val="7ABAD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C616571"/>
    <w:multiLevelType w:val="hybridMultilevel"/>
    <w:tmpl w:val="5B3A29AA"/>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46" w15:restartNumberingAfterBreak="0">
    <w:nsid w:val="7C866267"/>
    <w:multiLevelType w:val="hybridMultilevel"/>
    <w:tmpl w:val="848EDE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8"/>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7"/>
  </w:num>
  <w:num w:numId="7">
    <w:abstractNumId w:val="28"/>
  </w:num>
  <w:num w:numId="8">
    <w:abstractNumId w:val="36"/>
  </w:num>
  <w:num w:numId="9">
    <w:abstractNumId w:val="15"/>
  </w:num>
  <w:num w:numId="10">
    <w:abstractNumId w:val="25"/>
  </w:num>
  <w:num w:numId="11">
    <w:abstractNumId w:val="33"/>
  </w:num>
  <w:num w:numId="12">
    <w:abstractNumId w:val="26"/>
  </w:num>
  <w:num w:numId="13">
    <w:abstractNumId w:val="3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1"/>
  </w:num>
  <w:num w:numId="17">
    <w:abstractNumId w:val="42"/>
  </w:num>
  <w:num w:numId="18">
    <w:abstractNumId w:val="43"/>
  </w:num>
  <w:num w:numId="19">
    <w:abstractNumId w:val="23"/>
  </w:num>
  <w:num w:numId="20">
    <w:abstractNumId w:val="20"/>
  </w:num>
  <w:num w:numId="21">
    <w:abstractNumId w:val="3"/>
  </w:num>
  <w:num w:numId="22">
    <w:abstractNumId w:val="46"/>
  </w:num>
  <w:num w:numId="23">
    <w:abstractNumId w:val="17"/>
  </w:num>
  <w:num w:numId="24">
    <w:abstractNumId w:val="45"/>
  </w:num>
  <w:num w:numId="25">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38"/>
  </w:num>
  <w:num w:numId="28">
    <w:abstractNumId w:val="27"/>
  </w:num>
  <w:num w:numId="29">
    <w:abstractNumId w:val="9"/>
  </w:num>
  <w:num w:numId="30">
    <w:abstractNumId w:val="34"/>
  </w:num>
  <w:num w:numId="31">
    <w:abstractNumId w:val="2"/>
  </w:num>
  <w:num w:numId="32">
    <w:abstractNumId w:val="21"/>
  </w:num>
  <w:num w:numId="33">
    <w:abstractNumId w:val="4"/>
  </w:num>
  <w:num w:numId="34">
    <w:abstractNumId w:val="24"/>
  </w:num>
  <w:num w:numId="35">
    <w:abstractNumId w:val="14"/>
  </w:num>
  <w:num w:numId="36">
    <w:abstractNumId w:val="1"/>
  </w:num>
  <w:num w:numId="37">
    <w:abstractNumId w:val="37"/>
  </w:num>
  <w:num w:numId="38">
    <w:abstractNumId w:val="22"/>
  </w:num>
  <w:num w:numId="39">
    <w:abstractNumId w:val="16"/>
  </w:num>
  <w:num w:numId="40">
    <w:abstractNumId w:val="12"/>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5"/>
  </w:num>
  <w:num w:numId="44">
    <w:abstractNumId w:val="10"/>
  </w:num>
  <w:num w:numId="45">
    <w:abstractNumId w:val="18"/>
  </w:num>
  <w:num w:numId="46">
    <w:abstractNumId w:val="40"/>
  </w:num>
  <w:num w:numId="47">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0712"/>
    <w:rsid w:val="00001E4D"/>
    <w:rsid w:val="00002273"/>
    <w:rsid w:val="000030E2"/>
    <w:rsid w:val="00003598"/>
    <w:rsid w:val="000035E0"/>
    <w:rsid w:val="0000411A"/>
    <w:rsid w:val="00004477"/>
    <w:rsid w:val="00005636"/>
    <w:rsid w:val="0000686B"/>
    <w:rsid w:val="00007445"/>
    <w:rsid w:val="0000785D"/>
    <w:rsid w:val="0000797F"/>
    <w:rsid w:val="00010489"/>
    <w:rsid w:val="00010D1C"/>
    <w:rsid w:val="00012CA2"/>
    <w:rsid w:val="00013088"/>
    <w:rsid w:val="0001310F"/>
    <w:rsid w:val="000132CA"/>
    <w:rsid w:val="00013F79"/>
    <w:rsid w:val="00014F2F"/>
    <w:rsid w:val="00015144"/>
    <w:rsid w:val="00015159"/>
    <w:rsid w:val="000155C0"/>
    <w:rsid w:val="00015F8B"/>
    <w:rsid w:val="00016634"/>
    <w:rsid w:val="00016645"/>
    <w:rsid w:val="0001670E"/>
    <w:rsid w:val="0001719F"/>
    <w:rsid w:val="000174B5"/>
    <w:rsid w:val="00020D85"/>
    <w:rsid w:val="0002190B"/>
    <w:rsid w:val="00021F80"/>
    <w:rsid w:val="00021FF7"/>
    <w:rsid w:val="000222FB"/>
    <w:rsid w:val="00022A5F"/>
    <w:rsid w:val="00022E94"/>
    <w:rsid w:val="0002320C"/>
    <w:rsid w:val="000232FE"/>
    <w:rsid w:val="00023932"/>
    <w:rsid w:val="000239A9"/>
    <w:rsid w:val="00024E98"/>
    <w:rsid w:val="0002542A"/>
    <w:rsid w:val="000259A8"/>
    <w:rsid w:val="00026371"/>
    <w:rsid w:val="000274C3"/>
    <w:rsid w:val="0002786A"/>
    <w:rsid w:val="00027871"/>
    <w:rsid w:val="000279B5"/>
    <w:rsid w:val="00027FD6"/>
    <w:rsid w:val="000302C7"/>
    <w:rsid w:val="0003146A"/>
    <w:rsid w:val="00031A6E"/>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C4"/>
    <w:rsid w:val="000710FB"/>
    <w:rsid w:val="0007134D"/>
    <w:rsid w:val="00071537"/>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5680"/>
    <w:rsid w:val="0008587F"/>
    <w:rsid w:val="00085CAB"/>
    <w:rsid w:val="00085D7B"/>
    <w:rsid w:val="00085F5E"/>
    <w:rsid w:val="000860E3"/>
    <w:rsid w:val="0008617E"/>
    <w:rsid w:val="000861D8"/>
    <w:rsid w:val="000863DC"/>
    <w:rsid w:val="00087C19"/>
    <w:rsid w:val="00087CCA"/>
    <w:rsid w:val="00087DA1"/>
    <w:rsid w:val="00087F61"/>
    <w:rsid w:val="00090D25"/>
    <w:rsid w:val="00091583"/>
    <w:rsid w:val="00091877"/>
    <w:rsid w:val="000922E6"/>
    <w:rsid w:val="00092F37"/>
    <w:rsid w:val="0009478E"/>
    <w:rsid w:val="00094DBF"/>
    <w:rsid w:val="00094E5D"/>
    <w:rsid w:val="0009556D"/>
    <w:rsid w:val="000959CA"/>
    <w:rsid w:val="00095CD6"/>
    <w:rsid w:val="00095FC4"/>
    <w:rsid w:val="000977E7"/>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B006E"/>
    <w:rsid w:val="000B00E2"/>
    <w:rsid w:val="000B0205"/>
    <w:rsid w:val="000B033E"/>
    <w:rsid w:val="000B067A"/>
    <w:rsid w:val="000B0771"/>
    <w:rsid w:val="000B0FD3"/>
    <w:rsid w:val="000B1215"/>
    <w:rsid w:val="000B17AB"/>
    <w:rsid w:val="000B1887"/>
    <w:rsid w:val="000B1985"/>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DCF"/>
    <w:rsid w:val="000D1E16"/>
    <w:rsid w:val="000D1E88"/>
    <w:rsid w:val="000D1EE7"/>
    <w:rsid w:val="000D1EEE"/>
    <w:rsid w:val="000D26D3"/>
    <w:rsid w:val="000D3650"/>
    <w:rsid w:val="000D4147"/>
    <w:rsid w:val="000D451A"/>
    <w:rsid w:val="000D4964"/>
    <w:rsid w:val="000D4EB1"/>
    <w:rsid w:val="000D5A41"/>
    <w:rsid w:val="000D6259"/>
    <w:rsid w:val="000D6D8B"/>
    <w:rsid w:val="000D71CE"/>
    <w:rsid w:val="000D7688"/>
    <w:rsid w:val="000E108D"/>
    <w:rsid w:val="000E1118"/>
    <w:rsid w:val="000E1217"/>
    <w:rsid w:val="000E1EF2"/>
    <w:rsid w:val="000E21B9"/>
    <w:rsid w:val="000E24C0"/>
    <w:rsid w:val="000E3006"/>
    <w:rsid w:val="000E3DDA"/>
    <w:rsid w:val="000E41EE"/>
    <w:rsid w:val="000E446E"/>
    <w:rsid w:val="000E4D3A"/>
    <w:rsid w:val="000E6F7D"/>
    <w:rsid w:val="000E7378"/>
    <w:rsid w:val="000F0C1A"/>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2397"/>
    <w:rsid w:val="00112410"/>
    <w:rsid w:val="00112DA7"/>
    <w:rsid w:val="001130E9"/>
    <w:rsid w:val="00113126"/>
    <w:rsid w:val="00114323"/>
    <w:rsid w:val="001156A5"/>
    <w:rsid w:val="00116FB4"/>
    <w:rsid w:val="00120403"/>
    <w:rsid w:val="00121A80"/>
    <w:rsid w:val="00122743"/>
    <w:rsid w:val="001230C1"/>
    <w:rsid w:val="00123C9C"/>
    <w:rsid w:val="00123FB4"/>
    <w:rsid w:val="00124054"/>
    <w:rsid w:val="00124684"/>
    <w:rsid w:val="0012483C"/>
    <w:rsid w:val="00125291"/>
    <w:rsid w:val="00125725"/>
    <w:rsid w:val="00125ED5"/>
    <w:rsid w:val="0012672E"/>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6018F"/>
    <w:rsid w:val="00160414"/>
    <w:rsid w:val="001605B3"/>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7EDD"/>
    <w:rsid w:val="00177FFD"/>
    <w:rsid w:val="00180265"/>
    <w:rsid w:val="00180786"/>
    <w:rsid w:val="00181780"/>
    <w:rsid w:val="00181C14"/>
    <w:rsid w:val="00181D98"/>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981"/>
    <w:rsid w:val="001C2EFE"/>
    <w:rsid w:val="001C3693"/>
    <w:rsid w:val="001C4327"/>
    <w:rsid w:val="001C436F"/>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A3B"/>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35C9"/>
    <w:rsid w:val="001E41C8"/>
    <w:rsid w:val="001E4810"/>
    <w:rsid w:val="001E4A56"/>
    <w:rsid w:val="001E54A0"/>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150"/>
    <w:rsid w:val="002139B1"/>
    <w:rsid w:val="002149F1"/>
    <w:rsid w:val="002151CE"/>
    <w:rsid w:val="0021535A"/>
    <w:rsid w:val="00215BF8"/>
    <w:rsid w:val="00215C39"/>
    <w:rsid w:val="00215D3A"/>
    <w:rsid w:val="00215D42"/>
    <w:rsid w:val="00216623"/>
    <w:rsid w:val="00217A35"/>
    <w:rsid w:val="00217CE2"/>
    <w:rsid w:val="00220081"/>
    <w:rsid w:val="002205EA"/>
    <w:rsid w:val="00220B2B"/>
    <w:rsid w:val="00220B48"/>
    <w:rsid w:val="00220E41"/>
    <w:rsid w:val="00220F8E"/>
    <w:rsid w:val="002215F7"/>
    <w:rsid w:val="002228D3"/>
    <w:rsid w:val="0022333E"/>
    <w:rsid w:val="00223573"/>
    <w:rsid w:val="00223E78"/>
    <w:rsid w:val="00224EB6"/>
    <w:rsid w:val="002252CE"/>
    <w:rsid w:val="0022562D"/>
    <w:rsid w:val="002267B9"/>
    <w:rsid w:val="002267D7"/>
    <w:rsid w:val="00226EBC"/>
    <w:rsid w:val="002273FA"/>
    <w:rsid w:val="0023202E"/>
    <w:rsid w:val="002320A3"/>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934"/>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0C"/>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4EF"/>
    <w:rsid w:val="00263C36"/>
    <w:rsid w:val="0026448D"/>
    <w:rsid w:val="00264ACD"/>
    <w:rsid w:val="0026554F"/>
    <w:rsid w:val="002658C2"/>
    <w:rsid w:val="00265E89"/>
    <w:rsid w:val="0026655A"/>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A32"/>
    <w:rsid w:val="0029355D"/>
    <w:rsid w:val="00293A9E"/>
    <w:rsid w:val="00293DF5"/>
    <w:rsid w:val="00294631"/>
    <w:rsid w:val="00294703"/>
    <w:rsid w:val="00295155"/>
    <w:rsid w:val="0029548F"/>
    <w:rsid w:val="002957B5"/>
    <w:rsid w:val="00296080"/>
    <w:rsid w:val="002960CB"/>
    <w:rsid w:val="00296829"/>
    <w:rsid w:val="00296C71"/>
    <w:rsid w:val="0029734F"/>
    <w:rsid w:val="00297DA6"/>
    <w:rsid w:val="002A0772"/>
    <w:rsid w:val="002A1193"/>
    <w:rsid w:val="002A123A"/>
    <w:rsid w:val="002A198F"/>
    <w:rsid w:val="002A199D"/>
    <w:rsid w:val="002A26E3"/>
    <w:rsid w:val="002A27EA"/>
    <w:rsid w:val="002A368D"/>
    <w:rsid w:val="002A3A2A"/>
    <w:rsid w:val="002A5310"/>
    <w:rsid w:val="002A6100"/>
    <w:rsid w:val="002A75EA"/>
    <w:rsid w:val="002A7AE4"/>
    <w:rsid w:val="002B02F9"/>
    <w:rsid w:val="002B0559"/>
    <w:rsid w:val="002B0C93"/>
    <w:rsid w:val="002B194B"/>
    <w:rsid w:val="002B2E59"/>
    <w:rsid w:val="002B3D6B"/>
    <w:rsid w:val="002B40CD"/>
    <w:rsid w:val="002B40E6"/>
    <w:rsid w:val="002B44C1"/>
    <w:rsid w:val="002B4CCF"/>
    <w:rsid w:val="002B4D4A"/>
    <w:rsid w:val="002B5BBA"/>
    <w:rsid w:val="002B6124"/>
    <w:rsid w:val="002B62BD"/>
    <w:rsid w:val="002B638A"/>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6ECD"/>
    <w:rsid w:val="002C7CEC"/>
    <w:rsid w:val="002C7E77"/>
    <w:rsid w:val="002D0218"/>
    <w:rsid w:val="002D1F40"/>
    <w:rsid w:val="002D2011"/>
    <w:rsid w:val="002D3266"/>
    <w:rsid w:val="002D345C"/>
    <w:rsid w:val="002D34A0"/>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5DC5"/>
    <w:rsid w:val="003061AB"/>
    <w:rsid w:val="00306FE7"/>
    <w:rsid w:val="0030754D"/>
    <w:rsid w:val="00310B82"/>
    <w:rsid w:val="00311D4E"/>
    <w:rsid w:val="0031229E"/>
    <w:rsid w:val="00312532"/>
    <w:rsid w:val="00313027"/>
    <w:rsid w:val="0031391F"/>
    <w:rsid w:val="00313E72"/>
    <w:rsid w:val="00313F2A"/>
    <w:rsid w:val="003141E2"/>
    <w:rsid w:val="00315386"/>
    <w:rsid w:val="003156EA"/>
    <w:rsid w:val="00315ECC"/>
    <w:rsid w:val="00316127"/>
    <w:rsid w:val="00316419"/>
    <w:rsid w:val="00316AAD"/>
    <w:rsid w:val="00316C7F"/>
    <w:rsid w:val="003200E4"/>
    <w:rsid w:val="00320644"/>
    <w:rsid w:val="003216A1"/>
    <w:rsid w:val="00321874"/>
    <w:rsid w:val="00321A07"/>
    <w:rsid w:val="00321A69"/>
    <w:rsid w:val="0032232D"/>
    <w:rsid w:val="0032269E"/>
    <w:rsid w:val="00322A54"/>
    <w:rsid w:val="00322EC0"/>
    <w:rsid w:val="00323E64"/>
    <w:rsid w:val="003245C3"/>
    <w:rsid w:val="0032497E"/>
    <w:rsid w:val="00324DCA"/>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BF4"/>
    <w:rsid w:val="003442B5"/>
    <w:rsid w:val="00344F46"/>
    <w:rsid w:val="00345217"/>
    <w:rsid w:val="003453B0"/>
    <w:rsid w:val="00345A01"/>
    <w:rsid w:val="00346CDB"/>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B4B"/>
    <w:rsid w:val="00364EC3"/>
    <w:rsid w:val="003661E1"/>
    <w:rsid w:val="003668EA"/>
    <w:rsid w:val="00366C29"/>
    <w:rsid w:val="00367088"/>
    <w:rsid w:val="00367C30"/>
    <w:rsid w:val="003705B9"/>
    <w:rsid w:val="0037244D"/>
    <w:rsid w:val="0037291F"/>
    <w:rsid w:val="00373186"/>
    <w:rsid w:val="00373595"/>
    <w:rsid w:val="003736C4"/>
    <w:rsid w:val="00373FF1"/>
    <w:rsid w:val="00374283"/>
    <w:rsid w:val="0037476F"/>
    <w:rsid w:val="0037492F"/>
    <w:rsid w:val="00374B26"/>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54E4"/>
    <w:rsid w:val="00385E46"/>
    <w:rsid w:val="003866C1"/>
    <w:rsid w:val="00386960"/>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C78"/>
    <w:rsid w:val="003B051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CA2"/>
    <w:rsid w:val="003C4E6D"/>
    <w:rsid w:val="003C525D"/>
    <w:rsid w:val="003C56CC"/>
    <w:rsid w:val="003C5DB7"/>
    <w:rsid w:val="003C6194"/>
    <w:rsid w:val="003C6439"/>
    <w:rsid w:val="003C6AF0"/>
    <w:rsid w:val="003C6B7D"/>
    <w:rsid w:val="003C6C43"/>
    <w:rsid w:val="003C73E8"/>
    <w:rsid w:val="003C7A4A"/>
    <w:rsid w:val="003D07F1"/>
    <w:rsid w:val="003D22D0"/>
    <w:rsid w:val="003D2436"/>
    <w:rsid w:val="003D2902"/>
    <w:rsid w:val="003D331C"/>
    <w:rsid w:val="003D35CB"/>
    <w:rsid w:val="003D3CBF"/>
    <w:rsid w:val="003D3F7C"/>
    <w:rsid w:val="003D4D27"/>
    <w:rsid w:val="003D4F9E"/>
    <w:rsid w:val="003D5051"/>
    <w:rsid w:val="003D524A"/>
    <w:rsid w:val="003D6A97"/>
    <w:rsid w:val="003D6FE8"/>
    <w:rsid w:val="003D79AF"/>
    <w:rsid w:val="003E0E81"/>
    <w:rsid w:val="003E1672"/>
    <w:rsid w:val="003E1AEA"/>
    <w:rsid w:val="003E325A"/>
    <w:rsid w:val="003E3309"/>
    <w:rsid w:val="003E35B3"/>
    <w:rsid w:val="003E4247"/>
    <w:rsid w:val="003E5182"/>
    <w:rsid w:val="003E5247"/>
    <w:rsid w:val="003E56DD"/>
    <w:rsid w:val="003E60E3"/>
    <w:rsid w:val="003E62C4"/>
    <w:rsid w:val="003E677F"/>
    <w:rsid w:val="003E6BE4"/>
    <w:rsid w:val="003E7312"/>
    <w:rsid w:val="003E7C3D"/>
    <w:rsid w:val="003F002A"/>
    <w:rsid w:val="003F03B3"/>
    <w:rsid w:val="003F0D8B"/>
    <w:rsid w:val="003F1A90"/>
    <w:rsid w:val="003F227E"/>
    <w:rsid w:val="003F2756"/>
    <w:rsid w:val="003F27DE"/>
    <w:rsid w:val="003F27F0"/>
    <w:rsid w:val="003F339D"/>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EB4"/>
    <w:rsid w:val="00412FF7"/>
    <w:rsid w:val="00413465"/>
    <w:rsid w:val="0041434C"/>
    <w:rsid w:val="004145C0"/>
    <w:rsid w:val="0041481F"/>
    <w:rsid w:val="00415862"/>
    <w:rsid w:val="00415BB3"/>
    <w:rsid w:val="00416955"/>
    <w:rsid w:val="00417376"/>
    <w:rsid w:val="00417415"/>
    <w:rsid w:val="00420036"/>
    <w:rsid w:val="004200FC"/>
    <w:rsid w:val="004202EB"/>
    <w:rsid w:val="00420879"/>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93C"/>
    <w:rsid w:val="0044297A"/>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4C5"/>
    <w:rsid w:val="004619F8"/>
    <w:rsid w:val="00461B63"/>
    <w:rsid w:val="00462012"/>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4476"/>
    <w:rsid w:val="004945A3"/>
    <w:rsid w:val="004948DD"/>
    <w:rsid w:val="00494C4D"/>
    <w:rsid w:val="00494C8D"/>
    <w:rsid w:val="00495004"/>
    <w:rsid w:val="00495374"/>
    <w:rsid w:val="00496800"/>
    <w:rsid w:val="00496B76"/>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343"/>
    <w:rsid w:val="004C6FC7"/>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D17"/>
    <w:rsid w:val="004E0489"/>
    <w:rsid w:val="004E0492"/>
    <w:rsid w:val="004E24EB"/>
    <w:rsid w:val="004E29AF"/>
    <w:rsid w:val="004E2D96"/>
    <w:rsid w:val="004E3021"/>
    <w:rsid w:val="004E35A3"/>
    <w:rsid w:val="004E4733"/>
    <w:rsid w:val="004E54DA"/>
    <w:rsid w:val="004E59DD"/>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37A0"/>
    <w:rsid w:val="00545051"/>
    <w:rsid w:val="005454FB"/>
    <w:rsid w:val="00545DC9"/>
    <w:rsid w:val="00545F67"/>
    <w:rsid w:val="005463C9"/>
    <w:rsid w:val="005466D2"/>
    <w:rsid w:val="00546C1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77A"/>
    <w:rsid w:val="00561985"/>
    <w:rsid w:val="005623AC"/>
    <w:rsid w:val="0056269A"/>
    <w:rsid w:val="005630C6"/>
    <w:rsid w:val="00563EF1"/>
    <w:rsid w:val="005643A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961"/>
    <w:rsid w:val="00572D73"/>
    <w:rsid w:val="005732AF"/>
    <w:rsid w:val="00574879"/>
    <w:rsid w:val="00574C01"/>
    <w:rsid w:val="00575155"/>
    <w:rsid w:val="00575CED"/>
    <w:rsid w:val="00576412"/>
    <w:rsid w:val="00577263"/>
    <w:rsid w:val="00577595"/>
    <w:rsid w:val="00577C18"/>
    <w:rsid w:val="00577D76"/>
    <w:rsid w:val="00577F0A"/>
    <w:rsid w:val="005803D1"/>
    <w:rsid w:val="005807CB"/>
    <w:rsid w:val="00581004"/>
    <w:rsid w:val="005812A0"/>
    <w:rsid w:val="0058189B"/>
    <w:rsid w:val="005818D5"/>
    <w:rsid w:val="005837EC"/>
    <w:rsid w:val="00583E0B"/>
    <w:rsid w:val="005847B7"/>
    <w:rsid w:val="00584CF1"/>
    <w:rsid w:val="005866D2"/>
    <w:rsid w:val="00586A75"/>
    <w:rsid w:val="00586CD0"/>
    <w:rsid w:val="00586EA8"/>
    <w:rsid w:val="00586F7D"/>
    <w:rsid w:val="005872C7"/>
    <w:rsid w:val="005875CE"/>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3379"/>
    <w:rsid w:val="005B3C8F"/>
    <w:rsid w:val="005B4960"/>
    <w:rsid w:val="005B5486"/>
    <w:rsid w:val="005B5BC4"/>
    <w:rsid w:val="005B5E21"/>
    <w:rsid w:val="005B5F99"/>
    <w:rsid w:val="005B6755"/>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29BE"/>
    <w:rsid w:val="005D3470"/>
    <w:rsid w:val="005D35A9"/>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E49"/>
    <w:rsid w:val="00615808"/>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10DF"/>
    <w:rsid w:val="00651396"/>
    <w:rsid w:val="00651FE2"/>
    <w:rsid w:val="0065200E"/>
    <w:rsid w:val="006529A3"/>
    <w:rsid w:val="00652DFE"/>
    <w:rsid w:val="006531CD"/>
    <w:rsid w:val="00653B10"/>
    <w:rsid w:val="00653CAD"/>
    <w:rsid w:val="00653D22"/>
    <w:rsid w:val="006552E7"/>
    <w:rsid w:val="0065551B"/>
    <w:rsid w:val="00655DBE"/>
    <w:rsid w:val="00655FFA"/>
    <w:rsid w:val="00656214"/>
    <w:rsid w:val="0065664A"/>
    <w:rsid w:val="0065728A"/>
    <w:rsid w:val="006573DD"/>
    <w:rsid w:val="0065756C"/>
    <w:rsid w:val="00657871"/>
    <w:rsid w:val="00657CA7"/>
    <w:rsid w:val="00661A54"/>
    <w:rsid w:val="00662296"/>
    <w:rsid w:val="0066343A"/>
    <w:rsid w:val="0066534B"/>
    <w:rsid w:val="00665BA2"/>
    <w:rsid w:val="006660F3"/>
    <w:rsid w:val="00666A75"/>
    <w:rsid w:val="00666E8F"/>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DFE"/>
    <w:rsid w:val="006F28C3"/>
    <w:rsid w:val="006F33ED"/>
    <w:rsid w:val="006F3926"/>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DFB"/>
    <w:rsid w:val="00707235"/>
    <w:rsid w:val="007073BF"/>
    <w:rsid w:val="00707BC4"/>
    <w:rsid w:val="00707EB2"/>
    <w:rsid w:val="0071080C"/>
    <w:rsid w:val="007109E2"/>
    <w:rsid w:val="007110B7"/>
    <w:rsid w:val="00711741"/>
    <w:rsid w:val="00711D09"/>
    <w:rsid w:val="007124EC"/>
    <w:rsid w:val="00712E80"/>
    <w:rsid w:val="0071347D"/>
    <w:rsid w:val="007137CB"/>
    <w:rsid w:val="00713971"/>
    <w:rsid w:val="00713FAC"/>
    <w:rsid w:val="00713FF8"/>
    <w:rsid w:val="00714106"/>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87"/>
    <w:rsid w:val="00736304"/>
    <w:rsid w:val="00736F35"/>
    <w:rsid w:val="00737C4C"/>
    <w:rsid w:val="00740269"/>
    <w:rsid w:val="00740778"/>
    <w:rsid w:val="007411B3"/>
    <w:rsid w:val="00743BEF"/>
    <w:rsid w:val="00743F8B"/>
    <w:rsid w:val="00744107"/>
    <w:rsid w:val="00744116"/>
    <w:rsid w:val="007450A7"/>
    <w:rsid w:val="00745E51"/>
    <w:rsid w:val="00746EB4"/>
    <w:rsid w:val="00747079"/>
    <w:rsid w:val="0075024F"/>
    <w:rsid w:val="00750539"/>
    <w:rsid w:val="007532BD"/>
    <w:rsid w:val="00753783"/>
    <w:rsid w:val="007543AC"/>
    <w:rsid w:val="007549C0"/>
    <w:rsid w:val="00754A92"/>
    <w:rsid w:val="007550D1"/>
    <w:rsid w:val="007550E2"/>
    <w:rsid w:val="00755B66"/>
    <w:rsid w:val="00755DA7"/>
    <w:rsid w:val="00755FF8"/>
    <w:rsid w:val="0075732F"/>
    <w:rsid w:val="00760943"/>
    <w:rsid w:val="00762160"/>
    <w:rsid w:val="00762F8E"/>
    <w:rsid w:val="0076323F"/>
    <w:rsid w:val="007635DA"/>
    <w:rsid w:val="00765846"/>
    <w:rsid w:val="0076586D"/>
    <w:rsid w:val="0076613B"/>
    <w:rsid w:val="00766E64"/>
    <w:rsid w:val="0076700C"/>
    <w:rsid w:val="0076763E"/>
    <w:rsid w:val="00767699"/>
    <w:rsid w:val="007679F1"/>
    <w:rsid w:val="00770014"/>
    <w:rsid w:val="00770716"/>
    <w:rsid w:val="007708FC"/>
    <w:rsid w:val="007709F2"/>
    <w:rsid w:val="00771301"/>
    <w:rsid w:val="00771D03"/>
    <w:rsid w:val="00771E36"/>
    <w:rsid w:val="007727D3"/>
    <w:rsid w:val="007728C5"/>
    <w:rsid w:val="00772D34"/>
    <w:rsid w:val="00773489"/>
    <w:rsid w:val="007737D0"/>
    <w:rsid w:val="007737FF"/>
    <w:rsid w:val="00773A2C"/>
    <w:rsid w:val="00773BAF"/>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946"/>
    <w:rsid w:val="00783EB2"/>
    <w:rsid w:val="007841B2"/>
    <w:rsid w:val="007857BD"/>
    <w:rsid w:val="007859A7"/>
    <w:rsid w:val="0078615E"/>
    <w:rsid w:val="00786AD3"/>
    <w:rsid w:val="00786ED1"/>
    <w:rsid w:val="00787828"/>
    <w:rsid w:val="00787968"/>
    <w:rsid w:val="007901ED"/>
    <w:rsid w:val="007904E5"/>
    <w:rsid w:val="007908F4"/>
    <w:rsid w:val="00791006"/>
    <w:rsid w:val="00791BE8"/>
    <w:rsid w:val="00792104"/>
    <w:rsid w:val="0079384D"/>
    <w:rsid w:val="00793B2A"/>
    <w:rsid w:val="00793E4E"/>
    <w:rsid w:val="00793EFF"/>
    <w:rsid w:val="00793F9D"/>
    <w:rsid w:val="00794445"/>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D4F"/>
    <w:rsid w:val="007A721F"/>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B7A53"/>
    <w:rsid w:val="007C1292"/>
    <w:rsid w:val="007C1444"/>
    <w:rsid w:val="007C1698"/>
    <w:rsid w:val="007C182C"/>
    <w:rsid w:val="007C19A7"/>
    <w:rsid w:val="007C2924"/>
    <w:rsid w:val="007C2B67"/>
    <w:rsid w:val="007C302A"/>
    <w:rsid w:val="007C3060"/>
    <w:rsid w:val="007C352F"/>
    <w:rsid w:val="007C3611"/>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801A85"/>
    <w:rsid w:val="00802431"/>
    <w:rsid w:val="008024B0"/>
    <w:rsid w:val="008031D5"/>
    <w:rsid w:val="00803962"/>
    <w:rsid w:val="00803C9B"/>
    <w:rsid w:val="008045B6"/>
    <w:rsid w:val="00804937"/>
    <w:rsid w:val="00804A3C"/>
    <w:rsid w:val="00805E4B"/>
    <w:rsid w:val="00806E8F"/>
    <w:rsid w:val="0080781D"/>
    <w:rsid w:val="0081024F"/>
    <w:rsid w:val="008104F4"/>
    <w:rsid w:val="0081093E"/>
    <w:rsid w:val="00811038"/>
    <w:rsid w:val="0081127D"/>
    <w:rsid w:val="008116C0"/>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585"/>
    <w:rsid w:val="00883917"/>
    <w:rsid w:val="008839A6"/>
    <w:rsid w:val="00884029"/>
    <w:rsid w:val="00884151"/>
    <w:rsid w:val="00885052"/>
    <w:rsid w:val="008850DF"/>
    <w:rsid w:val="0088521E"/>
    <w:rsid w:val="00885243"/>
    <w:rsid w:val="00885483"/>
    <w:rsid w:val="008862A0"/>
    <w:rsid w:val="00886937"/>
    <w:rsid w:val="00886BD8"/>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2587"/>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23EF"/>
    <w:rsid w:val="008C3B57"/>
    <w:rsid w:val="008C3FED"/>
    <w:rsid w:val="008C4307"/>
    <w:rsid w:val="008C48D1"/>
    <w:rsid w:val="008C5BBF"/>
    <w:rsid w:val="008C6321"/>
    <w:rsid w:val="008C7212"/>
    <w:rsid w:val="008C778E"/>
    <w:rsid w:val="008C77F7"/>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A75"/>
    <w:rsid w:val="008E1440"/>
    <w:rsid w:val="008E15A7"/>
    <w:rsid w:val="008E18FE"/>
    <w:rsid w:val="008E267E"/>
    <w:rsid w:val="008E29EB"/>
    <w:rsid w:val="008E2D02"/>
    <w:rsid w:val="008E3E61"/>
    <w:rsid w:val="008E42C0"/>
    <w:rsid w:val="008E446E"/>
    <w:rsid w:val="008E4F26"/>
    <w:rsid w:val="008E4F53"/>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D4F"/>
    <w:rsid w:val="0091162D"/>
    <w:rsid w:val="00911ED4"/>
    <w:rsid w:val="0091226C"/>
    <w:rsid w:val="0091285A"/>
    <w:rsid w:val="00912EAB"/>
    <w:rsid w:val="00913684"/>
    <w:rsid w:val="00913BC6"/>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37F6A"/>
    <w:rsid w:val="00940238"/>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224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4E"/>
    <w:rsid w:val="009A28F8"/>
    <w:rsid w:val="009A2BEB"/>
    <w:rsid w:val="009A2E67"/>
    <w:rsid w:val="009A3277"/>
    <w:rsid w:val="009A3394"/>
    <w:rsid w:val="009A33C7"/>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2D78"/>
    <w:rsid w:val="009B41BD"/>
    <w:rsid w:val="009B54DF"/>
    <w:rsid w:val="009B55F2"/>
    <w:rsid w:val="009B5E2C"/>
    <w:rsid w:val="009B665E"/>
    <w:rsid w:val="009B6A49"/>
    <w:rsid w:val="009B6EE4"/>
    <w:rsid w:val="009B6F7D"/>
    <w:rsid w:val="009B7531"/>
    <w:rsid w:val="009B7537"/>
    <w:rsid w:val="009B78FC"/>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A5"/>
    <w:rsid w:val="009F6AF5"/>
    <w:rsid w:val="009F6ECC"/>
    <w:rsid w:val="009F741E"/>
    <w:rsid w:val="009F7736"/>
    <w:rsid w:val="00A00BA8"/>
    <w:rsid w:val="00A01971"/>
    <w:rsid w:val="00A02834"/>
    <w:rsid w:val="00A0366B"/>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7A9"/>
    <w:rsid w:val="00A25D55"/>
    <w:rsid w:val="00A25D73"/>
    <w:rsid w:val="00A266A8"/>
    <w:rsid w:val="00A26F85"/>
    <w:rsid w:val="00A279F7"/>
    <w:rsid w:val="00A27BE0"/>
    <w:rsid w:val="00A3040C"/>
    <w:rsid w:val="00A308AB"/>
    <w:rsid w:val="00A313B3"/>
    <w:rsid w:val="00A31747"/>
    <w:rsid w:val="00A31EC6"/>
    <w:rsid w:val="00A31F26"/>
    <w:rsid w:val="00A3205F"/>
    <w:rsid w:val="00A321FF"/>
    <w:rsid w:val="00A324F1"/>
    <w:rsid w:val="00A32518"/>
    <w:rsid w:val="00A327A9"/>
    <w:rsid w:val="00A32A55"/>
    <w:rsid w:val="00A32A6D"/>
    <w:rsid w:val="00A32B42"/>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25B"/>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22DF"/>
    <w:rsid w:val="00A52B09"/>
    <w:rsid w:val="00A52BF9"/>
    <w:rsid w:val="00A52CA5"/>
    <w:rsid w:val="00A52DC4"/>
    <w:rsid w:val="00A52FAA"/>
    <w:rsid w:val="00A534ED"/>
    <w:rsid w:val="00A53515"/>
    <w:rsid w:val="00A53FA0"/>
    <w:rsid w:val="00A540C2"/>
    <w:rsid w:val="00A54224"/>
    <w:rsid w:val="00A54C03"/>
    <w:rsid w:val="00A54F87"/>
    <w:rsid w:val="00A55268"/>
    <w:rsid w:val="00A558DE"/>
    <w:rsid w:val="00A569C6"/>
    <w:rsid w:val="00A56CF1"/>
    <w:rsid w:val="00A5766E"/>
    <w:rsid w:val="00A5779D"/>
    <w:rsid w:val="00A57A39"/>
    <w:rsid w:val="00A57D09"/>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B3D"/>
    <w:rsid w:val="00A67D87"/>
    <w:rsid w:val="00A67DB0"/>
    <w:rsid w:val="00A67DE2"/>
    <w:rsid w:val="00A702D3"/>
    <w:rsid w:val="00A712CF"/>
    <w:rsid w:val="00A7146A"/>
    <w:rsid w:val="00A717DD"/>
    <w:rsid w:val="00A71D34"/>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5531"/>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C7A"/>
    <w:rsid w:val="00AA513C"/>
    <w:rsid w:val="00AA5B27"/>
    <w:rsid w:val="00AA5F19"/>
    <w:rsid w:val="00AA6A4E"/>
    <w:rsid w:val="00AA6FB5"/>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B53"/>
    <w:rsid w:val="00AC3D8D"/>
    <w:rsid w:val="00AC4D8D"/>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62EF"/>
    <w:rsid w:val="00AE6481"/>
    <w:rsid w:val="00AE6591"/>
    <w:rsid w:val="00AE660E"/>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4B8C"/>
    <w:rsid w:val="00B059B4"/>
    <w:rsid w:val="00B06329"/>
    <w:rsid w:val="00B06534"/>
    <w:rsid w:val="00B06546"/>
    <w:rsid w:val="00B06732"/>
    <w:rsid w:val="00B06C76"/>
    <w:rsid w:val="00B105D0"/>
    <w:rsid w:val="00B1094A"/>
    <w:rsid w:val="00B11C26"/>
    <w:rsid w:val="00B12124"/>
    <w:rsid w:val="00B12BCC"/>
    <w:rsid w:val="00B130B1"/>
    <w:rsid w:val="00B13DFA"/>
    <w:rsid w:val="00B141F5"/>
    <w:rsid w:val="00B14BEB"/>
    <w:rsid w:val="00B15D5F"/>
    <w:rsid w:val="00B1621A"/>
    <w:rsid w:val="00B163EF"/>
    <w:rsid w:val="00B178CE"/>
    <w:rsid w:val="00B214CF"/>
    <w:rsid w:val="00B21807"/>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459"/>
    <w:rsid w:val="00B4428F"/>
    <w:rsid w:val="00B442E5"/>
    <w:rsid w:val="00B443FF"/>
    <w:rsid w:val="00B44E9A"/>
    <w:rsid w:val="00B45239"/>
    <w:rsid w:val="00B465A6"/>
    <w:rsid w:val="00B469A9"/>
    <w:rsid w:val="00B46B71"/>
    <w:rsid w:val="00B472CF"/>
    <w:rsid w:val="00B47CD9"/>
    <w:rsid w:val="00B47FCF"/>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EC"/>
    <w:rsid w:val="00B80342"/>
    <w:rsid w:val="00B80880"/>
    <w:rsid w:val="00B8178C"/>
    <w:rsid w:val="00B81C09"/>
    <w:rsid w:val="00B821B9"/>
    <w:rsid w:val="00B82542"/>
    <w:rsid w:val="00B82AC8"/>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E1393"/>
    <w:rsid w:val="00BE1DCF"/>
    <w:rsid w:val="00BE255D"/>
    <w:rsid w:val="00BE2560"/>
    <w:rsid w:val="00BE2D10"/>
    <w:rsid w:val="00BE31D3"/>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C87"/>
    <w:rsid w:val="00BF347E"/>
    <w:rsid w:val="00BF3B08"/>
    <w:rsid w:val="00BF428B"/>
    <w:rsid w:val="00BF51B9"/>
    <w:rsid w:val="00BF5784"/>
    <w:rsid w:val="00BF596E"/>
    <w:rsid w:val="00BF60C9"/>
    <w:rsid w:val="00BF65A0"/>
    <w:rsid w:val="00BF7653"/>
    <w:rsid w:val="00BF783C"/>
    <w:rsid w:val="00BF7B93"/>
    <w:rsid w:val="00BF7C4F"/>
    <w:rsid w:val="00C0132B"/>
    <w:rsid w:val="00C013C5"/>
    <w:rsid w:val="00C014F7"/>
    <w:rsid w:val="00C0237C"/>
    <w:rsid w:val="00C0246B"/>
    <w:rsid w:val="00C028F2"/>
    <w:rsid w:val="00C02BCC"/>
    <w:rsid w:val="00C0333D"/>
    <w:rsid w:val="00C03358"/>
    <w:rsid w:val="00C038E1"/>
    <w:rsid w:val="00C03DB7"/>
    <w:rsid w:val="00C04A00"/>
    <w:rsid w:val="00C04ABD"/>
    <w:rsid w:val="00C04B18"/>
    <w:rsid w:val="00C05697"/>
    <w:rsid w:val="00C05CD7"/>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2A40"/>
    <w:rsid w:val="00C22F1A"/>
    <w:rsid w:val="00C234A7"/>
    <w:rsid w:val="00C238D9"/>
    <w:rsid w:val="00C240B3"/>
    <w:rsid w:val="00C24D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9D8"/>
    <w:rsid w:val="00C41090"/>
    <w:rsid w:val="00C414D7"/>
    <w:rsid w:val="00C4194F"/>
    <w:rsid w:val="00C42F1A"/>
    <w:rsid w:val="00C4377F"/>
    <w:rsid w:val="00C4423A"/>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61E0"/>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C7F"/>
    <w:rsid w:val="00C85FF2"/>
    <w:rsid w:val="00C86215"/>
    <w:rsid w:val="00C876D1"/>
    <w:rsid w:val="00C87CA3"/>
    <w:rsid w:val="00C90538"/>
    <w:rsid w:val="00C914A5"/>
    <w:rsid w:val="00C91ACB"/>
    <w:rsid w:val="00C91D41"/>
    <w:rsid w:val="00C921D2"/>
    <w:rsid w:val="00C92B47"/>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866"/>
    <w:rsid w:val="00CA7C4B"/>
    <w:rsid w:val="00CA7CB4"/>
    <w:rsid w:val="00CA7FF1"/>
    <w:rsid w:val="00CB03E9"/>
    <w:rsid w:val="00CB081B"/>
    <w:rsid w:val="00CB0CB5"/>
    <w:rsid w:val="00CB0EA0"/>
    <w:rsid w:val="00CB0F4F"/>
    <w:rsid w:val="00CB1211"/>
    <w:rsid w:val="00CB1625"/>
    <w:rsid w:val="00CB26F1"/>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B1B"/>
    <w:rsid w:val="00CF3BB1"/>
    <w:rsid w:val="00CF506C"/>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BB"/>
    <w:rsid w:val="00D14857"/>
    <w:rsid w:val="00D1490F"/>
    <w:rsid w:val="00D14AC4"/>
    <w:rsid w:val="00D14E7A"/>
    <w:rsid w:val="00D14FBB"/>
    <w:rsid w:val="00D16341"/>
    <w:rsid w:val="00D163EA"/>
    <w:rsid w:val="00D1795A"/>
    <w:rsid w:val="00D17A5F"/>
    <w:rsid w:val="00D20107"/>
    <w:rsid w:val="00D203A5"/>
    <w:rsid w:val="00D206BB"/>
    <w:rsid w:val="00D20ED8"/>
    <w:rsid w:val="00D21BE2"/>
    <w:rsid w:val="00D225A0"/>
    <w:rsid w:val="00D22927"/>
    <w:rsid w:val="00D22998"/>
    <w:rsid w:val="00D22DF3"/>
    <w:rsid w:val="00D2380C"/>
    <w:rsid w:val="00D2386E"/>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47"/>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32A8"/>
    <w:rsid w:val="00D5352F"/>
    <w:rsid w:val="00D53849"/>
    <w:rsid w:val="00D53C23"/>
    <w:rsid w:val="00D53FC6"/>
    <w:rsid w:val="00D55928"/>
    <w:rsid w:val="00D55EB1"/>
    <w:rsid w:val="00D57036"/>
    <w:rsid w:val="00D5750F"/>
    <w:rsid w:val="00D57548"/>
    <w:rsid w:val="00D578FA"/>
    <w:rsid w:val="00D57B12"/>
    <w:rsid w:val="00D57FA3"/>
    <w:rsid w:val="00D601EB"/>
    <w:rsid w:val="00D60999"/>
    <w:rsid w:val="00D60ED2"/>
    <w:rsid w:val="00D628D8"/>
    <w:rsid w:val="00D6334E"/>
    <w:rsid w:val="00D63421"/>
    <w:rsid w:val="00D63673"/>
    <w:rsid w:val="00D638DC"/>
    <w:rsid w:val="00D643D6"/>
    <w:rsid w:val="00D64E65"/>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14C"/>
    <w:rsid w:val="00D91C93"/>
    <w:rsid w:val="00D91E27"/>
    <w:rsid w:val="00D9216E"/>
    <w:rsid w:val="00D92B08"/>
    <w:rsid w:val="00D92F97"/>
    <w:rsid w:val="00D930FB"/>
    <w:rsid w:val="00D9378D"/>
    <w:rsid w:val="00D95698"/>
    <w:rsid w:val="00D956ED"/>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434"/>
    <w:rsid w:val="00DC761D"/>
    <w:rsid w:val="00DD0654"/>
    <w:rsid w:val="00DD0884"/>
    <w:rsid w:val="00DD0AAA"/>
    <w:rsid w:val="00DD14C3"/>
    <w:rsid w:val="00DD1A1D"/>
    <w:rsid w:val="00DD1DDB"/>
    <w:rsid w:val="00DD1E39"/>
    <w:rsid w:val="00DD269B"/>
    <w:rsid w:val="00DD2A8E"/>
    <w:rsid w:val="00DD2DA6"/>
    <w:rsid w:val="00DD3358"/>
    <w:rsid w:val="00DD3498"/>
    <w:rsid w:val="00DD3AB6"/>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6818"/>
    <w:rsid w:val="00E26A89"/>
    <w:rsid w:val="00E3121D"/>
    <w:rsid w:val="00E3125C"/>
    <w:rsid w:val="00E31702"/>
    <w:rsid w:val="00E31A3C"/>
    <w:rsid w:val="00E32AF8"/>
    <w:rsid w:val="00E32F66"/>
    <w:rsid w:val="00E32F95"/>
    <w:rsid w:val="00E333E6"/>
    <w:rsid w:val="00E33712"/>
    <w:rsid w:val="00E33789"/>
    <w:rsid w:val="00E3475B"/>
    <w:rsid w:val="00E34B69"/>
    <w:rsid w:val="00E3528F"/>
    <w:rsid w:val="00E35C81"/>
    <w:rsid w:val="00E35D52"/>
    <w:rsid w:val="00E36458"/>
    <w:rsid w:val="00E365AD"/>
    <w:rsid w:val="00E36689"/>
    <w:rsid w:val="00E373FC"/>
    <w:rsid w:val="00E4014D"/>
    <w:rsid w:val="00E402D5"/>
    <w:rsid w:val="00E408E9"/>
    <w:rsid w:val="00E4140B"/>
    <w:rsid w:val="00E433D7"/>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70B"/>
    <w:rsid w:val="00E60900"/>
    <w:rsid w:val="00E60A40"/>
    <w:rsid w:val="00E6111F"/>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E6C"/>
    <w:rsid w:val="00E721E7"/>
    <w:rsid w:val="00E724A1"/>
    <w:rsid w:val="00E72CF1"/>
    <w:rsid w:val="00E72F32"/>
    <w:rsid w:val="00E74C1A"/>
    <w:rsid w:val="00E75D47"/>
    <w:rsid w:val="00E76C03"/>
    <w:rsid w:val="00E77195"/>
    <w:rsid w:val="00E773D8"/>
    <w:rsid w:val="00E77DEE"/>
    <w:rsid w:val="00E808C7"/>
    <w:rsid w:val="00E8121D"/>
    <w:rsid w:val="00E8141B"/>
    <w:rsid w:val="00E81F80"/>
    <w:rsid w:val="00E8223B"/>
    <w:rsid w:val="00E83F99"/>
    <w:rsid w:val="00E84609"/>
    <w:rsid w:val="00E84B21"/>
    <w:rsid w:val="00E84DB5"/>
    <w:rsid w:val="00E84F15"/>
    <w:rsid w:val="00E85307"/>
    <w:rsid w:val="00E85AA4"/>
    <w:rsid w:val="00E862EB"/>
    <w:rsid w:val="00E86652"/>
    <w:rsid w:val="00E86788"/>
    <w:rsid w:val="00E86F28"/>
    <w:rsid w:val="00E874D0"/>
    <w:rsid w:val="00E87613"/>
    <w:rsid w:val="00E8789E"/>
    <w:rsid w:val="00E878E4"/>
    <w:rsid w:val="00E900FE"/>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6432"/>
    <w:rsid w:val="00EA71C8"/>
    <w:rsid w:val="00EB0CCB"/>
    <w:rsid w:val="00EB1207"/>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BB0"/>
    <w:rsid w:val="00ED10D0"/>
    <w:rsid w:val="00ED128C"/>
    <w:rsid w:val="00ED17ED"/>
    <w:rsid w:val="00ED185D"/>
    <w:rsid w:val="00ED2037"/>
    <w:rsid w:val="00ED2064"/>
    <w:rsid w:val="00ED2943"/>
    <w:rsid w:val="00ED29ED"/>
    <w:rsid w:val="00ED2B39"/>
    <w:rsid w:val="00ED2EA8"/>
    <w:rsid w:val="00ED38CE"/>
    <w:rsid w:val="00ED4285"/>
    <w:rsid w:val="00ED4820"/>
    <w:rsid w:val="00ED657E"/>
    <w:rsid w:val="00ED7A8D"/>
    <w:rsid w:val="00ED7BAF"/>
    <w:rsid w:val="00ED7C8F"/>
    <w:rsid w:val="00EE0805"/>
    <w:rsid w:val="00EE36B0"/>
    <w:rsid w:val="00EE3B02"/>
    <w:rsid w:val="00EE3BA2"/>
    <w:rsid w:val="00EE3E30"/>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E0F"/>
    <w:rsid w:val="00F1060A"/>
    <w:rsid w:val="00F109BD"/>
    <w:rsid w:val="00F110E1"/>
    <w:rsid w:val="00F11238"/>
    <w:rsid w:val="00F115B7"/>
    <w:rsid w:val="00F11646"/>
    <w:rsid w:val="00F12105"/>
    <w:rsid w:val="00F12274"/>
    <w:rsid w:val="00F1270E"/>
    <w:rsid w:val="00F12EBA"/>
    <w:rsid w:val="00F12F06"/>
    <w:rsid w:val="00F139C6"/>
    <w:rsid w:val="00F13C45"/>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3557"/>
    <w:rsid w:val="00F4359B"/>
    <w:rsid w:val="00F43C1E"/>
    <w:rsid w:val="00F43D7D"/>
    <w:rsid w:val="00F44578"/>
    <w:rsid w:val="00F4464D"/>
    <w:rsid w:val="00F44BEF"/>
    <w:rsid w:val="00F45236"/>
    <w:rsid w:val="00F4530B"/>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5D5F"/>
    <w:rsid w:val="00F56543"/>
    <w:rsid w:val="00F5700C"/>
    <w:rsid w:val="00F57653"/>
    <w:rsid w:val="00F6004E"/>
    <w:rsid w:val="00F6027A"/>
    <w:rsid w:val="00F60699"/>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6A77"/>
    <w:rsid w:val="00F77282"/>
    <w:rsid w:val="00F77EC4"/>
    <w:rsid w:val="00F82197"/>
    <w:rsid w:val="00F82875"/>
    <w:rsid w:val="00F837EF"/>
    <w:rsid w:val="00F844BF"/>
    <w:rsid w:val="00F84668"/>
    <w:rsid w:val="00F8490E"/>
    <w:rsid w:val="00F84B59"/>
    <w:rsid w:val="00F84F16"/>
    <w:rsid w:val="00F8535E"/>
    <w:rsid w:val="00F8554A"/>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2016"/>
    <w:rsid w:val="00FC2454"/>
    <w:rsid w:val="00FC2917"/>
    <w:rsid w:val="00FC37A6"/>
    <w:rsid w:val="00FC4A2A"/>
    <w:rsid w:val="00FC4BD3"/>
    <w:rsid w:val="00FC4CEC"/>
    <w:rsid w:val="00FC52F7"/>
    <w:rsid w:val="00FC59F6"/>
    <w:rsid w:val="00FC5A70"/>
    <w:rsid w:val="00FC5D8E"/>
    <w:rsid w:val="00FC61C6"/>
    <w:rsid w:val="00FC628C"/>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E0479"/>
    <w:rsid w:val="00FE0CC8"/>
    <w:rsid w:val="00FE0DDE"/>
    <w:rsid w:val="00FE0FC3"/>
    <w:rsid w:val="00FE11F3"/>
    <w:rsid w:val="00FE12C5"/>
    <w:rsid w:val="00FE1ED3"/>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7F78"/>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0"/>
    <w:next w:val="a0"/>
    <w:link w:val="42"/>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0">
    <w:name w:val="heading 5"/>
    <w:basedOn w:val="a0"/>
    <w:next w:val="a0"/>
    <w:link w:val="51"/>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1"/>
    <w:link w:val="21"/>
    <w:uiPriority w:val="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1"/>
    <w:link w:val="41"/>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D241B1"/>
    <w:pPr>
      <w:tabs>
        <w:tab w:val="left" w:pos="851"/>
        <w:tab w:val="left" w:pos="1134"/>
        <w:tab w:val="right" w:leader="dot" w:pos="9356"/>
      </w:tabs>
      <w:spacing w:after="100"/>
      <w:ind w:left="440" w:right="140"/>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0"/>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1">
    <w:name w:val="Заголовок 5 Знак"/>
    <w:basedOn w:val="a1"/>
    <w:link w:val="50"/>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link w:val="aff8"/>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0"/>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1"/>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0"/>
    <w:link w:val="43"/>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b">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1"/>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0"/>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1"/>
    <w:link w:val="afff0"/>
    <w:rsid w:val="00A94F79"/>
    <w:rPr>
      <w:rFonts w:ascii="Myriad Pro" w:eastAsia="Times New Roman" w:hAnsi="Myriad Pro" w:cs="Times New Roman"/>
      <w:b/>
      <w:bCs/>
      <w:sz w:val="26"/>
      <w:szCs w:val="26"/>
      <w:shd w:val="clear" w:color="auto" w:fill="FFFFFF"/>
    </w:rPr>
  </w:style>
  <w:style w:type="paragraph" w:styleId="47">
    <w:name w:val="toc 4"/>
    <w:basedOn w:val="a0"/>
    <w:next w:val="a0"/>
    <w:autoRedefine/>
    <w:uiPriority w:val="39"/>
    <w:unhideWhenUsed/>
    <w:rsid w:val="006927A5"/>
    <w:pPr>
      <w:spacing w:after="100"/>
      <w:ind w:left="660"/>
    </w:pPr>
    <w:rPr>
      <w:rFonts w:eastAsiaTheme="minorEastAsia"/>
      <w:lang w:eastAsia="ru-RU"/>
    </w:rPr>
  </w:style>
  <w:style w:type="paragraph" w:styleId="52">
    <w:name w:val="toc 5"/>
    <w:basedOn w:val="a0"/>
    <w:next w:val="a0"/>
    <w:autoRedefine/>
    <w:uiPriority w:val="39"/>
    <w:unhideWhenUsed/>
    <w:rsid w:val="006927A5"/>
    <w:pPr>
      <w:spacing w:after="100"/>
      <w:ind w:left="880"/>
    </w:pPr>
    <w:rPr>
      <w:rFonts w:eastAsiaTheme="minorEastAsia"/>
      <w:lang w:eastAsia="ru-RU"/>
    </w:rPr>
  </w:style>
  <w:style w:type="paragraph" w:styleId="60">
    <w:name w:val="toc 6"/>
    <w:basedOn w:val="a0"/>
    <w:next w:val="a0"/>
    <w:autoRedefine/>
    <w:uiPriority w:val="39"/>
    <w:unhideWhenUsed/>
    <w:rsid w:val="006927A5"/>
    <w:pPr>
      <w:spacing w:after="100"/>
      <w:ind w:left="1100"/>
    </w:pPr>
    <w:rPr>
      <w:rFonts w:eastAsiaTheme="minorEastAsia"/>
      <w:lang w:eastAsia="ru-RU"/>
    </w:rPr>
  </w:style>
  <w:style w:type="paragraph" w:styleId="70">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hl">
    <w:name w:val="hl"/>
    <w:basedOn w:val="a1"/>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3">
    <w:name w:val="Неразрешенное упоминание2"/>
    <w:basedOn w:val="a1"/>
    <w:uiPriority w:val="99"/>
    <w:semiHidden/>
    <w:unhideWhenUsed/>
    <w:rsid w:val="00F6027A"/>
    <w:rPr>
      <w:color w:val="605E5C"/>
      <w:shd w:val="clear" w:color="auto" w:fill="E1DFDD"/>
    </w:rPr>
  </w:style>
  <w:style w:type="paragraph" w:customStyle="1" w:styleId="afff4">
    <w:name w:val="Прижатый влево"/>
    <w:basedOn w:val="a0"/>
    <w:next w:val="a0"/>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0"/>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0"/>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1"/>
    <w:rsid w:val="007A234B"/>
  </w:style>
  <w:style w:type="character" w:customStyle="1" w:styleId="b-link-current">
    <w:name w:val="b-link-current"/>
    <w:basedOn w:val="a1"/>
    <w:rsid w:val="007A234B"/>
  </w:style>
  <w:style w:type="paragraph" w:customStyle="1" w:styleId="a">
    <w:name w:val="Стиль списка"/>
    <w:qFormat/>
    <w:rsid w:val="00A251B9"/>
    <w:pPr>
      <w:numPr>
        <w:numId w:val="5"/>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1"/>
    <w:rsid w:val="003B2407"/>
    <w:rPr>
      <w:rFonts w:ascii="TimesNewRoman" w:hAnsi="TimesNewRoman" w:hint="default"/>
      <w:b w:val="0"/>
      <w:bCs w:val="0"/>
      <w:i w:val="0"/>
      <w:iCs w:val="0"/>
      <w:color w:val="000000"/>
      <w:sz w:val="28"/>
      <w:szCs w:val="28"/>
    </w:rPr>
  </w:style>
  <w:style w:type="character" w:customStyle="1" w:styleId="fontstyle21">
    <w:name w:val="fontstyle21"/>
    <w:basedOn w:val="a1"/>
    <w:rsid w:val="003B2407"/>
    <w:rPr>
      <w:rFonts w:ascii="Times-Roman" w:hAnsi="Times-Roman" w:hint="default"/>
      <w:b w:val="0"/>
      <w:bCs w:val="0"/>
      <w:i w:val="0"/>
      <w:iCs w:val="0"/>
      <w:color w:val="000000"/>
      <w:sz w:val="28"/>
      <w:szCs w:val="28"/>
    </w:rPr>
  </w:style>
  <w:style w:type="paragraph" w:customStyle="1" w:styleId="afff5">
    <w:name w:val="До таблицы"/>
    <w:basedOn w:val="a0"/>
    <w:link w:val="afff6"/>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6">
    <w:name w:val="До таблицы Знак"/>
    <w:basedOn w:val="a1"/>
    <w:link w:val="afff5"/>
    <w:rsid w:val="00F05B70"/>
    <w:rPr>
      <w:rFonts w:ascii="Myriad Pro" w:eastAsia="Calibri" w:hAnsi="Myriad Pro" w:cs="Times New Roman"/>
      <w:sz w:val="26"/>
      <w:szCs w:val="26"/>
      <w:lang w:val="en-US"/>
    </w:rPr>
  </w:style>
  <w:style w:type="table" w:customStyle="1" w:styleId="afff7">
    <w:name w:val="Оля"/>
    <w:basedOn w:val="a2"/>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8">
    <w:name w:val="После таблицы"/>
    <w:basedOn w:val="afff5"/>
    <w:qFormat/>
    <w:rsid w:val="005F177B"/>
    <w:pPr>
      <w:spacing w:before="240" w:after="0"/>
    </w:pPr>
    <w:rPr>
      <w:lang w:val="ru-RU"/>
    </w:rPr>
  </w:style>
  <w:style w:type="numbering" w:customStyle="1" w:styleId="-">
    <w:name w:val="Оля-список"/>
    <w:uiPriority w:val="99"/>
    <w:rsid w:val="006A0B07"/>
    <w:pPr>
      <w:numPr>
        <w:numId w:val="7"/>
      </w:numPr>
    </w:pPr>
  </w:style>
  <w:style w:type="numbering" w:customStyle="1" w:styleId="2f4">
    <w:name w:val="Нет списка2"/>
    <w:next w:val="a3"/>
    <w:uiPriority w:val="99"/>
    <w:semiHidden/>
    <w:unhideWhenUsed/>
    <w:rsid w:val="00DD3AB6"/>
  </w:style>
  <w:style w:type="paragraph" w:customStyle="1" w:styleId="1a">
    <w:name w:val="Название1"/>
    <w:basedOn w:val="a0"/>
    <w:next w:val="a0"/>
    <w:link w:val="afff9"/>
    <w:uiPriority w:val="10"/>
    <w:qFormat/>
    <w:rsid w:val="00DD3AB6"/>
    <w:pPr>
      <w:spacing w:after="0" w:line="240" w:lineRule="auto"/>
      <w:contextualSpacing/>
    </w:pPr>
    <w:rPr>
      <w:rFonts w:ascii="Calibri Light" w:eastAsia="Times New Roman" w:hAnsi="Calibri Light" w:cs="Times New Roman"/>
      <w:spacing w:val="-10"/>
      <w:kern w:val="28"/>
      <w:sz w:val="56"/>
      <w:szCs w:val="56"/>
      <w:lang w:val="x-none" w:eastAsia="x-none"/>
    </w:rPr>
  </w:style>
  <w:style w:type="character" w:customStyle="1" w:styleId="afff9">
    <w:name w:val="Название Знак"/>
    <w:link w:val="1a"/>
    <w:uiPriority w:val="10"/>
    <w:rsid w:val="00DD3AB6"/>
    <w:rPr>
      <w:rFonts w:ascii="Calibri Light" w:eastAsia="Times New Roman" w:hAnsi="Calibri Light" w:cs="Times New Roman"/>
      <w:spacing w:val="-10"/>
      <w:kern w:val="28"/>
      <w:sz w:val="56"/>
      <w:szCs w:val="56"/>
      <w:lang w:val="x-none" w:eastAsia="x-none"/>
    </w:rPr>
  </w:style>
  <w:style w:type="numbering" w:customStyle="1" w:styleId="110">
    <w:name w:val="Нет списка11"/>
    <w:next w:val="a3"/>
    <w:uiPriority w:val="99"/>
    <w:semiHidden/>
    <w:unhideWhenUsed/>
    <w:rsid w:val="00DD3AB6"/>
  </w:style>
  <w:style w:type="paragraph" w:customStyle="1" w:styleId="1b">
    <w:name w:val="Обычный (веб)1"/>
    <w:basedOn w:val="a0"/>
    <w:uiPriority w:val="99"/>
    <w:unhideWhenUsed/>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c">
    <w:name w:val="Сетка таблицы1"/>
    <w:basedOn w:val="a2"/>
    <w:next w:val="af8"/>
    <w:uiPriority w:val="39"/>
    <w:rsid w:val="00DD3AB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2"/>
    <w:uiPriority w:val="99"/>
    <w:rsid w:val="00DD3AB6"/>
    <w:pPr>
      <w:spacing w:after="0" w:line="240" w:lineRule="auto"/>
    </w:pPr>
    <w:rPr>
      <w:rFonts w:ascii="Myriad Pro" w:eastAsia="Calibri" w:hAnsi="Myriad Pro" w:cs="Times New Roman"/>
      <w:sz w:val="20"/>
      <w:szCs w:val="20"/>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S Mincho" w:hAnsi="MS Minch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11">
    <w:name w:val="Цветная заливка - Акцент 11"/>
    <w:hidden/>
    <w:uiPriority w:val="99"/>
    <w:semiHidden/>
    <w:rsid w:val="00DD3AB6"/>
    <w:pPr>
      <w:spacing w:after="0" w:line="240" w:lineRule="auto"/>
    </w:pPr>
    <w:rPr>
      <w:rFonts w:ascii="Calibri" w:eastAsia="Calibri" w:hAnsi="Calibri" w:cs="Times New Roman"/>
    </w:rPr>
  </w:style>
  <w:style w:type="paragraph" w:customStyle="1" w:styleId="paragraphscxw76219635bcx0">
    <w:name w:val="paragraph scxw76219635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1"/>
    <w:rsid w:val="00DD3AB6"/>
  </w:style>
  <w:style w:type="character" w:customStyle="1" w:styleId="eopscxw76219635bcx0">
    <w:name w:val="eop scxw76219635 bcx0"/>
    <w:basedOn w:val="a1"/>
    <w:rsid w:val="00DD3AB6"/>
  </w:style>
  <w:style w:type="character" w:customStyle="1" w:styleId="spellingerrorscxw76219635bcx0">
    <w:name w:val="spellingerror scxw76219635 bcx0"/>
    <w:basedOn w:val="a1"/>
    <w:rsid w:val="00DD3AB6"/>
  </w:style>
  <w:style w:type="character" w:customStyle="1" w:styleId="contextualspellingandgrammarerrorscxw76219635bcx0">
    <w:name w:val="contextualspellingandgrammarerror scxw76219635 bcx0"/>
    <w:basedOn w:val="a1"/>
    <w:rsid w:val="00DD3AB6"/>
  </w:style>
  <w:style w:type="paragraph" w:customStyle="1" w:styleId="paragraphscxw225157689bcx0">
    <w:name w:val="paragraph scxw22515768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1"/>
    <w:rsid w:val="00DD3AB6"/>
  </w:style>
  <w:style w:type="character" w:customStyle="1" w:styleId="eopscxw225157689bcx0">
    <w:name w:val="eop scxw225157689 bcx0"/>
    <w:basedOn w:val="a1"/>
    <w:rsid w:val="00DD3AB6"/>
  </w:style>
  <w:style w:type="character" w:customStyle="1" w:styleId="spellingerrorscxw225157689bcx0">
    <w:name w:val="spellingerror scxw225157689 bcx0"/>
    <w:basedOn w:val="a1"/>
    <w:rsid w:val="00DD3AB6"/>
  </w:style>
  <w:style w:type="paragraph" w:customStyle="1" w:styleId="paragraphscxw211953911bcx0">
    <w:name w:val="paragraph scxw21195391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1"/>
    <w:rsid w:val="00DD3AB6"/>
  </w:style>
  <w:style w:type="character" w:customStyle="1" w:styleId="eopscxw211953911bcx0">
    <w:name w:val="eop scxw211953911 bcx0"/>
    <w:basedOn w:val="a1"/>
    <w:rsid w:val="00DD3AB6"/>
  </w:style>
  <w:style w:type="paragraph" w:customStyle="1" w:styleId="paragraphscxw132776385bcx0">
    <w:name w:val="paragraph scxw132776385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1"/>
    <w:rsid w:val="00DD3AB6"/>
  </w:style>
  <w:style w:type="character" w:customStyle="1" w:styleId="eopscxw132776385bcx0">
    <w:name w:val="eop scxw132776385 bcx0"/>
    <w:basedOn w:val="a1"/>
    <w:rsid w:val="00DD3AB6"/>
  </w:style>
  <w:style w:type="paragraph" w:customStyle="1" w:styleId="paragraphscxw159527463bcx0">
    <w:name w:val="paragraph scxw15952746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1"/>
    <w:rsid w:val="00DD3AB6"/>
  </w:style>
  <w:style w:type="character" w:customStyle="1" w:styleId="normaltextrunscxw159527463bcx0">
    <w:name w:val="normaltextrun scxw159527463 bcx0"/>
    <w:basedOn w:val="a1"/>
    <w:rsid w:val="00DD3AB6"/>
  </w:style>
  <w:style w:type="character" w:customStyle="1" w:styleId="eopscxw159527463bcx0">
    <w:name w:val="eop scxw159527463 bcx0"/>
    <w:basedOn w:val="a1"/>
    <w:rsid w:val="00DD3AB6"/>
  </w:style>
  <w:style w:type="character" w:customStyle="1" w:styleId="textrunscxw159527463bcx0">
    <w:name w:val="textrun scxw159527463 bcx0"/>
    <w:basedOn w:val="a1"/>
    <w:rsid w:val="00DD3AB6"/>
  </w:style>
  <w:style w:type="character" w:customStyle="1" w:styleId="spellingerrorscxw159527463bcx0">
    <w:name w:val="spellingerror scxw159527463 bcx0"/>
    <w:basedOn w:val="a1"/>
    <w:rsid w:val="00DD3AB6"/>
  </w:style>
  <w:style w:type="character" w:customStyle="1" w:styleId="contextualspellingandgrammarerrorscxw159527463bcx0">
    <w:name w:val="contextualspellingandgrammarerror scxw159527463 bcx0"/>
    <w:basedOn w:val="a1"/>
    <w:rsid w:val="00DD3AB6"/>
  </w:style>
  <w:style w:type="paragraph" w:customStyle="1" w:styleId="paragraphscxw196985761bcx0">
    <w:name w:val="paragraph scxw19698576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1"/>
    <w:rsid w:val="00DD3AB6"/>
  </w:style>
  <w:style w:type="character" w:customStyle="1" w:styleId="eopscxw196985761bcx0">
    <w:name w:val="eop scxw196985761 bcx0"/>
    <w:basedOn w:val="a1"/>
    <w:rsid w:val="00DD3AB6"/>
  </w:style>
  <w:style w:type="character" w:customStyle="1" w:styleId="spellingerrorscxw196985761bcx0">
    <w:name w:val="spellingerror scxw196985761 bcx0"/>
    <w:basedOn w:val="a1"/>
    <w:rsid w:val="00DD3AB6"/>
  </w:style>
  <w:style w:type="paragraph" w:customStyle="1" w:styleId="paragraphscxw36768883bcx0">
    <w:name w:val="paragraph scxw3676888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1"/>
    <w:rsid w:val="00DD3AB6"/>
  </w:style>
  <w:style w:type="character" w:customStyle="1" w:styleId="eopscxw36768883bcx0">
    <w:name w:val="eop scxw36768883 bcx0"/>
    <w:basedOn w:val="a1"/>
    <w:rsid w:val="00DD3AB6"/>
  </w:style>
  <w:style w:type="paragraph" w:customStyle="1" w:styleId="paragraphscxw222533652bcx0">
    <w:name w:val="paragraph scxw22253365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1"/>
    <w:rsid w:val="00DD3AB6"/>
  </w:style>
  <w:style w:type="character" w:customStyle="1" w:styleId="eopscxw222533652bcx0">
    <w:name w:val="eop scxw222533652 bcx0"/>
    <w:basedOn w:val="a1"/>
    <w:rsid w:val="00DD3AB6"/>
  </w:style>
  <w:style w:type="character" w:customStyle="1" w:styleId="spellingerrorscxw222533652bcx0">
    <w:name w:val="spellingerror scxw222533652 bcx0"/>
    <w:basedOn w:val="a1"/>
    <w:rsid w:val="00DD3AB6"/>
  </w:style>
  <w:style w:type="character" w:customStyle="1" w:styleId="afffa">
    <w:name w:val="Гипертекстовая ссылка"/>
    <w:qFormat/>
    <w:rsid w:val="00DD3AB6"/>
    <w:rPr>
      <w:b/>
      <w:bCs/>
      <w:color w:val="106BBE"/>
    </w:rPr>
  </w:style>
  <w:style w:type="paragraph" w:customStyle="1" w:styleId="afffb">
    <w:name w:val="Комментарий"/>
    <w:basedOn w:val="a0"/>
    <w:next w:val="a0"/>
    <w:rsid w:val="00DD3AB6"/>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1"/>
    <w:rsid w:val="00DD3AB6"/>
  </w:style>
  <w:style w:type="character" w:customStyle="1" w:styleId="eopscxw29448010bcx0">
    <w:name w:val="eop scxw29448010 bcx0"/>
    <w:basedOn w:val="a1"/>
    <w:rsid w:val="00DD3AB6"/>
  </w:style>
  <w:style w:type="character" w:customStyle="1" w:styleId="spellingerrorscxw29448010bcx0">
    <w:name w:val="spellingerror scxw29448010 bcx0"/>
    <w:basedOn w:val="a1"/>
    <w:rsid w:val="00DD3AB6"/>
  </w:style>
  <w:style w:type="character" w:customStyle="1" w:styleId="normaltextruncommentstartscxw29448010bcx0">
    <w:name w:val="normaltextrun commentstart scxw29448010 bcx0"/>
    <w:basedOn w:val="a1"/>
    <w:rsid w:val="00DD3AB6"/>
  </w:style>
  <w:style w:type="paragraph" w:customStyle="1" w:styleId="paragraphscxw32664210bcx0">
    <w:name w:val="paragraph scxw3266421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1"/>
    <w:rsid w:val="00DD3AB6"/>
  </w:style>
  <w:style w:type="character" w:customStyle="1" w:styleId="normaltextrunscxw32664210bcx0">
    <w:name w:val="normaltextrun scxw32664210 bcx0"/>
    <w:basedOn w:val="a1"/>
    <w:rsid w:val="00DD3AB6"/>
  </w:style>
  <w:style w:type="character" w:customStyle="1" w:styleId="eopscxw32664210bcx0">
    <w:name w:val="eop scxw32664210 bcx0"/>
    <w:basedOn w:val="a1"/>
    <w:rsid w:val="00DD3AB6"/>
  </w:style>
  <w:style w:type="character" w:customStyle="1" w:styleId="spellingerrorscxw32664210bcx0">
    <w:name w:val="spellingerror scxw32664210 bcx0"/>
    <w:basedOn w:val="a1"/>
    <w:rsid w:val="00DD3AB6"/>
  </w:style>
  <w:style w:type="paragraph" w:customStyle="1" w:styleId="paragraphscxw127435373bcx0">
    <w:name w:val="paragraph scxw127435373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1"/>
    <w:rsid w:val="00DD3AB6"/>
  </w:style>
  <w:style w:type="character" w:customStyle="1" w:styleId="eopscxw127435373bcx0">
    <w:name w:val="eop scxw127435373 bcx0"/>
    <w:basedOn w:val="a1"/>
    <w:rsid w:val="00DD3AB6"/>
  </w:style>
  <w:style w:type="character" w:customStyle="1" w:styleId="spellingerrorscxw127435373bcx0">
    <w:name w:val="spellingerror scxw127435373 bcx0"/>
    <w:basedOn w:val="a1"/>
    <w:rsid w:val="00DD3AB6"/>
  </w:style>
  <w:style w:type="character" w:customStyle="1" w:styleId="normaltextruncommentstartscxw127435373bcx0">
    <w:name w:val="normaltextrun commentstart scxw127435373 bcx0"/>
    <w:basedOn w:val="a1"/>
    <w:rsid w:val="00DD3AB6"/>
  </w:style>
  <w:style w:type="paragraph" w:customStyle="1" w:styleId="paragraphscxw183406919bcx0">
    <w:name w:val="paragraph scxw18340691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1"/>
    <w:rsid w:val="00DD3AB6"/>
  </w:style>
  <w:style w:type="character" w:customStyle="1" w:styleId="eopscxw183406919bcx0">
    <w:name w:val="eop scxw183406919 bcx0"/>
    <w:basedOn w:val="a1"/>
    <w:rsid w:val="00DD3AB6"/>
  </w:style>
  <w:style w:type="paragraph" w:customStyle="1" w:styleId="paragraphscxw90612142bcx0">
    <w:name w:val="paragraph scxw9061214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1"/>
    <w:rsid w:val="00DD3AB6"/>
  </w:style>
  <w:style w:type="character" w:customStyle="1" w:styleId="eopscxw90612142bcx0">
    <w:name w:val="eop scxw90612142 bcx0"/>
    <w:basedOn w:val="a1"/>
    <w:rsid w:val="00DD3AB6"/>
  </w:style>
  <w:style w:type="character" w:customStyle="1" w:styleId="spellingerrorscxw90612142bcx0">
    <w:name w:val="spellingerror scxw90612142 bcx0"/>
    <w:basedOn w:val="a1"/>
    <w:rsid w:val="00DD3AB6"/>
  </w:style>
  <w:style w:type="paragraph" w:customStyle="1" w:styleId="paragraphscxw73084050bcx0">
    <w:name w:val="paragraph scxw7308405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1"/>
    <w:rsid w:val="00DD3AB6"/>
  </w:style>
  <w:style w:type="character" w:customStyle="1" w:styleId="eopscxw73084050bcx0">
    <w:name w:val="eop scxw73084050 bcx0"/>
    <w:basedOn w:val="a1"/>
    <w:rsid w:val="00DD3AB6"/>
  </w:style>
  <w:style w:type="paragraph" w:customStyle="1" w:styleId="paragraphscxw45816632bcx0">
    <w:name w:val="paragraph scxw45816632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1"/>
    <w:rsid w:val="00DD3AB6"/>
  </w:style>
  <w:style w:type="character" w:customStyle="1" w:styleId="eopscxw45816632bcx0">
    <w:name w:val="eop scxw45816632 bcx0"/>
    <w:basedOn w:val="a1"/>
    <w:rsid w:val="00DD3AB6"/>
  </w:style>
  <w:style w:type="paragraph" w:customStyle="1" w:styleId="paragraphbcx0scxw77158878">
    <w:name w:val="paragraph  bcx0 scxw77158878"/>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1"/>
    <w:rsid w:val="00DD3AB6"/>
  </w:style>
  <w:style w:type="character" w:customStyle="1" w:styleId="eopbcx0scxw77158878">
    <w:name w:val="eop  bcx0 scxw77158878"/>
    <w:basedOn w:val="a1"/>
    <w:rsid w:val="00DD3AB6"/>
  </w:style>
  <w:style w:type="paragraph" w:customStyle="1" w:styleId="paragraphbcx0scxw143573720">
    <w:name w:val="paragraph  bcx0 scxw14357372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1"/>
    <w:rsid w:val="00DD3AB6"/>
  </w:style>
  <w:style w:type="character" w:customStyle="1" w:styleId="eopbcx0scxw143573720">
    <w:name w:val="eop  bcx0 scxw143573720"/>
    <w:basedOn w:val="a1"/>
    <w:rsid w:val="00DD3AB6"/>
  </w:style>
  <w:style w:type="paragraph" w:customStyle="1" w:styleId="paragraphscxw135069756bcx0">
    <w:name w:val="paragraph scxw135069756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1"/>
    <w:rsid w:val="00DD3AB6"/>
  </w:style>
  <w:style w:type="character" w:customStyle="1" w:styleId="eopscxw135069756bcx0">
    <w:name w:val="eop scxw135069756 bcx0"/>
    <w:basedOn w:val="a1"/>
    <w:rsid w:val="00DD3AB6"/>
  </w:style>
  <w:style w:type="paragraph" w:customStyle="1" w:styleId="paragraphscxw66366029bcx0">
    <w:name w:val="paragraph scxw6636602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1"/>
    <w:rsid w:val="00DD3AB6"/>
  </w:style>
  <w:style w:type="character" w:customStyle="1" w:styleId="eopscxw66366029bcx0">
    <w:name w:val="eop scxw66366029 bcx0"/>
    <w:basedOn w:val="a1"/>
    <w:rsid w:val="00DD3AB6"/>
  </w:style>
  <w:style w:type="character" w:customStyle="1" w:styleId="normaltextrunscxw48693123bcx0">
    <w:name w:val="normaltextrun scxw48693123 bcx0"/>
    <w:basedOn w:val="a1"/>
    <w:rsid w:val="00DD3AB6"/>
  </w:style>
  <w:style w:type="character" w:customStyle="1" w:styleId="normaltextruncommentstartscxw48693123bcx0">
    <w:name w:val="normaltextrun commentstart scxw48693123 bcx0"/>
    <w:basedOn w:val="a1"/>
    <w:rsid w:val="00DD3AB6"/>
  </w:style>
  <w:style w:type="character" w:customStyle="1" w:styleId="spellingerrorscxw48693123bcx0">
    <w:name w:val="spellingerror scxw48693123 bcx0"/>
    <w:basedOn w:val="a1"/>
    <w:rsid w:val="00DD3AB6"/>
  </w:style>
  <w:style w:type="character" w:customStyle="1" w:styleId="eoptrackedchangescxw48693123bcx0">
    <w:name w:val="eop trackedchange scxw48693123 bcx0"/>
    <w:basedOn w:val="a1"/>
    <w:rsid w:val="00DD3AB6"/>
  </w:style>
  <w:style w:type="paragraph" w:customStyle="1" w:styleId="paragraphscxw106661374bcx0">
    <w:name w:val="paragraph scxw106661374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1"/>
    <w:rsid w:val="00DD3AB6"/>
  </w:style>
  <w:style w:type="character" w:customStyle="1" w:styleId="eopscxw106661374bcx0">
    <w:name w:val="eop scxw106661374 bcx0"/>
    <w:basedOn w:val="a1"/>
    <w:rsid w:val="00DD3AB6"/>
  </w:style>
  <w:style w:type="character" w:customStyle="1" w:styleId="spellingerrorscxw106661374bcx0">
    <w:name w:val="spellingerror scxw106661374 bcx0"/>
    <w:basedOn w:val="a1"/>
    <w:rsid w:val="00DD3AB6"/>
  </w:style>
  <w:style w:type="character" w:customStyle="1" w:styleId="normaltextrunscxw187616065bcx0">
    <w:name w:val="normaltextrun scxw187616065 bcx0"/>
    <w:basedOn w:val="a1"/>
    <w:rsid w:val="00DD3AB6"/>
  </w:style>
  <w:style w:type="character" w:customStyle="1" w:styleId="eopscxw187616065bcx0">
    <w:name w:val="eop scxw187616065 bcx0"/>
    <w:basedOn w:val="a1"/>
    <w:rsid w:val="00DD3AB6"/>
  </w:style>
  <w:style w:type="paragraph" w:customStyle="1" w:styleId="paragraphscxw188378959bcx0">
    <w:name w:val="paragraph scxw188378959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1"/>
    <w:rsid w:val="00DD3AB6"/>
  </w:style>
  <w:style w:type="character" w:customStyle="1" w:styleId="eoptrackedchangescxw188378959bcx0">
    <w:name w:val="eop trackedchange scxw188378959 bcx0"/>
    <w:basedOn w:val="a1"/>
    <w:rsid w:val="00DD3AB6"/>
  </w:style>
  <w:style w:type="paragraph" w:customStyle="1" w:styleId="paragraphscxw104424221bcx0">
    <w:name w:val="paragraph scxw104424221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1"/>
    <w:rsid w:val="00DD3AB6"/>
  </w:style>
  <w:style w:type="character" w:customStyle="1" w:styleId="eoptrackedchangescxw104424221bcx0">
    <w:name w:val="eop trackedchange scxw104424221 bcx0"/>
    <w:basedOn w:val="a1"/>
    <w:rsid w:val="00DD3AB6"/>
  </w:style>
  <w:style w:type="table" w:customStyle="1" w:styleId="afffc">
    <w:name w:val="Бан Ярцеву"/>
    <w:basedOn w:val="a2"/>
    <w:uiPriority w:val="99"/>
    <w:rsid w:val="00DD3AB6"/>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d">
    <w:name w:val="до таблицы"/>
    <w:basedOn w:val="aff7"/>
    <w:link w:val="afffe"/>
    <w:qFormat/>
    <w:rsid w:val="00DD3AB6"/>
    <w:pPr>
      <w:spacing w:after="200" w:line="360" w:lineRule="auto"/>
      <w:ind w:firstLine="567"/>
      <w:contextualSpacing/>
      <w:jc w:val="both"/>
    </w:pPr>
    <w:rPr>
      <w:rFonts w:ascii="Myriad Pro" w:hAnsi="Myriad Pro" w:cs="Times New Roman"/>
      <w:sz w:val="26"/>
      <w:szCs w:val="26"/>
    </w:rPr>
  </w:style>
  <w:style w:type="character" w:customStyle="1" w:styleId="aff8">
    <w:name w:val="Знак Знак"/>
    <w:link w:val="aff7"/>
    <w:rsid w:val="00DD3AB6"/>
    <w:rPr>
      <w:rFonts w:ascii="Verdana" w:eastAsia="Times New Roman" w:hAnsi="Verdana" w:cs="Verdana"/>
      <w:sz w:val="20"/>
      <w:szCs w:val="20"/>
      <w:lang w:val="en-US"/>
    </w:rPr>
  </w:style>
  <w:style w:type="character" w:customStyle="1" w:styleId="afffe">
    <w:name w:val="до таблицы Знак"/>
    <w:link w:val="afffd"/>
    <w:rsid w:val="00DD3AB6"/>
    <w:rPr>
      <w:rFonts w:ascii="Myriad Pro" w:eastAsia="Times New Roman" w:hAnsi="Myriad Pro" w:cs="Times New Roman"/>
      <w:sz w:val="26"/>
      <w:szCs w:val="26"/>
      <w:lang w:val="en-US"/>
    </w:rPr>
  </w:style>
  <w:style w:type="paragraph" w:customStyle="1" w:styleId="affff">
    <w:name w:val="после таблицы"/>
    <w:basedOn w:val="a0"/>
    <w:link w:val="affff0"/>
    <w:qFormat/>
    <w:rsid w:val="00DD3AB6"/>
    <w:pPr>
      <w:spacing w:before="240" w:after="0" w:line="360" w:lineRule="auto"/>
      <w:ind w:firstLine="567"/>
      <w:contextualSpacing/>
      <w:jc w:val="both"/>
    </w:pPr>
    <w:rPr>
      <w:rFonts w:ascii="Myriad Pro" w:eastAsia="Calibri" w:hAnsi="Myriad Pro" w:cs="Times New Roman"/>
      <w:iCs/>
      <w:sz w:val="26"/>
      <w:szCs w:val="26"/>
      <w:lang w:val="x-none"/>
    </w:rPr>
  </w:style>
  <w:style w:type="character" w:customStyle="1" w:styleId="affff0">
    <w:name w:val="после таблицы Знак"/>
    <w:link w:val="affff"/>
    <w:rsid w:val="00DD3AB6"/>
    <w:rPr>
      <w:rFonts w:ascii="Myriad Pro" w:eastAsia="Calibri" w:hAnsi="Myriad Pro" w:cs="Times New Roman"/>
      <w:iCs/>
      <w:sz w:val="26"/>
      <w:szCs w:val="26"/>
      <w:lang w:val="x-none"/>
    </w:rPr>
  </w:style>
  <w:style w:type="table" w:customStyle="1" w:styleId="1d">
    <w:name w:val="Оля1"/>
    <w:basedOn w:val="a2"/>
    <w:uiPriority w:val="99"/>
    <w:rsid w:val="00DD3AB6"/>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table" w:customStyle="1" w:styleId="-121">
    <w:name w:val="Таблица-сетка 1 светлая — акцент 21"/>
    <w:basedOn w:val="a2"/>
    <w:uiPriority w:val="46"/>
    <w:rsid w:val="00DD3AB6"/>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10">
    <w:name w:val="Нет списка111"/>
    <w:next w:val="a3"/>
    <w:uiPriority w:val="99"/>
    <w:semiHidden/>
    <w:unhideWhenUsed/>
    <w:rsid w:val="00DD3AB6"/>
  </w:style>
  <w:style w:type="paragraph" w:customStyle="1" w:styleId="paragraphscxw261163270bcx0">
    <w:name w:val="paragraph scxw261163270 bcx0"/>
    <w:basedOn w:val="a0"/>
    <w:rsid w:val="00DD3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1"/>
    <w:rsid w:val="00DD3AB6"/>
  </w:style>
  <w:style w:type="character" w:customStyle="1" w:styleId="spellingerrorscxw261163270bcx0">
    <w:name w:val="spellingerror scxw261163270 bcx0"/>
    <w:basedOn w:val="a1"/>
    <w:rsid w:val="00DD3AB6"/>
  </w:style>
  <w:style w:type="character" w:customStyle="1" w:styleId="eopscxw261163270bcx0">
    <w:name w:val="eop scxw261163270 bcx0"/>
    <w:basedOn w:val="a1"/>
    <w:rsid w:val="00DD3AB6"/>
  </w:style>
  <w:style w:type="paragraph" w:customStyle="1" w:styleId="3a">
    <w:name w:val="Сп3"/>
    <w:basedOn w:val="a4"/>
    <w:link w:val="3b"/>
    <w:qFormat/>
    <w:rsid w:val="00DD3AB6"/>
    <w:pPr>
      <w:spacing w:after="0" w:line="360" w:lineRule="auto"/>
      <w:ind w:left="0"/>
      <w:jc w:val="both"/>
    </w:pPr>
    <w:rPr>
      <w:rFonts w:ascii="Myriad Pro" w:eastAsia="Times New Roman" w:hAnsi="Myriad Pro"/>
      <w:sz w:val="26"/>
      <w:szCs w:val="26"/>
      <w:lang w:eastAsia="ru-RU"/>
    </w:rPr>
  </w:style>
  <w:style w:type="character" w:customStyle="1" w:styleId="3b">
    <w:name w:val="Сп3 Знак"/>
    <w:link w:val="3a"/>
    <w:rsid w:val="00DD3AB6"/>
    <w:rPr>
      <w:rFonts w:ascii="Myriad Pro" w:eastAsia="Times New Roman" w:hAnsi="Myriad Pro" w:cs="Times New Roman"/>
      <w:sz w:val="26"/>
      <w:szCs w:val="26"/>
      <w:lang w:eastAsia="ru-RU"/>
    </w:rPr>
  </w:style>
  <w:style w:type="paragraph" w:styleId="affff1">
    <w:name w:val="footnote text"/>
    <w:basedOn w:val="a0"/>
    <w:link w:val="affff2"/>
    <w:uiPriority w:val="99"/>
    <w:semiHidden/>
    <w:unhideWhenUsed/>
    <w:rsid w:val="00DD3AB6"/>
    <w:pPr>
      <w:spacing w:after="0" w:line="240" w:lineRule="auto"/>
    </w:pPr>
    <w:rPr>
      <w:rFonts w:ascii="Calibri" w:eastAsia="Times New Roman" w:hAnsi="Calibri" w:cs="Times New Roman"/>
      <w:sz w:val="20"/>
      <w:szCs w:val="20"/>
      <w:lang w:eastAsia="ru-RU"/>
    </w:rPr>
  </w:style>
  <w:style w:type="character" w:customStyle="1" w:styleId="affff2">
    <w:name w:val="Текст сноски Знак"/>
    <w:basedOn w:val="a1"/>
    <w:link w:val="affff1"/>
    <w:uiPriority w:val="99"/>
    <w:semiHidden/>
    <w:rsid w:val="00DD3AB6"/>
    <w:rPr>
      <w:rFonts w:ascii="Calibri" w:eastAsia="Times New Roman" w:hAnsi="Calibri" w:cs="Times New Roman"/>
      <w:sz w:val="20"/>
      <w:szCs w:val="20"/>
      <w:lang w:eastAsia="ru-RU"/>
    </w:rPr>
  </w:style>
  <w:style w:type="character" w:styleId="affff3">
    <w:name w:val="footnote reference"/>
    <w:uiPriority w:val="99"/>
    <w:semiHidden/>
    <w:unhideWhenUsed/>
    <w:rsid w:val="00DD3AB6"/>
    <w:rPr>
      <w:vertAlign w:val="superscript"/>
    </w:rPr>
  </w:style>
  <w:style w:type="character" w:customStyle="1" w:styleId="InternetLink">
    <w:name w:val="Internet Link"/>
    <w:rsid w:val="00DD3AB6"/>
    <w:rPr>
      <w:color w:val="0000FF"/>
      <w:u w:val="single"/>
    </w:rPr>
  </w:style>
  <w:style w:type="paragraph" w:customStyle="1" w:styleId="s3">
    <w:name w:val="s_3"/>
    <w:basedOn w:val="a0"/>
    <w:qFormat/>
    <w:rsid w:val="00DD3AB6"/>
    <w:pPr>
      <w:spacing w:after="0" w:line="240" w:lineRule="auto"/>
      <w:jc w:val="center"/>
    </w:pPr>
    <w:rPr>
      <w:rFonts w:ascii="Arial" w:eastAsia="Times New Roman" w:hAnsi="Arial" w:cs="Arial"/>
      <w:b/>
      <w:bCs/>
      <w:color w:val="26282F"/>
      <w:sz w:val="26"/>
      <w:szCs w:val="26"/>
      <w:lang w:eastAsia="zh-CN"/>
    </w:rPr>
  </w:style>
  <w:style w:type="table" w:customStyle="1" w:styleId="112">
    <w:name w:val="Оля11"/>
    <w:basedOn w:val="a2"/>
    <w:uiPriority w:val="99"/>
    <w:rsid w:val="00DD3AB6"/>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character" w:customStyle="1" w:styleId="Bodytext0">
    <w:name w:val="Body text_"/>
    <w:link w:val="2f5"/>
    <w:rsid w:val="00DD3AB6"/>
    <w:rPr>
      <w:rFonts w:ascii="Times New Roman" w:eastAsia="Times New Roman" w:hAnsi="Times New Roman"/>
      <w:sz w:val="26"/>
      <w:szCs w:val="26"/>
      <w:shd w:val="clear" w:color="auto" w:fill="FFFFFF"/>
    </w:rPr>
  </w:style>
  <w:style w:type="paragraph" w:customStyle="1" w:styleId="2f5">
    <w:name w:val="Основной текст2"/>
    <w:basedOn w:val="a0"/>
    <w:link w:val="Bodytext0"/>
    <w:rsid w:val="00DD3AB6"/>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numbering" w:customStyle="1" w:styleId="20">
    <w:name w:val="Стиль2"/>
    <w:uiPriority w:val="99"/>
    <w:rsid w:val="00DD3AB6"/>
    <w:pPr>
      <w:numPr>
        <w:numId w:val="27"/>
      </w:numPr>
    </w:pPr>
  </w:style>
  <w:style w:type="numbering" w:customStyle="1" w:styleId="3">
    <w:name w:val="Стиль3"/>
    <w:uiPriority w:val="99"/>
    <w:rsid w:val="00DD3AB6"/>
    <w:pPr>
      <w:numPr>
        <w:numId w:val="28"/>
      </w:numPr>
    </w:pPr>
  </w:style>
  <w:style w:type="numbering" w:customStyle="1" w:styleId="40">
    <w:name w:val="Стиль4"/>
    <w:uiPriority w:val="99"/>
    <w:rsid w:val="00DD3AB6"/>
    <w:pPr>
      <w:numPr>
        <w:numId w:val="29"/>
      </w:numPr>
    </w:pPr>
  </w:style>
  <w:style w:type="numbering" w:customStyle="1" w:styleId="5">
    <w:name w:val="Стиль5"/>
    <w:uiPriority w:val="99"/>
    <w:rsid w:val="00DD3AB6"/>
    <w:pPr>
      <w:numPr>
        <w:numId w:val="30"/>
      </w:numPr>
    </w:pPr>
  </w:style>
  <w:style w:type="numbering" w:customStyle="1" w:styleId="6">
    <w:name w:val="Стиль6"/>
    <w:uiPriority w:val="99"/>
    <w:rsid w:val="00DD3AB6"/>
    <w:pPr>
      <w:numPr>
        <w:numId w:val="31"/>
      </w:numPr>
    </w:pPr>
  </w:style>
  <w:style w:type="numbering" w:customStyle="1" w:styleId="7">
    <w:name w:val="Стиль7"/>
    <w:uiPriority w:val="99"/>
    <w:rsid w:val="00DD3AB6"/>
    <w:pPr>
      <w:numPr>
        <w:numId w:val="32"/>
      </w:numPr>
    </w:pPr>
  </w:style>
  <w:style w:type="table" w:customStyle="1" w:styleId="2f6">
    <w:name w:val="Оля2"/>
    <w:basedOn w:val="a2"/>
    <w:uiPriority w:val="99"/>
    <w:rsid w:val="00DD3AB6"/>
    <w:pPr>
      <w:spacing w:after="0" w:line="240" w:lineRule="auto"/>
      <w:jc w:val="center"/>
    </w:pPr>
    <w:rPr>
      <w:rFonts w:ascii="Myriad Pro" w:eastAsia="Calibri" w:hAnsi="Myriad Pro" w:cs="Times New Roman"/>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Myriad Pro" w:hAnsi="Myriad Pro" w:hint="default"/>
        <w:color w:val="FFFFFF"/>
        <w:sz w:val="18"/>
        <w:szCs w:val="18"/>
      </w:rPr>
      <w:tblPr/>
      <w:tcPr>
        <w:shd w:val="clear" w:color="auto" w:fill="52525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39180559">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61633247">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hyperlink" Target="consultantplus://offline/ref=14FC4490E96667BD1C0A541A582E4B73E9BDFE52A6FD392ADB427B19A6A97E9003764808109AD04A3CE176E978ABA8781CBF77EC195E1D64o7u4M" TargetMode="External"/><Relationship Id="rId39" Type="http://schemas.openxmlformats.org/officeDocument/2006/relationships/fontTable" Target="fontTable.xml"/><Relationship Id="rId21" Type="http://schemas.openxmlformats.org/officeDocument/2006/relationships/hyperlink" Target="consultantplus://offline/ref=DDC051F94FB420241775632CAC0CC41214E9F2497AED5498BFD8802851621E392620913799E164900D9ABD5C48K0C6P" TargetMode="External"/><Relationship Id="rId34" Type="http://schemas.openxmlformats.org/officeDocument/2006/relationships/hyperlink" Target="consultantplus://offline/ref=14FC4490E96667BD1C0A541A582E4B73E9BDFE52A6FD392ADB427B19A6A97E9003764808109AD04A3CE176E978ABA8781CBF77EC195E1D64o7u4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hyperlink" Target="consultantplus://offline/ref=14FC4490E96667BD1C0A541A582E4B73E9BDFE52A6FD392ADB427B19A6A97E9003764808109AD04B3BE176E978ABA8781CBF77EC195E1D64o7u4M" TargetMode="External"/><Relationship Id="rId33" Type="http://schemas.openxmlformats.org/officeDocument/2006/relationships/hyperlink" Target="consultantplus://offline/ref=14FC4490E96667BD1C0A541A582E4B73E9BDFE52A6FD392ADB427B19A6A97E9003764808109AD04B3BE176E978ABA8781CBF77EC195E1D64o7u4M" TargetMode="External"/><Relationship Id="rId38" Type="http://schemas.openxmlformats.org/officeDocument/2006/relationships/hyperlink" Target="https://www.garant.ru/products/ipo/prime/doc/71692554/"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consultantplus://offline/ref=DDC051F94FB420241775632CAC0CC41214E9F2497AED5498BFD8802851621E393420C93B99E97A90028FEB0D0E53C4AEBF1D31FA3258FCEFK3CBP" TargetMode="External"/><Relationship Id="rId29"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consultantplus://offline/ref=14FC4490E96667BD1C0A541A582E4B73E9B5F656ABFF392ADB427B19A6A97E9003764808109AD14B3EE176E978ABA8781CBF77EC195E1D64o7u4M" TargetMode="External"/><Relationship Id="rId32" Type="http://schemas.openxmlformats.org/officeDocument/2006/relationships/hyperlink" Target="consultantplus://offline/ref=14FC4490E96667BD1C0A541A582E4B73E9B5F656ABFF392ADB427B19A6A97E9003764808109AD14B3EE176E978ABA8781CBF77EC195E1D64o7u4M" TargetMode="External"/><Relationship Id="rId37" Type="http://schemas.openxmlformats.org/officeDocument/2006/relationships/hyperlink" Target="https://sudact.ru/law/nk-rf-chast2/razdel-viii/glava-25/statia-26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33D4166543C8A6CC2E0A18FD92059D6CDAE98A5B8A08A9EA0B8F621054D1EC8E2EF93F3E3D83C5B04AD82ABBBF399043A7FED049550187CD30TCR" TargetMode="External"/><Relationship Id="rId23" Type="http://schemas.openxmlformats.org/officeDocument/2006/relationships/hyperlink" Target="consultantplus://offline/ref=DDC051F94FB420241775632CAC0CC41214E9F2497AED5498BFD8802851621E392620913799E164900D9ABD5C48K0C6P" TargetMode="External"/><Relationship Id="rId28" Type="http://schemas.openxmlformats.org/officeDocument/2006/relationships/hyperlink" Target="https://sudact.ru/law/nk-rf-chast2/razdel-viii/glava-25/statia-266/" TargetMode="External"/><Relationship Id="rId36" Type="http://schemas.openxmlformats.org/officeDocument/2006/relationships/hyperlink" Target="https://sudact.ru/law/nk-rf-chast2/razdel-viii/glava-25/statia-266/" TargetMode="External"/><Relationship Id="rId10" Type="http://schemas.microsoft.com/office/2007/relationships/hdphoto" Target="media/hdphoto1.wdp"/><Relationship Id="rId19" Type="http://schemas.openxmlformats.org/officeDocument/2006/relationships/image" Target="media/image5.wmf"/><Relationship Id="rId31" Type="http://schemas.openxmlformats.org/officeDocument/2006/relationships/hyperlink" Target="consultantplus://offline/ref=BC79AD3D654216BE344BE0BD41ABCE1FBB863962AF771BC15827580A5F5D7BA1200C405DS2T1J"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DDC051F94FB420241775632CAC0CC41214E9F2497AED5498BFD8802851621E393420C93B99E97A90028FEB0D0E53C4AEBF1D31FA3258FCEFK3CBP" TargetMode="External"/><Relationship Id="rId27" Type="http://schemas.openxmlformats.org/officeDocument/2006/relationships/hyperlink" Target="consultantplus://offline/ref=14FC4490E96667BD1C0A541A582E4B73E9BDFE52A6FD392ADB427B19A6A97E9003764808109AD14A38E176E978ABA8781CBF77EC195E1D64o7u4M" TargetMode="External"/><Relationship Id="rId30" Type="http://schemas.openxmlformats.org/officeDocument/2006/relationships/hyperlink" Target="https://www.garant.ru/products/ipo/prime/doc/71692554/" TargetMode="External"/><Relationship Id="rId35" Type="http://schemas.openxmlformats.org/officeDocument/2006/relationships/hyperlink" Target="consultantplus://offline/ref=14FC4490E96667BD1C0A541A582E4B73E9BDFE52A6FD392ADB427B19A6A97E9003764808109AD14A38E176E978ABA8781CBF77EC195E1D64o7u4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E9D33-EB39-4B2A-A639-D6905590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214</Pages>
  <Words>55096</Words>
  <Characters>314052</Characters>
  <Application>Microsoft Office Word</Application>
  <DocSecurity>0</DocSecurity>
  <Lines>2617</Lines>
  <Paragraphs>736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2020-10-13T18:37:00Z</dcterms:created>
  <dcterms:modified xsi:type="dcterms:W3CDTF">2021-08-30T18:02:00Z</dcterms:modified>
</cp:coreProperties>
</file>