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031EB586" w14:textId="77777777" w:rsidR="00DD172B" w:rsidRPr="00141301" w:rsidRDefault="00DD172B" w:rsidP="00DD172B">
          <w:pPr>
            <w:rPr>
              <w:rFonts w:ascii="Myriad Pro" w:hAnsi="Myriad Pro"/>
              <w:i/>
              <w:color w:val="4F6228" w:themeColor="accent3" w:themeShade="80"/>
              <w:sz w:val="24"/>
              <w:szCs w:val="24"/>
            </w:rPr>
          </w:pPr>
          <w:r w:rsidRPr="00141301">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6192" behindDoc="0" locked="0" layoutInCell="1" allowOverlap="1" wp14:anchorId="7CB09D7B" wp14:editId="1E966348">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66B075F" w14:textId="77777777" w:rsidR="00A94080" w:rsidRDefault="00A94080" w:rsidP="00DD172B">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E2CC51A" w14:textId="77777777" w:rsidR="00A94080" w:rsidRPr="00DC2CC1" w:rsidRDefault="00A94080" w:rsidP="00DD172B">
                                  <w:pPr>
                                    <w:pStyle w:val="af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85A02" w14:textId="77777777" w:rsidR="00A94080" w:rsidRDefault="00A94080" w:rsidP="00DD172B">
                                  <w:pPr>
                                    <w:pStyle w:val="af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CB09D7B" id="Группа 453" o:spid="_x0000_s1026" style="position:absolute;margin-left:358.05pt;margin-top:0;width:245.15pt;height:11in;z-index:25165619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166B075F" w14:textId="77777777" w:rsidR="00A94080" w:rsidRDefault="00A94080" w:rsidP="00DD172B">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E2CC51A" w14:textId="77777777" w:rsidR="00A94080" w:rsidRPr="00DC2CC1" w:rsidRDefault="00A94080" w:rsidP="00DD172B">
                            <w:pPr>
                              <w:pStyle w:val="af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85A02" w14:textId="77777777" w:rsidR="00A94080" w:rsidRDefault="00A94080" w:rsidP="00DD172B">
                            <w:pPr>
                              <w:pStyle w:val="aff2"/>
                              <w:spacing w:line="360" w:lineRule="auto"/>
                              <w:rPr>
                                <w:color w:val="FFFFFF" w:themeColor="background1"/>
                              </w:rPr>
                            </w:pPr>
                          </w:p>
                        </w:txbxContent>
                      </v:textbox>
                    </v:rect>
                    <w10:wrap anchorx="page" anchory="page"/>
                  </v:group>
                </w:pict>
              </mc:Fallback>
            </mc:AlternateContent>
          </w:r>
          <w:r w:rsidRPr="00141301">
            <w:rPr>
              <w:rFonts w:ascii="Myriad Pro" w:hAnsi="Myriad Pro"/>
              <w:i/>
              <w:noProof/>
              <w:color w:val="4F6228" w:themeColor="accent3" w:themeShade="80"/>
              <w:sz w:val="24"/>
              <w:szCs w:val="24"/>
              <w:lang w:eastAsia="ru-RU"/>
            </w:rPr>
            <w:drawing>
              <wp:inline distT="0" distB="0" distL="0" distR="0" wp14:anchorId="0A6B94B4" wp14:editId="5C34852C">
                <wp:extent cx="2108959" cy="92392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C26845C" w14:textId="77777777" w:rsidR="00DD172B" w:rsidRPr="00141301" w:rsidRDefault="00DD172B" w:rsidP="00DD172B">
          <w:pPr>
            <w:rPr>
              <w:rFonts w:ascii="Myriad Pro" w:hAnsi="Myriad Pro"/>
              <w:i/>
              <w:color w:val="4F6228" w:themeColor="accent3" w:themeShade="80"/>
              <w:sz w:val="24"/>
              <w:szCs w:val="24"/>
            </w:rPr>
          </w:pPr>
          <w:r w:rsidRPr="00141301">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65E5C345" wp14:editId="67254793">
                    <wp:simplePos x="0" y="0"/>
                    <wp:positionH relativeFrom="page">
                      <wp:align>left</wp:align>
                    </wp:positionH>
                    <wp:positionV relativeFrom="page">
                      <wp:posOffset>2705100</wp:posOffset>
                    </wp:positionV>
                    <wp:extent cx="6891130" cy="4377690"/>
                    <wp:effectExtent l="0" t="0" r="2413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113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6AB6AF1" w14:textId="77777777" w:rsidR="00A94080" w:rsidRDefault="00A94080" w:rsidP="00A94080">
                                <w:pPr>
                                  <w:pStyle w:val="af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9328B4C" w14:textId="77777777" w:rsidR="00A94080" w:rsidRPr="0047701C" w:rsidRDefault="00A94080" w:rsidP="00A94080">
                                <w:pPr>
                                  <w:pStyle w:val="af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w:t>
                                </w:r>
                                <w:r>
                                  <w:rPr>
                                    <w:rFonts w:ascii="Myriad Pro" w:hAnsi="Myriad Pro" w:cs="Times New Roman"/>
                                    <w:b/>
                                    <w:sz w:val="36"/>
                                    <w:szCs w:val="36"/>
                                    <w:shd w:val="clear" w:color="auto" w:fill="C4BC96" w:themeFill="background2" w:themeFillShade="BF"/>
                                  </w:rPr>
                                  <w:t xml:space="preserve">-балансовых решений за 2019 год </w:t>
                                </w:r>
                                <w:r w:rsidRPr="00220E92">
                                  <w:rPr>
                                    <w:rFonts w:ascii="Myriad Pro" w:hAnsi="Myriad Pro" w:cs="Times New Roman"/>
                                    <w:b/>
                                    <w:sz w:val="36"/>
                                    <w:szCs w:val="36"/>
                                    <w:shd w:val="clear" w:color="auto" w:fill="C4BC96" w:themeFill="background2" w:themeFillShade="BF"/>
                                  </w:rPr>
                                  <w:t xml:space="preserve">в отношении </w:t>
                                </w:r>
                                <w:r w:rsidRPr="0047701C">
                                  <w:rPr>
                                    <w:rFonts w:ascii="Myriad Pro" w:hAnsi="Myriad Pro" w:cs="Times New Roman"/>
                                    <w:b/>
                                    <w:sz w:val="36"/>
                                    <w:szCs w:val="36"/>
                                    <w:shd w:val="clear" w:color="auto" w:fill="C4BC96" w:themeFill="background2" w:themeFillShade="BF"/>
                                  </w:rPr>
                                  <w:t>Карельского филиала ПАО «МРСК Северо-Запада»</w:t>
                                </w:r>
                              </w:p>
                              <w:p w14:paraId="4D84FE8F" w14:textId="77777777" w:rsidR="00A94080" w:rsidRDefault="00A94080" w:rsidP="00A94080">
                                <w:pPr>
                                  <w:pStyle w:val="af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0316C418" w14:textId="5D3ECE80" w:rsidR="00A94080" w:rsidRPr="0047701C" w:rsidRDefault="00A94080" w:rsidP="00A94080">
                                <w:pPr>
                                  <w:pStyle w:val="af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47701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47701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47701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47701C">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47701C">
                                  <w:rPr>
                                    <w:rFonts w:ascii="Myriad Pro" w:hAnsi="Myriad Pro" w:cs="Times New Roman"/>
                                    <w:b/>
                                    <w:sz w:val="28"/>
                                    <w:szCs w:val="28"/>
                                    <w:shd w:val="clear" w:color="auto" w:fill="C4BC96" w:themeFill="background2" w:themeFillShade="BF"/>
                                  </w:rPr>
                                  <w:t>гг.,</w:t>
                                </w:r>
                              </w:p>
                              <w:p w14:paraId="1B6D8C43" w14:textId="77777777" w:rsidR="00A94080" w:rsidRPr="0047701C" w:rsidRDefault="00A94080" w:rsidP="00A94080">
                                <w:pPr>
                                  <w:pStyle w:val="af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47701C">
                                  <w:rPr>
                                    <w:rFonts w:ascii="Myriad Pro" w:hAnsi="Myriad Pro" w:cs="Times New Roman"/>
                                    <w:b/>
                                    <w:sz w:val="28"/>
                                    <w:szCs w:val="28"/>
                                    <w:shd w:val="clear" w:color="auto" w:fill="C4BC96" w:themeFill="background2" w:themeFillShade="BF"/>
                                  </w:rPr>
                                  <w:t>№ 59/105/20 от 11.02.2020 года</w:t>
                                </w:r>
                              </w:p>
                              <w:p w14:paraId="54AA9B04" w14:textId="77777777" w:rsidR="00A94080" w:rsidRPr="0050171A" w:rsidRDefault="00A94080" w:rsidP="00A94080">
                                <w:pPr>
                                  <w:pStyle w:val="af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47701C">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E5C345" id="Прямоугольник 16" o:spid="_x0000_s1031" style="position:absolute;margin-left:0;margin-top:213pt;width:542.6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" o:allowincell="f" fillcolor="#c4bc96 [2414]" strokecolor="black [3213]" strokeweight="1.5pt">
                    <v:textbox inset="14.4pt,,14.4pt">
                      <w:txbxContent>
                        <w:p w14:paraId="66AB6AF1" w14:textId="77777777" w:rsidR="00A94080" w:rsidRDefault="00A94080" w:rsidP="00A94080">
                          <w:pPr>
                            <w:pStyle w:val="af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9328B4C" w14:textId="77777777" w:rsidR="00A94080" w:rsidRPr="0047701C" w:rsidRDefault="00A94080" w:rsidP="00A94080">
                          <w:pPr>
                            <w:pStyle w:val="af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w:t>
                          </w:r>
                          <w:r>
                            <w:rPr>
                              <w:rFonts w:ascii="Myriad Pro" w:hAnsi="Myriad Pro" w:cs="Times New Roman"/>
                              <w:b/>
                              <w:sz w:val="36"/>
                              <w:szCs w:val="36"/>
                              <w:shd w:val="clear" w:color="auto" w:fill="C4BC96" w:themeFill="background2" w:themeFillShade="BF"/>
                            </w:rPr>
                            <w:t xml:space="preserve">-балансовых решений за 2019 год </w:t>
                          </w:r>
                          <w:r w:rsidRPr="00220E92">
                            <w:rPr>
                              <w:rFonts w:ascii="Myriad Pro" w:hAnsi="Myriad Pro" w:cs="Times New Roman"/>
                              <w:b/>
                              <w:sz w:val="36"/>
                              <w:szCs w:val="36"/>
                              <w:shd w:val="clear" w:color="auto" w:fill="C4BC96" w:themeFill="background2" w:themeFillShade="BF"/>
                            </w:rPr>
                            <w:t xml:space="preserve">в отношении </w:t>
                          </w:r>
                          <w:r w:rsidRPr="0047701C">
                            <w:rPr>
                              <w:rFonts w:ascii="Myriad Pro" w:hAnsi="Myriad Pro" w:cs="Times New Roman"/>
                              <w:b/>
                              <w:sz w:val="36"/>
                              <w:szCs w:val="36"/>
                              <w:shd w:val="clear" w:color="auto" w:fill="C4BC96" w:themeFill="background2" w:themeFillShade="BF"/>
                            </w:rPr>
                            <w:t>Карельского филиала ПАО «МРСК Северо-Запада»</w:t>
                          </w:r>
                        </w:p>
                        <w:p w14:paraId="4D84FE8F" w14:textId="77777777" w:rsidR="00A94080" w:rsidRDefault="00A94080" w:rsidP="00A94080">
                          <w:pPr>
                            <w:pStyle w:val="af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0316C418" w14:textId="5D3ECE80" w:rsidR="00A94080" w:rsidRPr="0047701C" w:rsidRDefault="00A94080" w:rsidP="00A94080">
                          <w:pPr>
                            <w:pStyle w:val="af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47701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47701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47701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47701C">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47701C">
                            <w:rPr>
                              <w:rFonts w:ascii="Myriad Pro" w:hAnsi="Myriad Pro" w:cs="Times New Roman"/>
                              <w:b/>
                              <w:sz w:val="28"/>
                              <w:szCs w:val="28"/>
                              <w:shd w:val="clear" w:color="auto" w:fill="C4BC96" w:themeFill="background2" w:themeFillShade="BF"/>
                            </w:rPr>
                            <w:t>гг.,</w:t>
                          </w:r>
                        </w:p>
                        <w:p w14:paraId="1B6D8C43" w14:textId="77777777" w:rsidR="00A94080" w:rsidRPr="0047701C" w:rsidRDefault="00A94080" w:rsidP="00A94080">
                          <w:pPr>
                            <w:pStyle w:val="af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47701C">
                            <w:rPr>
                              <w:rFonts w:ascii="Myriad Pro" w:hAnsi="Myriad Pro" w:cs="Times New Roman"/>
                              <w:b/>
                              <w:sz w:val="28"/>
                              <w:szCs w:val="28"/>
                              <w:shd w:val="clear" w:color="auto" w:fill="C4BC96" w:themeFill="background2" w:themeFillShade="BF"/>
                            </w:rPr>
                            <w:t>№ 59/105/20 от 11.02.2020 года</w:t>
                          </w:r>
                        </w:p>
                        <w:p w14:paraId="54AA9B04" w14:textId="77777777" w:rsidR="00A94080" w:rsidRPr="0050171A" w:rsidRDefault="00A94080" w:rsidP="00A94080">
                          <w:pPr>
                            <w:pStyle w:val="af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47701C">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Pr="00141301">
            <w:rPr>
              <w:rFonts w:ascii="Myriad Pro" w:hAnsi="Myriad Pro"/>
              <w:i/>
              <w:color w:val="4F6228" w:themeColor="accent3" w:themeShade="80"/>
              <w:sz w:val="24"/>
              <w:szCs w:val="24"/>
            </w:rPr>
            <w:br w:type="page"/>
          </w:r>
        </w:p>
      </w:sdtContent>
    </w:sdt>
    <w:p w14:paraId="7F73F40C" w14:textId="77777777" w:rsidR="00DD172B" w:rsidRPr="00141301" w:rsidRDefault="00DD172B" w:rsidP="003E5CAF">
      <w:pPr>
        <w:pStyle w:val="1"/>
        <w:tabs>
          <w:tab w:val="left" w:pos="567"/>
        </w:tabs>
        <w:spacing w:before="0" w:line="360" w:lineRule="auto"/>
        <w:ind w:firstLine="567"/>
        <w:jc w:val="both"/>
        <w:rPr>
          <w:rStyle w:val="a9"/>
          <w:rFonts w:ascii="Myriad Pro" w:hAnsi="Myriad Pro"/>
          <w:color w:val="4F6228" w:themeColor="accent3" w:themeShade="80"/>
        </w:rPr>
        <w:sectPr w:rsidR="00DD172B" w:rsidRPr="00141301" w:rsidSect="00141301">
          <w:headerReference w:type="default" r:id="rId10"/>
          <w:footerReference w:type="default" r:id="rId11"/>
          <w:pgSz w:w="11906" w:h="16838"/>
          <w:pgMar w:top="1134" w:right="851" w:bottom="1134" w:left="1701" w:header="709" w:footer="709" w:gutter="0"/>
          <w:cols w:space="708"/>
          <w:titlePg/>
          <w:docGrid w:linePitch="360"/>
        </w:sectPr>
      </w:pPr>
    </w:p>
    <w:sdt>
      <w:sdtPr>
        <w:rPr>
          <w:rFonts w:ascii="Myriad Pro" w:eastAsiaTheme="minorHAnsi" w:hAnsi="Myriad Pro" w:cstheme="minorBidi"/>
          <w:b/>
          <w:color w:val="auto"/>
          <w:sz w:val="22"/>
          <w:szCs w:val="22"/>
          <w:lang w:eastAsia="en-US"/>
        </w:rPr>
        <w:id w:val="277452456"/>
        <w:docPartObj>
          <w:docPartGallery w:val="Table of Contents"/>
          <w:docPartUnique/>
        </w:docPartObj>
      </w:sdtPr>
      <w:sdtEndPr>
        <w:rPr>
          <w:bCs/>
        </w:rPr>
      </w:sdtEndPr>
      <w:sdtContent>
        <w:p w14:paraId="6CB1F1A1" w14:textId="77777777" w:rsidR="00DD172B" w:rsidRPr="00141301" w:rsidRDefault="00DD172B" w:rsidP="00DD172B">
          <w:pPr>
            <w:pStyle w:val="af"/>
            <w:tabs>
              <w:tab w:val="left" w:pos="567"/>
              <w:tab w:val="right" w:leader="dot" w:pos="9072"/>
            </w:tabs>
            <w:spacing w:before="0" w:line="360" w:lineRule="auto"/>
            <w:ind w:right="142"/>
            <w:jc w:val="both"/>
            <w:rPr>
              <w:rFonts w:ascii="Myriad Pro" w:hAnsi="Myriad Pro"/>
              <w:color w:val="auto"/>
              <w:sz w:val="24"/>
            </w:rPr>
          </w:pPr>
          <w:r w:rsidRPr="00141301">
            <w:rPr>
              <w:rFonts w:ascii="Myriad Pro" w:eastAsiaTheme="minorHAnsi" w:hAnsi="Myriad Pro" w:cstheme="minorBidi"/>
              <w:i/>
              <w:color w:val="4F6228" w:themeColor="accent3" w:themeShade="80"/>
              <w:sz w:val="24"/>
              <w:szCs w:val="24"/>
              <w:lang w:eastAsia="en-US"/>
            </w:rPr>
            <w:t>Оглавление</w:t>
          </w:r>
        </w:p>
        <w:p w14:paraId="269D1D18" w14:textId="0C9EDD91" w:rsidR="00BA204E" w:rsidRPr="00941A54" w:rsidRDefault="00DD172B" w:rsidP="00E83E24">
          <w:pPr>
            <w:pStyle w:val="31"/>
            <w:ind w:left="0" w:right="-2"/>
            <w:rPr>
              <w:rFonts w:eastAsiaTheme="minorEastAsia"/>
              <w:b w:val="0"/>
              <w:lang w:eastAsia="ru-RU"/>
            </w:rPr>
          </w:pPr>
          <w:r w:rsidRPr="00941A54">
            <w:rPr>
              <w:noProof w:val="0"/>
            </w:rPr>
            <w:fldChar w:fldCharType="begin"/>
          </w:r>
          <w:r w:rsidRPr="00941A54">
            <w:rPr>
              <w:noProof w:val="0"/>
            </w:rPr>
            <w:instrText xml:space="preserve"> TOC \o "1-3" \h \z \u </w:instrText>
          </w:r>
          <w:r w:rsidRPr="00941A54">
            <w:rPr>
              <w:noProof w:val="0"/>
            </w:rPr>
            <w:fldChar w:fldCharType="separate"/>
          </w:r>
          <w:hyperlink w:anchor="_Toc41304174" w:history="1">
            <w:r w:rsidR="00BA204E" w:rsidRPr="00941A54">
              <w:rPr>
                <w:rStyle w:val="ac"/>
              </w:rPr>
              <w:t>1.</w:t>
            </w:r>
            <w:r w:rsidR="00BA204E" w:rsidRPr="00941A54">
              <w:rPr>
                <w:rFonts w:eastAsiaTheme="minorEastAsia"/>
                <w:b w:val="0"/>
                <w:lang w:eastAsia="ru-RU"/>
              </w:rPr>
              <w:tab/>
            </w:r>
            <w:r w:rsidR="00BA204E" w:rsidRPr="00941A54">
              <w:rPr>
                <w:rStyle w:val="ac"/>
              </w:rPr>
              <w:t>Вводная часть</w:t>
            </w:r>
            <w:r w:rsidR="00BA204E" w:rsidRPr="00941A54">
              <w:rPr>
                <w:webHidden/>
              </w:rPr>
              <w:tab/>
            </w:r>
            <w:r w:rsidR="00BA204E" w:rsidRPr="00941A54">
              <w:rPr>
                <w:webHidden/>
              </w:rPr>
              <w:fldChar w:fldCharType="begin"/>
            </w:r>
            <w:r w:rsidR="00BA204E" w:rsidRPr="00941A54">
              <w:rPr>
                <w:webHidden/>
              </w:rPr>
              <w:instrText xml:space="preserve"> PAGEREF _Toc41304174 \h </w:instrText>
            </w:r>
            <w:r w:rsidR="00BA204E" w:rsidRPr="00941A54">
              <w:rPr>
                <w:webHidden/>
              </w:rPr>
            </w:r>
            <w:r w:rsidR="00BA204E" w:rsidRPr="00941A54">
              <w:rPr>
                <w:webHidden/>
              </w:rPr>
              <w:fldChar w:fldCharType="separate"/>
            </w:r>
            <w:r w:rsidR="006F5735">
              <w:rPr>
                <w:webHidden/>
              </w:rPr>
              <w:t>6</w:t>
            </w:r>
            <w:r w:rsidR="00BA204E" w:rsidRPr="00941A54">
              <w:rPr>
                <w:webHidden/>
              </w:rPr>
              <w:fldChar w:fldCharType="end"/>
            </w:r>
          </w:hyperlink>
        </w:p>
        <w:p w14:paraId="7471E407" w14:textId="15E5797E" w:rsidR="00BA204E" w:rsidRPr="00941A54" w:rsidRDefault="00691EE0" w:rsidP="00E83E24">
          <w:pPr>
            <w:pStyle w:val="31"/>
            <w:ind w:left="0" w:right="-2"/>
            <w:rPr>
              <w:rFonts w:eastAsiaTheme="minorEastAsia"/>
              <w:b w:val="0"/>
              <w:lang w:eastAsia="ru-RU"/>
            </w:rPr>
          </w:pPr>
          <w:hyperlink w:anchor="_Toc41304175" w:history="1">
            <w:r w:rsidR="00BA204E" w:rsidRPr="00941A54">
              <w:rPr>
                <w:rStyle w:val="ac"/>
              </w:rPr>
              <w:t>1.1.</w:t>
            </w:r>
            <w:r w:rsidR="00BA204E" w:rsidRPr="00941A54">
              <w:rPr>
                <w:rFonts w:eastAsiaTheme="minorEastAsia"/>
                <w:b w:val="0"/>
                <w:lang w:eastAsia="ru-RU"/>
              </w:rPr>
              <w:tab/>
            </w:r>
            <w:r w:rsidR="00BA204E" w:rsidRPr="00941A54">
              <w:rPr>
                <w:rStyle w:val="ac"/>
              </w:rPr>
              <w:t>Сведения о Заказчике</w:t>
            </w:r>
            <w:r w:rsidR="00BA204E" w:rsidRPr="00941A54">
              <w:rPr>
                <w:webHidden/>
              </w:rPr>
              <w:tab/>
            </w:r>
            <w:r w:rsidR="00BA204E" w:rsidRPr="00941A54">
              <w:rPr>
                <w:webHidden/>
              </w:rPr>
              <w:fldChar w:fldCharType="begin"/>
            </w:r>
            <w:r w:rsidR="00BA204E" w:rsidRPr="00941A54">
              <w:rPr>
                <w:webHidden/>
              </w:rPr>
              <w:instrText xml:space="preserve"> PAGEREF _Toc41304175 \h </w:instrText>
            </w:r>
            <w:r w:rsidR="00BA204E" w:rsidRPr="00941A54">
              <w:rPr>
                <w:webHidden/>
              </w:rPr>
            </w:r>
            <w:r w:rsidR="00BA204E" w:rsidRPr="00941A54">
              <w:rPr>
                <w:webHidden/>
              </w:rPr>
              <w:fldChar w:fldCharType="separate"/>
            </w:r>
            <w:r w:rsidR="006F5735">
              <w:rPr>
                <w:webHidden/>
              </w:rPr>
              <w:t>6</w:t>
            </w:r>
            <w:r w:rsidR="00BA204E" w:rsidRPr="00941A54">
              <w:rPr>
                <w:webHidden/>
              </w:rPr>
              <w:fldChar w:fldCharType="end"/>
            </w:r>
          </w:hyperlink>
        </w:p>
        <w:p w14:paraId="5045D73B" w14:textId="0B5EE632" w:rsidR="00BA204E" w:rsidRPr="00941A54" w:rsidRDefault="00691EE0" w:rsidP="00E83E24">
          <w:pPr>
            <w:pStyle w:val="31"/>
            <w:ind w:left="0" w:right="-2"/>
            <w:rPr>
              <w:rFonts w:eastAsiaTheme="minorEastAsia"/>
              <w:b w:val="0"/>
              <w:lang w:eastAsia="ru-RU"/>
            </w:rPr>
          </w:pPr>
          <w:hyperlink w:anchor="_Toc41304176" w:history="1">
            <w:r w:rsidR="00BA204E" w:rsidRPr="00941A54">
              <w:rPr>
                <w:rStyle w:val="ac"/>
              </w:rPr>
              <w:t>1.2.</w:t>
            </w:r>
            <w:r w:rsidR="00BA204E" w:rsidRPr="00941A54">
              <w:rPr>
                <w:rFonts w:eastAsiaTheme="minorEastAsia"/>
                <w:b w:val="0"/>
                <w:lang w:eastAsia="ru-RU"/>
              </w:rPr>
              <w:tab/>
            </w:r>
            <w:r w:rsidR="00BA204E" w:rsidRPr="00941A54">
              <w:rPr>
                <w:rStyle w:val="ac"/>
              </w:rPr>
              <w:t>Сведения об Исполнителе</w:t>
            </w:r>
            <w:r w:rsidR="00BA204E" w:rsidRPr="00941A54">
              <w:rPr>
                <w:webHidden/>
              </w:rPr>
              <w:tab/>
            </w:r>
            <w:r w:rsidR="00BA204E" w:rsidRPr="00941A54">
              <w:rPr>
                <w:webHidden/>
              </w:rPr>
              <w:fldChar w:fldCharType="begin"/>
            </w:r>
            <w:r w:rsidR="00BA204E" w:rsidRPr="00941A54">
              <w:rPr>
                <w:webHidden/>
              </w:rPr>
              <w:instrText xml:space="preserve"> PAGEREF _Toc41304176 \h </w:instrText>
            </w:r>
            <w:r w:rsidR="00BA204E" w:rsidRPr="00941A54">
              <w:rPr>
                <w:webHidden/>
              </w:rPr>
            </w:r>
            <w:r w:rsidR="00BA204E" w:rsidRPr="00941A54">
              <w:rPr>
                <w:webHidden/>
              </w:rPr>
              <w:fldChar w:fldCharType="separate"/>
            </w:r>
            <w:r w:rsidR="006F5735">
              <w:rPr>
                <w:webHidden/>
              </w:rPr>
              <w:t>6</w:t>
            </w:r>
            <w:r w:rsidR="00BA204E" w:rsidRPr="00941A54">
              <w:rPr>
                <w:webHidden/>
              </w:rPr>
              <w:fldChar w:fldCharType="end"/>
            </w:r>
          </w:hyperlink>
        </w:p>
        <w:p w14:paraId="225EC17C" w14:textId="0AD4E870" w:rsidR="00BA204E" w:rsidRPr="00941A54" w:rsidRDefault="00691EE0" w:rsidP="00E83E24">
          <w:pPr>
            <w:pStyle w:val="31"/>
            <w:ind w:left="0" w:right="-2"/>
            <w:rPr>
              <w:rFonts w:eastAsiaTheme="minorEastAsia"/>
              <w:b w:val="0"/>
              <w:lang w:eastAsia="ru-RU"/>
            </w:rPr>
          </w:pPr>
          <w:hyperlink w:anchor="_Toc41304177" w:history="1">
            <w:r w:rsidR="00BA204E" w:rsidRPr="00941A54">
              <w:rPr>
                <w:rStyle w:val="ac"/>
              </w:rPr>
              <w:t>1.3.</w:t>
            </w:r>
            <w:r w:rsidR="00BA204E" w:rsidRPr="00941A54">
              <w:rPr>
                <w:rFonts w:eastAsiaTheme="minorEastAsia"/>
                <w:b w:val="0"/>
                <w:lang w:eastAsia="ru-RU"/>
              </w:rPr>
              <w:tab/>
            </w:r>
            <w:r w:rsidR="00BA204E" w:rsidRPr="00941A54">
              <w:rPr>
                <w:rStyle w:val="ac"/>
              </w:rPr>
              <w:t>Основание для оказания услуг</w:t>
            </w:r>
            <w:r w:rsidR="00BA204E" w:rsidRPr="00941A54">
              <w:rPr>
                <w:webHidden/>
              </w:rPr>
              <w:tab/>
            </w:r>
            <w:r w:rsidR="00BA204E" w:rsidRPr="00941A54">
              <w:rPr>
                <w:webHidden/>
              </w:rPr>
              <w:fldChar w:fldCharType="begin"/>
            </w:r>
            <w:r w:rsidR="00BA204E" w:rsidRPr="00941A54">
              <w:rPr>
                <w:webHidden/>
              </w:rPr>
              <w:instrText xml:space="preserve"> PAGEREF _Toc41304177 \h </w:instrText>
            </w:r>
            <w:r w:rsidR="00BA204E" w:rsidRPr="00941A54">
              <w:rPr>
                <w:webHidden/>
              </w:rPr>
            </w:r>
            <w:r w:rsidR="00BA204E" w:rsidRPr="00941A54">
              <w:rPr>
                <w:webHidden/>
              </w:rPr>
              <w:fldChar w:fldCharType="separate"/>
            </w:r>
            <w:r w:rsidR="006F5735">
              <w:rPr>
                <w:webHidden/>
              </w:rPr>
              <w:t>7</w:t>
            </w:r>
            <w:r w:rsidR="00BA204E" w:rsidRPr="00941A54">
              <w:rPr>
                <w:webHidden/>
              </w:rPr>
              <w:fldChar w:fldCharType="end"/>
            </w:r>
          </w:hyperlink>
        </w:p>
        <w:p w14:paraId="28317DBA" w14:textId="20DF2BB0" w:rsidR="00BA204E" w:rsidRPr="00941A54" w:rsidRDefault="00691EE0" w:rsidP="00E83E24">
          <w:pPr>
            <w:pStyle w:val="31"/>
            <w:ind w:left="0" w:right="-2"/>
            <w:rPr>
              <w:rFonts w:eastAsiaTheme="minorEastAsia"/>
              <w:b w:val="0"/>
              <w:lang w:eastAsia="ru-RU"/>
            </w:rPr>
          </w:pPr>
          <w:hyperlink w:anchor="_Toc41304178" w:history="1">
            <w:r w:rsidR="00BA204E" w:rsidRPr="00941A54">
              <w:rPr>
                <w:rStyle w:val="ac"/>
              </w:rPr>
              <w:t>1.4.</w:t>
            </w:r>
            <w:r w:rsidR="00BA204E" w:rsidRPr="00941A54">
              <w:rPr>
                <w:rFonts w:eastAsiaTheme="minorEastAsia"/>
                <w:b w:val="0"/>
                <w:lang w:eastAsia="ru-RU"/>
              </w:rPr>
              <w:tab/>
            </w:r>
            <w:r w:rsidR="00BA204E" w:rsidRPr="00941A54">
              <w:rPr>
                <w:rStyle w:val="ac"/>
              </w:rPr>
              <w:t>Цель оказания услуг</w:t>
            </w:r>
            <w:r w:rsidR="00BA204E" w:rsidRPr="00941A54">
              <w:rPr>
                <w:webHidden/>
              </w:rPr>
              <w:tab/>
            </w:r>
            <w:r w:rsidR="00BA204E" w:rsidRPr="00941A54">
              <w:rPr>
                <w:webHidden/>
              </w:rPr>
              <w:fldChar w:fldCharType="begin"/>
            </w:r>
            <w:r w:rsidR="00BA204E" w:rsidRPr="00941A54">
              <w:rPr>
                <w:webHidden/>
              </w:rPr>
              <w:instrText xml:space="preserve"> PAGEREF _Toc41304178 \h </w:instrText>
            </w:r>
            <w:r w:rsidR="00BA204E" w:rsidRPr="00941A54">
              <w:rPr>
                <w:webHidden/>
              </w:rPr>
            </w:r>
            <w:r w:rsidR="00BA204E" w:rsidRPr="00941A54">
              <w:rPr>
                <w:webHidden/>
              </w:rPr>
              <w:fldChar w:fldCharType="separate"/>
            </w:r>
            <w:r w:rsidR="006F5735">
              <w:rPr>
                <w:webHidden/>
              </w:rPr>
              <w:t>7</w:t>
            </w:r>
            <w:r w:rsidR="00BA204E" w:rsidRPr="00941A54">
              <w:rPr>
                <w:webHidden/>
              </w:rPr>
              <w:fldChar w:fldCharType="end"/>
            </w:r>
          </w:hyperlink>
        </w:p>
        <w:p w14:paraId="0DB10D95" w14:textId="6C631AD1" w:rsidR="00BA204E" w:rsidRPr="00941A54" w:rsidRDefault="00691EE0" w:rsidP="00E83E24">
          <w:pPr>
            <w:pStyle w:val="31"/>
            <w:ind w:left="0" w:right="-2"/>
            <w:rPr>
              <w:rFonts w:eastAsiaTheme="minorEastAsia"/>
              <w:b w:val="0"/>
              <w:lang w:eastAsia="ru-RU"/>
            </w:rPr>
          </w:pPr>
          <w:hyperlink w:anchor="_Toc41304179" w:history="1">
            <w:r w:rsidR="00BA204E" w:rsidRPr="00941A54">
              <w:rPr>
                <w:rStyle w:val="ac"/>
              </w:rPr>
              <w:t>1.5.</w:t>
            </w:r>
            <w:r w:rsidR="00BA204E" w:rsidRPr="00941A54">
              <w:rPr>
                <w:rFonts w:eastAsiaTheme="minorEastAsia"/>
                <w:b w:val="0"/>
                <w:lang w:eastAsia="ru-RU"/>
              </w:rPr>
              <w:tab/>
            </w:r>
            <w:r w:rsidR="00BA204E" w:rsidRPr="00941A54">
              <w:rPr>
                <w:rStyle w:val="ac"/>
              </w:rPr>
              <w:t>Нормативно-правовая база</w:t>
            </w:r>
            <w:r w:rsidR="00BA204E" w:rsidRPr="00941A54">
              <w:rPr>
                <w:webHidden/>
              </w:rPr>
              <w:tab/>
            </w:r>
            <w:r w:rsidR="00BA204E" w:rsidRPr="00941A54">
              <w:rPr>
                <w:webHidden/>
              </w:rPr>
              <w:fldChar w:fldCharType="begin"/>
            </w:r>
            <w:r w:rsidR="00BA204E" w:rsidRPr="00941A54">
              <w:rPr>
                <w:webHidden/>
              </w:rPr>
              <w:instrText xml:space="preserve"> PAGEREF _Toc41304179 \h </w:instrText>
            </w:r>
            <w:r w:rsidR="00BA204E" w:rsidRPr="00941A54">
              <w:rPr>
                <w:webHidden/>
              </w:rPr>
            </w:r>
            <w:r w:rsidR="00BA204E" w:rsidRPr="00941A54">
              <w:rPr>
                <w:webHidden/>
              </w:rPr>
              <w:fldChar w:fldCharType="separate"/>
            </w:r>
            <w:r w:rsidR="006F5735">
              <w:rPr>
                <w:webHidden/>
              </w:rPr>
              <w:t>9</w:t>
            </w:r>
            <w:r w:rsidR="00BA204E" w:rsidRPr="00941A54">
              <w:rPr>
                <w:webHidden/>
              </w:rPr>
              <w:fldChar w:fldCharType="end"/>
            </w:r>
          </w:hyperlink>
        </w:p>
        <w:p w14:paraId="5C62CBC4" w14:textId="33B8AD05" w:rsidR="00BA204E" w:rsidRPr="00941A54" w:rsidRDefault="00691EE0" w:rsidP="00E83E24">
          <w:pPr>
            <w:pStyle w:val="31"/>
            <w:ind w:left="0" w:right="-2"/>
            <w:rPr>
              <w:rFonts w:eastAsiaTheme="minorEastAsia"/>
              <w:b w:val="0"/>
              <w:lang w:eastAsia="ru-RU"/>
            </w:rPr>
          </w:pPr>
          <w:hyperlink w:anchor="_Toc41304180" w:history="1">
            <w:r w:rsidR="00BA204E" w:rsidRPr="00941A54">
              <w:rPr>
                <w:rStyle w:val="ac"/>
              </w:rPr>
              <w:t>1.6.</w:t>
            </w:r>
            <w:r w:rsidR="00BA204E" w:rsidRPr="00941A54">
              <w:rPr>
                <w:rFonts w:eastAsiaTheme="minorEastAsia"/>
                <w:b w:val="0"/>
                <w:lang w:eastAsia="ru-RU"/>
              </w:rPr>
              <w:tab/>
            </w:r>
            <w:r w:rsidR="00BA204E" w:rsidRPr="00941A54">
              <w:rPr>
                <w:rStyle w:val="ac"/>
              </w:rPr>
              <w:t>Общая информация об организации</w:t>
            </w:r>
            <w:r w:rsidR="00BA204E" w:rsidRPr="00941A54">
              <w:rPr>
                <w:webHidden/>
              </w:rPr>
              <w:tab/>
            </w:r>
            <w:r w:rsidR="00BA204E" w:rsidRPr="00941A54">
              <w:rPr>
                <w:webHidden/>
              </w:rPr>
              <w:fldChar w:fldCharType="begin"/>
            </w:r>
            <w:r w:rsidR="00BA204E" w:rsidRPr="00941A54">
              <w:rPr>
                <w:webHidden/>
              </w:rPr>
              <w:instrText xml:space="preserve"> PAGEREF _Toc41304180 \h </w:instrText>
            </w:r>
            <w:r w:rsidR="00BA204E" w:rsidRPr="00941A54">
              <w:rPr>
                <w:webHidden/>
              </w:rPr>
            </w:r>
            <w:r w:rsidR="00BA204E" w:rsidRPr="00941A54">
              <w:rPr>
                <w:webHidden/>
              </w:rPr>
              <w:fldChar w:fldCharType="separate"/>
            </w:r>
            <w:r w:rsidR="006F5735">
              <w:rPr>
                <w:webHidden/>
              </w:rPr>
              <w:t>12</w:t>
            </w:r>
            <w:r w:rsidR="00BA204E" w:rsidRPr="00941A54">
              <w:rPr>
                <w:webHidden/>
              </w:rPr>
              <w:fldChar w:fldCharType="end"/>
            </w:r>
          </w:hyperlink>
        </w:p>
        <w:p w14:paraId="553018B6" w14:textId="773B2E98" w:rsidR="00BA204E" w:rsidRPr="00941A54" w:rsidRDefault="00691EE0" w:rsidP="00E83E24">
          <w:pPr>
            <w:pStyle w:val="31"/>
            <w:ind w:left="0" w:right="-2"/>
            <w:rPr>
              <w:rFonts w:eastAsiaTheme="minorEastAsia"/>
              <w:b w:val="0"/>
              <w:lang w:eastAsia="ru-RU"/>
            </w:rPr>
          </w:pPr>
          <w:hyperlink w:anchor="_Toc41304181" w:history="1">
            <w:r w:rsidR="00BA204E" w:rsidRPr="00941A54">
              <w:rPr>
                <w:rStyle w:val="ac"/>
              </w:rPr>
              <w:t>2.</w:t>
            </w:r>
            <w:r w:rsidR="00BA204E" w:rsidRPr="00941A54">
              <w:rPr>
                <w:rFonts w:eastAsiaTheme="minorEastAsia"/>
                <w:b w:val="0"/>
                <w:lang w:eastAsia="ru-RU"/>
              </w:rPr>
              <w:tab/>
            </w:r>
            <w:r w:rsidR="00BA204E" w:rsidRPr="00941A54">
              <w:rPr>
                <w:rStyle w:val="ac"/>
              </w:rPr>
              <w:t>Анализ документов, предоставленных филиалом ПАО «МРСК Северо-Запада» «Карелэнерго» в Государственный Комитет Республики Карелия по ценам и тарифам в рамках рассмотрения дел об установлении тарифов, на основании которых Государственным Комитетом были приняты соответствующие тарифно-балансовые решения на 2019 год.</w:t>
            </w:r>
            <w:r w:rsidR="00BA204E" w:rsidRPr="00941A54">
              <w:rPr>
                <w:webHidden/>
              </w:rPr>
              <w:tab/>
            </w:r>
            <w:r w:rsidR="00BA204E" w:rsidRPr="00941A54">
              <w:rPr>
                <w:webHidden/>
              </w:rPr>
              <w:fldChar w:fldCharType="begin"/>
            </w:r>
            <w:r w:rsidR="00BA204E" w:rsidRPr="00941A54">
              <w:rPr>
                <w:webHidden/>
              </w:rPr>
              <w:instrText xml:space="preserve"> PAGEREF _Toc41304181 \h </w:instrText>
            </w:r>
            <w:r w:rsidR="00BA204E" w:rsidRPr="00941A54">
              <w:rPr>
                <w:webHidden/>
              </w:rPr>
            </w:r>
            <w:r w:rsidR="00BA204E" w:rsidRPr="00941A54">
              <w:rPr>
                <w:webHidden/>
              </w:rPr>
              <w:fldChar w:fldCharType="separate"/>
            </w:r>
            <w:r w:rsidR="006F5735">
              <w:rPr>
                <w:webHidden/>
              </w:rPr>
              <w:t>14</w:t>
            </w:r>
            <w:r w:rsidR="00BA204E" w:rsidRPr="00941A54">
              <w:rPr>
                <w:webHidden/>
              </w:rPr>
              <w:fldChar w:fldCharType="end"/>
            </w:r>
          </w:hyperlink>
        </w:p>
        <w:p w14:paraId="3130D748" w14:textId="63FCED78" w:rsidR="00BA204E" w:rsidRPr="00941A54" w:rsidRDefault="00691EE0" w:rsidP="00E83E24">
          <w:pPr>
            <w:pStyle w:val="31"/>
            <w:ind w:left="0" w:right="-2"/>
            <w:rPr>
              <w:rFonts w:eastAsiaTheme="minorEastAsia"/>
              <w:b w:val="0"/>
              <w:lang w:eastAsia="ru-RU"/>
            </w:rPr>
          </w:pPr>
          <w:hyperlink w:anchor="_Toc41304182" w:history="1">
            <w:r w:rsidR="00BA204E" w:rsidRPr="00941A54">
              <w:rPr>
                <w:rStyle w:val="ac"/>
              </w:rPr>
              <w:t>2.1.</w:t>
            </w:r>
            <w:r w:rsidR="00BA204E" w:rsidRPr="00941A54">
              <w:rPr>
                <w:rFonts w:eastAsiaTheme="minorEastAsia"/>
                <w:b w:val="0"/>
                <w:lang w:eastAsia="ru-RU"/>
              </w:rPr>
              <w:tab/>
            </w:r>
            <w:r w:rsidR="00BA204E" w:rsidRPr="00941A54">
              <w:rPr>
                <w:rStyle w:val="ac"/>
              </w:rPr>
              <w:t>Анализ тарифно-балансовых решений Государственного Комитета Республики Карелия по ценам и тарифам</w:t>
            </w:r>
            <w:r w:rsidR="00BA204E" w:rsidRPr="00941A54">
              <w:rPr>
                <w:webHidden/>
              </w:rPr>
              <w:tab/>
            </w:r>
            <w:r w:rsidR="00BA204E" w:rsidRPr="00941A54">
              <w:rPr>
                <w:webHidden/>
              </w:rPr>
              <w:fldChar w:fldCharType="begin"/>
            </w:r>
            <w:r w:rsidR="00BA204E" w:rsidRPr="00941A54">
              <w:rPr>
                <w:webHidden/>
              </w:rPr>
              <w:instrText xml:space="preserve"> PAGEREF _Toc41304182 \h </w:instrText>
            </w:r>
            <w:r w:rsidR="00BA204E" w:rsidRPr="00941A54">
              <w:rPr>
                <w:webHidden/>
              </w:rPr>
            </w:r>
            <w:r w:rsidR="00BA204E" w:rsidRPr="00941A54">
              <w:rPr>
                <w:webHidden/>
              </w:rPr>
              <w:fldChar w:fldCharType="separate"/>
            </w:r>
            <w:r w:rsidR="006F5735">
              <w:rPr>
                <w:webHidden/>
              </w:rPr>
              <w:t>14</w:t>
            </w:r>
            <w:r w:rsidR="00BA204E" w:rsidRPr="00941A54">
              <w:rPr>
                <w:webHidden/>
              </w:rPr>
              <w:fldChar w:fldCharType="end"/>
            </w:r>
          </w:hyperlink>
        </w:p>
        <w:p w14:paraId="39BFC4D7" w14:textId="1B88E6F4" w:rsidR="00BA204E" w:rsidRPr="00941A54" w:rsidRDefault="00691EE0" w:rsidP="00E83E24">
          <w:pPr>
            <w:pStyle w:val="31"/>
            <w:ind w:left="0" w:right="-2"/>
            <w:rPr>
              <w:rFonts w:eastAsiaTheme="minorEastAsia"/>
              <w:b w:val="0"/>
              <w:lang w:eastAsia="ru-RU"/>
            </w:rPr>
          </w:pPr>
          <w:hyperlink w:anchor="_Toc41304183" w:history="1">
            <w:r w:rsidR="00BA204E" w:rsidRPr="00941A54">
              <w:rPr>
                <w:rStyle w:val="ac"/>
              </w:rPr>
              <w:t>2.2.</w:t>
            </w:r>
            <w:r w:rsidR="00BA204E" w:rsidRPr="00941A54">
              <w:rPr>
                <w:rFonts w:eastAsiaTheme="minorEastAsia"/>
                <w:b w:val="0"/>
                <w:lang w:eastAsia="ru-RU"/>
              </w:rPr>
              <w:tab/>
            </w:r>
            <w:r w:rsidR="00BA204E" w:rsidRPr="00941A54">
              <w:rPr>
                <w:rStyle w:val="ac"/>
              </w:rPr>
              <w:t>Анализ документов, предоставленных филиалом ПАО «МРСК Северо-Запада» «Карелэнерго» в Государственный Комитет Республики Карелия по ценам и тарифам в рамках рассмотрения дела об установлении тарифов на 2019 год</w:t>
            </w:r>
            <w:r w:rsidR="00BA204E" w:rsidRPr="00941A54">
              <w:rPr>
                <w:webHidden/>
              </w:rPr>
              <w:tab/>
            </w:r>
            <w:r w:rsidR="00BA204E" w:rsidRPr="00941A54">
              <w:rPr>
                <w:webHidden/>
              </w:rPr>
              <w:fldChar w:fldCharType="begin"/>
            </w:r>
            <w:r w:rsidR="00BA204E" w:rsidRPr="00941A54">
              <w:rPr>
                <w:webHidden/>
              </w:rPr>
              <w:instrText xml:space="preserve"> PAGEREF _Toc41304183 \h </w:instrText>
            </w:r>
            <w:r w:rsidR="00BA204E" w:rsidRPr="00941A54">
              <w:rPr>
                <w:webHidden/>
              </w:rPr>
            </w:r>
            <w:r w:rsidR="00BA204E" w:rsidRPr="00941A54">
              <w:rPr>
                <w:webHidden/>
              </w:rPr>
              <w:fldChar w:fldCharType="separate"/>
            </w:r>
            <w:r w:rsidR="006F5735">
              <w:rPr>
                <w:webHidden/>
              </w:rPr>
              <w:t>21</w:t>
            </w:r>
            <w:r w:rsidR="00BA204E" w:rsidRPr="00941A54">
              <w:rPr>
                <w:webHidden/>
              </w:rPr>
              <w:fldChar w:fldCharType="end"/>
            </w:r>
          </w:hyperlink>
        </w:p>
        <w:p w14:paraId="0CEF4439" w14:textId="15A76297" w:rsidR="00BA204E" w:rsidRPr="00941A54" w:rsidRDefault="00691EE0" w:rsidP="00E83E24">
          <w:pPr>
            <w:pStyle w:val="31"/>
            <w:ind w:left="0" w:right="-2"/>
            <w:rPr>
              <w:rFonts w:eastAsiaTheme="minorEastAsia"/>
              <w:b w:val="0"/>
              <w:lang w:eastAsia="ru-RU"/>
            </w:rPr>
          </w:pPr>
          <w:hyperlink w:anchor="_Toc41304184" w:history="1">
            <w:r w:rsidR="00BA204E" w:rsidRPr="00941A54">
              <w:rPr>
                <w:rStyle w:val="ac"/>
              </w:rPr>
              <w:t>3.</w:t>
            </w:r>
            <w:r w:rsidR="00BA204E" w:rsidRPr="00941A54">
              <w:rPr>
                <w:rFonts w:eastAsiaTheme="minorEastAsia"/>
                <w:b w:val="0"/>
                <w:lang w:eastAsia="ru-RU"/>
              </w:rPr>
              <w:tab/>
            </w:r>
            <w:r w:rsidR="00BA204E" w:rsidRPr="00941A54">
              <w:rPr>
                <w:rStyle w:val="ac"/>
              </w:rPr>
              <w:t>Экспертиза обоснованности принятых Государственным Комитетом Республики Карелия по ценам и тарифам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BA204E" w:rsidRPr="00941A54">
              <w:rPr>
                <w:webHidden/>
              </w:rPr>
              <w:tab/>
            </w:r>
            <w:r w:rsidR="00BA204E" w:rsidRPr="00941A54">
              <w:rPr>
                <w:webHidden/>
              </w:rPr>
              <w:fldChar w:fldCharType="begin"/>
            </w:r>
            <w:r w:rsidR="00BA204E" w:rsidRPr="00941A54">
              <w:rPr>
                <w:webHidden/>
              </w:rPr>
              <w:instrText xml:space="preserve"> PAGEREF _Toc41304184 \h </w:instrText>
            </w:r>
            <w:r w:rsidR="00BA204E" w:rsidRPr="00941A54">
              <w:rPr>
                <w:webHidden/>
              </w:rPr>
            </w:r>
            <w:r w:rsidR="00BA204E" w:rsidRPr="00941A54">
              <w:rPr>
                <w:webHidden/>
              </w:rPr>
              <w:fldChar w:fldCharType="separate"/>
            </w:r>
            <w:r w:rsidR="006F5735">
              <w:rPr>
                <w:webHidden/>
              </w:rPr>
              <w:t>32</w:t>
            </w:r>
            <w:r w:rsidR="00BA204E" w:rsidRPr="00941A54">
              <w:rPr>
                <w:webHidden/>
              </w:rPr>
              <w:fldChar w:fldCharType="end"/>
            </w:r>
          </w:hyperlink>
        </w:p>
        <w:p w14:paraId="5219098F" w14:textId="6AE7599D" w:rsidR="00BA204E" w:rsidRPr="00941A54" w:rsidRDefault="00691EE0" w:rsidP="00E83E24">
          <w:pPr>
            <w:pStyle w:val="31"/>
            <w:ind w:left="0" w:right="-2"/>
            <w:rPr>
              <w:rFonts w:eastAsiaTheme="minorEastAsia"/>
              <w:b w:val="0"/>
              <w:lang w:eastAsia="ru-RU"/>
            </w:rPr>
          </w:pPr>
          <w:hyperlink w:anchor="_Toc41304188" w:history="1">
            <w:r w:rsidR="00BA204E" w:rsidRPr="00941A54">
              <w:rPr>
                <w:rStyle w:val="ac"/>
              </w:rPr>
              <w:t>4.</w:t>
            </w:r>
            <w:r w:rsidR="00BA204E" w:rsidRPr="00941A54">
              <w:rPr>
                <w:rFonts w:eastAsiaTheme="minorEastAsia"/>
                <w:b w:val="0"/>
                <w:lang w:eastAsia="ru-RU"/>
              </w:rPr>
              <w:tab/>
            </w:r>
            <w:r w:rsidR="00BA204E" w:rsidRPr="00941A54">
              <w:rPr>
                <w:rStyle w:val="ac"/>
              </w:rPr>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w:t>
            </w:r>
            <w:r w:rsidR="00BA204E" w:rsidRPr="00941A54">
              <w:rPr>
                <w:webHidden/>
              </w:rPr>
              <w:tab/>
            </w:r>
            <w:r w:rsidR="00BA204E" w:rsidRPr="00941A54">
              <w:rPr>
                <w:webHidden/>
              </w:rPr>
              <w:fldChar w:fldCharType="begin"/>
            </w:r>
            <w:r w:rsidR="00BA204E" w:rsidRPr="00941A54">
              <w:rPr>
                <w:webHidden/>
              </w:rPr>
              <w:instrText xml:space="preserve"> PAGEREF _Toc41304188 \h </w:instrText>
            </w:r>
            <w:r w:rsidR="00BA204E" w:rsidRPr="00941A54">
              <w:rPr>
                <w:webHidden/>
              </w:rPr>
            </w:r>
            <w:r w:rsidR="00BA204E" w:rsidRPr="00941A54">
              <w:rPr>
                <w:webHidden/>
              </w:rPr>
              <w:fldChar w:fldCharType="separate"/>
            </w:r>
            <w:r w:rsidR="006F5735">
              <w:rPr>
                <w:webHidden/>
              </w:rPr>
              <w:t>48</w:t>
            </w:r>
            <w:r w:rsidR="00BA204E" w:rsidRPr="00941A54">
              <w:rPr>
                <w:webHidden/>
              </w:rPr>
              <w:fldChar w:fldCharType="end"/>
            </w:r>
          </w:hyperlink>
        </w:p>
        <w:p w14:paraId="25909E66" w14:textId="02DC4EA8" w:rsidR="00BA204E" w:rsidRPr="00941A54" w:rsidRDefault="00691EE0" w:rsidP="00E83E24">
          <w:pPr>
            <w:pStyle w:val="31"/>
            <w:ind w:left="0" w:right="-2"/>
            <w:rPr>
              <w:rFonts w:eastAsiaTheme="minorEastAsia"/>
              <w:b w:val="0"/>
              <w:lang w:eastAsia="ru-RU"/>
            </w:rPr>
          </w:pPr>
          <w:hyperlink w:anchor="_Toc41304189" w:history="1">
            <w:r w:rsidR="00BA204E" w:rsidRPr="00941A54">
              <w:rPr>
                <w:rStyle w:val="ac"/>
                <w:bCs/>
              </w:rPr>
              <w:t>4.1.</w:t>
            </w:r>
            <w:r w:rsidR="00BA204E" w:rsidRPr="00941A54">
              <w:rPr>
                <w:rFonts w:eastAsiaTheme="minorEastAsia"/>
                <w:b w:val="0"/>
                <w:lang w:eastAsia="ru-RU"/>
              </w:rPr>
              <w:tab/>
            </w:r>
            <w:r w:rsidR="00BA204E" w:rsidRPr="00941A54">
              <w:rPr>
                <w:rStyle w:val="ac"/>
                <w:bCs/>
              </w:rPr>
              <w:t>Постатейный анализ подконтрольных расходов, принятых в расчет базового уровня подконтрольных расходов</w:t>
            </w:r>
            <w:r w:rsidR="00BA204E" w:rsidRPr="00941A54">
              <w:rPr>
                <w:webHidden/>
              </w:rPr>
              <w:tab/>
            </w:r>
            <w:r w:rsidR="00BA204E" w:rsidRPr="00941A54">
              <w:rPr>
                <w:webHidden/>
              </w:rPr>
              <w:fldChar w:fldCharType="begin"/>
            </w:r>
            <w:r w:rsidR="00BA204E" w:rsidRPr="00941A54">
              <w:rPr>
                <w:webHidden/>
              </w:rPr>
              <w:instrText xml:space="preserve"> PAGEREF _Toc41304189 \h </w:instrText>
            </w:r>
            <w:r w:rsidR="00BA204E" w:rsidRPr="00941A54">
              <w:rPr>
                <w:webHidden/>
              </w:rPr>
            </w:r>
            <w:r w:rsidR="00BA204E" w:rsidRPr="00941A54">
              <w:rPr>
                <w:webHidden/>
              </w:rPr>
              <w:fldChar w:fldCharType="separate"/>
            </w:r>
            <w:r w:rsidR="006F5735">
              <w:rPr>
                <w:webHidden/>
              </w:rPr>
              <w:t>53</w:t>
            </w:r>
            <w:r w:rsidR="00BA204E" w:rsidRPr="00941A54">
              <w:rPr>
                <w:webHidden/>
              </w:rPr>
              <w:fldChar w:fldCharType="end"/>
            </w:r>
          </w:hyperlink>
        </w:p>
        <w:p w14:paraId="381974AA" w14:textId="2FA33487" w:rsidR="00BA204E" w:rsidRPr="00941A54" w:rsidRDefault="00691EE0" w:rsidP="00E83E24">
          <w:pPr>
            <w:pStyle w:val="31"/>
            <w:ind w:left="0" w:right="-2"/>
            <w:rPr>
              <w:rFonts w:eastAsiaTheme="minorEastAsia"/>
              <w:b w:val="0"/>
              <w:lang w:eastAsia="ru-RU"/>
            </w:rPr>
          </w:pPr>
          <w:hyperlink w:anchor="_Toc41304190" w:history="1">
            <w:r w:rsidR="00BA204E" w:rsidRPr="00941A54">
              <w:rPr>
                <w:rStyle w:val="ac"/>
              </w:rPr>
              <w:t>4.1.1.</w:t>
            </w:r>
            <w:r w:rsidR="00BA204E" w:rsidRPr="00941A54">
              <w:rPr>
                <w:rFonts w:eastAsiaTheme="minorEastAsia"/>
                <w:b w:val="0"/>
                <w:lang w:eastAsia="ru-RU"/>
              </w:rPr>
              <w:tab/>
            </w:r>
            <w:r w:rsidR="00BA204E" w:rsidRPr="00941A54">
              <w:rPr>
                <w:rStyle w:val="ac"/>
              </w:rPr>
              <w:t>Расходы на оплату труда</w:t>
            </w:r>
            <w:r w:rsidR="00BA204E" w:rsidRPr="00941A54">
              <w:rPr>
                <w:webHidden/>
              </w:rPr>
              <w:tab/>
            </w:r>
            <w:r w:rsidR="00BA204E" w:rsidRPr="00941A54">
              <w:rPr>
                <w:webHidden/>
              </w:rPr>
              <w:fldChar w:fldCharType="begin"/>
            </w:r>
            <w:r w:rsidR="00BA204E" w:rsidRPr="00941A54">
              <w:rPr>
                <w:webHidden/>
              </w:rPr>
              <w:instrText xml:space="preserve"> PAGEREF _Toc41304190 \h </w:instrText>
            </w:r>
            <w:r w:rsidR="00BA204E" w:rsidRPr="00941A54">
              <w:rPr>
                <w:webHidden/>
              </w:rPr>
            </w:r>
            <w:r w:rsidR="00BA204E" w:rsidRPr="00941A54">
              <w:rPr>
                <w:webHidden/>
              </w:rPr>
              <w:fldChar w:fldCharType="separate"/>
            </w:r>
            <w:r w:rsidR="006F5735">
              <w:rPr>
                <w:webHidden/>
              </w:rPr>
              <w:t>62</w:t>
            </w:r>
            <w:r w:rsidR="00BA204E" w:rsidRPr="00941A54">
              <w:rPr>
                <w:webHidden/>
              </w:rPr>
              <w:fldChar w:fldCharType="end"/>
            </w:r>
          </w:hyperlink>
        </w:p>
        <w:p w14:paraId="439D6DC8" w14:textId="0FB88785" w:rsidR="00BA204E" w:rsidRPr="00941A54" w:rsidRDefault="00691EE0" w:rsidP="00E83E24">
          <w:pPr>
            <w:pStyle w:val="31"/>
            <w:ind w:left="0" w:right="-2"/>
            <w:rPr>
              <w:rFonts w:eastAsiaTheme="minorEastAsia"/>
              <w:b w:val="0"/>
              <w:lang w:eastAsia="ru-RU"/>
            </w:rPr>
          </w:pPr>
          <w:hyperlink w:anchor="_Toc41304191" w:history="1">
            <w:r w:rsidR="00BA204E" w:rsidRPr="00941A54">
              <w:rPr>
                <w:rStyle w:val="ac"/>
                <w:bCs/>
              </w:rPr>
              <w:t>4.1.2.</w:t>
            </w:r>
            <w:r w:rsidR="00BA204E" w:rsidRPr="00941A54">
              <w:rPr>
                <w:rFonts w:eastAsiaTheme="minorEastAsia"/>
                <w:b w:val="0"/>
                <w:lang w:eastAsia="ru-RU"/>
              </w:rPr>
              <w:tab/>
            </w:r>
            <w:r w:rsidR="00BA204E" w:rsidRPr="00941A54">
              <w:rPr>
                <w:rStyle w:val="ac"/>
                <w:bCs/>
              </w:rPr>
              <w:t>Расходы на ремонт основных средств</w:t>
            </w:r>
            <w:r w:rsidR="00BA204E" w:rsidRPr="00941A54">
              <w:rPr>
                <w:webHidden/>
              </w:rPr>
              <w:tab/>
            </w:r>
            <w:r w:rsidR="00BA204E" w:rsidRPr="00941A54">
              <w:rPr>
                <w:webHidden/>
              </w:rPr>
              <w:fldChar w:fldCharType="begin"/>
            </w:r>
            <w:r w:rsidR="00BA204E" w:rsidRPr="00941A54">
              <w:rPr>
                <w:webHidden/>
              </w:rPr>
              <w:instrText xml:space="preserve"> PAGEREF _Toc41304191 \h </w:instrText>
            </w:r>
            <w:r w:rsidR="00BA204E" w:rsidRPr="00941A54">
              <w:rPr>
                <w:webHidden/>
              </w:rPr>
            </w:r>
            <w:r w:rsidR="00BA204E" w:rsidRPr="00941A54">
              <w:rPr>
                <w:webHidden/>
              </w:rPr>
              <w:fldChar w:fldCharType="separate"/>
            </w:r>
            <w:r w:rsidR="006F5735">
              <w:rPr>
                <w:webHidden/>
              </w:rPr>
              <w:t>79</w:t>
            </w:r>
            <w:r w:rsidR="00BA204E" w:rsidRPr="00941A54">
              <w:rPr>
                <w:webHidden/>
              </w:rPr>
              <w:fldChar w:fldCharType="end"/>
            </w:r>
          </w:hyperlink>
        </w:p>
        <w:p w14:paraId="09896B33" w14:textId="192B486C" w:rsidR="00BA204E" w:rsidRPr="00941A54" w:rsidRDefault="00691EE0" w:rsidP="00E83E24">
          <w:pPr>
            <w:pStyle w:val="31"/>
            <w:ind w:left="0" w:right="-2"/>
            <w:rPr>
              <w:rFonts w:eastAsiaTheme="minorEastAsia"/>
              <w:b w:val="0"/>
              <w:lang w:eastAsia="ru-RU"/>
            </w:rPr>
          </w:pPr>
          <w:hyperlink w:anchor="_Toc41304192" w:history="1">
            <w:r w:rsidR="00BA204E" w:rsidRPr="00941A54">
              <w:rPr>
                <w:rStyle w:val="ac"/>
              </w:rPr>
              <w:t>4.1.3.</w:t>
            </w:r>
            <w:r w:rsidR="00BA204E" w:rsidRPr="00941A54">
              <w:rPr>
                <w:rFonts w:eastAsiaTheme="minorEastAsia"/>
                <w:b w:val="0"/>
                <w:lang w:eastAsia="ru-RU"/>
              </w:rPr>
              <w:tab/>
            </w:r>
            <w:r w:rsidR="00BA204E" w:rsidRPr="00941A54">
              <w:rPr>
                <w:rStyle w:val="ac"/>
              </w:rPr>
              <w:t>Работы и услуги производственного характера</w:t>
            </w:r>
            <w:r w:rsidR="00BA204E" w:rsidRPr="00941A54">
              <w:rPr>
                <w:webHidden/>
              </w:rPr>
              <w:tab/>
            </w:r>
            <w:r w:rsidR="00BA204E" w:rsidRPr="00941A54">
              <w:rPr>
                <w:webHidden/>
              </w:rPr>
              <w:fldChar w:fldCharType="begin"/>
            </w:r>
            <w:r w:rsidR="00BA204E" w:rsidRPr="00941A54">
              <w:rPr>
                <w:webHidden/>
              </w:rPr>
              <w:instrText xml:space="preserve"> PAGEREF _Toc41304192 \h </w:instrText>
            </w:r>
            <w:r w:rsidR="00BA204E" w:rsidRPr="00941A54">
              <w:rPr>
                <w:webHidden/>
              </w:rPr>
            </w:r>
            <w:r w:rsidR="00BA204E" w:rsidRPr="00941A54">
              <w:rPr>
                <w:webHidden/>
              </w:rPr>
              <w:fldChar w:fldCharType="separate"/>
            </w:r>
            <w:r w:rsidR="006F5735">
              <w:rPr>
                <w:webHidden/>
              </w:rPr>
              <w:t>86</w:t>
            </w:r>
            <w:r w:rsidR="00BA204E" w:rsidRPr="00941A54">
              <w:rPr>
                <w:webHidden/>
              </w:rPr>
              <w:fldChar w:fldCharType="end"/>
            </w:r>
          </w:hyperlink>
        </w:p>
        <w:p w14:paraId="77E23953" w14:textId="2FEADC0C" w:rsidR="00BA204E" w:rsidRPr="00941A54" w:rsidRDefault="00691EE0" w:rsidP="00E83E24">
          <w:pPr>
            <w:pStyle w:val="31"/>
            <w:ind w:left="0" w:right="-2"/>
            <w:rPr>
              <w:rFonts w:eastAsiaTheme="minorEastAsia"/>
              <w:b w:val="0"/>
              <w:lang w:eastAsia="ru-RU"/>
            </w:rPr>
          </w:pPr>
          <w:hyperlink w:anchor="_Toc41304193" w:history="1">
            <w:r w:rsidR="00BA204E" w:rsidRPr="00941A54">
              <w:rPr>
                <w:rStyle w:val="ac"/>
                <w:bCs/>
              </w:rPr>
              <w:t>4.1.4.</w:t>
            </w:r>
            <w:r w:rsidR="00BA204E" w:rsidRPr="00941A54">
              <w:rPr>
                <w:rFonts w:eastAsiaTheme="minorEastAsia"/>
                <w:b w:val="0"/>
                <w:lang w:eastAsia="ru-RU"/>
              </w:rPr>
              <w:tab/>
            </w:r>
            <w:r w:rsidR="00BA204E" w:rsidRPr="00941A54">
              <w:rPr>
                <w:rStyle w:val="ac"/>
                <w:bCs/>
              </w:rPr>
              <w:t>Работы и услуги непроизводственного характера</w:t>
            </w:r>
            <w:r w:rsidR="00BA204E" w:rsidRPr="00941A54">
              <w:rPr>
                <w:webHidden/>
              </w:rPr>
              <w:tab/>
            </w:r>
            <w:r w:rsidR="00BA204E" w:rsidRPr="00941A54">
              <w:rPr>
                <w:webHidden/>
              </w:rPr>
              <w:fldChar w:fldCharType="begin"/>
            </w:r>
            <w:r w:rsidR="00BA204E" w:rsidRPr="00941A54">
              <w:rPr>
                <w:webHidden/>
              </w:rPr>
              <w:instrText xml:space="preserve"> PAGEREF _Toc41304193 \h </w:instrText>
            </w:r>
            <w:r w:rsidR="00BA204E" w:rsidRPr="00941A54">
              <w:rPr>
                <w:webHidden/>
              </w:rPr>
            </w:r>
            <w:r w:rsidR="00BA204E" w:rsidRPr="00941A54">
              <w:rPr>
                <w:webHidden/>
              </w:rPr>
              <w:fldChar w:fldCharType="separate"/>
            </w:r>
            <w:r w:rsidR="006F5735">
              <w:rPr>
                <w:webHidden/>
              </w:rPr>
              <w:t>94</w:t>
            </w:r>
            <w:r w:rsidR="00BA204E" w:rsidRPr="00941A54">
              <w:rPr>
                <w:webHidden/>
              </w:rPr>
              <w:fldChar w:fldCharType="end"/>
            </w:r>
          </w:hyperlink>
        </w:p>
        <w:p w14:paraId="3CBE0F07" w14:textId="3FBBAFCB" w:rsidR="00BA204E" w:rsidRPr="00941A54" w:rsidRDefault="00691EE0" w:rsidP="00E83E24">
          <w:pPr>
            <w:pStyle w:val="31"/>
            <w:ind w:left="0" w:right="-2"/>
            <w:rPr>
              <w:rFonts w:eastAsiaTheme="minorEastAsia"/>
              <w:b w:val="0"/>
              <w:lang w:eastAsia="ru-RU"/>
            </w:rPr>
          </w:pPr>
          <w:hyperlink w:anchor="_Toc41304194" w:history="1">
            <w:r w:rsidR="00BA204E" w:rsidRPr="00941A54">
              <w:rPr>
                <w:rStyle w:val="ac"/>
              </w:rPr>
              <w:t>4.1.5.</w:t>
            </w:r>
            <w:r w:rsidR="00BA204E" w:rsidRPr="00941A54">
              <w:rPr>
                <w:rFonts w:eastAsiaTheme="minorEastAsia"/>
                <w:b w:val="0"/>
                <w:lang w:eastAsia="ru-RU"/>
              </w:rPr>
              <w:tab/>
            </w:r>
            <w:r w:rsidR="00BA204E" w:rsidRPr="00941A54">
              <w:rPr>
                <w:rStyle w:val="ac"/>
              </w:rPr>
              <w:t>Расходы на страхование</w:t>
            </w:r>
            <w:r w:rsidR="00BA204E" w:rsidRPr="00941A54">
              <w:rPr>
                <w:webHidden/>
              </w:rPr>
              <w:tab/>
            </w:r>
            <w:r w:rsidR="00BA204E" w:rsidRPr="00941A54">
              <w:rPr>
                <w:webHidden/>
              </w:rPr>
              <w:fldChar w:fldCharType="begin"/>
            </w:r>
            <w:r w:rsidR="00BA204E" w:rsidRPr="00941A54">
              <w:rPr>
                <w:webHidden/>
              </w:rPr>
              <w:instrText xml:space="preserve"> PAGEREF _Toc41304194 \h </w:instrText>
            </w:r>
            <w:r w:rsidR="00BA204E" w:rsidRPr="00941A54">
              <w:rPr>
                <w:webHidden/>
              </w:rPr>
            </w:r>
            <w:r w:rsidR="00BA204E" w:rsidRPr="00941A54">
              <w:rPr>
                <w:webHidden/>
              </w:rPr>
              <w:fldChar w:fldCharType="separate"/>
            </w:r>
            <w:r w:rsidR="006F5735">
              <w:rPr>
                <w:webHidden/>
              </w:rPr>
              <w:t>107</w:t>
            </w:r>
            <w:r w:rsidR="00BA204E" w:rsidRPr="00941A54">
              <w:rPr>
                <w:webHidden/>
              </w:rPr>
              <w:fldChar w:fldCharType="end"/>
            </w:r>
          </w:hyperlink>
        </w:p>
        <w:p w14:paraId="62534C58" w14:textId="0EE5A3FB" w:rsidR="00BA204E" w:rsidRPr="00941A54" w:rsidRDefault="00691EE0" w:rsidP="00E83E24">
          <w:pPr>
            <w:pStyle w:val="31"/>
            <w:ind w:left="0" w:right="-2"/>
            <w:rPr>
              <w:rFonts w:eastAsiaTheme="minorEastAsia"/>
              <w:b w:val="0"/>
              <w:lang w:eastAsia="ru-RU"/>
            </w:rPr>
          </w:pPr>
          <w:hyperlink w:anchor="_Toc41304195" w:history="1">
            <w:r w:rsidR="00BA204E" w:rsidRPr="00941A54">
              <w:rPr>
                <w:rStyle w:val="ac"/>
                <w:bCs/>
              </w:rPr>
              <w:t>4.1.6.</w:t>
            </w:r>
            <w:r w:rsidR="00BA204E" w:rsidRPr="00941A54">
              <w:rPr>
                <w:rFonts w:eastAsiaTheme="minorEastAsia"/>
                <w:b w:val="0"/>
                <w:lang w:eastAsia="ru-RU"/>
              </w:rPr>
              <w:tab/>
            </w:r>
            <w:r w:rsidR="00BA204E" w:rsidRPr="00941A54">
              <w:rPr>
                <w:rStyle w:val="ac"/>
                <w:bCs/>
              </w:rPr>
              <w:t>Управленческие расходы</w:t>
            </w:r>
            <w:r w:rsidR="00BA204E" w:rsidRPr="00941A54">
              <w:rPr>
                <w:webHidden/>
              </w:rPr>
              <w:tab/>
            </w:r>
            <w:r w:rsidR="00BA204E" w:rsidRPr="00941A54">
              <w:rPr>
                <w:webHidden/>
              </w:rPr>
              <w:fldChar w:fldCharType="begin"/>
            </w:r>
            <w:r w:rsidR="00BA204E" w:rsidRPr="00941A54">
              <w:rPr>
                <w:webHidden/>
              </w:rPr>
              <w:instrText xml:space="preserve"> PAGEREF _Toc41304195 \h </w:instrText>
            </w:r>
            <w:r w:rsidR="00BA204E" w:rsidRPr="00941A54">
              <w:rPr>
                <w:webHidden/>
              </w:rPr>
            </w:r>
            <w:r w:rsidR="00BA204E" w:rsidRPr="00941A54">
              <w:rPr>
                <w:webHidden/>
              </w:rPr>
              <w:fldChar w:fldCharType="separate"/>
            </w:r>
            <w:r w:rsidR="006F5735">
              <w:rPr>
                <w:webHidden/>
              </w:rPr>
              <w:t>114</w:t>
            </w:r>
            <w:r w:rsidR="00BA204E" w:rsidRPr="00941A54">
              <w:rPr>
                <w:webHidden/>
              </w:rPr>
              <w:fldChar w:fldCharType="end"/>
            </w:r>
          </w:hyperlink>
        </w:p>
        <w:p w14:paraId="30A4ACC7" w14:textId="4F5294A6" w:rsidR="00BA204E" w:rsidRPr="00941A54" w:rsidRDefault="00691EE0" w:rsidP="00E83E24">
          <w:pPr>
            <w:pStyle w:val="31"/>
            <w:ind w:left="0" w:right="-2"/>
            <w:rPr>
              <w:rFonts w:eastAsiaTheme="minorEastAsia"/>
              <w:b w:val="0"/>
              <w:lang w:eastAsia="ru-RU"/>
            </w:rPr>
          </w:pPr>
          <w:hyperlink w:anchor="_Toc41304196" w:history="1">
            <w:r w:rsidR="00BA204E" w:rsidRPr="00941A54">
              <w:rPr>
                <w:rStyle w:val="ac"/>
              </w:rPr>
              <w:t>4.1.7.</w:t>
            </w:r>
            <w:r w:rsidR="00BA204E" w:rsidRPr="00941A54">
              <w:rPr>
                <w:rFonts w:eastAsiaTheme="minorEastAsia"/>
                <w:b w:val="0"/>
                <w:lang w:eastAsia="ru-RU"/>
              </w:rPr>
              <w:tab/>
            </w:r>
            <w:r w:rsidR="00BA204E" w:rsidRPr="00941A54">
              <w:rPr>
                <w:rStyle w:val="ac"/>
              </w:rPr>
              <w:t>Подконтрольные расходы из прибыли.</w:t>
            </w:r>
            <w:r w:rsidR="00BA204E" w:rsidRPr="00941A54">
              <w:rPr>
                <w:webHidden/>
              </w:rPr>
              <w:tab/>
            </w:r>
            <w:r w:rsidR="00BA204E" w:rsidRPr="00941A54">
              <w:rPr>
                <w:webHidden/>
              </w:rPr>
              <w:fldChar w:fldCharType="begin"/>
            </w:r>
            <w:r w:rsidR="00BA204E" w:rsidRPr="00941A54">
              <w:rPr>
                <w:webHidden/>
              </w:rPr>
              <w:instrText xml:space="preserve"> PAGEREF _Toc41304196 \h </w:instrText>
            </w:r>
            <w:r w:rsidR="00BA204E" w:rsidRPr="00941A54">
              <w:rPr>
                <w:webHidden/>
              </w:rPr>
            </w:r>
            <w:r w:rsidR="00BA204E" w:rsidRPr="00941A54">
              <w:rPr>
                <w:webHidden/>
              </w:rPr>
              <w:fldChar w:fldCharType="separate"/>
            </w:r>
            <w:r w:rsidR="006F5735">
              <w:rPr>
                <w:webHidden/>
              </w:rPr>
              <w:t>124</w:t>
            </w:r>
            <w:r w:rsidR="00BA204E" w:rsidRPr="00941A54">
              <w:rPr>
                <w:webHidden/>
              </w:rPr>
              <w:fldChar w:fldCharType="end"/>
            </w:r>
          </w:hyperlink>
        </w:p>
        <w:p w14:paraId="38851BD8" w14:textId="3DB954E3" w:rsidR="00BA204E" w:rsidRPr="00941A54" w:rsidRDefault="00691EE0" w:rsidP="00E83E24">
          <w:pPr>
            <w:pStyle w:val="31"/>
            <w:ind w:left="0" w:right="-2"/>
            <w:rPr>
              <w:rFonts w:eastAsiaTheme="minorEastAsia"/>
              <w:b w:val="0"/>
              <w:lang w:eastAsia="ru-RU"/>
            </w:rPr>
          </w:pPr>
          <w:hyperlink w:anchor="_Toc41304197" w:history="1">
            <w:r w:rsidR="00BA204E" w:rsidRPr="00941A54">
              <w:rPr>
                <w:rStyle w:val="ac"/>
              </w:rPr>
              <w:t>4.2.</w:t>
            </w:r>
            <w:r w:rsidR="00BA204E" w:rsidRPr="00941A54">
              <w:rPr>
                <w:rFonts w:eastAsiaTheme="minorEastAsia"/>
                <w:b w:val="0"/>
                <w:lang w:eastAsia="ru-RU"/>
              </w:rPr>
              <w:tab/>
            </w:r>
            <w:r w:rsidR="00BA204E" w:rsidRPr="00941A54">
              <w:rPr>
                <w:rStyle w:val="ac"/>
              </w:rPr>
              <w:t>Экспертиза расчета подконтрольных расходов, определенных Государственным комитетом Республики Карелия по ценам и тарифам с учетом долгосрочных параметров регулирования</w:t>
            </w:r>
            <w:r w:rsidR="00BA204E" w:rsidRPr="00941A54">
              <w:rPr>
                <w:webHidden/>
              </w:rPr>
              <w:tab/>
            </w:r>
            <w:r w:rsidR="00BA204E" w:rsidRPr="00941A54">
              <w:rPr>
                <w:webHidden/>
              </w:rPr>
              <w:fldChar w:fldCharType="begin"/>
            </w:r>
            <w:r w:rsidR="00BA204E" w:rsidRPr="00941A54">
              <w:rPr>
                <w:webHidden/>
              </w:rPr>
              <w:instrText xml:space="preserve"> PAGEREF _Toc41304197 \h </w:instrText>
            </w:r>
            <w:r w:rsidR="00BA204E" w:rsidRPr="00941A54">
              <w:rPr>
                <w:webHidden/>
              </w:rPr>
            </w:r>
            <w:r w:rsidR="00BA204E" w:rsidRPr="00941A54">
              <w:rPr>
                <w:webHidden/>
              </w:rPr>
              <w:fldChar w:fldCharType="separate"/>
            </w:r>
            <w:r w:rsidR="006F5735">
              <w:rPr>
                <w:webHidden/>
              </w:rPr>
              <w:t>138</w:t>
            </w:r>
            <w:r w:rsidR="00BA204E" w:rsidRPr="00941A54">
              <w:rPr>
                <w:webHidden/>
              </w:rPr>
              <w:fldChar w:fldCharType="end"/>
            </w:r>
          </w:hyperlink>
        </w:p>
        <w:p w14:paraId="658A073B" w14:textId="669710A0" w:rsidR="00BA204E" w:rsidRPr="00941A54" w:rsidRDefault="00691EE0" w:rsidP="00E83E24">
          <w:pPr>
            <w:pStyle w:val="31"/>
            <w:ind w:left="0" w:right="-2"/>
            <w:rPr>
              <w:rFonts w:eastAsiaTheme="minorEastAsia"/>
              <w:b w:val="0"/>
              <w:lang w:eastAsia="ru-RU"/>
            </w:rPr>
          </w:pPr>
          <w:hyperlink w:anchor="_Toc41304198" w:history="1">
            <w:r w:rsidR="00BA204E" w:rsidRPr="00941A54">
              <w:rPr>
                <w:rStyle w:val="ac"/>
              </w:rPr>
              <w:t>5.</w:t>
            </w:r>
            <w:r w:rsidR="00BA204E" w:rsidRPr="00941A54">
              <w:rPr>
                <w:rFonts w:eastAsiaTheme="minorEastAsia"/>
                <w:b w:val="0"/>
                <w:lang w:eastAsia="ru-RU"/>
              </w:rPr>
              <w:tab/>
            </w:r>
            <w:r w:rsidR="00BA204E" w:rsidRPr="00941A54">
              <w:rPr>
                <w:rStyle w:val="ac"/>
              </w:rPr>
              <w:t>Анализ обоснованности принятых Государственным Комитетом Республики Карелия по ценам и тарифам долгосрочных параметров регулирования: индекса эффективности подконтрольных расходов, уровня надежности и качества услуг.</w:t>
            </w:r>
            <w:r w:rsidR="00BA204E" w:rsidRPr="00941A54">
              <w:rPr>
                <w:webHidden/>
              </w:rPr>
              <w:tab/>
            </w:r>
            <w:r w:rsidR="00BA204E" w:rsidRPr="00941A54">
              <w:rPr>
                <w:webHidden/>
              </w:rPr>
              <w:fldChar w:fldCharType="begin"/>
            </w:r>
            <w:r w:rsidR="00BA204E" w:rsidRPr="00941A54">
              <w:rPr>
                <w:webHidden/>
              </w:rPr>
              <w:instrText xml:space="preserve"> PAGEREF _Toc41304198 \h </w:instrText>
            </w:r>
            <w:r w:rsidR="00BA204E" w:rsidRPr="00941A54">
              <w:rPr>
                <w:webHidden/>
              </w:rPr>
            </w:r>
            <w:r w:rsidR="00BA204E" w:rsidRPr="00941A54">
              <w:rPr>
                <w:webHidden/>
              </w:rPr>
              <w:fldChar w:fldCharType="separate"/>
            </w:r>
            <w:r w:rsidR="006F5735">
              <w:rPr>
                <w:webHidden/>
              </w:rPr>
              <w:t>142</w:t>
            </w:r>
            <w:r w:rsidR="00BA204E" w:rsidRPr="00941A54">
              <w:rPr>
                <w:webHidden/>
              </w:rPr>
              <w:fldChar w:fldCharType="end"/>
            </w:r>
          </w:hyperlink>
        </w:p>
        <w:p w14:paraId="7B44537F" w14:textId="7563A8F7" w:rsidR="00BA204E" w:rsidRPr="00941A54" w:rsidRDefault="00691EE0" w:rsidP="00E83E24">
          <w:pPr>
            <w:pStyle w:val="31"/>
            <w:ind w:left="0" w:right="-2"/>
            <w:rPr>
              <w:rFonts w:eastAsiaTheme="minorEastAsia"/>
              <w:b w:val="0"/>
              <w:lang w:eastAsia="ru-RU"/>
            </w:rPr>
          </w:pPr>
          <w:hyperlink w:anchor="_Toc41304199" w:history="1">
            <w:r w:rsidR="00BA204E" w:rsidRPr="00941A54">
              <w:rPr>
                <w:rStyle w:val="ac"/>
                <w:bCs/>
              </w:rPr>
              <w:t>5.1.</w:t>
            </w:r>
            <w:r w:rsidR="00BA204E" w:rsidRPr="00941A54">
              <w:rPr>
                <w:rFonts w:eastAsiaTheme="minorEastAsia"/>
                <w:b w:val="0"/>
                <w:lang w:eastAsia="ru-RU"/>
              </w:rPr>
              <w:tab/>
            </w:r>
            <w:r w:rsidR="00BA204E" w:rsidRPr="00941A54">
              <w:rPr>
                <w:rStyle w:val="ac"/>
                <w:bCs/>
              </w:rPr>
              <w:t>Индекс эффективности подконтрольных расходов</w:t>
            </w:r>
            <w:r w:rsidR="00BA204E" w:rsidRPr="00941A54">
              <w:rPr>
                <w:webHidden/>
              </w:rPr>
              <w:tab/>
            </w:r>
            <w:r w:rsidR="00BA204E" w:rsidRPr="00941A54">
              <w:rPr>
                <w:webHidden/>
              </w:rPr>
              <w:fldChar w:fldCharType="begin"/>
            </w:r>
            <w:r w:rsidR="00BA204E" w:rsidRPr="00941A54">
              <w:rPr>
                <w:webHidden/>
              </w:rPr>
              <w:instrText xml:space="preserve"> PAGEREF _Toc41304199 \h </w:instrText>
            </w:r>
            <w:r w:rsidR="00BA204E" w:rsidRPr="00941A54">
              <w:rPr>
                <w:webHidden/>
              </w:rPr>
            </w:r>
            <w:r w:rsidR="00BA204E" w:rsidRPr="00941A54">
              <w:rPr>
                <w:webHidden/>
              </w:rPr>
              <w:fldChar w:fldCharType="separate"/>
            </w:r>
            <w:r w:rsidR="006F5735">
              <w:rPr>
                <w:webHidden/>
              </w:rPr>
              <w:t>145</w:t>
            </w:r>
            <w:r w:rsidR="00BA204E" w:rsidRPr="00941A54">
              <w:rPr>
                <w:webHidden/>
              </w:rPr>
              <w:fldChar w:fldCharType="end"/>
            </w:r>
          </w:hyperlink>
        </w:p>
        <w:p w14:paraId="07443304" w14:textId="7C853F0E" w:rsidR="00BA204E" w:rsidRPr="00941A54" w:rsidRDefault="00691EE0" w:rsidP="00E83E24">
          <w:pPr>
            <w:pStyle w:val="31"/>
            <w:ind w:left="0" w:right="-2"/>
            <w:rPr>
              <w:rFonts w:eastAsiaTheme="minorEastAsia"/>
              <w:b w:val="0"/>
              <w:lang w:eastAsia="ru-RU"/>
            </w:rPr>
          </w:pPr>
          <w:hyperlink w:anchor="_Toc41304200" w:history="1">
            <w:r w:rsidR="00BA204E" w:rsidRPr="00941A54">
              <w:rPr>
                <w:rStyle w:val="ac"/>
              </w:rPr>
              <w:t>5.2.</w:t>
            </w:r>
            <w:r w:rsidR="00BA204E" w:rsidRPr="00941A54">
              <w:rPr>
                <w:rFonts w:eastAsiaTheme="minorEastAsia"/>
                <w:b w:val="0"/>
                <w:lang w:eastAsia="ru-RU"/>
              </w:rPr>
              <w:tab/>
            </w:r>
            <w:r w:rsidR="00BA204E" w:rsidRPr="00941A54">
              <w:rPr>
                <w:rStyle w:val="ac"/>
              </w:rPr>
              <w:t>Показатели уровня надежности и качества услуг</w:t>
            </w:r>
            <w:r w:rsidR="00BA204E" w:rsidRPr="00941A54">
              <w:rPr>
                <w:webHidden/>
              </w:rPr>
              <w:tab/>
            </w:r>
            <w:r w:rsidR="00BA204E" w:rsidRPr="00941A54">
              <w:rPr>
                <w:webHidden/>
              </w:rPr>
              <w:fldChar w:fldCharType="begin"/>
            </w:r>
            <w:r w:rsidR="00BA204E" w:rsidRPr="00941A54">
              <w:rPr>
                <w:webHidden/>
              </w:rPr>
              <w:instrText xml:space="preserve"> PAGEREF _Toc41304200 \h </w:instrText>
            </w:r>
            <w:r w:rsidR="00BA204E" w:rsidRPr="00941A54">
              <w:rPr>
                <w:webHidden/>
              </w:rPr>
            </w:r>
            <w:r w:rsidR="00BA204E" w:rsidRPr="00941A54">
              <w:rPr>
                <w:webHidden/>
              </w:rPr>
              <w:fldChar w:fldCharType="separate"/>
            </w:r>
            <w:r w:rsidR="006F5735">
              <w:rPr>
                <w:webHidden/>
              </w:rPr>
              <w:t>151</w:t>
            </w:r>
            <w:r w:rsidR="00BA204E" w:rsidRPr="00941A54">
              <w:rPr>
                <w:webHidden/>
              </w:rPr>
              <w:fldChar w:fldCharType="end"/>
            </w:r>
          </w:hyperlink>
        </w:p>
        <w:p w14:paraId="5E65C7F0" w14:textId="507A2B14" w:rsidR="00BA204E" w:rsidRPr="00941A54" w:rsidRDefault="00691EE0" w:rsidP="00E83E24">
          <w:pPr>
            <w:pStyle w:val="31"/>
            <w:ind w:left="0" w:right="-2"/>
            <w:rPr>
              <w:rFonts w:eastAsiaTheme="minorEastAsia"/>
              <w:b w:val="0"/>
              <w:lang w:eastAsia="ru-RU"/>
            </w:rPr>
          </w:pPr>
          <w:hyperlink w:anchor="_Toc41304201" w:history="1">
            <w:r w:rsidR="00BA204E" w:rsidRPr="00941A54">
              <w:rPr>
                <w:rStyle w:val="ac"/>
              </w:rPr>
              <w:t>6.</w:t>
            </w:r>
            <w:r w:rsidR="00BA204E" w:rsidRPr="00941A54">
              <w:rPr>
                <w:rFonts w:eastAsiaTheme="minorEastAsia"/>
                <w:b w:val="0"/>
                <w:lang w:eastAsia="ru-RU"/>
              </w:rPr>
              <w:tab/>
            </w:r>
            <w:r w:rsidR="00BA204E" w:rsidRPr="00941A54">
              <w:rPr>
                <w:rStyle w:val="ac"/>
              </w:rPr>
              <w:t>Экспертиза обоснованности расчетов регулирующего органа по статьям неподконтрольных расходов на 2019 год.</w:t>
            </w:r>
            <w:r w:rsidR="00BA204E" w:rsidRPr="00941A54">
              <w:rPr>
                <w:webHidden/>
              </w:rPr>
              <w:tab/>
            </w:r>
            <w:r w:rsidR="00BA204E" w:rsidRPr="00941A54">
              <w:rPr>
                <w:webHidden/>
              </w:rPr>
              <w:fldChar w:fldCharType="begin"/>
            </w:r>
            <w:r w:rsidR="00BA204E" w:rsidRPr="00941A54">
              <w:rPr>
                <w:webHidden/>
              </w:rPr>
              <w:instrText xml:space="preserve"> PAGEREF _Toc41304201 \h </w:instrText>
            </w:r>
            <w:r w:rsidR="00BA204E" w:rsidRPr="00941A54">
              <w:rPr>
                <w:webHidden/>
              </w:rPr>
            </w:r>
            <w:r w:rsidR="00BA204E" w:rsidRPr="00941A54">
              <w:rPr>
                <w:webHidden/>
              </w:rPr>
              <w:fldChar w:fldCharType="separate"/>
            </w:r>
            <w:r w:rsidR="006F5735">
              <w:rPr>
                <w:webHidden/>
              </w:rPr>
              <w:t>160</w:t>
            </w:r>
            <w:r w:rsidR="00BA204E" w:rsidRPr="00941A54">
              <w:rPr>
                <w:webHidden/>
              </w:rPr>
              <w:fldChar w:fldCharType="end"/>
            </w:r>
          </w:hyperlink>
        </w:p>
        <w:p w14:paraId="01B437D4" w14:textId="405499C0" w:rsidR="00BA204E" w:rsidRPr="00941A54" w:rsidRDefault="00691EE0" w:rsidP="00E83E24">
          <w:pPr>
            <w:pStyle w:val="31"/>
            <w:ind w:left="0" w:right="-2"/>
            <w:rPr>
              <w:rFonts w:eastAsiaTheme="minorEastAsia"/>
              <w:b w:val="0"/>
              <w:lang w:eastAsia="ru-RU"/>
            </w:rPr>
          </w:pPr>
          <w:hyperlink w:anchor="_Toc41304202" w:history="1">
            <w:r w:rsidR="00BA204E" w:rsidRPr="00941A54">
              <w:rPr>
                <w:rStyle w:val="ac"/>
                <w:bCs/>
              </w:rPr>
              <w:t>6.1.</w:t>
            </w:r>
            <w:r w:rsidR="00BA204E" w:rsidRPr="00941A54">
              <w:rPr>
                <w:rFonts w:eastAsiaTheme="minorEastAsia"/>
                <w:b w:val="0"/>
                <w:lang w:eastAsia="ru-RU"/>
              </w:rPr>
              <w:tab/>
            </w:r>
            <w:r w:rsidR="00BA204E" w:rsidRPr="00941A54">
              <w:rPr>
                <w:rStyle w:val="ac"/>
                <w:bCs/>
              </w:rPr>
              <w:t>Амортизация</w:t>
            </w:r>
            <w:r w:rsidR="00BA204E" w:rsidRPr="00941A54">
              <w:rPr>
                <w:webHidden/>
              </w:rPr>
              <w:tab/>
            </w:r>
            <w:r w:rsidR="00BA204E" w:rsidRPr="00941A54">
              <w:rPr>
                <w:webHidden/>
              </w:rPr>
              <w:fldChar w:fldCharType="begin"/>
            </w:r>
            <w:r w:rsidR="00BA204E" w:rsidRPr="00941A54">
              <w:rPr>
                <w:webHidden/>
              </w:rPr>
              <w:instrText xml:space="preserve"> PAGEREF _Toc41304202 \h </w:instrText>
            </w:r>
            <w:r w:rsidR="00BA204E" w:rsidRPr="00941A54">
              <w:rPr>
                <w:webHidden/>
              </w:rPr>
            </w:r>
            <w:r w:rsidR="00BA204E" w:rsidRPr="00941A54">
              <w:rPr>
                <w:webHidden/>
              </w:rPr>
              <w:fldChar w:fldCharType="separate"/>
            </w:r>
            <w:r w:rsidR="006F5735">
              <w:rPr>
                <w:webHidden/>
              </w:rPr>
              <w:t>162</w:t>
            </w:r>
            <w:r w:rsidR="00BA204E" w:rsidRPr="00941A54">
              <w:rPr>
                <w:webHidden/>
              </w:rPr>
              <w:fldChar w:fldCharType="end"/>
            </w:r>
          </w:hyperlink>
        </w:p>
        <w:p w14:paraId="79CE7A3B" w14:textId="4291354F" w:rsidR="00BA204E" w:rsidRPr="00941A54" w:rsidRDefault="00691EE0" w:rsidP="00E83E24">
          <w:pPr>
            <w:pStyle w:val="31"/>
            <w:ind w:left="0" w:right="-2"/>
            <w:rPr>
              <w:rFonts w:eastAsiaTheme="minorEastAsia"/>
              <w:b w:val="0"/>
              <w:lang w:eastAsia="ru-RU"/>
            </w:rPr>
          </w:pPr>
          <w:hyperlink w:anchor="_Toc41304203" w:history="1">
            <w:r w:rsidR="00BA204E" w:rsidRPr="00941A54">
              <w:rPr>
                <w:rStyle w:val="ac"/>
              </w:rPr>
              <w:t>6.2.</w:t>
            </w:r>
            <w:r w:rsidR="00BA204E" w:rsidRPr="00941A54">
              <w:rPr>
                <w:rFonts w:eastAsiaTheme="minorEastAsia"/>
                <w:b w:val="0"/>
                <w:lang w:eastAsia="ru-RU"/>
              </w:rPr>
              <w:tab/>
            </w:r>
            <w:r w:rsidR="00BA204E" w:rsidRPr="00941A54">
              <w:rPr>
                <w:rStyle w:val="ac"/>
              </w:rPr>
              <w:t>Отчисления на социальные нужды</w:t>
            </w:r>
            <w:r w:rsidR="00BA204E" w:rsidRPr="00941A54">
              <w:rPr>
                <w:webHidden/>
              </w:rPr>
              <w:tab/>
            </w:r>
            <w:r w:rsidR="00BA204E" w:rsidRPr="00941A54">
              <w:rPr>
                <w:webHidden/>
              </w:rPr>
              <w:fldChar w:fldCharType="begin"/>
            </w:r>
            <w:r w:rsidR="00BA204E" w:rsidRPr="00941A54">
              <w:rPr>
                <w:webHidden/>
              </w:rPr>
              <w:instrText xml:space="preserve"> PAGEREF _Toc41304203 \h </w:instrText>
            </w:r>
            <w:r w:rsidR="00BA204E" w:rsidRPr="00941A54">
              <w:rPr>
                <w:webHidden/>
              </w:rPr>
            </w:r>
            <w:r w:rsidR="00BA204E" w:rsidRPr="00941A54">
              <w:rPr>
                <w:webHidden/>
              </w:rPr>
              <w:fldChar w:fldCharType="separate"/>
            </w:r>
            <w:r w:rsidR="006F5735">
              <w:rPr>
                <w:webHidden/>
              </w:rPr>
              <w:t>168</w:t>
            </w:r>
            <w:r w:rsidR="00BA204E" w:rsidRPr="00941A54">
              <w:rPr>
                <w:webHidden/>
              </w:rPr>
              <w:fldChar w:fldCharType="end"/>
            </w:r>
          </w:hyperlink>
        </w:p>
        <w:p w14:paraId="01342ED0" w14:textId="1DCDAA4B" w:rsidR="00BA204E" w:rsidRPr="00941A54" w:rsidRDefault="00691EE0" w:rsidP="00E83E24">
          <w:pPr>
            <w:pStyle w:val="31"/>
            <w:ind w:left="0" w:right="-2"/>
            <w:rPr>
              <w:rFonts w:eastAsiaTheme="minorEastAsia"/>
              <w:b w:val="0"/>
              <w:lang w:eastAsia="ru-RU"/>
            </w:rPr>
          </w:pPr>
          <w:hyperlink w:anchor="_Toc41304204" w:history="1">
            <w:r w:rsidR="00BA204E" w:rsidRPr="00941A54">
              <w:rPr>
                <w:rStyle w:val="ac"/>
                <w:bCs/>
              </w:rPr>
              <w:t>6.3.</w:t>
            </w:r>
            <w:r w:rsidR="00BA204E" w:rsidRPr="00941A54">
              <w:rPr>
                <w:rFonts w:eastAsiaTheme="minorEastAsia"/>
                <w:b w:val="0"/>
                <w:lang w:eastAsia="ru-RU"/>
              </w:rPr>
              <w:tab/>
            </w:r>
            <w:r w:rsidR="00BA204E" w:rsidRPr="00941A54">
              <w:rPr>
                <w:rStyle w:val="ac"/>
                <w:bCs/>
              </w:rPr>
              <w:t>Оплата налогов</w:t>
            </w:r>
            <w:r w:rsidR="00BA204E" w:rsidRPr="00941A54">
              <w:rPr>
                <w:webHidden/>
              </w:rPr>
              <w:tab/>
            </w:r>
            <w:r w:rsidR="00BA204E" w:rsidRPr="00941A54">
              <w:rPr>
                <w:webHidden/>
              </w:rPr>
              <w:fldChar w:fldCharType="begin"/>
            </w:r>
            <w:r w:rsidR="00BA204E" w:rsidRPr="00941A54">
              <w:rPr>
                <w:webHidden/>
              </w:rPr>
              <w:instrText xml:space="preserve"> PAGEREF _Toc41304204 \h </w:instrText>
            </w:r>
            <w:r w:rsidR="00BA204E" w:rsidRPr="00941A54">
              <w:rPr>
                <w:webHidden/>
              </w:rPr>
            </w:r>
            <w:r w:rsidR="00BA204E" w:rsidRPr="00941A54">
              <w:rPr>
                <w:webHidden/>
              </w:rPr>
              <w:fldChar w:fldCharType="separate"/>
            </w:r>
            <w:r w:rsidR="006F5735">
              <w:rPr>
                <w:webHidden/>
              </w:rPr>
              <w:t>172</w:t>
            </w:r>
            <w:r w:rsidR="00BA204E" w:rsidRPr="00941A54">
              <w:rPr>
                <w:webHidden/>
              </w:rPr>
              <w:fldChar w:fldCharType="end"/>
            </w:r>
          </w:hyperlink>
        </w:p>
        <w:p w14:paraId="49F4920A" w14:textId="163A5511" w:rsidR="00BA204E" w:rsidRPr="00941A54" w:rsidRDefault="00691EE0" w:rsidP="00E83E24">
          <w:pPr>
            <w:pStyle w:val="31"/>
            <w:ind w:left="0" w:right="-2"/>
            <w:rPr>
              <w:rFonts w:eastAsiaTheme="minorEastAsia"/>
              <w:b w:val="0"/>
              <w:lang w:eastAsia="ru-RU"/>
            </w:rPr>
          </w:pPr>
          <w:hyperlink w:anchor="_Toc41304205" w:history="1">
            <w:r w:rsidR="00BA204E" w:rsidRPr="00941A54">
              <w:rPr>
                <w:rStyle w:val="ac"/>
              </w:rPr>
              <w:t>6.3.1.</w:t>
            </w:r>
            <w:r w:rsidR="00BA204E" w:rsidRPr="00941A54">
              <w:rPr>
                <w:rFonts w:eastAsiaTheme="minorEastAsia"/>
                <w:b w:val="0"/>
                <w:lang w:eastAsia="ru-RU"/>
              </w:rPr>
              <w:tab/>
            </w:r>
            <w:r w:rsidR="00BA204E" w:rsidRPr="00941A54">
              <w:rPr>
                <w:rStyle w:val="ac"/>
              </w:rPr>
              <w:t>Земельный налог</w:t>
            </w:r>
            <w:r w:rsidR="00BA204E" w:rsidRPr="00941A54">
              <w:rPr>
                <w:webHidden/>
              </w:rPr>
              <w:tab/>
            </w:r>
            <w:r w:rsidR="00BA204E" w:rsidRPr="00941A54">
              <w:rPr>
                <w:webHidden/>
              </w:rPr>
              <w:fldChar w:fldCharType="begin"/>
            </w:r>
            <w:r w:rsidR="00BA204E" w:rsidRPr="00941A54">
              <w:rPr>
                <w:webHidden/>
              </w:rPr>
              <w:instrText xml:space="preserve"> PAGEREF _Toc41304205 \h </w:instrText>
            </w:r>
            <w:r w:rsidR="00BA204E" w:rsidRPr="00941A54">
              <w:rPr>
                <w:webHidden/>
              </w:rPr>
            </w:r>
            <w:r w:rsidR="00BA204E" w:rsidRPr="00941A54">
              <w:rPr>
                <w:webHidden/>
              </w:rPr>
              <w:fldChar w:fldCharType="separate"/>
            </w:r>
            <w:r w:rsidR="006F5735">
              <w:rPr>
                <w:webHidden/>
              </w:rPr>
              <w:t>174</w:t>
            </w:r>
            <w:r w:rsidR="00BA204E" w:rsidRPr="00941A54">
              <w:rPr>
                <w:webHidden/>
              </w:rPr>
              <w:fldChar w:fldCharType="end"/>
            </w:r>
          </w:hyperlink>
        </w:p>
        <w:p w14:paraId="4693777B" w14:textId="25D35319" w:rsidR="00BA204E" w:rsidRPr="00941A54" w:rsidRDefault="00691EE0" w:rsidP="00E83E24">
          <w:pPr>
            <w:pStyle w:val="31"/>
            <w:ind w:left="0" w:right="-2"/>
            <w:rPr>
              <w:rFonts w:eastAsiaTheme="minorEastAsia"/>
              <w:b w:val="0"/>
              <w:lang w:eastAsia="ru-RU"/>
            </w:rPr>
          </w:pPr>
          <w:hyperlink w:anchor="_Toc41304206" w:history="1">
            <w:r w:rsidR="00BA204E" w:rsidRPr="00941A54">
              <w:rPr>
                <w:rStyle w:val="ac"/>
                <w:bCs/>
              </w:rPr>
              <w:t>6.3.2.</w:t>
            </w:r>
            <w:r w:rsidR="00BA204E" w:rsidRPr="00941A54">
              <w:rPr>
                <w:rFonts w:eastAsiaTheme="minorEastAsia"/>
                <w:b w:val="0"/>
                <w:lang w:eastAsia="ru-RU"/>
              </w:rPr>
              <w:tab/>
            </w:r>
            <w:r w:rsidR="00BA204E" w:rsidRPr="00941A54">
              <w:rPr>
                <w:rStyle w:val="ac"/>
                <w:bCs/>
              </w:rPr>
              <w:t>Налог на имущество</w:t>
            </w:r>
            <w:r w:rsidR="00BA204E" w:rsidRPr="00941A54">
              <w:rPr>
                <w:webHidden/>
              </w:rPr>
              <w:tab/>
            </w:r>
            <w:r w:rsidR="00BA204E" w:rsidRPr="00941A54">
              <w:rPr>
                <w:webHidden/>
              </w:rPr>
              <w:fldChar w:fldCharType="begin"/>
            </w:r>
            <w:r w:rsidR="00BA204E" w:rsidRPr="00941A54">
              <w:rPr>
                <w:webHidden/>
              </w:rPr>
              <w:instrText xml:space="preserve"> PAGEREF _Toc41304206 \h </w:instrText>
            </w:r>
            <w:r w:rsidR="00BA204E" w:rsidRPr="00941A54">
              <w:rPr>
                <w:webHidden/>
              </w:rPr>
            </w:r>
            <w:r w:rsidR="00BA204E" w:rsidRPr="00941A54">
              <w:rPr>
                <w:webHidden/>
              </w:rPr>
              <w:fldChar w:fldCharType="separate"/>
            </w:r>
            <w:r w:rsidR="006F5735">
              <w:rPr>
                <w:webHidden/>
              </w:rPr>
              <w:t>175</w:t>
            </w:r>
            <w:r w:rsidR="00BA204E" w:rsidRPr="00941A54">
              <w:rPr>
                <w:webHidden/>
              </w:rPr>
              <w:fldChar w:fldCharType="end"/>
            </w:r>
          </w:hyperlink>
        </w:p>
        <w:p w14:paraId="225B7391" w14:textId="05859143" w:rsidR="00BA204E" w:rsidRPr="00941A54" w:rsidRDefault="00691EE0" w:rsidP="00E83E24">
          <w:pPr>
            <w:pStyle w:val="31"/>
            <w:ind w:left="0" w:right="-2"/>
            <w:rPr>
              <w:rFonts w:eastAsiaTheme="minorEastAsia"/>
              <w:b w:val="0"/>
              <w:lang w:eastAsia="ru-RU"/>
            </w:rPr>
          </w:pPr>
          <w:hyperlink w:anchor="_Toc41304207" w:history="1">
            <w:r w:rsidR="00BA204E" w:rsidRPr="00941A54">
              <w:rPr>
                <w:rStyle w:val="ac"/>
              </w:rPr>
              <w:t>6.3.3.</w:t>
            </w:r>
            <w:r w:rsidR="00BA204E" w:rsidRPr="00941A54">
              <w:rPr>
                <w:rFonts w:eastAsiaTheme="minorEastAsia"/>
                <w:b w:val="0"/>
                <w:lang w:eastAsia="ru-RU"/>
              </w:rPr>
              <w:tab/>
            </w:r>
            <w:r w:rsidR="00BA204E" w:rsidRPr="00941A54">
              <w:rPr>
                <w:rStyle w:val="ac"/>
              </w:rPr>
              <w:t>Транспортный налог</w:t>
            </w:r>
            <w:r w:rsidR="00BA204E" w:rsidRPr="00941A54">
              <w:rPr>
                <w:webHidden/>
              </w:rPr>
              <w:tab/>
            </w:r>
            <w:r w:rsidR="00BA204E" w:rsidRPr="00941A54">
              <w:rPr>
                <w:webHidden/>
              </w:rPr>
              <w:fldChar w:fldCharType="begin"/>
            </w:r>
            <w:r w:rsidR="00BA204E" w:rsidRPr="00941A54">
              <w:rPr>
                <w:webHidden/>
              </w:rPr>
              <w:instrText xml:space="preserve"> PAGEREF _Toc41304207 \h </w:instrText>
            </w:r>
            <w:r w:rsidR="00BA204E" w:rsidRPr="00941A54">
              <w:rPr>
                <w:webHidden/>
              </w:rPr>
            </w:r>
            <w:r w:rsidR="00BA204E" w:rsidRPr="00941A54">
              <w:rPr>
                <w:webHidden/>
              </w:rPr>
              <w:fldChar w:fldCharType="separate"/>
            </w:r>
            <w:r w:rsidR="006F5735">
              <w:rPr>
                <w:webHidden/>
              </w:rPr>
              <w:t>178</w:t>
            </w:r>
            <w:r w:rsidR="00BA204E" w:rsidRPr="00941A54">
              <w:rPr>
                <w:webHidden/>
              </w:rPr>
              <w:fldChar w:fldCharType="end"/>
            </w:r>
          </w:hyperlink>
        </w:p>
        <w:p w14:paraId="296D38E6" w14:textId="748818AA" w:rsidR="00BA204E" w:rsidRPr="00941A54" w:rsidRDefault="00691EE0" w:rsidP="00E83E24">
          <w:pPr>
            <w:pStyle w:val="31"/>
            <w:ind w:left="0" w:right="-2"/>
            <w:rPr>
              <w:rFonts w:eastAsiaTheme="minorEastAsia"/>
              <w:b w:val="0"/>
              <w:lang w:eastAsia="ru-RU"/>
            </w:rPr>
          </w:pPr>
          <w:hyperlink w:anchor="_Toc41304208" w:history="1">
            <w:r w:rsidR="00BA204E" w:rsidRPr="00941A54">
              <w:rPr>
                <w:rStyle w:val="ac"/>
                <w:bCs/>
              </w:rPr>
              <w:t>6.3.4.</w:t>
            </w:r>
            <w:r w:rsidR="00BA204E" w:rsidRPr="00941A54">
              <w:rPr>
                <w:rFonts w:eastAsiaTheme="minorEastAsia"/>
                <w:b w:val="0"/>
                <w:lang w:eastAsia="ru-RU"/>
              </w:rPr>
              <w:tab/>
            </w:r>
            <w:r w:rsidR="00BA204E" w:rsidRPr="00941A54">
              <w:rPr>
                <w:rStyle w:val="ac"/>
                <w:bCs/>
              </w:rPr>
              <w:t>Налог на прибыль</w:t>
            </w:r>
            <w:r w:rsidR="00BA204E" w:rsidRPr="00941A54">
              <w:rPr>
                <w:webHidden/>
              </w:rPr>
              <w:tab/>
            </w:r>
            <w:r w:rsidR="00BA204E" w:rsidRPr="00941A54">
              <w:rPr>
                <w:webHidden/>
              </w:rPr>
              <w:fldChar w:fldCharType="begin"/>
            </w:r>
            <w:r w:rsidR="00BA204E" w:rsidRPr="00941A54">
              <w:rPr>
                <w:webHidden/>
              </w:rPr>
              <w:instrText xml:space="preserve"> PAGEREF _Toc41304208 \h </w:instrText>
            </w:r>
            <w:r w:rsidR="00BA204E" w:rsidRPr="00941A54">
              <w:rPr>
                <w:webHidden/>
              </w:rPr>
            </w:r>
            <w:r w:rsidR="00BA204E" w:rsidRPr="00941A54">
              <w:rPr>
                <w:webHidden/>
              </w:rPr>
              <w:fldChar w:fldCharType="separate"/>
            </w:r>
            <w:r w:rsidR="006F5735">
              <w:rPr>
                <w:webHidden/>
              </w:rPr>
              <w:t>180</w:t>
            </w:r>
            <w:r w:rsidR="00BA204E" w:rsidRPr="00941A54">
              <w:rPr>
                <w:webHidden/>
              </w:rPr>
              <w:fldChar w:fldCharType="end"/>
            </w:r>
          </w:hyperlink>
        </w:p>
        <w:p w14:paraId="5E2CA45F" w14:textId="0A64ADC7" w:rsidR="00BA204E" w:rsidRPr="00941A54" w:rsidRDefault="00691EE0" w:rsidP="00E83E24">
          <w:pPr>
            <w:pStyle w:val="31"/>
            <w:ind w:left="0" w:right="-2"/>
            <w:rPr>
              <w:rFonts w:eastAsiaTheme="minorEastAsia"/>
              <w:b w:val="0"/>
              <w:lang w:eastAsia="ru-RU"/>
            </w:rPr>
          </w:pPr>
          <w:hyperlink w:anchor="_Toc41304209" w:history="1">
            <w:r w:rsidR="00BA204E" w:rsidRPr="00941A54">
              <w:rPr>
                <w:rStyle w:val="ac"/>
              </w:rPr>
              <w:t>6.4.</w:t>
            </w:r>
            <w:r w:rsidR="00BA204E" w:rsidRPr="00941A54">
              <w:rPr>
                <w:rFonts w:eastAsiaTheme="minorEastAsia"/>
                <w:b w:val="0"/>
                <w:lang w:eastAsia="ru-RU"/>
              </w:rPr>
              <w:tab/>
            </w:r>
            <w:r w:rsidR="00BA204E" w:rsidRPr="00941A54">
              <w:rPr>
                <w:rStyle w:val="ac"/>
              </w:rPr>
              <w:t>Арендная плата</w:t>
            </w:r>
            <w:r w:rsidR="00BA204E" w:rsidRPr="00941A54">
              <w:rPr>
                <w:webHidden/>
              </w:rPr>
              <w:tab/>
            </w:r>
            <w:r w:rsidR="00BA204E" w:rsidRPr="00941A54">
              <w:rPr>
                <w:webHidden/>
              </w:rPr>
              <w:fldChar w:fldCharType="begin"/>
            </w:r>
            <w:r w:rsidR="00BA204E" w:rsidRPr="00941A54">
              <w:rPr>
                <w:webHidden/>
              </w:rPr>
              <w:instrText xml:space="preserve"> PAGEREF _Toc41304209 \h </w:instrText>
            </w:r>
            <w:r w:rsidR="00BA204E" w:rsidRPr="00941A54">
              <w:rPr>
                <w:webHidden/>
              </w:rPr>
            </w:r>
            <w:r w:rsidR="00BA204E" w:rsidRPr="00941A54">
              <w:rPr>
                <w:webHidden/>
              </w:rPr>
              <w:fldChar w:fldCharType="separate"/>
            </w:r>
            <w:r w:rsidR="006F5735">
              <w:rPr>
                <w:webHidden/>
              </w:rPr>
              <w:t>185</w:t>
            </w:r>
            <w:r w:rsidR="00BA204E" w:rsidRPr="00941A54">
              <w:rPr>
                <w:webHidden/>
              </w:rPr>
              <w:fldChar w:fldCharType="end"/>
            </w:r>
          </w:hyperlink>
        </w:p>
        <w:p w14:paraId="71AAC206" w14:textId="5B89816F" w:rsidR="00BA204E" w:rsidRPr="00941A54" w:rsidRDefault="00691EE0" w:rsidP="00E83E24">
          <w:pPr>
            <w:pStyle w:val="31"/>
            <w:ind w:left="0" w:right="-2"/>
            <w:rPr>
              <w:rFonts w:eastAsiaTheme="minorEastAsia"/>
              <w:b w:val="0"/>
              <w:lang w:eastAsia="ru-RU"/>
            </w:rPr>
          </w:pPr>
          <w:hyperlink w:anchor="_Toc41304210" w:history="1">
            <w:r w:rsidR="00BA204E" w:rsidRPr="00941A54">
              <w:rPr>
                <w:rStyle w:val="ac"/>
              </w:rPr>
              <w:t>6.4.1.</w:t>
            </w:r>
            <w:r w:rsidR="00BA204E" w:rsidRPr="00941A54">
              <w:rPr>
                <w:rFonts w:eastAsiaTheme="minorEastAsia"/>
                <w:b w:val="0"/>
                <w:lang w:eastAsia="ru-RU"/>
              </w:rPr>
              <w:tab/>
            </w:r>
            <w:r w:rsidR="00BA204E" w:rsidRPr="00941A54">
              <w:rPr>
                <w:rStyle w:val="ac"/>
              </w:rPr>
              <w:t>Аренда земли</w:t>
            </w:r>
            <w:r w:rsidR="00BA204E" w:rsidRPr="00941A54">
              <w:rPr>
                <w:webHidden/>
              </w:rPr>
              <w:tab/>
            </w:r>
            <w:r w:rsidR="00BA204E" w:rsidRPr="00941A54">
              <w:rPr>
                <w:webHidden/>
              </w:rPr>
              <w:fldChar w:fldCharType="begin"/>
            </w:r>
            <w:r w:rsidR="00BA204E" w:rsidRPr="00941A54">
              <w:rPr>
                <w:webHidden/>
              </w:rPr>
              <w:instrText xml:space="preserve"> PAGEREF _Toc41304210 \h </w:instrText>
            </w:r>
            <w:r w:rsidR="00BA204E" w:rsidRPr="00941A54">
              <w:rPr>
                <w:webHidden/>
              </w:rPr>
            </w:r>
            <w:r w:rsidR="00BA204E" w:rsidRPr="00941A54">
              <w:rPr>
                <w:webHidden/>
              </w:rPr>
              <w:fldChar w:fldCharType="separate"/>
            </w:r>
            <w:r w:rsidR="006F5735">
              <w:rPr>
                <w:webHidden/>
              </w:rPr>
              <w:t>187</w:t>
            </w:r>
            <w:r w:rsidR="00BA204E" w:rsidRPr="00941A54">
              <w:rPr>
                <w:webHidden/>
              </w:rPr>
              <w:fldChar w:fldCharType="end"/>
            </w:r>
          </w:hyperlink>
        </w:p>
        <w:p w14:paraId="3EE26780" w14:textId="76C6590A" w:rsidR="00BA204E" w:rsidRPr="00941A54" w:rsidRDefault="00691EE0" w:rsidP="00E83E24">
          <w:pPr>
            <w:pStyle w:val="31"/>
            <w:ind w:left="0" w:right="-2"/>
            <w:rPr>
              <w:rFonts w:eastAsiaTheme="minorEastAsia"/>
              <w:b w:val="0"/>
              <w:lang w:eastAsia="ru-RU"/>
            </w:rPr>
          </w:pPr>
          <w:hyperlink w:anchor="_Toc41304211" w:history="1">
            <w:r w:rsidR="00BA204E" w:rsidRPr="00941A54">
              <w:rPr>
                <w:rStyle w:val="ac"/>
                <w:bCs/>
              </w:rPr>
              <w:t>6.4.2.</w:t>
            </w:r>
            <w:r w:rsidR="00BA204E" w:rsidRPr="00941A54">
              <w:rPr>
                <w:rFonts w:eastAsiaTheme="minorEastAsia"/>
                <w:b w:val="0"/>
                <w:lang w:eastAsia="ru-RU"/>
              </w:rPr>
              <w:tab/>
            </w:r>
            <w:r w:rsidR="00BA204E" w:rsidRPr="00941A54">
              <w:rPr>
                <w:rStyle w:val="ac"/>
                <w:bCs/>
              </w:rPr>
              <w:t>Аренда объектов электросетевого хозяйства</w:t>
            </w:r>
            <w:r w:rsidR="00BA204E" w:rsidRPr="00941A54">
              <w:rPr>
                <w:webHidden/>
              </w:rPr>
              <w:tab/>
            </w:r>
            <w:r w:rsidR="00BA204E" w:rsidRPr="00941A54">
              <w:rPr>
                <w:webHidden/>
              </w:rPr>
              <w:fldChar w:fldCharType="begin"/>
            </w:r>
            <w:r w:rsidR="00BA204E" w:rsidRPr="00941A54">
              <w:rPr>
                <w:webHidden/>
              </w:rPr>
              <w:instrText xml:space="preserve"> PAGEREF _Toc41304211 \h </w:instrText>
            </w:r>
            <w:r w:rsidR="00BA204E" w:rsidRPr="00941A54">
              <w:rPr>
                <w:webHidden/>
              </w:rPr>
            </w:r>
            <w:r w:rsidR="00BA204E" w:rsidRPr="00941A54">
              <w:rPr>
                <w:webHidden/>
              </w:rPr>
              <w:fldChar w:fldCharType="separate"/>
            </w:r>
            <w:r w:rsidR="006F5735">
              <w:rPr>
                <w:webHidden/>
              </w:rPr>
              <w:t>192</w:t>
            </w:r>
            <w:r w:rsidR="00BA204E" w:rsidRPr="00941A54">
              <w:rPr>
                <w:webHidden/>
              </w:rPr>
              <w:fldChar w:fldCharType="end"/>
            </w:r>
          </w:hyperlink>
        </w:p>
        <w:p w14:paraId="0EA97524" w14:textId="2E238E6B" w:rsidR="00BA204E" w:rsidRPr="00941A54" w:rsidRDefault="00691EE0" w:rsidP="00E83E24">
          <w:pPr>
            <w:pStyle w:val="31"/>
            <w:ind w:left="0" w:right="-2"/>
            <w:rPr>
              <w:rFonts w:eastAsiaTheme="minorEastAsia"/>
              <w:b w:val="0"/>
              <w:lang w:eastAsia="ru-RU"/>
            </w:rPr>
          </w:pPr>
          <w:hyperlink w:anchor="_Toc41304212" w:history="1">
            <w:r w:rsidR="00BA204E" w:rsidRPr="00941A54">
              <w:rPr>
                <w:rStyle w:val="ac"/>
              </w:rPr>
              <w:t>6.4.3.</w:t>
            </w:r>
            <w:r w:rsidR="00BA204E" w:rsidRPr="00941A54">
              <w:rPr>
                <w:rFonts w:eastAsiaTheme="minorEastAsia"/>
                <w:b w:val="0"/>
                <w:lang w:eastAsia="ru-RU"/>
              </w:rPr>
              <w:tab/>
            </w:r>
            <w:r w:rsidR="00BA204E" w:rsidRPr="00941A54">
              <w:rPr>
                <w:rStyle w:val="ac"/>
              </w:rPr>
              <w:t>Аренда зданий, сооружений, помещений</w:t>
            </w:r>
            <w:r w:rsidR="00BA204E" w:rsidRPr="00941A54">
              <w:rPr>
                <w:webHidden/>
              </w:rPr>
              <w:tab/>
            </w:r>
            <w:r w:rsidR="00BA204E" w:rsidRPr="00941A54">
              <w:rPr>
                <w:webHidden/>
              </w:rPr>
              <w:fldChar w:fldCharType="begin"/>
            </w:r>
            <w:r w:rsidR="00BA204E" w:rsidRPr="00941A54">
              <w:rPr>
                <w:webHidden/>
              </w:rPr>
              <w:instrText xml:space="preserve"> PAGEREF _Toc41304212 \h </w:instrText>
            </w:r>
            <w:r w:rsidR="00BA204E" w:rsidRPr="00941A54">
              <w:rPr>
                <w:webHidden/>
              </w:rPr>
            </w:r>
            <w:r w:rsidR="00BA204E" w:rsidRPr="00941A54">
              <w:rPr>
                <w:webHidden/>
              </w:rPr>
              <w:fldChar w:fldCharType="separate"/>
            </w:r>
            <w:r w:rsidR="006F5735">
              <w:rPr>
                <w:webHidden/>
              </w:rPr>
              <w:t>199</w:t>
            </w:r>
            <w:r w:rsidR="00BA204E" w:rsidRPr="00941A54">
              <w:rPr>
                <w:webHidden/>
              </w:rPr>
              <w:fldChar w:fldCharType="end"/>
            </w:r>
          </w:hyperlink>
        </w:p>
        <w:p w14:paraId="15FF9F2D" w14:textId="2A34CCD1" w:rsidR="00BA204E" w:rsidRPr="00941A54" w:rsidRDefault="00691EE0" w:rsidP="00E83E24">
          <w:pPr>
            <w:pStyle w:val="31"/>
            <w:ind w:left="0" w:right="-2"/>
            <w:rPr>
              <w:rFonts w:eastAsiaTheme="minorEastAsia"/>
              <w:b w:val="0"/>
              <w:lang w:eastAsia="ru-RU"/>
            </w:rPr>
          </w:pPr>
          <w:hyperlink w:anchor="_Toc41304213" w:history="1">
            <w:r w:rsidR="00BA204E" w:rsidRPr="00941A54">
              <w:rPr>
                <w:rStyle w:val="ac"/>
                <w:bCs/>
              </w:rPr>
              <w:t>6.4.4.</w:t>
            </w:r>
            <w:r w:rsidR="00BA204E" w:rsidRPr="00941A54">
              <w:rPr>
                <w:rFonts w:eastAsiaTheme="minorEastAsia"/>
                <w:b w:val="0"/>
                <w:lang w:eastAsia="ru-RU"/>
              </w:rPr>
              <w:tab/>
            </w:r>
            <w:r w:rsidR="00BA204E" w:rsidRPr="00941A54">
              <w:rPr>
                <w:rStyle w:val="ac"/>
                <w:bCs/>
              </w:rPr>
              <w:t>Аренда транспортных средств</w:t>
            </w:r>
            <w:r w:rsidR="00BA204E" w:rsidRPr="00941A54">
              <w:rPr>
                <w:webHidden/>
              </w:rPr>
              <w:tab/>
            </w:r>
            <w:r w:rsidR="00BA204E" w:rsidRPr="00941A54">
              <w:rPr>
                <w:webHidden/>
              </w:rPr>
              <w:fldChar w:fldCharType="begin"/>
            </w:r>
            <w:r w:rsidR="00BA204E" w:rsidRPr="00941A54">
              <w:rPr>
                <w:webHidden/>
              </w:rPr>
              <w:instrText xml:space="preserve"> PAGEREF _Toc41304213 \h </w:instrText>
            </w:r>
            <w:r w:rsidR="00BA204E" w:rsidRPr="00941A54">
              <w:rPr>
                <w:webHidden/>
              </w:rPr>
            </w:r>
            <w:r w:rsidR="00BA204E" w:rsidRPr="00941A54">
              <w:rPr>
                <w:webHidden/>
              </w:rPr>
              <w:fldChar w:fldCharType="separate"/>
            </w:r>
            <w:r w:rsidR="006F5735">
              <w:rPr>
                <w:webHidden/>
              </w:rPr>
              <w:t>201</w:t>
            </w:r>
            <w:r w:rsidR="00BA204E" w:rsidRPr="00941A54">
              <w:rPr>
                <w:webHidden/>
              </w:rPr>
              <w:fldChar w:fldCharType="end"/>
            </w:r>
          </w:hyperlink>
        </w:p>
        <w:p w14:paraId="0A8A4490" w14:textId="57E1FBD1" w:rsidR="00BA204E" w:rsidRPr="00941A54" w:rsidRDefault="00691EE0" w:rsidP="00E83E24">
          <w:pPr>
            <w:pStyle w:val="31"/>
            <w:ind w:left="0" w:right="-2"/>
            <w:rPr>
              <w:rFonts w:eastAsiaTheme="minorEastAsia"/>
              <w:b w:val="0"/>
              <w:lang w:eastAsia="ru-RU"/>
            </w:rPr>
          </w:pPr>
          <w:hyperlink w:anchor="_Toc41304214" w:history="1">
            <w:r w:rsidR="00BA204E" w:rsidRPr="00941A54">
              <w:rPr>
                <w:rStyle w:val="ac"/>
                <w:bCs/>
              </w:rPr>
              <w:t>6.5.</w:t>
            </w:r>
            <w:r w:rsidR="00BA204E" w:rsidRPr="00941A54">
              <w:rPr>
                <w:rFonts w:eastAsiaTheme="minorEastAsia"/>
                <w:b w:val="0"/>
                <w:lang w:eastAsia="ru-RU"/>
              </w:rPr>
              <w:tab/>
            </w:r>
            <w:r w:rsidR="00BA204E" w:rsidRPr="00941A54">
              <w:rPr>
                <w:rStyle w:val="ac"/>
                <w:bCs/>
              </w:rPr>
              <w:t>Оплата услуг ПАО «ФСК ЕЭС»</w:t>
            </w:r>
            <w:r w:rsidR="00BA204E" w:rsidRPr="00941A54">
              <w:rPr>
                <w:webHidden/>
              </w:rPr>
              <w:tab/>
            </w:r>
            <w:r w:rsidR="00BA204E" w:rsidRPr="00941A54">
              <w:rPr>
                <w:webHidden/>
              </w:rPr>
              <w:fldChar w:fldCharType="begin"/>
            </w:r>
            <w:r w:rsidR="00BA204E" w:rsidRPr="00941A54">
              <w:rPr>
                <w:webHidden/>
              </w:rPr>
              <w:instrText xml:space="preserve"> PAGEREF _Toc41304214 \h </w:instrText>
            </w:r>
            <w:r w:rsidR="00BA204E" w:rsidRPr="00941A54">
              <w:rPr>
                <w:webHidden/>
              </w:rPr>
            </w:r>
            <w:r w:rsidR="00BA204E" w:rsidRPr="00941A54">
              <w:rPr>
                <w:webHidden/>
              </w:rPr>
              <w:fldChar w:fldCharType="separate"/>
            </w:r>
            <w:r w:rsidR="006F5735">
              <w:rPr>
                <w:webHidden/>
              </w:rPr>
              <w:t>205</w:t>
            </w:r>
            <w:r w:rsidR="00BA204E" w:rsidRPr="00941A54">
              <w:rPr>
                <w:webHidden/>
              </w:rPr>
              <w:fldChar w:fldCharType="end"/>
            </w:r>
          </w:hyperlink>
        </w:p>
        <w:p w14:paraId="7574F92A" w14:textId="27546059" w:rsidR="00BA204E" w:rsidRPr="00941A54" w:rsidRDefault="00691EE0" w:rsidP="00E83E24">
          <w:pPr>
            <w:pStyle w:val="31"/>
            <w:ind w:left="0" w:right="-2"/>
            <w:rPr>
              <w:rFonts w:eastAsiaTheme="minorEastAsia"/>
              <w:b w:val="0"/>
              <w:lang w:eastAsia="ru-RU"/>
            </w:rPr>
          </w:pPr>
          <w:hyperlink w:anchor="_Toc41304215" w:history="1">
            <w:r w:rsidR="00BA204E" w:rsidRPr="00941A54">
              <w:rPr>
                <w:rStyle w:val="ac"/>
              </w:rPr>
              <w:t>6.6.</w:t>
            </w:r>
            <w:r w:rsidR="00BA204E" w:rsidRPr="00941A54">
              <w:rPr>
                <w:rFonts w:eastAsiaTheme="minorEastAsia"/>
                <w:b w:val="0"/>
                <w:lang w:eastAsia="ru-RU"/>
              </w:rPr>
              <w:tab/>
            </w:r>
            <w:r w:rsidR="00BA204E" w:rsidRPr="00941A54">
              <w:rPr>
                <w:rStyle w:val="ac"/>
              </w:rPr>
              <w:t>Выпадающие доходы от льготного ТП (п. 87 Основ ценообразования)</w:t>
            </w:r>
            <w:r w:rsidR="00BA204E" w:rsidRPr="00941A54">
              <w:rPr>
                <w:webHidden/>
              </w:rPr>
              <w:tab/>
            </w:r>
            <w:r w:rsidR="00BA204E" w:rsidRPr="00941A54">
              <w:rPr>
                <w:webHidden/>
              </w:rPr>
              <w:fldChar w:fldCharType="begin"/>
            </w:r>
            <w:r w:rsidR="00BA204E" w:rsidRPr="00941A54">
              <w:rPr>
                <w:webHidden/>
              </w:rPr>
              <w:instrText xml:space="preserve"> PAGEREF _Toc41304215 \h </w:instrText>
            </w:r>
            <w:r w:rsidR="00BA204E" w:rsidRPr="00941A54">
              <w:rPr>
                <w:webHidden/>
              </w:rPr>
            </w:r>
            <w:r w:rsidR="00BA204E" w:rsidRPr="00941A54">
              <w:rPr>
                <w:webHidden/>
              </w:rPr>
              <w:fldChar w:fldCharType="separate"/>
            </w:r>
            <w:r w:rsidR="006F5735">
              <w:rPr>
                <w:webHidden/>
              </w:rPr>
              <w:t>213</w:t>
            </w:r>
            <w:r w:rsidR="00BA204E" w:rsidRPr="00941A54">
              <w:rPr>
                <w:webHidden/>
              </w:rPr>
              <w:fldChar w:fldCharType="end"/>
            </w:r>
          </w:hyperlink>
        </w:p>
        <w:p w14:paraId="2387AA95" w14:textId="1ED9C792" w:rsidR="00BA204E" w:rsidRPr="00941A54" w:rsidRDefault="00691EE0" w:rsidP="00E83E24">
          <w:pPr>
            <w:pStyle w:val="31"/>
            <w:ind w:left="0" w:right="-2"/>
            <w:rPr>
              <w:rFonts w:eastAsiaTheme="minorEastAsia"/>
              <w:b w:val="0"/>
              <w:lang w:eastAsia="ru-RU"/>
            </w:rPr>
          </w:pPr>
          <w:hyperlink w:anchor="_Toc41304216" w:history="1">
            <w:r w:rsidR="00BA204E" w:rsidRPr="00941A54">
              <w:rPr>
                <w:rStyle w:val="ac"/>
                <w:bCs/>
              </w:rPr>
              <w:t>6.7.</w:t>
            </w:r>
            <w:r w:rsidR="00BA204E" w:rsidRPr="00941A54">
              <w:rPr>
                <w:rFonts w:eastAsiaTheme="minorEastAsia"/>
                <w:b w:val="0"/>
                <w:lang w:eastAsia="ru-RU"/>
              </w:rPr>
              <w:tab/>
            </w:r>
            <w:r w:rsidR="00BA204E" w:rsidRPr="00941A54">
              <w:rPr>
                <w:rStyle w:val="ac"/>
                <w:bCs/>
              </w:rPr>
              <w:t>Внереализационные расходы – Расходы на формирование резерва по сомнительным долгам</w:t>
            </w:r>
            <w:r w:rsidR="00BA204E" w:rsidRPr="00941A54">
              <w:rPr>
                <w:webHidden/>
              </w:rPr>
              <w:tab/>
            </w:r>
            <w:r w:rsidR="00BA204E" w:rsidRPr="00941A54">
              <w:rPr>
                <w:webHidden/>
              </w:rPr>
              <w:fldChar w:fldCharType="begin"/>
            </w:r>
            <w:r w:rsidR="00BA204E" w:rsidRPr="00941A54">
              <w:rPr>
                <w:webHidden/>
              </w:rPr>
              <w:instrText xml:space="preserve"> PAGEREF _Toc41304216 \h </w:instrText>
            </w:r>
            <w:r w:rsidR="00BA204E" w:rsidRPr="00941A54">
              <w:rPr>
                <w:webHidden/>
              </w:rPr>
            </w:r>
            <w:r w:rsidR="00BA204E" w:rsidRPr="00941A54">
              <w:rPr>
                <w:webHidden/>
              </w:rPr>
              <w:fldChar w:fldCharType="separate"/>
            </w:r>
            <w:r w:rsidR="006F5735">
              <w:rPr>
                <w:webHidden/>
              </w:rPr>
              <w:t>226</w:t>
            </w:r>
            <w:r w:rsidR="00BA204E" w:rsidRPr="00941A54">
              <w:rPr>
                <w:webHidden/>
              </w:rPr>
              <w:fldChar w:fldCharType="end"/>
            </w:r>
          </w:hyperlink>
        </w:p>
        <w:p w14:paraId="26A7E661" w14:textId="1348945A" w:rsidR="00BA204E" w:rsidRPr="00941A54" w:rsidRDefault="00691EE0" w:rsidP="00E83E24">
          <w:pPr>
            <w:pStyle w:val="31"/>
            <w:ind w:left="0" w:right="-2"/>
            <w:rPr>
              <w:rFonts w:eastAsiaTheme="minorEastAsia"/>
              <w:b w:val="0"/>
              <w:lang w:eastAsia="ru-RU"/>
            </w:rPr>
          </w:pPr>
          <w:hyperlink w:anchor="_Toc41304217" w:history="1">
            <w:r w:rsidR="00BA204E" w:rsidRPr="00941A54">
              <w:rPr>
                <w:rStyle w:val="ac"/>
              </w:rPr>
              <w:t>7.</w:t>
            </w:r>
            <w:r w:rsidR="00BA204E" w:rsidRPr="00941A54">
              <w:rPr>
                <w:rFonts w:eastAsiaTheme="minorEastAsia"/>
                <w:b w:val="0"/>
                <w:lang w:eastAsia="ru-RU"/>
              </w:rPr>
              <w:tab/>
            </w:r>
            <w:r w:rsidR="00BA204E" w:rsidRPr="00941A54">
              <w:rPr>
                <w:rStyle w:val="ac"/>
              </w:rPr>
              <w:t>Экспертиза обоснованности расходов на покупку технологических потерь электрической энергии на 2019 год.</w:t>
            </w:r>
            <w:r w:rsidR="00BA204E" w:rsidRPr="00941A54">
              <w:rPr>
                <w:webHidden/>
              </w:rPr>
              <w:tab/>
            </w:r>
            <w:r w:rsidR="00BA204E" w:rsidRPr="00941A54">
              <w:rPr>
                <w:webHidden/>
              </w:rPr>
              <w:fldChar w:fldCharType="begin"/>
            </w:r>
            <w:r w:rsidR="00BA204E" w:rsidRPr="00941A54">
              <w:rPr>
                <w:webHidden/>
              </w:rPr>
              <w:instrText xml:space="preserve"> PAGEREF _Toc41304217 \h </w:instrText>
            </w:r>
            <w:r w:rsidR="00BA204E" w:rsidRPr="00941A54">
              <w:rPr>
                <w:webHidden/>
              </w:rPr>
            </w:r>
            <w:r w:rsidR="00BA204E" w:rsidRPr="00941A54">
              <w:rPr>
                <w:webHidden/>
              </w:rPr>
              <w:fldChar w:fldCharType="separate"/>
            </w:r>
            <w:r w:rsidR="006F5735">
              <w:rPr>
                <w:webHidden/>
              </w:rPr>
              <w:t>238</w:t>
            </w:r>
            <w:r w:rsidR="00BA204E" w:rsidRPr="00941A54">
              <w:rPr>
                <w:webHidden/>
              </w:rPr>
              <w:fldChar w:fldCharType="end"/>
            </w:r>
          </w:hyperlink>
        </w:p>
        <w:p w14:paraId="4E44A94F" w14:textId="123DDF53" w:rsidR="00DD172B" w:rsidRPr="00141301" w:rsidRDefault="00DD172B" w:rsidP="00E83E24">
          <w:pPr>
            <w:tabs>
              <w:tab w:val="left" w:pos="567"/>
              <w:tab w:val="left" w:pos="1134"/>
              <w:tab w:val="right" w:leader="dot" w:pos="9072"/>
              <w:tab w:val="right" w:leader="dot" w:pos="9498"/>
            </w:tabs>
            <w:spacing w:after="0" w:line="360" w:lineRule="auto"/>
            <w:ind w:right="-2"/>
            <w:jc w:val="both"/>
            <w:rPr>
              <w:rFonts w:ascii="Myriad Pro" w:hAnsi="Myriad Pro"/>
            </w:rPr>
          </w:pPr>
          <w:r w:rsidRPr="00941A54">
            <w:rPr>
              <w:rFonts w:ascii="Myriad Pro" w:hAnsi="Myriad Pro"/>
              <w:b/>
              <w:bCs/>
            </w:rPr>
            <w:fldChar w:fldCharType="end"/>
          </w:r>
        </w:p>
      </w:sdtContent>
    </w:sdt>
    <w:p w14:paraId="3ECC91BE" w14:textId="3B200E6C" w:rsidR="002244B7" w:rsidRPr="00141301" w:rsidRDefault="00DD172B" w:rsidP="00DD172B">
      <w:pPr>
        <w:spacing w:after="0" w:line="360" w:lineRule="auto"/>
        <w:ind w:firstLine="567"/>
        <w:jc w:val="both"/>
        <w:rPr>
          <w:rStyle w:val="a9"/>
          <w:rFonts w:ascii="Myriad Pro" w:hAnsi="Myriad Pro"/>
          <w:color w:val="4F6228" w:themeColor="accent3" w:themeShade="80"/>
        </w:rPr>
      </w:pPr>
      <w:r w:rsidRPr="00141301">
        <w:rPr>
          <w:rStyle w:val="a9"/>
          <w:rFonts w:ascii="Myriad Pro" w:hAnsi="Myriad Pro"/>
          <w:color w:val="4F6228" w:themeColor="accent3" w:themeShade="80"/>
        </w:rPr>
        <w:t xml:space="preserve"> </w:t>
      </w:r>
      <w:r w:rsidR="002244B7" w:rsidRPr="00141301">
        <w:rPr>
          <w:rStyle w:val="a9"/>
          <w:rFonts w:ascii="Myriad Pro" w:hAnsi="Myriad Pro"/>
          <w:color w:val="4F6228" w:themeColor="accent3" w:themeShade="80"/>
        </w:rPr>
        <w:br w:type="page"/>
      </w:r>
    </w:p>
    <w:p w14:paraId="5ABF29C4" w14:textId="7F7AE057" w:rsidR="00DD172B" w:rsidRPr="00141301" w:rsidRDefault="00DD172B" w:rsidP="00DD172B">
      <w:pPr>
        <w:shd w:val="clear" w:color="auto" w:fill="FFFFFF"/>
        <w:spacing w:after="0" w:line="360" w:lineRule="auto"/>
        <w:ind w:firstLine="567"/>
        <w:contextualSpacing/>
        <w:jc w:val="both"/>
        <w:rPr>
          <w:rFonts w:ascii="Myriad Pro" w:hAnsi="Myriad Pro"/>
          <w:sz w:val="26"/>
          <w:szCs w:val="26"/>
        </w:rPr>
      </w:pPr>
      <w:r w:rsidRPr="00141301">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Карельского филиала ПАО «МРСК Северо-Запада» (далее – регулируемая организация, </w:t>
      </w:r>
      <w:r w:rsidR="00D27217" w:rsidRPr="00141301">
        <w:rPr>
          <w:rFonts w:ascii="Myriad Pro" w:hAnsi="Myriad Pro"/>
          <w:sz w:val="26"/>
          <w:szCs w:val="26"/>
        </w:rPr>
        <w:t>филиал ПАО «МРСК Северо-Запада» «Карелэнерго», Филиал</w:t>
      </w:r>
      <w:r w:rsidRPr="00141301">
        <w:rPr>
          <w:rFonts w:ascii="Myriad Pro" w:hAnsi="Myriad Pro"/>
          <w:sz w:val="26"/>
          <w:szCs w:val="26"/>
        </w:rPr>
        <w:t>) при установлении регулируемых тарифов на услуги по передаче электрической энергии</w:t>
      </w:r>
      <w:r w:rsidR="00941A54">
        <w:rPr>
          <w:rFonts w:ascii="Myriad Pro" w:hAnsi="Myriad Pro"/>
          <w:sz w:val="26"/>
          <w:szCs w:val="26"/>
        </w:rPr>
        <w:t xml:space="preserve"> с применением</w:t>
      </w:r>
      <w:r w:rsidRPr="00141301">
        <w:rPr>
          <w:rFonts w:ascii="Myriad Pro" w:hAnsi="Myriad Pro"/>
          <w:sz w:val="26"/>
          <w:szCs w:val="26"/>
        </w:rPr>
        <w:t xml:space="preserve"> метод</w:t>
      </w:r>
      <w:r w:rsidR="00941A54">
        <w:rPr>
          <w:rFonts w:ascii="Myriad Pro" w:hAnsi="Myriad Pro"/>
          <w:sz w:val="26"/>
          <w:szCs w:val="26"/>
        </w:rPr>
        <w:t>а</w:t>
      </w:r>
      <w:r w:rsidRPr="00141301">
        <w:rPr>
          <w:rFonts w:ascii="Myriad Pro" w:hAnsi="Myriad Pro"/>
          <w:sz w:val="26"/>
          <w:szCs w:val="26"/>
        </w:rPr>
        <w:t xml:space="preserve"> долгосрочной индексации необходимой валовой выручки на 2019 год на территории Республика Карелия, экспертизы обосновывающих материалов, предоставленных Карельским филиалом ПАО «МРСК Северо-Запада» в регулирующий орган – Государственный комитет Республики Карелия по ценам и тарифам (далее –</w:t>
      </w:r>
      <w:r w:rsidR="00D27217" w:rsidRPr="00141301">
        <w:rPr>
          <w:rFonts w:ascii="Myriad Pro" w:hAnsi="Myriad Pro"/>
          <w:sz w:val="26"/>
          <w:szCs w:val="26"/>
        </w:rPr>
        <w:t xml:space="preserve"> регулирующий орган,</w:t>
      </w:r>
      <w:r w:rsidRPr="00141301">
        <w:rPr>
          <w:rFonts w:ascii="Myriad Pro" w:hAnsi="Myriad Pro"/>
          <w:sz w:val="26"/>
          <w:szCs w:val="26"/>
        </w:rPr>
        <w:t xml:space="preserve"> ГК РК по ценам и тарифам, Госкомитет)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Карельского филиала ПАО «МРСК Северо-Запада» при установлении тарифов на услуги по передаче электрической энергии, а именно:</w:t>
      </w:r>
    </w:p>
    <w:p w14:paraId="72B222E9" w14:textId="77777777" w:rsidR="00DD172B" w:rsidRPr="00141301" w:rsidRDefault="00DD172B" w:rsidP="00071161">
      <w:pPr>
        <w:pStyle w:val="a3"/>
        <w:numPr>
          <w:ilvl w:val="1"/>
          <w:numId w:val="100"/>
        </w:numPr>
        <w:shd w:val="clear" w:color="auto" w:fill="FFFFFF"/>
        <w:spacing w:after="0" w:line="360" w:lineRule="auto"/>
        <w:ind w:left="0" w:firstLine="567"/>
        <w:jc w:val="both"/>
        <w:rPr>
          <w:rFonts w:ascii="Myriad Pro" w:hAnsi="Myriad Pro"/>
          <w:sz w:val="26"/>
          <w:szCs w:val="26"/>
        </w:rPr>
      </w:pPr>
      <w:r w:rsidRPr="00141301">
        <w:rPr>
          <w:rFonts w:ascii="Myriad Pro" w:hAnsi="Myriad Pro"/>
          <w:sz w:val="26"/>
          <w:szCs w:val="26"/>
        </w:rPr>
        <w:t>Анализа документов, предоставленных Карельским филиалом ПАО «МРСК Северо-Запада» в Государственный комитет Республики Карелия по ценам и тарифам в рамках рассмотрения дела об установлении тарифов, на основании которых Государственным комитетом Республики Карелия по ценам и тарифам были приняты соответствующие тарифно-балансовые решения на 2019 год.</w:t>
      </w:r>
    </w:p>
    <w:p w14:paraId="36F23543" w14:textId="77777777" w:rsidR="00DD172B" w:rsidRPr="00141301" w:rsidRDefault="00DD172B" w:rsidP="00071161">
      <w:pPr>
        <w:pStyle w:val="a3"/>
        <w:numPr>
          <w:ilvl w:val="1"/>
          <w:numId w:val="100"/>
        </w:numPr>
        <w:shd w:val="clear" w:color="auto" w:fill="FFFFFF"/>
        <w:spacing w:after="0" w:line="360" w:lineRule="auto"/>
        <w:ind w:left="0" w:firstLine="567"/>
        <w:jc w:val="both"/>
        <w:rPr>
          <w:rFonts w:ascii="Myriad Pro" w:hAnsi="Myriad Pro"/>
          <w:sz w:val="26"/>
          <w:szCs w:val="26"/>
        </w:rPr>
      </w:pPr>
      <w:r w:rsidRPr="00141301">
        <w:rPr>
          <w:rFonts w:ascii="Myriad Pro" w:hAnsi="Myriad Pro"/>
          <w:sz w:val="26"/>
          <w:szCs w:val="26"/>
        </w:rPr>
        <w:t>Экспертизы обоснованности принятых Государственным комитетом Республики Карелия по ценам и тарифам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04F2257C" w14:textId="77777777" w:rsidR="00DD172B" w:rsidRPr="00141301" w:rsidRDefault="00DD172B" w:rsidP="00071161">
      <w:pPr>
        <w:pStyle w:val="a3"/>
        <w:numPr>
          <w:ilvl w:val="1"/>
          <w:numId w:val="100"/>
        </w:numPr>
        <w:shd w:val="clear" w:color="auto" w:fill="FFFFFF"/>
        <w:spacing w:after="0" w:line="360" w:lineRule="auto"/>
        <w:ind w:left="0" w:firstLine="567"/>
        <w:jc w:val="both"/>
        <w:rPr>
          <w:rFonts w:ascii="Myriad Pro" w:hAnsi="Myriad Pro"/>
          <w:sz w:val="26"/>
          <w:szCs w:val="26"/>
        </w:rPr>
      </w:pPr>
      <w:r w:rsidRPr="00141301">
        <w:rPr>
          <w:rFonts w:ascii="Myriad Pro" w:hAnsi="Myriad Pro"/>
          <w:sz w:val="26"/>
          <w:szCs w:val="26"/>
        </w:rPr>
        <w:t xml:space="preserve">Экспертизы расчетов подконтрольных расходов, учтенных Государственным комитетом Республики Карелия по ценам и тарифам в </w:t>
      </w:r>
      <w:r w:rsidRPr="00141301">
        <w:rPr>
          <w:rFonts w:ascii="Myriad Pro" w:hAnsi="Myriad Pro"/>
          <w:sz w:val="26"/>
          <w:szCs w:val="26"/>
        </w:rPr>
        <w:lastRenderedPageBreak/>
        <w:t>необходимой валовой выручке при установлении тарифов на 2019 год, не являющийся первым годом долгосрочного периода регулирования.</w:t>
      </w:r>
    </w:p>
    <w:p w14:paraId="5894A6DD" w14:textId="77777777" w:rsidR="00DD172B" w:rsidRPr="00141301" w:rsidRDefault="00DD172B" w:rsidP="00071161">
      <w:pPr>
        <w:pStyle w:val="a3"/>
        <w:numPr>
          <w:ilvl w:val="1"/>
          <w:numId w:val="100"/>
        </w:numPr>
        <w:shd w:val="clear" w:color="auto" w:fill="FFFFFF"/>
        <w:spacing w:after="0" w:line="360" w:lineRule="auto"/>
        <w:ind w:left="0" w:firstLine="567"/>
        <w:jc w:val="both"/>
        <w:rPr>
          <w:rFonts w:ascii="Myriad Pro" w:hAnsi="Myriad Pro"/>
          <w:sz w:val="26"/>
          <w:szCs w:val="26"/>
        </w:rPr>
      </w:pPr>
      <w:r w:rsidRPr="00141301">
        <w:rPr>
          <w:rFonts w:ascii="Myriad Pro" w:hAnsi="Myriad Pro"/>
          <w:sz w:val="26"/>
          <w:szCs w:val="26"/>
        </w:rPr>
        <w:t>Анализа обоснованности принятых Государственным комитетом Республики Карелия по ценам и тарифам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59D25B8D" w14:textId="77777777" w:rsidR="00DD172B" w:rsidRPr="00141301" w:rsidRDefault="00DD172B" w:rsidP="00071161">
      <w:pPr>
        <w:pStyle w:val="a3"/>
        <w:numPr>
          <w:ilvl w:val="1"/>
          <w:numId w:val="100"/>
        </w:numPr>
        <w:shd w:val="clear" w:color="auto" w:fill="FFFFFF"/>
        <w:spacing w:after="0" w:line="360" w:lineRule="auto"/>
        <w:ind w:left="0" w:firstLine="567"/>
        <w:jc w:val="both"/>
        <w:rPr>
          <w:rFonts w:ascii="Myriad Pro" w:hAnsi="Myriad Pro"/>
          <w:sz w:val="26"/>
          <w:szCs w:val="26"/>
        </w:rPr>
      </w:pPr>
      <w:r w:rsidRPr="00141301">
        <w:rPr>
          <w:rFonts w:ascii="Myriad Pro" w:hAnsi="Myriad Pro"/>
          <w:sz w:val="26"/>
          <w:szCs w:val="26"/>
        </w:rPr>
        <w:t>Экспертизы обоснованности расчетов Государственного комитета Республики Карелия по ценам и тарифам по статьям неподконтрольных расходов на 2019 год.</w:t>
      </w:r>
    </w:p>
    <w:p w14:paraId="760F264F" w14:textId="77777777" w:rsidR="00DD172B" w:rsidRPr="00141301" w:rsidRDefault="00DD172B" w:rsidP="00071161">
      <w:pPr>
        <w:pStyle w:val="a3"/>
        <w:numPr>
          <w:ilvl w:val="1"/>
          <w:numId w:val="100"/>
        </w:numPr>
        <w:shd w:val="clear" w:color="auto" w:fill="FFFFFF"/>
        <w:spacing w:after="0" w:line="360" w:lineRule="auto"/>
        <w:ind w:left="0" w:firstLine="567"/>
        <w:jc w:val="both"/>
        <w:rPr>
          <w:rFonts w:ascii="Myriad Pro" w:hAnsi="Myriad Pro"/>
          <w:sz w:val="26"/>
          <w:szCs w:val="26"/>
        </w:rPr>
      </w:pPr>
      <w:r w:rsidRPr="00141301">
        <w:rPr>
          <w:rFonts w:ascii="Myriad Pro" w:hAnsi="Myriad Pro"/>
          <w:sz w:val="26"/>
          <w:szCs w:val="26"/>
        </w:rPr>
        <w:t>Экспертизы обоснованности расходов на компенсацию потерь, учтенных Государственным комитетом Республики Карелия по ценам и тарифам в необходимой валовой выручке на 2019 год.</w:t>
      </w:r>
    </w:p>
    <w:p w14:paraId="3E3D88BB" w14:textId="77777777" w:rsidR="00DD172B" w:rsidRPr="00141301" w:rsidRDefault="00DD172B" w:rsidP="00DD172B">
      <w:pPr>
        <w:shd w:val="clear" w:color="auto" w:fill="FFFFFF"/>
        <w:spacing w:after="0" w:line="360" w:lineRule="auto"/>
        <w:ind w:firstLine="567"/>
        <w:jc w:val="both"/>
        <w:rPr>
          <w:rFonts w:ascii="Myriad Pro" w:hAnsi="Myriad Pro"/>
          <w:sz w:val="26"/>
          <w:szCs w:val="26"/>
        </w:rPr>
      </w:pPr>
      <w:r w:rsidRPr="00141301">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Государственным комитетом Республики Карелия по ценам и тарифам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9B3344A" w14:textId="77777777" w:rsidR="00DD172B" w:rsidRPr="00141301" w:rsidRDefault="00DD172B" w:rsidP="00DD172B">
      <w:pPr>
        <w:shd w:val="clear" w:color="auto" w:fill="FFFFFF"/>
        <w:spacing w:before="100" w:beforeAutospacing="1" w:after="100" w:afterAutospacing="1" w:line="360" w:lineRule="auto"/>
        <w:jc w:val="both"/>
        <w:rPr>
          <w:rFonts w:ascii="Myriad Pro" w:hAnsi="Myriad Pro"/>
          <w:sz w:val="26"/>
          <w:szCs w:val="26"/>
        </w:rPr>
      </w:pPr>
    </w:p>
    <w:p w14:paraId="4AE9EA3A" w14:textId="77777777" w:rsidR="00DD172B" w:rsidRPr="00141301" w:rsidRDefault="00DD172B" w:rsidP="00DD172B">
      <w:pPr>
        <w:shd w:val="clear" w:color="auto" w:fill="FFFFFF"/>
        <w:spacing w:before="100" w:beforeAutospacing="1" w:after="100" w:afterAutospacing="1" w:line="360" w:lineRule="auto"/>
        <w:jc w:val="center"/>
        <w:rPr>
          <w:rFonts w:ascii="Myriad Pro" w:hAnsi="Myriad Pro"/>
          <w:sz w:val="26"/>
          <w:szCs w:val="26"/>
        </w:rPr>
      </w:pPr>
      <w:r w:rsidRPr="00141301">
        <w:rPr>
          <w:rFonts w:ascii="Myriad Pro" w:hAnsi="Myriad Pro"/>
          <w:sz w:val="26"/>
          <w:szCs w:val="26"/>
        </w:rPr>
        <w:t>Генеральный директор ООО «ЭК ЭПАР»</w:t>
      </w:r>
      <w:r w:rsidRPr="00141301">
        <w:rPr>
          <w:rFonts w:ascii="Myriad Pro" w:hAnsi="Myriad Pro"/>
          <w:sz w:val="26"/>
          <w:szCs w:val="26"/>
        </w:rPr>
        <w:tab/>
        <w:t>_______________В. Н. Логинов</w:t>
      </w:r>
    </w:p>
    <w:p w14:paraId="0ACB89C4" w14:textId="77777777" w:rsidR="00DD172B" w:rsidRPr="00141301" w:rsidRDefault="00DD172B" w:rsidP="00DD172B">
      <w:pPr>
        <w:shd w:val="clear" w:color="auto" w:fill="FFFFFF"/>
        <w:spacing w:before="100" w:beforeAutospacing="1" w:after="100" w:afterAutospacing="1" w:line="360" w:lineRule="auto"/>
        <w:jc w:val="both"/>
        <w:rPr>
          <w:rFonts w:ascii="Myriad Pro" w:hAnsi="Myriad Pro"/>
          <w:sz w:val="25"/>
          <w:szCs w:val="25"/>
        </w:rPr>
      </w:pPr>
      <w:r w:rsidRPr="00141301">
        <w:rPr>
          <w:rFonts w:ascii="Myriad Pro" w:hAnsi="Myriad Pro"/>
          <w:sz w:val="25"/>
          <w:szCs w:val="25"/>
        </w:rPr>
        <w:br w:type="page"/>
      </w:r>
    </w:p>
    <w:p w14:paraId="3D70DDC0" w14:textId="77777777" w:rsidR="00DD172B" w:rsidRPr="00141301" w:rsidRDefault="00DD172B" w:rsidP="00071161">
      <w:pPr>
        <w:pStyle w:val="3"/>
        <w:numPr>
          <w:ilvl w:val="0"/>
          <w:numId w:val="97"/>
        </w:numPr>
        <w:spacing w:line="360" w:lineRule="auto"/>
        <w:rPr>
          <w:rFonts w:ascii="Myriad Pro" w:hAnsi="Myriad Pro"/>
          <w:b/>
          <w:color w:val="4F6228" w:themeColor="accent3" w:themeShade="80"/>
          <w:sz w:val="28"/>
          <w:szCs w:val="28"/>
        </w:rPr>
      </w:pPr>
      <w:bookmarkStart w:id="0" w:name="_Toc33287983"/>
      <w:bookmarkStart w:id="1" w:name="_Toc41304174"/>
      <w:r w:rsidRPr="00141301">
        <w:rPr>
          <w:rFonts w:ascii="Myriad Pro" w:hAnsi="Myriad Pro"/>
          <w:b/>
          <w:color w:val="4F6228" w:themeColor="accent3" w:themeShade="80"/>
          <w:sz w:val="28"/>
          <w:szCs w:val="28"/>
        </w:rPr>
        <w:lastRenderedPageBreak/>
        <w:t>Вводная часть</w:t>
      </w:r>
      <w:bookmarkEnd w:id="0"/>
      <w:bookmarkEnd w:id="1"/>
    </w:p>
    <w:p w14:paraId="2DF7D569" w14:textId="0F898B0D" w:rsidR="00DD172B" w:rsidRPr="00141301" w:rsidRDefault="00DD172B" w:rsidP="00071161">
      <w:pPr>
        <w:pStyle w:val="3"/>
        <w:numPr>
          <w:ilvl w:val="1"/>
          <w:numId w:val="98"/>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3287984"/>
      <w:bookmarkStart w:id="11" w:name="_Toc41304175"/>
      <w:r w:rsidRPr="00141301">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20"/>
        <w:tblW w:w="9242" w:type="dxa"/>
        <w:tblInd w:w="-5" w:type="dxa"/>
        <w:tblLayout w:type="fixed"/>
        <w:tblLook w:val="01E0" w:firstRow="1" w:lastRow="1" w:firstColumn="1" w:lastColumn="1" w:noHBand="0" w:noVBand="0"/>
      </w:tblPr>
      <w:tblGrid>
        <w:gridCol w:w="3402"/>
        <w:gridCol w:w="5840"/>
      </w:tblGrid>
      <w:tr w:rsidR="00D61F54" w:rsidRPr="00141301" w14:paraId="7DB30B77" w14:textId="77777777" w:rsidTr="00D61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A3469E" w14:textId="77777777" w:rsidR="00D61F54" w:rsidRPr="00141301" w:rsidRDefault="00D61F54" w:rsidP="00D61F54">
            <w:pPr>
              <w:spacing w:before="20" w:after="20" w:line="360" w:lineRule="auto"/>
              <w:rPr>
                <w:rFonts w:eastAsia="Times New Roman" w:cs="Times New Roman"/>
                <w:sz w:val="26"/>
                <w:szCs w:val="26"/>
                <w:lang w:eastAsia="ru-RU"/>
              </w:rPr>
            </w:pPr>
            <w:r w:rsidRPr="00141301">
              <w:rPr>
                <w:rFonts w:eastAsia="Times New Roman" w:cs="Times New Roman"/>
                <w:sz w:val="26"/>
                <w:szCs w:val="26"/>
                <w:lang w:eastAsia="ru-RU"/>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D8D6BE" w14:textId="77777777" w:rsidR="00D61F54" w:rsidRPr="00141301" w:rsidRDefault="00D61F54" w:rsidP="00D61F54">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Информация</w:t>
            </w:r>
          </w:p>
        </w:tc>
      </w:tr>
      <w:tr w:rsidR="00D61F54" w:rsidRPr="00141301" w14:paraId="048F6910" w14:textId="77777777" w:rsidTr="00D61F54">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58CBC944"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Организационно-правовая форма и полное наименование Заказчика</w:t>
            </w:r>
          </w:p>
        </w:tc>
        <w:tc>
          <w:tcPr>
            <w:tcW w:w="5840" w:type="dxa"/>
            <w:tcBorders>
              <w:top w:val="single" w:sz="4" w:space="0" w:color="FFFFFF" w:themeColor="background1"/>
            </w:tcBorders>
          </w:tcPr>
          <w:p w14:paraId="1CF52B6B"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Публичное акционерное общество «Межрегиональная распределительная сетевая компания Северо-Запада»</w:t>
            </w:r>
          </w:p>
        </w:tc>
      </w:tr>
      <w:tr w:rsidR="00D61F54" w:rsidRPr="00141301" w14:paraId="3E3FE172"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0CBE3F57"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Краткое наименование Заказчика</w:t>
            </w:r>
          </w:p>
        </w:tc>
        <w:tc>
          <w:tcPr>
            <w:tcW w:w="5840" w:type="dxa"/>
          </w:tcPr>
          <w:p w14:paraId="7990ACBE"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ПАО «МРСК Северо-Запада»</w:t>
            </w:r>
          </w:p>
        </w:tc>
      </w:tr>
      <w:tr w:rsidR="00D61F54" w:rsidRPr="00141301" w14:paraId="63640A17"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33B8A5F6"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ОГРН</w:t>
            </w:r>
          </w:p>
        </w:tc>
        <w:tc>
          <w:tcPr>
            <w:tcW w:w="5840" w:type="dxa"/>
          </w:tcPr>
          <w:p w14:paraId="4DC39626"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141301">
              <w:rPr>
                <w:rFonts w:eastAsia="Times New Roman" w:cs="Times New Roman"/>
                <w:sz w:val="26"/>
                <w:szCs w:val="26"/>
                <w:lang w:eastAsia="ru-RU"/>
              </w:rPr>
              <w:t>1047855175785</w:t>
            </w:r>
          </w:p>
        </w:tc>
      </w:tr>
      <w:tr w:rsidR="00D61F54" w:rsidRPr="00141301" w14:paraId="3173350A"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0FE40FD7"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ИНН / КПП</w:t>
            </w:r>
          </w:p>
        </w:tc>
        <w:tc>
          <w:tcPr>
            <w:tcW w:w="5840" w:type="dxa"/>
          </w:tcPr>
          <w:p w14:paraId="3B406BC5"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7802312751/781001001</w:t>
            </w:r>
          </w:p>
        </w:tc>
      </w:tr>
      <w:tr w:rsidR="00D61F54" w:rsidRPr="00141301" w14:paraId="09A38A4A"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2BC69D9F"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Юридический адрес Заказчика</w:t>
            </w:r>
          </w:p>
        </w:tc>
        <w:tc>
          <w:tcPr>
            <w:tcW w:w="5840" w:type="dxa"/>
          </w:tcPr>
          <w:p w14:paraId="7D99A032"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196 247, г. Санкт-Петербург, площадь Конституции, дом 3, литер А, помещение 16Н</w:t>
            </w:r>
          </w:p>
        </w:tc>
      </w:tr>
      <w:tr w:rsidR="00D61F54" w:rsidRPr="00141301" w14:paraId="43F536FC"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61FCF08E"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Место нахождения Заказчика</w:t>
            </w:r>
          </w:p>
        </w:tc>
        <w:tc>
          <w:tcPr>
            <w:tcW w:w="5840" w:type="dxa"/>
          </w:tcPr>
          <w:p w14:paraId="3FA54FDA"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196 247, г. Санкт-Петербург, площадь Конституции, дом 3, литер А, помещение 16Н</w:t>
            </w:r>
          </w:p>
        </w:tc>
      </w:tr>
      <w:tr w:rsidR="00D61F54" w:rsidRPr="00141301" w14:paraId="19D74EF7"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314B44C1"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Реквизиты Заказчика</w:t>
            </w:r>
          </w:p>
        </w:tc>
        <w:tc>
          <w:tcPr>
            <w:tcW w:w="5840" w:type="dxa"/>
          </w:tcPr>
          <w:p w14:paraId="2F996679"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141301">
              <w:rPr>
                <w:rFonts w:eastAsia="Calibri" w:cs="Times New Roman"/>
                <w:sz w:val="26"/>
                <w:szCs w:val="26"/>
              </w:rPr>
              <w:t>Ф. ОПЕРУ Банка ВТБ (ПАО) в Санкт-Петербурге г. Санкт-Петербург</w:t>
            </w:r>
          </w:p>
          <w:p w14:paraId="2AFCF8F0"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141301">
              <w:rPr>
                <w:rFonts w:eastAsia="Calibri" w:cs="Times New Roman"/>
                <w:sz w:val="26"/>
                <w:szCs w:val="26"/>
              </w:rPr>
              <w:t>р/</w:t>
            </w:r>
            <w:proofErr w:type="spellStart"/>
            <w:r w:rsidRPr="00141301">
              <w:rPr>
                <w:rFonts w:eastAsia="Calibri" w:cs="Times New Roman"/>
                <w:sz w:val="26"/>
                <w:szCs w:val="26"/>
              </w:rPr>
              <w:t>сч</w:t>
            </w:r>
            <w:proofErr w:type="spellEnd"/>
            <w:r w:rsidRPr="00141301">
              <w:rPr>
                <w:rFonts w:eastAsia="Calibri" w:cs="Times New Roman"/>
                <w:sz w:val="26"/>
                <w:szCs w:val="26"/>
              </w:rPr>
              <w:t xml:space="preserve"> 40702810539000005887</w:t>
            </w:r>
          </w:p>
          <w:p w14:paraId="45E6E5E1"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141301">
              <w:rPr>
                <w:rFonts w:eastAsia="Calibri" w:cs="Times New Roman"/>
                <w:sz w:val="26"/>
                <w:szCs w:val="26"/>
              </w:rPr>
              <w:t>БИК 044030704</w:t>
            </w:r>
          </w:p>
          <w:p w14:paraId="460DC8A5"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141301">
              <w:rPr>
                <w:rFonts w:eastAsia="Calibri" w:cs="Times New Roman"/>
                <w:sz w:val="26"/>
                <w:szCs w:val="26"/>
              </w:rPr>
              <w:t>к/с 30101810200000000704 в ГРКЦ ГУ Банка России по г. Санкт-Петербургу</w:t>
            </w:r>
          </w:p>
        </w:tc>
      </w:tr>
      <w:tr w:rsidR="00D61F54" w:rsidRPr="00141301" w14:paraId="703DDA7D"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73FD1838"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 xml:space="preserve">Получатель услуги </w:t>
            </w:r>
          </w:p>
        </w:tc>
        <w:tc>
          <w:tcPr>
            <w:tcW w:w="5840" w:type="dxa"/>
          </w:tcPr>
          <w:p w14:paraId="4F9708EA"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141301">
              <w:rPr>
                <w:rFonts w:eastAsia="Calibri" w:cs="Times New Roman"/>
                <w:sz w:val="26"/>
                <w:szCs w:val="26"/>
              </w:rPr>
              <w:t>Карельский филиал ПАО «МРСК Северо-Запада»</w:t>
            </w:r>
          </w:p>
        </w:tc>
      </w:tr>
      <w:tr w:rsidR="00D61F54" w:rsidRPr="00141301" w14:paraId="195ED686"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0FF3D351"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Юридический и почтовый адрес</w:t>
            </w:r>
          </w:p>
        </w:tc>
        <w:tc>
          <w:tcPr>
            <w:tcW w:w="5840" w:type="dxa"/>
          </w:tcPr>
          <w:p w14:paraId="17FE7F1A"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141301">
              <w:rPr>
                <w:rFonts w:eastAsia="Calibri" w:cs="Times New Roman"/>
                <w:sz w:val="26"/>
                <w:szCs w:val="26"/>
              </w:rPr>
              <w:t>185 035, Республика Карелия, г. Петрозаводск, ул. Кирова, 45</w:t>
            </w:r>
          </w:p>
        </w:tc>
      </w:tr>
    </w:tbl>
    <w:p w14:paraId="708EBB52" w14:textId="7A598C09" w:rsidR="00DD172B" w:rsidRPr="00141301" w:rsidRDefault="00DD172B" w:rsidP="00071161">
      <w:pPr>
        <w:pStyle w:val="3"/>
        <w:numPr>
          <w:ilvl w:val="1"/>
          <w:numId w:val="98"/>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3287985"/>
      <w:bookmarkStart w:id="14" w:name="_Toc41304176"/>
      <w:r w:rsidRPr="00141301">
        <w:rPr>
          <w:rFonts w:ascii="Myriad Pro" w:hAnsi="Myriad Pro"/>
          <w:b/>
          <w:color w:val="4F6228" w:themeColor="accent3" w:themeShade="80"/>
          <w:sz w:val="28"/>
          <w:szCs w:val="28"/>
        </w:rPr>
        <w:t>Сведения об Исполнителе</w:t>
      </w:r>
      <w:bookmarkEnd w:id="12"/>
      <w:bookmarkEnd w:id="13"/>
      <w:bookmarkEnd w:id="14"/>
    </w:p>
    <w:tbl>
      <w:tblPr>
        <w:tblStyle w:val="130"/>
        <w:tblW w:w="9242" w:type="dxa"/>
        <w:tblInd w:w="-5" w:type="dxa"/>
        <w:tblLayout w:type="fixed"/>
        <w:tblLook w:val="01E0" w:firstRow="1" w:lastRow="1" w:firstColumn="1" w:lastColumn="1" w:noHBand="0" w:noVBand="0"/>
      </w:tblPr>
      <w:tblGrid>
        <w:gridCol w:w="3402"/>
        <w:gridCol w:w="5840"/>
      </w:tblGrid>
      <w:tr w:rsidR="00D61F54" w:rsidRPr="00141301" w14:paraId="2B8D8F5B" w14:textId="77777777" w:rsidTr="00D61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014F4D" w14:textId="77777777" w:rsidR="00D61F54" w:rsidRPr="00141301" w:rsidRDefault="00D61F54" w:rsidP="00D61F54">
            <w:pPr>
              <w:spacing w:before="20" w:after="20" w:line="360" w:lineRule="auto"/>
              <w:rPr>
                <w:rFonts w:eastAsia="Times New Roman" w:cs="Times New Roman"/>
                <w:sz w:val="26"/>
                <w:szCs w:val="26"/>
                <w:lang w:eastAsia="ru-RU"/>
              </w:rPr>
            </w:pPr>
            <w:r w:rsidRPr="00141301">
              <w:rPr>
                <w:rFonts w:eastAsia="Times New Roman" w:cs="Times New Roman"/>
                <w:sz w:val="26"/>
                <w:szCs w:val="26"/>
                <w:lang w:eastAsia="ru-RU"/>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4BF89F" w14:textId="77777777" w:rsidR="00D61F54" w:rsidRPr="00141301" w:rsidRDefault="00D61F54" w:rsidP="00D61F54">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Информация</w:t>
            </w:r>
          </w:p>
        </w:tc>
      </w:tr>
      <w:tr w:rsidR="00D61F54" w:rsidRPr="00141301" w14:paraId="346D94E2" w14:textId="77777777" w:rsidTr="00D61F54">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70C1543F"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Организационно-правовая форма и полное наименование Исполнителя</w:t>
            </w:r>
          </w:p>
        </w:tc>
        <w:tc>
          <w:tcPr>
            <w:tcW w:w="5840" w:type="dxa"/>
            <w:tcBorders>
              <w:top w:val="single" w:sz="4" w:space="0" w:color="FFFFFF" w:themeColor="background1"/>
            </w:tcBorders>
          </w:tcPr>
          <w:p w14:paraId="43C9EBF3"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D61F54" w:rsidRPr="00141301" w14:paraId="6AD754BC" w14:textId="77777777" w:rsidTr="00361414">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AF56024"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Краткое наименование Исполнителя</w:t>
            </w:r>
          </w:p>
        </w:tc>
        <w:tc>
          <w:tcPr>
            <w:tcW w:w="5840" w:type="dxa"/>
          </w:tcPr>
          <w:p w14:paraId="62762E33"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ООО «ЭК ЭПАР»</w:t>
            </w:r>
          </w:p>
        </w:tc>
      </w:tr>
      <w:tr w:rsidR="00D61F54" w:rsidRPr="00141301" w14:paraId="2F91C8C6"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61DA93F3"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ОГРН</w:t>
            </w:r>
          </w:p>
        </w:tc>
        <w:tc>
          <w:tcPr>
            <w:tcW w:w="5840" w:type="dxa"/>
          </w:tcPr>
          <w:p w14:paraId="196AC199"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1027700164304</w:t>
            </w:r>
          </w:p>
        </w:tc>
      </w:tr>
      <w:tr w:rsidR="00D61F54" w:rsidRPr="00141301" w14:paraId="527F76E3"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06D024A2"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ИНН / КПП</w:t>
            </w:r>
          </w:p>
        </w:tc>
        <w:tc>
          <w:tcPr>
            <w:tcW w:w="5840" w:type="dxa"/>
          </w:tcPr>
          <w:p w14:paraId="7A1A0003"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7722184448 / 770401001</w:t>
            </w:r>
          </w:p>
        </w:tc>
      </w:tr>
      <w:tr w:rsidR="00D61F54" w:rsidRPr="00141301" w14:paraId="1C2387D7"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7F00CFC8"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Юридический адрес Исполнителя</w:t>
            </w:r>
          </w:p>
        </w:tc>
        <w:tc>
          <w:tcPr>
            <w:tcW w:w="5840" w:type="dxa"/>
          </w:tcPr>
          <w:p w14:paraId="5D302C62"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Arial"/>
                <w:color w:val="000000"/>
                <w:sz w:val="26"/>
                <w:szCs w:val="26"/>
                <w:shd w:val="clear" w:color="auto" w:fill="FFFFFF"/>
                <w:lang w:eastAsia="ar-SA"/>
              </w:rPr>
              <w:t xml:space="preserve">119 121, г. Москва, 1-й пер. Тружеников, д. 14, стр. 2, помещение № </w:t>
            </w:r>
            <w:r w:rsidRPr="00141301">
              <w:rPr>
                <w:rFonts w:eastAsia="Times New Roman" w:cs="Arial"/>
                <w:color w:val="000000"/>
                <w:sz w:val="26"/>
                <w:szCs w:val="26"/>
                <w:shd w:val="clear" w:color="auto" w:fill="FFFFFF"/>
                <w:lang w:val="en-US" w:eastAsia="ar-SA"/>
              </w:rPr>
              <w:t>I</w:t>
            </w:r>
            <w:r w:rsidRPr="00141301">
              <w:rPr>
                <w:rFonts w:eastAsia="Times New Roman" w:cs="Arial"/>
                <w:color w:val="000000"/>
                <w:sz w:val="26"/>
                <w:szCs w:val="26"/>
                <w:shd w:val="clear" w:color="auto" w:fill="FFFFFF"/>
                <w:lang w:eastAsia="ar-SA"/>
              </w:rPr>
              <w:t>, этаж – П, комната 8</w:t>
            </w:r>
          </w:p>
        </w:tc>
      </w:tr>
      <w:tr w:rsidR="00D61F54" w:rsidRPr="00141301" w14:paraId="54CC254B"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1A1F0D96"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Место нахождения Исполнителя</w:t>
            </w:r>
          </w:p>
        </w:tc>
        <w:tc>
          <w:tcPr>
            <w:tcW w:w="5840" w:type="dxa"/>
          </w:tcPr>
          <w:p w14:paraId="3458FC19"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123 557, г. Москва, Средний Тишинский переулок, д. 28</w:t>
            </w:r>
          </w:p>
        </w:tc>
      </w:tr>
      <w:tr w:rsidR="00D61F54" w:rsidRPr="00141301" w14:paraId="527D9C4A" w14:textId="77777777" w:rsidTr="00361414">
        <w:tc>
          <w:tcPr>
            <w:cnfStyle w:val="001000000000" w:firstRow="0" w:lastRow="0" w:firstColumn="1" w:lastColumn="0" w:oddVBand="0" w:evenVBand="0" w:oddHBand="0" w:evenHBand="0" w:firstRowFirstColumn="0" w:firstRowLastColumn="0" w:lastRowFirstColumn="0" w:lastRowLastColumn="0"/>
            <w:tcW w:w="3402" w:type="dxa"/>
          </w:tcPr>
          <w:p w14:paraId="36BFA2C3" w14:textId="77777777" w:rsidR="00D61F54" w:rsidRPr="00141301" w:rsidRDefault="00D61F54" w:rsidP="00D61F54">
            <w:pPr>
              <w:contextualSpacing/>
              <w:rPr>
                <w:rFonts w:eastAsia="Times New Roman" w:cs="Times New Roman"/>
                <w:sz w:val="26"/>
                <w:szCs w:val="26"/>
                <w:lang w:eastAsia="ru-RU"/>
              </w:rPr>
            </w:pPr>
            <w:r w:rsidRPr="00141301">
              <w:rPr>
                <w:rFonts w:eastAsia="Times New Roman" w:cs="Times New Roman"/>
                <w:sz w:val="26"/>
                <w:szCs w:val="26"/>
                <w:lang w:eastAsia="ru-RU"/>
              </w:rPr>
              <w:t>Реквизиты</w:t>
            </w:r>
          </w:p>
        </w:tc>
        <w:tc>
          <w:tcPr>
            <w:tcW w:w="5840" w:type="dxa"/>
          </w:tcPr>
          <w:p w14:paraId="70D3D79F"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 xml:space="preserve">р/с </w:t>
            </w:r>
            <w:r w:rsidRPr="00141301">
              <w:rPr>
                <w:rFonts w:eastAsia="Times New Roman" w:cs="Arial"/>
                <w:color w:val="000000"/>
                <w:sz w:val="26"/>
                <w:szCs w:val="26"/>
                <w:shd w:val="clear" w:color="auto" w:fill="FFFFFF"/>
                <w:lang w:eastAsia="ru-RU"/>
              </w:rPr>
              <w:t>40702810287060000071</w:t>
            </w:r>
            <w:r w:rsidRPr="00141301">
              <w:rPr>
                <w:rFonts w:eastAsia="Times New Roman" w:cs="Times New Roman"/>
                <w:sz w:val="26"/>
                <w:szCs w:val="26"/>
                <w:lang w:eastAsia="ru-RU"/>
              </w:rPr>
              <w:br/>
              <w:t>ПАО РОСБАНК</w:t>
            </w:r>
            <w:r w:rsidRPr="00141301">
              <w:rPr>
                <w:rFonts w:eastAsia="Times New Roman" w:cs="Times New Roman"/>
                <w:sz w:val="26"/>
                <w:szCs w:val="26"/>
                <w:lang w:eastAsia="ru-RU"/>
              </w:rPr>
              <w:br/>
              <w:t>к/с 30101810000000000256</w:t>
            </w:r>
          </w:p>
          <w:p w14:paraId="0A03E53A" w14:textId="77777777" w:rsidR="00D61F54" w:rsidRPr="00141301" w:rsidRDefault="00D61F54" w:rsidP="00D61F5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41301">
              <w:rPr>
                <w:rFonts w:eastAsia="Times New Roman" w:cs="Times New Roman"/>
                <w:sz w:val="26"/>
                <w:szCs w:val="26"/>
                <w:lang w:eastAsia="ru-RU"/>
              </w:rPr>
              <w:t>БИК 044525256</w:t>
            </w:r>
          </w:p>
        </w:tc>
      </w:tr>
    </w:tbl>
    <w:p w14:paraId="585E3432" w14:textId="77777777" w:rsidR="00D61F54" w:rsidRPr="00141301" w:rsidRDefault="00D61F54" w:rsidP="00D61F54">
      <w:pPr>
        <w:rPr>
          <w:rFonts w:ascii="Myriad Pro" w:hAnsi="Myriad Pro"/>
        </w:rPr>
      </w:pPr>
    </w:p>
    <w:p w14:paraId="0E98B239" w14:textId="77777777" w:rsidR="00DD172B" w:rsidRPr="00141301" w:rsidRDefault="00DD172B" w:rsidP="00071161">
      <w:pPr>
        <w:pStyle w:val="3"/>
        <w:numPr>
          <w:ilvl w:val="1"/>
          <w:numId w:val="98"/>
        </w:numPr>
        <w:tabs>
          <w:tab w:val="left" w:pos="567"/>
        </w:tabs>
        <w:spacing w:line="360" w:lineRule="auto"/>
        <w:ind w:left="1134" w:hanging="1134"/>
        <w:rPr>
          <w:rFonts w:ascii="Myriad Pro" w:hAnsi="Myriad Pro"/>
          <w:b/>
          <w:color w:val="4F6228" w:themeColor="accent3" w:themeShade="80"/>
          <w:sz w:val="28"/>
          <w:szCs w:val="28"/>
        </w:rPr>
        <w:sectPr w:rsidR="00DD172B" w:rsidRPr="00141301" w:rsidSect="00141301">
          <w:headerReference w:type="default" r:id="rId12"/>
          <w:footerReference w:type="default" r:id="rId13"/>
          <w:pgSz w:w="11906" w:h="16838"/>
          <w:pgMar w:top="1134" w:right="851" w:bottom="1134" w:left="1701" w:header="708" w:footer="708" w:gutter="0"/>
          <w:cols w:space="708"/>
          <w:docGrid w:linePitch="360"/>
        </w:sectPr>
      </w:pPr>
      <w:bookmarkStart w:id="15" w:name="_Toc437621358"/>
    </w:p>
    <w:p w14:paraId="12F9F0CD" w14:textId="77777777" w:rsidR="00DD172B" w:rsidRPr="00141301" w:rsidRDefault="00DD172B" w:rsidP="00071161">
      <w:pPr>
        <w:pStyle w:val="3"/>
        <w:numPr>
          <w:ilvl w:val="1"/>
          <w:numId w:val="98"/>
        </w:numPr>
        <w:tabs>
          <w:tab w:val="left" w:pos="567"/>
        </w:tabs>
        <w:spacing w:line="360" w:lineRule="auto"/>
        <w:ind w:left="1134" w:hanging="1134"/>
        <w:rPr>
          <w:rFonts w:ascii="Myriad Pro" w:hAnsi="Myriad Pro"/>
          <w:b/>
          <w:color w:val="4F6228" w:themeColor="accent3" w:themeShade="80"/>
          <w:sz w:val="28"/>
          <w:szCs w:val="28"/>
        </w:rPr>
      </w:pPr>
      <w:bookmarkStart w:id="16" w:name="_Toc33287986"/>
      <w:bookmarkStart w:id="17" w:name="_Toc41304177"/>
      <w:r w:rsidRPr="00141301">
        <w:rPr>
          <w:rFonts w:ascii="Myriad Pro" w:hAnsi="Myriad Pro"/>
          <w:b/>
          <w:color w:val="4F6228" w:themeColor="accent3" w:themeShade="80"/>
          <w:sz w:val="28"/>
          <w:szCs w:val="28"/>
        </w:rPr>
        <w:lastRenderedPageBreak/>
        <w:t xml:space="preserve">Основание для </w:t>
      </w:r>
      <w:bookmarkEnd w:id="15"/>
      <w:r w:rsidRPr="00141301">
        <w:rPr>
          <w:rFonts w:ascii="Myriad Pro" w:hAnsi="Myriad Pro"/>
          <w:b/>
          <w:color w:val="4F6228" w:themeColor="accent3" w:themeShade="80"/>
          <w:sz w:val="28"/>
          <w:szCs w:val="28"/>
        </w:rPr>
        <w:t>оказания услуг</w:t>
      </w:r>
      <w:bookmarkEnd w:id="16"/>
      <w:bookmarkEnd w:id="17"/>
    </w:p>
    <w:p w14:paraId="1997B5E0" w14:textId="77777777" w:rsidR="00DD172B" w:rsidRPr="00141301" w:rsidRDefault="00DD172B" w:rsidP="00B85829">
      <w:pPr>
        <w:pStyle w:val="24"/>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141301">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bookmarkStart w:id="18" w:name="_Hlk40793907"/>
      <w:r w:rsidRPr="00141301">
        <w:rPr>
          <w:rFonts w:ascii="Myriad Pro" w:eastAsiaTheme="minorHAnsi" w:hAnsi="Myriad Pro"/>
          <w:b w:val="0"/>
          <w:i w:val="0"/>
          <w:color w:val="000000" w:themeColor="text1"/>
          <w:sz w:val="26"/>
          <w:szCs w:val="26"/>
          <w:lang w:eastAsia="en-US"/>
        </w:rPr>
        <w:t>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p>
    <w:bookmarkEnd w:id="18"/>
    <w:p w14:paraId="6C291E33" w14:textId="77777777" w:rsidR="00DD172B" w:rsidRPr="00141301" w:rsidRDefault="00DD172B" w:rsidP="00B85829">
      <w:pPr>
        <w:pStyle w:val="24"/>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007883D7" w14:textId="77777777" w:rsidR="00DD172B" w:rsidRPr="00141301" w:rsidRDefault="00DD172B" w:rsidP="00071161">
      <w:pPr>
        <w:pStyle w:val="3"/>
        <w:numPr>
          <w:ilvl w:val="1"/>
          <w:numId w:val="98"/>
        </w:numPr>
        <w:tabs>
          <w:tab w:val="left" w:pos="567"/>
        </w:tabs>
        <w:spacing w:before="0" w:line="360" w:lineRule="auto"/>
        <w:ind w:left="1134" w:hanging="1134"/>
        <w:rPr>
          <w:rFonts w:ascii="Myriad Pro" w:hAnsi="Myriad Pro"/>
          <w:b/>
          <w:color w:val="4F6228" w:themeColor="accent3" w:themeShade="80"/>
          <w:sz w:val="28"/>
          <w:szCs w:val="28"/>
        </w:rPr>
      </w:pPr>
      <w:bookmarkStart w:id="19" w:name="_Toc33287987"/>
      <w:bookmarkStart w:id="20" w:name="_Toc41304178"/>
      <w:r w:rsidRPr="00141301">
        <w:rPr>
          <w:rFonts w:ascii="Myriad Pro" w:hAnsi="Myriad Pro"/>
          <w:b/>
          <w:color w:val="4F6228" w:themeColor="accent3" w:themeShade="80"/>
          <w:sz w:val="28"/>
          <w:szCs w:val="28"/>
        </w:rPr>
        <w:t>Цель оказания услуг</w:t>
      </w:r>
      <w:bookmarkEnd w:id="19"/>
      <w:bookmarkEnd w:id="20"/>
    </w:p>
    <w:p w14:paraId="2A668594" w14:textId="40D9700C" w:rsidR="00DD172B" w:rsidRPr="00141301" w:rsidRDefault="00DD172B" w:rsidP="00B85829">
      <w:pPr>
        <w:spacing w:after="0" w:line="360" w:lineRule="auto"/>
        <w:ind w:firstLine="567"/>
        <w:contextualSpacing/>
        <w:jc w:val="both"/>
        <w:rPr>
          <w:rFonts w:ascii="Myriad Pro" w:hAnsi="Myriad Pro"/>
          <w:sz w:val="26"/>
          <w:szCs w:val="26"/>
        </w:rPr>
      </w:pPr>
      <w:bookmarkStart w:id="21" w:name="_Hlk37762639"/>
      <w:r w:rsidRPr="00141301">
        <w:rPr>
          <w:rFonts w:ascii="Myriad Pro" w:hAnsi="Myriad Pro" w:cs="Times New Roman"/>
          <w:sz w:val="26"/>
          <w:szCs w:val="26"/>
        </w:rPr>
        <w:t xml:space="preserve">Экспертиза тарифно-балансовых решений, принятых </w:t>
      </w:r>
      <w:r w:rsidRPr="00141301">
        <w:rPr>
          <w:rFonts w:ascii="Myriad Pro" w:hAnsi="Myriad Pro"/>
          <w:sz w:val="26"/>
          <w:szCs w:val="26"/>
        </w:rPr>
        <w:t>Государственным комитетом Республики Карелия по ценам и тарифам в отношении Карельского филиала ПАО «МРСК Северо-Запада» при установлении регулируемых тарифов</w:t>
      </w:r>
      <w:r w:rsidR="00941A54">
        <w:rPr>
          <w:rFonts w:ascii="Myriad Pro" w:hAnsi="Myriad Pro"/>
          <w:sz w:val="26"/>
          <w:szCs w:val="26"/>
        </w:rPr>
        <w:t>.</w:t>
      </w:r>
    </w:p>
    <w:p w14:paraId="3A1F5AA1" w14:textId="201A4131" w:rsidR="00DD172B" w:rsidRPr="00141301" w:rsidRDefault="00DD172B" w:rsidP="00B85829">
      <w:pPr>
        <w:spacing w:after="0" w:line="360" w:lineRule="auto"/>
        <w:ind w:firstLine="567"/>
        <w:contextualSpacing/>
        <w:jc w:val="both"/>
        <w:rPr>
          <w:rFonts w:ascii="Myriad Pro" w:hAnsi="Myriad Pro"/>
          <w:sz w:val="26"/>
          <w:szCs w:val="26"/>
        </w:rPr>
      </w:pPr>
      <w:r w:rsidRPr="00141301">
        <w:rPr>
          <w:rFonts w:ascii="Myriad Pro" w:hAnsi="Myriad Pro"/>
          <w:sz w:val="26"/>
          <w:szCs w:val="26"/>
        </w:rPr>
        <w:t>Экспертиза обосновывающих материалов, предоставляемых Карельским филиалом ПАО «МРСК Северо-Запада» в Государственный комитет Республики Карелия по ценам и тарифам в рамках рассмотрения дел об установлении тарифов</w:t>
      </w:r>
      <w:r w:rsidR="00941A54">
        <w:rPr>
          <w:rFonts w:ascii="Myriad Pro" w:hAnsi="Myriad Pro"/>
          <w:sz w:val="26"/>
          <w:szCs w:val="26"/>
        </w:rPr>
        <w:t>.</w:t>
      </w:r>
    </w:p>
    <w:p w14:paraId="5FE4ABFD" w14:textId="01C0B047" w:rsidR="00DD172B" w:rsidRPr="00141301" w:rsidRDefault="00DD172B" w:rsidP="00DD172B">
      <w:pPr>
        <w:spacing w:after="0" w:line="360" w:lineRule="auto"/>
        <w:ind w:firstLine="567"/>
        <w:contextualSpacing/>
        <w:jc w:val="both"/>
        <w:rPr>
          <w:rFonts w:ascii="Myriad Pro" w:hAnsi="Myriad Pro"/>
          <w:sz w:val="26"/>
          <w:szCs w:val="26"/>
        </w:rPr>
      </w:pPr>
      <w:r w:rsidRPr="00141301">
        <w:rPr>
          <w:rFonts w:ascii="Myriad Pro" w:hAnsi="Myriad Pro"/>
          <w:sz w:val="26"/>
          <w:szCs w:val="26"/>
        </w:rPr>
        <w:t>Экспертиза обоснованности решений, принятых Государственным комитетом Республики Карелия по ценам и тарифам при определении необходимой валовой выручки Карельского филиала ПАО «МРСК Северо-Запада» при установлении тарифов</w:t>
      </w:r>
      <w:r w:rsidR="00941A54">
        <w:rPr>
          <w:rFonts w:ascii="Myriad Pro" w:hAnsi="Myriad Pro"/>
          <w:sz w:val="26"/>
          <w:szCs w:val="26"/>
        </w:rPr>
        <w:t>.</w:t>
      </w:r>
    </w:p>
    <w:p w14:paraId="62A6F4CE" w14:textId="77777777" w:rsidR="00DD172B" w:rsidRPr="00141301" w:rsidRDefault="00DD172B" w:rsidP="00DD172B">
      <w:pPr>
        <w:spacing w:after="0" w:line="360" w:lineRule="auto"/>
        <w:ind w:firstLine="567"/>
        <w:contextualSpacing/>
        <w:jc w:val="both"/>
        <w:rPr>
          <w:rFonts w:ascii="Myriad Pro" w:hAnsi="Myriad Pro" w:cs="Times New Roman"/>
          <w:sz w:val="26"/>
          <w:szCs w:val="26"/>
        </w:rPr>
      </w:pPr>
      <w:r w:rsidRPr="00141301">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Государственным комитетом Республики Карелия по ценам и тарифам</w:t>
      </w:r>
      <w:r w:rsidRPr="00141301">
        <w:rPr>
          <w:rFonts w:ascii="Myriad Pro" w:hAnsi="Myriad Pro" w:cs="Times New Roman"/>
          <w:sz w:val="26"/>
          <w:szCs w:val="26"/>
        </w:rPr>
        <w:t>.</w:t>
      </w:r>
    </w:p>
    <w:bookmarkEnd w:id="21"/>
    <w:p w14:paraId="3A0A7241" w14:textId="77777777" w:rsidR="00DD172B" w:rsidRPr="00141301" w:rsidRDefault="00DD172B" w:rsidP="00DD172B">
      <w:pPr>
        <w:spacing w:after="0" w:line="360" w:lineRule="auto"/>
        <w:ind w:firstLine="567"/>
        <w:contextualSpacing/>
        <w:jc w:val="both"/>
        <w:rPr>
          <w:rFonts w:ascii="Myriad Pro" w:hAnsi="Myriad Pro" w:cs="Times New Roman"/>
          <w:sz w:val="26"/>
          <w:szCs w:val="26"/>
        </w:rPr>
      </w:pPr>
    </w:p>
    <w:p w14:paraId="3DCE0546" w14:textId="77777777" w:rsidR="00DD172B" w:rsidRPr="00141301" w:rsidRDefault="00DD172B" w:rsidP="00DD172B">
      <w:pPr>
        <w:tabs>
          <w:tab w:val="left" w:pos="993"/>
        </w:tabs>
        <w:spacing w:after="0" w:line="360" w:lineRule="auto"/>
        <w:jc w:val="both"/>
        <w:rPr>
          <w:rFonts w:ascii="Myriad Pro" w:eastAsia="Calibri" w:hAnsi="Myriad Pro" w:cs="Times New Roman"/>
          <w:b/>
          <w:sz w:val="26"/>
          <w:szCs w:val="26"/>
          <w:u w:val="single"/>
        </w:rPr>
      </w:pPr>
      <w:r w:rsidRPr="00141301">
        <w:rPr>
          <w:rFonts w:ascii="Myriad Pro" w:eastAsia="Calibri" w:hAnsi="Myriad Pro" w:cs="Times New Roman"/>
          <w:b/>
          <w:sz w:val="26"/>
          <w:szCs w:val="26"/>
          <w:u w:val="single"/>
        </w:rPr>
        <w:t xml:space="preserve">Этап № 1.1.1. </w:t>
      </w:r>
    </w:p>
    <w:p w14:paraId="23AD2A38" w14:textId="77777777" w:rsidR="00DD172B" w:rsidRPr="00141301" w:rsidRDefault="00DD172B" w:rsidP="00941A54">
      <w:pPr>
        <w:tabs>
          <w:tab w:val="left" w:pos="993"/>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1.1.1.</w:t>
      </w:r>
      <w:r w:rsidRPr="00141301">
        <w:rPr>
          <w:rFonts w:ascii="Myriad Pro" w:eastAsia="Calibri" w:hAnsi="Myriad Pro" w:cs="Times New Roman"/>
          <w:sz w:val="26"/>
          <w:szCs w:val="26"/>
        </w:rPr>
        <w:tab/>
        <w:t xml:space="preserve">Анализ документов, предоставленных Карельским филиалом ПАО «МРСК Северо-Запада» в </w:t>
      </w:r>
      <w:r w:rsidRPr="00141301">
        <w:rPr>
          <w:rFonts w:ascii="Myriad Pro" w:hAnsi="Myriad Pro"/>
          <w:sz w:val="26"/>
          <w:szCs w:val="26"/>
        </w:rPr>
        <w:t xml:space="preserve">Государственный комитет Республики Карелия по ценам и тарифам </w:t>
      </w:r>
      <w:r w:rsidRPr="00141301">
        <w:rPr>
          <w:rFonts w:ascii="Myriad Pro" w:eastAsia="Calibri" w:hAnsi="Myriad Pro" w:cs="Times New Roman"/>
          <w:sz w:val="26"/>
          <w:szCs w:val="26"/>
        </w:rPr>
        <w:t xml:space="preserve">в рамках рассмотрения дела об установлении тарифов, на основании </w:t>
      </w:r>
      <w:r w:rsidRPr="00141301">
        <w:rPr>
          <w:rFonts w:ascii="Myriad Pro" w:eastAsia="Calibri" w:hAnsi="Myriad Pro" w:cs="Times New Roman"/>
          <w:sz w:val="26"/>
          <w:szCs w:val="26"/>
        </w:rPr>
        <w:lastRenderedPageBreak/>
        <w:t xml:space="preserve">которых </w:t>
      </w:r>
      <w:r w:rsidRPr="00141301">
        <w:rPr>
          <w:rFonts w:ascii="Myriad Pro" w:hAnsi="Myriad Pro"/>
          <w:sz w:val="26"/>
          <w:szCs w:val="26"/>
        </w:rPr>
        <w:t xml:space="preserve">Государственным комитетом Республики Карелия по ценам и тарифам </w:t>
      </w:r>
      <w:r w:rsidRPr="00141301">
        <w:rPr>
          <w:rFonts w:ascii="Myriad Pro" w:eastAsia="Calibri" w:hAnsi="Myriad Pro" w:cs="Times New Roman"/>
          <w:sz w:val="26"/>
          <w:szCs w:val="26"/>
        </w:rPr>
        <w:t>были приняты соответствующие тарифно-балансовые решения на 2019 год.</w:t>
      </w:r>
    </w:p>
    <w:p w14:paraId="45396D60" w14:textId="77777777" w:rsidR="00DD172B" w:rsidRPr="00141301" w:rsidRDefault="00DD172B" w:rsidP="00941A54">
      <w:pPr>
        <w:tabs>
          <w:tab w:val="left" w:pos="993"/>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1.1.2.</w:t>
      </w:r>
      <w:r w:rsidRPr="00141301">
        <w:rPr>
          <w:rFonts w:ascii="Myriad Pro" w:eastAsia="Calibri" w:hAnsi="Myriad Pro" w:cs="Times New Roman"/>
          <w:sz w:val="26"/>
          <w:szCs w:val="26"/>
        </w:rPr>
        <w:tab/>
        <w:t xml:space="preserve">Экспертиза обоснованности принятых </w:t>
      </w:r>
      <w:r w:rsidRPr="00141301">
        <w:rPr>
          <w:rFonts w:ascii="Myriad Pro" w:hAnsi="Myriad Pro"/>
          <w:sz w:val="26"/>
          <w:szCs w:val="26"/>
        </w:rPr>
        <w:t>Государственным комитетом Республики Карелия по ценам и тарифам</w:t>
      </w:r>
      <w:r w:rsidRPr="00141301">
        <w:rPr>
          <w:rFonts w:ascii="Myriad Pro" w:eastAsia="Calibri" w:hAnsi="Myriad Pro" w:cs="Times New Roman"/>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4725DD35" w14:textId="77777777" w:rsidR="00DD172B" w:rsidRPr="00141301" w:rsidRDefault="00DD172B" w:rsidP="00941A54">
      <w:pPr>
        <w:tabs>
          <w:tab w:val="left" w:pos="993"/>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1.1.4.</w:t>
      </w:r>
      <w:r w:rsidRPr="00141301">
        <w:rPr>
          <w:rFonts w:ascii="Myriad Pro" w:eastAsia="Calibri" w:hAnsi="Myriad Pro" w:cs="Times New Roman"/>
          <w:sz w:val="26"/>
          <w:szCs w:val="26"/>
        </w:rPr>
        <w:tab/>
        <w:t xml:space="preserve">Экспертиза расчетов подконтрольных расходов, учтенных </w:t>
      </w:r>
      <w:r w:rsidRPr="00141301">
        <w:rPr>
          <w:rFonts w:ascii="Myriad Pro" w:hAnsi="Myriad Pro"/>
          <w:sz w:val="26"/>
          <w:szCs w:val="26"/>
        </w:rPr>
        <w:t>Государственным комитетом Республики Карелия по ценам и тарифам</w:t>
      </w:r>
      <w:r w:rsidRPr="00141301">
        <w:rPr>
          <w:rFonts w:ascii="Myriad Pro" w:eastAsia="Calibri" w:hAnsi="Myriad Pro" w:cs="Times New Roman"/>
          <w:sz w:val="26"/>
          <w:szCs w:val="26"/>
        </w:rPr>
        <w:t xml:space="preserve"> в необходимой валовой выручке при установлении тарифов на 2019 год, не являющийся первым годом долгосрочного периода регулирования.</w:t>
      </w:r>
    </w:p>
    <w:p w14:paraId="12A41239" w14:textId="77777777" w:rsidR="00DD172B" w:rsidRPr="00141301" w:rsidRDefault="00DD172B" w:rsidP="00941A54">
      <w:pPr>
        <w:tabs>
          <w:tab w:val="left" w:pos="993"/>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1.1.5.</w:t>
      </w:r>
      <w:r w:rsidRPr="00141301">
        <w:rPr>
          <w:rFonts w:ascii="Myriad Pro" w:eastAsia="Calibri" w:hAnsi="Myriad Pro" w:cs="Times New Roman"/>
          <w:sz w:val="26"/>
          <w:szCs w:val="26"/>
        </w:rPr>
        <w:tab/>
        <w:t xml:space="preserve">Анализ обоснованности принятых </w:t>
      </w:r>
      <w:r w:rsidRPr="00141301">
        <w:rPr>
          <w:rFonts w:ascii="Myriad Pro" w:hAnsi="Myriad Pro"/>
          <w:sz w:val="26"/>
          <w:szCs w:val="26"/>
        </w:rPr>
        <w:t>Государственным комитетом Республики Карелия по ценам и тарифам</w:t>
      </w:r>
      <w:r w:rsidRPr="00141301">
        <w:rPr>
          <w:rFonts w:ascii="Myriad Pro" w:eastAsia="Calibri" w:hAnsi="Myriad Pro" w:cs="Times New Roman"/>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3B5BD1A0" w14:textId="77777777" w:rsidR="00DD172B" w:rsidRPr="00141301" w:rsidRDefault="00DD172B" w:rsidP="00941A54">
      <w:pPr>
        <w:tabs>
          <w:tab w:val="left" w:pos="993"/>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1.1.6.</w:t>
      </w:r>
      <w:r w:rsidRPr="00141301">
        <w:rPr>
          <w:rFonts w:ascii="Myriad Pro" w:eastAsia="Calibri" w:hAnsi="Myriad Pro" w:cs="Times New Roman"/>
          <w:sz w:val="26"/>
          <w:szCs w:val="26"/>
        </w:rPr>
        <w:tab/>
        <w:t xml:space="preserve">Экспертиза обоснованности расчетов </w:t>
      </w:r>
      <w:r w:rsidRPr="00141301">
        <w:rPr>
          <w:rFonts w:ascii="Myriad Pro" w:hAnsi="Myriad Pro"/>
          <w:sz w:val="26"/>
          <w:szCs w:val="26"/>
        </w:rPr>
        <w:t xml:space="preserve">Государственного комитета Республики Карелия по ценам и тарифам </w:t>
      </w:r>
      <w:r w:rsidRPr="00141301">
        <w:rPr>
          <w:rFonts w:ascii="Myriad Pro" w:eastAsia="Calibri" w:hAnsi="Myriad Pro" w:cs="Times New Roman"/>
          <w:sz w:val="26"/>
          <w:szCs w:val="26"/>
        </w:rPr>
        <w:t>по статьям неподконтрольных расходов на 2019 год.</w:t>
      </w:r>
    </w:p>
    <w:p w14:paraId="4C85B473" w14:textId="77777777" w:rsidR="00DD172B" w:rsidRPr="00141301" w:rsidRDefault="00DD172B" w:rsidP="00941A54">
      <w:pPr>
        <w:tabs>
          <w:tab w:val="left" w:pos="993"/>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1.1.7.</w:t>
      </w:r>
      <w:r w:rsidRPr="00141301">
        <w:rPr>
          <w:rFonts w:ascii="Myriad Pro" w:eastAsia="Calibri" w:hAnsi="Myriad Pro" w:cs="Times New Roman"/>
          <w:sz w:val="26"/>
          <w:szCs w:val="26"/>
        </w:rPr>
        <w:tab/>
        <w:t xml:space="preserve">Экспертиза обоснованности расходов на компенсацию потерь, учтенных </w:t>
      </w:r>
      <w:r w:rsidRPr="00141301">
        <w:rPr>
          <w:rFonts w:ascii="Myriad Pro" w:hAnsi="Myriad Pro"/>
          <w:sz w:val="26"/>
          <w:szCs w:val="26"/>
        </w:rPr>
        <w:t xml:space="preserve">Государственным комитетом Республики Карелия по ценам и тарифам </w:t>
      </w:r>
      <w:r w:rsidRPr="00141301">
        <w:rPr>
          <w:rFonts w:ascii="Myriad Pro" w:eastAsia="Calibri" w:hAnsi="Myriad Pro" w:cs="Times New Roman"/>
          <w:sz w:val="26"/>
          <w:szCs w:val="26"/>
        </w:rPr>
        <w:t>в необходимой валовой выручке на 2019 год.</w:t>
      </w:r>
    </w:p>
    <w:p w14:paraId="40688B00" w14:textId="77777777" w:rsidR="00DD172B" w:rsidRPr="00141301" w:rsidRDefault="00DD172B" w:rsidP="00DD172B">
      <w:pPr>
        <w:tabs>
          <w:tab w:val="left" w:pos="993"/>
        </w:tabs>
        <w:spacing w:after="0" w:line="360" w:lineRule="auto"/>
        <w:jc w:val="both"/>
        <w:rPr>
          <w:rFonts w:ascii="Myriad Pro" w:eastAsia="Calibri" w:hAnsi="Myriad Pro" w:cs="Times New Roman"/>
          <w:sz w:val="26"/>
          <w:szCs w:val="26"/>
        </w:rPr>
      </w:pPr>
    </w:p>
    <w:p w14:paraId="05A95612" w14:textId="77777777" w:rsidR="00DD172B" w:rsidRPr="00141301" w:rsidRDefault="00DD172B" w:rsidP="00DD172B">
      <w:pPr>
        <w:tabs>
          <w:tab w:val="left" w:pos="993"/>
        </w:tabs>
        <w:spacing w:after="0" w:line="360" w:lineRule="auto"/>
        <w:jc w:val="both"/>
        <w:rPr>
          <w:rFonts w:ascii="Myriad Pro" w:eastAsia="Calibri" w:hAnsi="Myriad Pro" w:cs="Times New Roman"/>
          <w:sz w:val="26"/>
          <w:szCs w:val="26"/>
        </w:rPr>
      </w:pPr>
    </w:p>
    <w:p w14:paraId="4C57A690" w14:textId="77777777" w:rsidR="00DD172B" w:rsidRPr="00141301" w:rsidRDefault="00DD172B" w:rsidP="00DD172B">
      <w:pPr>
        <w:rPr>
          <w:rFonts w:ascii="Myriad Pro" w:eastAsia="Calibri" w:hAnsi="Myriad Pro" w:cs="Times New Roman"/>
          <w:sz w:val="26"/>
          <w:szCs w:val="26"/>
        </w:rPr>
      </w:pPr>
      <w:r w:rsidRPr="00141301">
        <w:rPr>
          <w:rFonts w:ascii="Myriad Pro" w:eastAsia="Calibri" w:hAnsi="Myriad Pro" w:cs="Times New Roman"/>
          <w:sz w:val="26"/>
          <w:szCs w:val="26"/>
        </w:rPr>
        <w:br w:type="page"/>
      </w:r>
    </w:p>
    <w:p w14:paraId="599DBABA" w14:textId="77777777" w:rsidR="00DD172B" w:rsidRPr="00141301" w:rsidRDefault="00DD172B" w:rsidP="00071161">
      <w:pPr>
        <w:pStyle w:val="3"/>
        <w:numPr>
          <w:ilvl w:val="1"/>
          <w:numId w:val="98"/>
        </w:numPr>
        <w:tabs>
          <w:tab w:val="left" w:pos="567"/>
        </w:tabs>
        <w:spacing w:line="360" w:lineRule="auto"/>
        <w:ind w:left="1134" w:hanging="1134"/>
        <w:rPr>
          <w:rFonts w:ascii="Myriad Pro" w:hAnsi="Myriad Pro"/>
          <w:b/>
          <w:color w:val="4F6228" w:themeColor="accent3" w:themeShade="80"/>
          <w:sz w:val="28"/>
          <w:szCs w:val="28"/>
        </w:rPr>
      </w:pPr>
      <w:bookmarkStart w:id="22" w:name="_Toc33287988"/>
      <w:bookmarkStart w:id="23" w:name="_Toc41304179"/>
      <w:r w:rsidRPr="00141301">
        <w:rPr>
          <w:rFonts w:ascii="Myriad Pro" w:hAnsi="Myriad Pro"/>
          <w:b/>
          <w:color w:val="4F6228" w:themeColor="accent3" w:themeShade="80"/>
          <w:sz w:val="28"/>
          <w:szCs w:val="28"/>
        </w:rPr>
        <w:lastRenderedPageBreak/>
        <w:t>Нормативно-правовая база</w:t>
      </w:r>
      <w:bookmarkEnd w:id="22"/>
      <w:bookmarkEnd w:id="23"/>
    </w:p>
    <w:p w14:paraId="1311584D" w14:textId="77777777" w:rsidR="00DD172B" w:rsidRPr="00141301" w:rsidRDefault="00DD172B" w:rsidP="00DD172B">
      <w:pPr>
        <w:spacing w:after="0" w:line="360" w:lineRule="auto"/>
        <w:ind w:firstLine="567"/>
        <w:contextualSpacing/>
        <w:jc w:val="both"/>
        <w:rPr>
          <w:rFonts w:ascii="Myriad Pro" w:hAnsi="Myriad Pro" w:cs="Times New Roman"/>
          <w:sz w:val="26"/>
          <w:szCs w:val="26"/>
        </w:rPr>
      </w:pPr>
      <w:r w:rsidRPr="00141301">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141301">
        <w:rPr>
          <w:rFonts w:ascii="Myriad Pro" w:hAnsi="Myriad Pro" w:cs="Times New Roman"/>
          <w:sz w:val="26"/>
          <w:szCs w:val="26"/>
        </w:rPr>
        <w:t xml:space="preserve"> </w:t>
      </w:r>
    </w:p>
    <w:p w14:paraId="1B753693"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Налоговый кодекс Российской Федерации;</w:t>
      </w:r>
    </w:p>
    <w:p w14:paraId="7ABB6C82"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Федеральный закон Российской Федерации от 26.03.2003 № 35-ФЗ «Об электроэнергетике»;</w:t>
      </w:r>
    </w:p>
    <w:p w14:paraId="033E9F88"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46D2D51F"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2146E712"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381B6B17"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0EE82B1F"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7BCB0EF6"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lastRenderedPageBreak/>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809F73E"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Приказ ФСТ России от 11.09.2014 № 215-э/1</w:t>
      </w:r>
      <w:r w:rsidRPr="00141301">
        <w:rPr>
          <w:rFonts w:ascii="Myriad Pro" w:hAnsi="Myriad Pro"/>
        </w:rPr>
        <w:t xml:space="preserve"> </w:t>
      </w:r>
      <w:r w:rsidRPr="00141301">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715ED35F"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5DDFD926"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6F9A6789"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1182DFB8" w14:textId="220DB336"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lastRenderedPageBreak/>
        <w:t>Приказ Министерства энергетики Российской Федерации от 29.11.2016 №</w:t>
      </w:r>
      <w:r w:rsidR="00A94080">
        <w:rPr>
          <w:rFonts w:ascii="Myriad Pro" w:hAnsi="Myriad Pro"/>
          <w:sz w:val="26"/>
          <w:szCs w:val="26"/>
        </w:rPr>
        <w:t> </w:t>
      </w:r>
      <w:r w:rsidRPr="00141301">
        <w:rPr>
          <w:rFonts w:ascii="Myriad Pro" w:hAnsi="Myriad Pro"/>
          <w:sz w:val="26"/>
          <w:szCs w:val="26"/>
        </w:rPr>
        <w:t>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64CD4D83" w14:textId="77777777"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Приказ Министерства энергетики Российской Федерации от 25.04.2018 № 320</w:t>
      </w:r>
      <w:r w:rsidRPr="00141301">
        <w:rPr>
          <w:rFonts w:ascii="Myriad Pro" w:hAnsi="Myriad Pro"/>
        </w:rPr>
        <w:t xml:space="preserve"> </w:t>
      </w:r>
      <w:r w:rsidRPr="00141301">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33239938" w14:textId="23FFF5F0" w:rsidR="00DD172B" w:rsidRPr="00141301" w:rsidRDefault="00DD172B" w:rsidP="00071161">
      <w:pPr>
        <w:pStyle w:val="a3"/>
        <w:numPr>
          <w:ilvl w:val="0"/>
          <w:numId w:val="99"/>
        </w:numPr>
        <w:spacing w:after="0" w:line="360" w:lineRule="auto"/>
        <w:ind w:left="993" w:hanging="426"/>
        <w:jc w:val="both"/>
        <w:rPr>
          <w:rFonts w:ascii="Myriad Pro" w:hAnsi="Myriad Pro"/>
          <w:sz w:val="26"/>
          <w:szCs w:val="26"/>
        </w:rPr>
      </w:pPr>
      <w:r w:rsidRPr="00141301">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77B9D221" w14:textId="77777777" w:rsidR="00DD172B" w:rsidRPr="00141301" w:rsidRDefault="00DD172B" w:rsidP="00071161">
      <w:pPr>
        <w:pStyle w:val="a3"/>
        <w:numPr>
          <w:ilvl w:val="0"/>
          <w:numId w:val="99"/>
        </w:numPr>
        <w:spacing w:after="0" w:line="360" w:lineRule="auto"/>
        <w:ind w:left="993" w:hanging="426"/>
        <w:jc w:val="both"/>
        <w:rPr>
          <w:rFonts w:ascii="Myriad Pro" w:hAnsi="Myriad Pro"/>
        </w:rPr>
      </w:pPr>
      <w:r w:rsidRPr="00141301">
        <w:rPr>
          <w:rFonts w:ascii="Myriad Pro" w:hAnsi="Myriad Pro"/>
          <w:sz w:val="26"/>
          <w:szCs w:val="26"/>
        </w:rPr>
        <w:t>иные нормативно-правовые акты Российской Федерации, необходимые для анализа.</w:t>
      </w:r>
    </w:p>
    <w:p w14:paraId="2EBF458F" w14:textId="77777777" w:rsidR="00DD172B" w:rsidRPr="00141301" w:rsidRDefault="00DD172B" w:rsidP="00DD172B">
      <w:pPr>
        <w:rPr>
          <w:rFonts w:ascii="Myriad Pro" w:hAnsi="Myriad Pro"/>
        </w:rPr>
      </w:pPr>
    </w:p>
    <w:p w14:paraId="028F1130" w14:textId="42F11EA5" w:rsidR="00462085" w:rsidRPr="00941A54" w:rsidRDefault="00941A54" w:rsidP="00071161">
      <w:pPr>
        <w:pStyle w:val="3"/>
        <w:numPr>
          <w:ilvl w:val="1"/>
          <w:numId w:val="98"/>
        </w:numPr>
        <w:tabs>
          <w:tab w:val="left" w:pos="567"/>
        </w:tabs>
        <w:spacing w:before="0" w:line="360" w:lineRule="auto"/>
        <w:ind w:left="1134" w:hanging="1134"/>
        <w:rPr>
          <w:rFonts w:ascii="Myriad Pro" w:hAnsi="Myriad Pro"/>
          <w:b/>
          <w:color w:val="4F6228" w:themeColor="accent3" w:themeShade="80"/>
          <w:sz w:val="28"/>
          <w:szCs w:val="28"/>
        </w:rPr>
      </w:pPr>
      <w:bookmarkStart w:id="24" w:name="_Toc41304180"/>
      <w:r w:rsidRPr="00941A54">
        <w:rPr>
          <w:rStyle w:val="a9"/>
          <w:rFonts w:ascii="Myriad Pro" w:eastAsiaTheme="minorHAnsi" w:hAnsi="Myriad Pro"/>
          <w:color w:val="4F6228" w:themeColor="accent3" w:themeShade="80"/>
          <w:sz w:val="22"/>
          <w:szCs w:val="22"/>
        </w:rPr>
        <w:br w:type="page"/>
      </w:r>
      <w:r w:rsidR="00462085" w:rsidRPr="00941A54">
        <w:rPr>
          <w:rFonts w:ascii="Myriad Pro" w:hAnsi="Myriad Pro"/>
          <w:b/>
          <w:color w:val="4F6228" w:themeColor="accent3" w:themeShade="80"/>
          <w:sz w:val="28"/>
          <w:szCs w:val="28"/>
        </w:rPr>
        <w:lastRenderedPageBreak/>
        <w:t>Общая информация об организации</w:t>
      </w:r>
      <w:bookmarkEnd w:id="24"/>
    </w:p>
    <w:p w14:paraId="459312D0" w14:textId="20F0C614" w:rsidR="00323006" w:rsidRPr="00141301" w:rsidRDefault="0006707C" w:rsidP="004F2AA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141301">
        <w:rPr>
          <w:rFonts w:ascii="Myriad Pro" w:eastAsia="Calibri" w:hAnsi="Myriad Pro" w:cs="Times New Roman"/>
          <w:iCs/>
          <w:sz w:val="26"/>
          <w:szCs w:val="26"/>
        </w:rPr>
        <w:t>Основным видом деятельности ф</w:t>
      </w:r>
      <w:r w:rsidR="00323006" w:rsidRPr="00141301">
        <w:rPr>
          <w:rFonts w:ascii="Myriad Pro" w:eastAsia="Calibri" w:hAnsi="Myriad Pro" w:cs="Times New Roman"/>
          <w:iCs/>
          <w:sz w:val="26"/>
          <w:szCs w:val="26"/>
        </w:rPr>
        <w:t>илиал</w:t>
      </w:r>
      <w:r w:rsidRPr="00141301">
        <w:rPr>
          <w:rFonts w:ascii="Myriad Pro" w:eastAsia="Calibri" w:hAnsi="Myriad Pro" w:cs="Times New Roman"/>
          <w:iCs/>
          <w:sz w:val="26"/>
          <w:szCs w:val="26"/>
        </w:rPr>
        <w:t>а</w:t>
      </w:r>
      <w:r w:rsidR="00323006" w:rsidRPr="00141301">
        <w:rPr>
          <w:rFonts w:ascii="Myriad Pro" w:eastAsia="Calibri" w:hAnsi="Myriad Pro" w:cs="Times New Roman"/>
          <w:iCs/>
          <w:sz w:val="26"/>
          <w:szCs w:val="26"/>
        </w:rPr>
        <w:t xml:space="preserve"> ПАО </w:t>
      </w:r>
      <w:r w:rsidR="009C358E" w:rsidRPr="00141301">
        <w:rPr>
          <w:rFonts w:ascii="Myriad Pro" w:eastAsia="Calibri" w:hAnsi="Myriad Pro" w:cs="Times New Roman"/>
          <w:iCs/>
          <w:sz w:val="26"/>
          <w:szCs w:val="26"/>
        </w:rPr>
        <w:t>«</w:t>
      </w:r>
      <w:r w:rsidR="00323006" w:rsidRPr="00141301">
        <w:rPr>
          <w:rFonts w:ascii="Myriad Pro" w:eastAsia="Calibri" w:hAnsi="Myriad Pro" w:cs="Times New Roman"/>
          <w:iCs/>
          <w:sz w:val="26"/>
          <w:szCs w:val="26"/>
        </w:rPr>
        <w:t>МРСК Северо-Запада</w:t>
      </w:r>
      <w:r w:rsidR="009C358E" w:rsidRPr="00141301">
        <w:rPr>
          <w:rFonts w:ascii="Myriad Pro" w:eastAsia="Calibri" w:hAnsi="Myriad Pro" w:cs="Times New Roman"/>
          <w:iCs/>
          <w:sz w:val="26"/>
          <w:szCs w:val="26"/>
        </w:rPr>
        <w:t>»</w:t>
      </w:r>
      <w:r w:rsidR="00323006" w:rsidRPr="00141301">
        <w:rPr>
          <w:rFonts w:ascii="Myriad Pro" w:eastAsia="Calibri" w:hAnsi="Myriad Pro" w:cs="Times New Roman"/>
          <w:iCs/>
          <w:sz w:val="26"/>
          <w:szCs w:val="26"/>
        </w:rPr>
        <w:t xml:space="preserve"> </w:t>
      </w:r>
      <w:r w:rsidR="009C358E" w:rsidRPr="00141301">
        <w:rPr>
          <w:rFonts w:ascii="Myriad Pro" w:eastAsia="Calibri" w:hAnsi="Myriad Pro" w:cs="Times New Roman"/>
          <w:iCs/>
          <w:sz w:val="26"/>
          <w:szCs w:val="26"/>
        </w:rPr>
        <w:t>«</w:t>
      </w:r>
      <w:r w:rsidR="00323006" w:rsidRPr="00141301">
        <w:rPr>
          <w:rFonts w:ascii="Myriad Pro" w:eastAsia="Calibri" w:hAnsi="Myriad Pro" w:cs="Times New Roman"/>
          <w:iCs/>
          <w:sz w:val="26"/>
          <w:szCs w:val="26"/>
        </w:rPr>
        <w:t>Карелэнерго</w:t>
      </w:r>
      <w:r w:rsidR="009C358E" w:rsidRPr="00141301">
        <w:rPr>
          <w:rFonts w:ascii="Myriad Pro" w:eastAsia="Calibri" w:hAnsi="Myriad Pro" w:cs="Times New Roman"/>
          <w:iCs/>
          <w:sz w:val="26"/>
          <w:szCs w:val="26"/>
        </w:rPr>
        <w:t>»</w:t>
      </w:r>
      <w:r w:rsidR="00323006" w:rsidRPr="00141301">
        <w:rPr>
          <w:rFonts w:ascii="Myriad Pro" w:eastAsia="Calibri" w:hAnsi="Myriad Pro" w:cs="Times New Roman"/>
          <w:iCs/>
          <w:sz w:val="26"/>
          <w:szCs w:val="26"/>
        </w:rPr>
        <w:t xml:space="preserve"> </w:t>
      </w:r>
      <w:r w:rsidRPr="00141301">
        <w:rPr>
          <w:rFonts w:ascii="Myriad Pro" w:eastAsia="Calibri" w:hAnsi="Myriad Pro" w:cs="Times New Roman"/>
          <w:iCs/>
          <w:sz w:val="26"/>
          <w:szCs w:val="26"/>
        </w:rPr>
        <w:t>является передача</w:t>
      </w:r>
      <w:r w:rsidR="00323006" w:rsidRPr="00141301">
        <w:rPr>
          <w:rFonts w:ascii="Myriad Pro" w:eastAsia="Calibri" w:hAnsi="Myriad Pro" w:cs="Times New Roman"/>
          <w:iCs/>
          <w:sz w:val="26"/>
          <w:szCs w:val="26"/>
        </w:rPr>
        <w:t xml:space="preserve"> и распределение электрической энергии на территории Республики Карелия. </w:t>
      </w:r>
      <w:r w:rsidRPr="00141301">
        <w:rPr>
          <w:rFonts w:ascii="Myriad Pro" w:eastAsia="Calibri" w:hAnsi="Myriad Pro" w:cs="Times New Roman"/>
          <w:iCs/>
          <w:sz w:val="26"/>
          <w:szCs w:val="26"/>
        </w:rPr>
        <w:t>Филиал о</w:t>
      </w:r>
      <w:r w:rsidR="00323006" w:rsidRPr="00141301">
        <w:rPr>
          <w:rFonts w:ascii="Myriad Pro" w:eastAsia="Calibri" w:hAnsi="Myriad Pro" w:cs="Times New Roman"/>
          <w:iCs/>
          <w:sz w:val="26"/>
          <w:szCs w:val="26"/>
        </w:rPr>
        <w:t xml:space="preserve">существляет энергоснабжение около </w:t>
      </w:r>
      <w:r w:rsidR="00C407CC" w:rsidRPr="00141301">
        <w:rPr>
          <w:rFonts w:ascii="Myriad Pro" w:eastAsia="Calibri" w:hAnsi="Myriad Pro" w:cs="Times New Roman"/>
          <w:iCs/>
          <w:sz w:val="26"/>
          <w:szCs w:val="26"/>
        </w:rPr>
        <w:t>50,45</w:t>
      </w:r>
      <w:r w:rsidR="00323006" w:rsidRPr="00141301">
        <w:rPr>
          <w:rFonts w:ascii="Myriad Pro" w:eastAsia="Calibri" w:hAnsi="Myriad Pro" w:cs="Times New Roman"/>
          <w:iCs/>
          <w:sz w:val="26"/>
          <w:szCs w:val="26"/>
        </w:rPr>
        <w:t xml:space="preserve"> тыс. потребителей на территории </w:t>
      </w:r>
      <w:r w:rsidR="00C407CC" w:rsidRPr="00141301">
        <w:rPr>
          <w:rFonts w:ascii="Myriad Pro" w:eastAsia="Calibri" w:hAnsi="Myriad Pro" w:cs="Times New Roman"/>
          <w:iCs/>
          <w:sz w:val="26"/>
          <w:szCs w:val="26"/>
        </w:rPr>
        <w:t>180,5</w:t>
      </w:r>
      <w:r w:rsidR="00323006" w:rsidRPr="00141301">
        <w:rPr>
          <w:rFonts w:ascii="Myriad Pro" w:eastAsia="Calibri" w:hAnsi="Myriad Pro" w:cs="Times New Roman"/>
          <w:iCs/>
          <w:sz w:val="26"/>
          <w:szCs w:val="26"/>
        </w:rPr>
        <w:t xml:space="preserve"> тыс. кв. км.</w:t>
      </w:r>
    </w:p>
    <w:p w14:paraId="36458E22" w14:textId="77777777" w:rsidR="00323006" w:rsidRPr="00141301" w:rsidRDefault="00323006" w:rsidP="004F2AA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141301">
        <w:rPr>
          <w:rFonts w:ascii="Myriad Pro" w:eastAsia="Calibri" w:hAnsi="Myriad Pro" w:cs="Times New Roman"/>
          <w:iCs/>
          <w:sz w:val="26"/>
          <w:szCs w:val="26"/>
        </w:rPr>
        <w:t xml:space="preserve">Общая протяжённость воздушных и кабельных линий электропередачи составляет </w:t>
      </w:r>
      <w:r w:rsidR="00C407CC" w:rsidRPr="00141301">
        <w:rPr>
          <w:rFonts w:ascii="Myriad Pro" w:eastAsia="Calibri" w:hAnsi="Myriad Pro" w:cs="Times New Roman"/>
          <w:iCs/>
          <w:sz w:val="26"/>
          <w:szCs w:val="26"/>
        </w:rPr>
        <w:t>12,0</w:t>
      </w:r>
      <w:r w:rsidRPr="00141301">
        <w:rPr>
          <w:rFonts w:ascii="Myriad Pro" w:eastAsia="Calibri" w:hAnsi="Myriad Pro" w:cs="Times New Roman"/>
          <w:iCs/>
          <w:sz w:val="26"/>
          <w:szCs w:val="26"/>
        </w:rPr>
        <w:t>3 тыс.</w:t>
      </w:r>
      <w:r w:rsidR="00A0296C" w:rsidRPr="00141301">
        <w:rPr>
          <w:rFonts w:ascii="Myriad Pro" w:eastAsia="Calibri" w:hAnsi="Myriad Pro" w:cs="Times New Roman"/>
          <w:iCs/>
          <w:sz w:val="26"/>
          <w:szCs w:val="26"/>
        </w:rPr>
        <w:t xml:space="preserve"> </w:t>
      </w:r>
      <w:r w:rsidRPr="00141301">
        <w:rPr>
          <w:rFonts w:ascii="Myriad Pro" w:eastAsia="Calibri" w:hAnsi="Myriad Pro" w:cs="Times New Roman"/>
          <w:iCs/>
          <w:sz w:val="26"/>
          <w:szCs w:val="26"/>
        </w:rPr>
        <w:t>км.</w:t>
      </w:r>
    </w:p>
    <w:p w14:paraId="256A6D4B" w14:textId="77777777" w:rsidR="00323006" w:rsidRPr="00141301" w:rsidRDefault="00323006" w:rsidP="004F2AA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141301">
        <w:rPr>
          <w:rFonts w:ascii="Myriad Pro" w:eastAsia="Calibri" w:hAnsi="Myriad Pro" w:cs="Times New Roman"/>
          <w:iCs/>
          <w:sz w:val="26"/>
          <w:szCs w:val="26"/>
        </w:rPr>
        <w:t>Количество подстанций напряжением 35-110 кВ – 1</w:t>
      </w:r>
      <w:r w:rsidR="00C407CC" w:rsidRPr="00141301">
        <w:rPr>
          <w:rFonts w:ascii="Myriad Pro" w:eastAsia="Calibri" w:hAnsi="Myriad Pro" w:cs="Times New Roman"/>
          <w:iCs/>
          <w:sz w:val="26"/>
          <w:szCs w:val="26"/>
        </w:rPr>
        <w:t>51</w:t>
      </w:r>
      <w:r w:rsidRPr="00141301">
        <w:rPr>
          <w:rFonts w:ascii="Myriad Pro" w:eastAsia="Calibri" w:hAnsi="Myriad Pro" w:cs="Times New Roman"/>
          <w:iCs/>
          <w:sz w:val="26"/>
          <w:szCs w:val="26"/>
        </w:rPr>
        <w:t xml:space="preserve"> шт.</w:t>
      </w:r>
    </w:p>
    <w:p w14:paraId="7EEF9FE6" w14:textId="77777777" w:rsidR="00323006" w:rsidRPr="00141301" w:rsidRDefault="00323006" w:rsidP="004F2AA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141301">
        <w:rPr>
          <w:rFonts w:ascii="Myriad Pro" w:eastAsia="Calibri" w:hAnsi="Myriad Pro" w:cs="Times New Roman"/>
          <w:iCs/>
          <w:sz w:val="26"/>
          <w:szCs w:val="26"/>
        </w:rPr>
        <w:t xml:space="preserve">Установленная мощность силовых трансформаторов – </w:t>
      </w:r>
      <w:r w:rsidR="00C407CC" w:rsidRPr="00141301">
        <w:rPr>
          <w:rFonts w:ascii="Myriad Pro" w:eastAsia="Calibri" w:hAnsi="Myriad Pro" w:cs="Times New Roman"/>
          <w:iCs/>
          <w:sz w:val="26"/>
          <w:szCs w:val="26"/>
        </w:rPr>
        <w:t>1</w:t>
      </w:r>
      <w:r w:rsidR="00A0296C" w:rsidRPr="00141301">
        <w:rPr>
          <w:rFonts w:ascii="Myriad Pro" w:eastAsia="Calibri" w:hAnsi="Myriad Pro" w:cs="Times New Roman"/>
          <w:iCs/>
          <w:sz w:val="26"/>
          <w:szCs w:val="26"/>
        </w:rPr>
        <w:t xml:space="preserve"> </w:t>
      </w:r>
      <w:r w:rsidR="00C407CC" w:rsidRPr="00141301">
        <w:rPr>
          <w:rFonts w:ascii="Myriad Pro" w:eastAsia="Calibri" w:hAnsi="Myriad Pro" w:cs="Times New Roman"/>
          <w:iCs/>
          <w:sz w:val="26"/>
          <w:szCs w:val="26"/>
        </w:rPr>
        <w:t>834 МВА.</w:t>
      </w:r>
    </w:p>
    <w:p w14:paraId="49D62999" w14:textId="77777777" w:rsidR="00323006" w:rsidRPr="00141301" w:rsidRDefault="00323006" w:rsidP="004F2AA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141301">
        <w:rPr>
          <w:rFonts w:ascii="Myriad Pro" w:eastAsia="Calibri" w:hAnsi="Myriad Pro" w:cs="Times New Roman"/>
          <w:iCs/>
          <w:sz w:val="26"/>
          <w:szCs w:val="26"/>
        </w:rPr>
        <w:t xml:space="preserve">Доля на рынке сетевых услуг в регионе – </w:t>
      </w:r>
      <w:r w:rsidR="00C407CC" w:rsidRPr="00141301">
        <w:rPr>
          <w:rFonts w:ascii="Myriad Pro" w:eastAsia="Calibri" w:hAnsi="Myriad Pro" w:cs="Times New Roman"/>
          <w:iCs/>
          <w:sz w:val="26"/>
          <w:szCs w:val="26"/>
        </w:rPr>
        <w:t>38</w:t>
      </w:r>
      <w:r w:rsidRPr="00141301">
        <w:rPr>
          <w:rFonts w:ascii="Myriad Pro" w:eastAsia="Calibri" w:hAnsi="Myriad Pro" w:cs="Times New Roman"/>
          <w:iCs/>
          <w:sz w:val="26"/>
          <w:szCs w:val="26"/>
        </w:rPr>
        <w:t>%.</w:t>
      </w:r>
    </w:p>
    <w:p w14:paraId="3806B3EA" w14:textId="77CA1228" w:rsidR="00323006" w:rsidRPr="00141301" w:rsidRDefault="00323006" w:rsidP="004F2AA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141301">
        <w:rPr>
          <w:rFonts w:ascii="Myriad Pro" w:eastAsia="Calibri" w:hAnsi="Myriad Pro" w:cs="Times New Roman"/>
          <w:iCs/>
          <w:sz w:val="26"/>
          <w:szCs w:val="26"/>
        </w:rPr>
        <w:t xml:space="preserve">В филиале </w:t>
      </w:r>
      <w:r w:rsidR="00337EDC" w:rsidRPr="00141301">
        <w:rPr>
          <w:rFonts w:ascii="Myriad Pro" w:eastAsia="Calibri" w:hAnsi="Myriad Pro" w:cs="Times New Roman"/>
          <w:iCs/>
          <w:sz w:val="26"/>
          <w:szCs w:val="26"/>
        </w:rPr>
        <w:t xml:space="preserve">ПАО </w:t>
      </w:r>
      <w:r w:rsidR="009C358E" w:rsidRPr="00141301">
        <w:rPr>
          <w:rFonts w:ascii="Myriad Pro" w:eastAsia="Calibri" w:hAnsi="Myriad Pro" w:cs="Times New Roman"/>
          <w:iCs/>
          <w:sz w:val="26"/>
          <w:szCs w:val="26"/>
        </w:rPr>
        <w:t>«</w:t>
      </w:r>
      <w:r w:rsidR="00337EDC" w:rsidRPr="00141301">
        <w:rPr>
          <w:rFonts w:ascii="Myriad Pro" w:eastAsia="Calibri" w:hAnsi="Myriad Pro" w:cs="Times New Roman"/>
          <w:iCs/>
          <w:sz w:val="26"/>
          <w:szCs w:val="26"/>
        </w:rPr>
        <w:t>МРСК Северо-Запада</w:t>
      </w:r>
      <w:r w:rsidR="009C358E" w:rsidRPr="00141301">
        <w:rPr>
          <w:rFonts w:ascii="Myriad Pro" w:eastAsia="Calibri" w:hAnsi="Myriad Pro" w:cs="Times New Roman"/>
          <w:iCs/>
          <w:sz w:val="26"/>
          <w:szCs w:val="26"/>
        </w:rPr>
        <w:t>»</w:t>
      </w:r>
      <w:r w:rsidR="00337EDC" w:rsidRPr="00141301">
        <w:rPr>
          <w:rFonts w:ascii="Myriad Pro" w:eastAsia="Calibri" w:hAnsi="Myriad Pro" w:cs="Times New Roman"/>
          <w:iCs/>
          <w:sz w:val="26"/>
          <w:szCs w:val="26"/>
        </w:rPr>
        <w:t xml:space="preserve"> </w:t>
      </w:r>
      <w:r w:rsidR="009C358E" w:rsidRPr="00141301">
        <w:rPr>
          <w:rFonts w:ascii="Myriad Pro" w:eastAsia="Calibri" w:hAnsi="Myriad Pro" w:cs="Times New Roman"/>
          <w:iCs/>
          <w:sz w:val="26"/>
          <w:szCs w:val="26"/>
        </w:rPr>
        <w:t>«</w:t>
      </w:r>
      <w:r w:rsidR="00C407CC" w:rsidRPr="00141301">
        <w:rPr>
          <w:rFonts w:ascii="Myriad Pro" w:eastAsia="Calibri" w:hAnsi="Myriad Pro" w:cs="Times New Roman"/>
          <w:iCs/>
          <w:sz w:val="26"/>
          <w:szCs w:val="26"/>
        </w:rPr>
        <w:t>Карел</w:t>
      </w:r>
      <w:r w:rsidRPr="00141301">
        <w:rPr>
          <w:rFonts w:ascii="Myriad Pro" w:eastAsia="Calibri" w:hAnsi="Myriad Pro" w:cs="Times New Roman"/>
          <w:iCs/>
          <w:sz w:val="26"/>
          <w:szCs w:val="26"/>
        </w:rPr>
        <w:t>энерго</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 xml:space="preserve"> </w:t>
      </w:r>
      <w:r w:rsidR="00C407CC" w:rsidRPr="00141301">
        <w:rPr>
          <w:rFonts w:ascii="Myriad Pro" w:eastAsia="Calibri" w:hAnsi="Myriad Pro" w:cs="Times New Roman"/>
          <w:iCs/>
          <w:sz w:val="26"/>
          <w:szCs w:val="26"/>
        </w:rPr>
        <w:t>3</w:t>
      </w:r>
      <w:r w:rsidR="00337EDC" w:rsidRPr="00141301">
        <w:rPr>
          <w:rFonts w:ascii="Myriad Pro" w:eastAsia="Calibri" w:hAnsi="Myriad Pro" w:cs="Times New Roman"/>
          <w:iCs/>
          <w:sz w:val="26"/>
          <w:szCs w:val="26"/>
        </w:rPr>
        <w:t xml:space="preserve"> </w:t>
      </w:r>
      <w:r w:rsidRPr="00141301">
        <w:rPr>
          <w:rFonts w:ascii="Myriad Pro" w:eastAsia="Calibri" w:hAnsi="Myriad Pro" w:cs="Times New Roman"/>
          <w:iCs/>
          <w:sz w:val="26"/>
          <w:szCs w:val="26"/>
        </w:rPr>
        <w:t>производственных отделения</w:t>
      </w:r>
      <w:r w:rsidR="00C407CC" w:rsidRPr="00141301">
        <w:rPr>
          <w:rFonts w:ascii="Myriad Pro" w:eastAsia="Calibri" w:hAnsi="Myriad Pro" w:cs="Times New Roman"/>
          <w:iCs/>
          <w:sz w:val="26"/>
          <w:szCs w:val="26"/>
        </w:rPr>
        <w:t xml:space="preserve">: </w:t>
      </w:r>
      <w:r w:rsidR="009C358E" w:rsidRPr="00141301">
        <w:rPr>
          <w:rFonts w:ascii="Myriad Pro" w:eastAsia="Calibri" w:hAnsi="Myriad Pro" w:cs="Times New Roman"/>
          <w:iCs/>
          <w:sz w:val="26"/>
          <w:szCs w:val="26"/>
        </w:rPr>
        <w:t>«</w:t>
      </w:r>
      <w:r w:rsidR="00C407CC" w:rsidRPr="00141301">
        <w:rPr>
          <w:rFonts w:ascii="Myriad Pro" w:eastAsia="Calibri" w:hAnsi="Myriad Pro" w:cs="Times New Roman"/>
          <w:iCs/>
          <w:sz w:val="26"/>
          <w:szCs w:val="26"/>
        </w:rPr>
        <w:t>Южно-Карельские электрические сети</w:t>
      </w:r>
      <w:r w:rsidR="009C358E" w:rsidRPr="00141301">
        <w:rPr>
          <w:rFonts w:ascii="Myriad Pro" w:eastAsia="Calibri" w:hAnsi="Myriad Pro" w:cs="Times New Roman"/>
          <w:iCs/>
          <w:sz w:val="26"/>
          <w:szCs w:val="26"/>
        </w:rPr>
        <w:t>»</w:t>
      </w:r>
      <w:r w:rsidR="00C407CC" w:rsidRPr="00141301">
        <w:rPr>
          <w:rFonts w:ascii="Myriad Pro" w:eastAsia="Calibri" w:hAnsi="Myriad Pro" w:cs="Times New Roman"/>
          <w:iCs/>
          <w:sz w:val="26"/>
          <w:szCs w:val="26"/>
        </w:rPr>
        <w:t xml:space="preserve">, </w:t>
      </w:r>
      <w:r w:rsidR="009C358E" w:rsidRPr="00141301">
        <w:rPr>
          <w:rFonts w:ascii="Myriad Pro" w:eastAsia="Calibri" w:hAnsi="Myriad Pro" w:cs="Times New Roman"/>
          <w:iCs/>
          <w:sz w:val="26"/>
          <w:szCs w:val="26"/>
        </w:rPr>
        <w:t>«</w:t>
      </w:r>
      <w:r w:rsidR="00C407CC" w:rsidRPr="00141301">
        <w:rPr>
          <w:rFonts w:ascii="Myriad Pro" w:eastAsia="Calibri" w:hAnsi="Myriad Pro" w:cs="Times New Roman"/>
          <w:iCs/>
          <w:sz w:val="26"/>
          <w:szCs w:val="26"/>
        </w:rPr>
        <w:t>Западно-Карельские электрические сети</w:t>
      </w:r>
      <w:r w:rsidR="009C358E" w:rsidRPr="00141301">
        <w:rPr>
          <w:rFonts w:ascii="Myriad Pro" w:eastAsia="Calibri" w:hAnsi="Myriad Pro" w:cs="Times New Roman"/>
          <w:iCs/>
          <w:sz w:val="26"/>
          <w:szCs w:val="26"/>
        </w:rPr>
        <w:t>»</w:t>
      </w:r>
      <w:r w:rsidR="00C407CC" w:rsidRPr="00141301">
        <w:rPr>
          <w:rFonts w:ascii="Myriad Pro" w:eastAsia="Calibri" w:hAnsi="Myriad Pro" w:cs="Times New Roman"/>
          <w:iCs/>
          <w:sz w:val="26"/>
          <w:szCs w:val="26"/>
        </w:rPr>
        <w:t xml:space="preserve">, </w:t>
      </w:r>
      <w:r w:rsidR="009C358E" w:rsidRPr="00141301">
        <w:rPr>
          <w:rFonts w:ascii="Myriad Pro" w:eastAsia="Calibri" w:hAnsi="Myriad Pro" w:cs="Times New Roman"/>
          <w:iCs/>
          <w:sz w:val="26"/>
          <w:szCs w:val="26"/>
        </w:rPr>
        <w:t>«</w:t>
      </w:r>
      <w:r w:rsidR="00C407CC" w:rsidRPr="00141301">
        <w:rPr>
          <w:rFonts w:ascii="Myriad Pro" w:eastAsia="Calibri" w:hAnsi="Myriad Pro" w:cs="Times New Roman"/>
          <w:iCs/>
          <w:sz w:val="26"/>
          <w:szCs w:val="26"/>
        </w:rPr>
        <w:t>Северные электрические сети</w:t>
      </w:r>
      <w:r w:rsidR="009C358E" w:rsidRPr="00141301">
        <w:rPr>
          <w:rFonts w:ascii="Myriad Pro" w:eastAsia="Calibri" w:hAnsi="Myriad Pro" w:cs="Times New Roman"/>
          <w:iCs/>
          <w:sz w:val="26"/>
          <w:szCs w:val="26"/>
        </w:rPr>
        <w:t>»</w:t>
      </w:r>
      <w:r w:rsidR="00C407CC" w:rsidRPr="00141301">
        <w:rPr>
          <w:rFonts w:ascii="Myriad Pro" w:eastAsia="Calibri" w:hAnsi="Myriad Pro" w:cs="Times New Roman"/>
          <w:iCs/>
          <w:sz w:val="26"/>
          <w:szCs w:val="26"/>
        </w:rPr>
        <w:t xml:space="preserve"> и 12 районов электрических сетей.</w:t>
      </w:r>
    </w:p>
    <w:p w14:paraId="7430EFF9" w14:textId="4A702287" w:rsidR="00E97A25" w:rsidRPr="00141301" w:rsidRDefault="00E97A25" w:rsidP="004F2AAF">
      <w:pPr>
        <w:spacing w:after="0" w:line="360" w:lineRule="auto"/>
        <w:ind w:firstLine="567"/>
        <w:jc w:val="both"/>
        <w:rPr>
          <w:rFonts w:ascii="Myriad Pro" w:eastAsia="Calibri" w:hAnsi="Myriad Pro" w:cs="Times New Roman"/>
          <w:iCs/>
          <w:sz w:val="26"/>
          <w:szCs w:val="26"/>
        </w:rPr>
      </w:pPr>
      <w:r w:rsidRPr="00141301">
        <w:rPr>
          <w:rFonts w:ascii="Myriad Pro" w:eastAsia="Calibri" w:hAnsi="Myriad Pro" w:cs="Times New Roman"/>
          <w:iCs/>
          <w:sz w:val="26"/>
          <w:szCs w:val="26"/>
        </w:rPr>
        <w:t xml:space="preserve">Долгосрочная Инвестиционная программа ПАО </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МРСК Северо-Запада</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 xml:space="preserve"> на 2016-2025 гг., утверждена приказом Минэнерго России 30 ноября 2015 г.  № 906. </w:t>
      </w:r>
    </w:p>
    <w:p w14:paraId="147306BD" w14:textId="24E48E02" w:rsidR="00E97A25" w:rsidRPr="00141301" w:rsidRDefault="00E97A25" w:rsidP="004F2AAF">
      <w:pPr>
        <w:spacing w:after="0" w:line="360" w:lineRule="auto"/>
        <w:ind w:firstLine="567"/>
        <w:jc w:val="both"/>
        <w:rPr>
          <w:rFonts w:ascii="Myriad Pro" w:eastAsia="Calibri" w:hAnsi="Myriad Pro" w:cs="Times New Roman"/>
          <w:iCs/>
          <w:sz w:val="26"/>
          <w:szCs w:val="26"/>
        </w:rPr>
      </w:pPr>
      <w:r w:rsidRPr="00141301">
        <w:rPr>
          <w:rFonts w:ascii="Myriad Pro" w:eastAsia="Calibri" w:hAnsi="Myriad Pro" w:cs="Times New Roman"/>
          <w:iCs/>
          <w:sz w:val="26"/>
          <w:szCs w:val="26"/>
        </w:rPr>
        <w:t xml:space="preserve">При установлении тарифов на 2019 год действовала Инвестиционная программа ПАО </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МРСК Северо-Запада</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 xml:space="preserve"> в редакции Приказа Минэнерго России от 21.12.2018 №26@ </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 xml:space="preserve">Об утверждении изменений, вносимых в инвестиционную программу ПАО </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МРСК Северо-Запада</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 утвержденную приказом Минэнерго России от 30.11.2015 № 906</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w:t>
      </w:r>
    </w:p>
    <w:p w14:paraId="1BD64E10" w14:textId="76AB5ACF" w:rsidR="00145921" w:rsidRPr="00141301" w:rsidRDefault="00145921" w:rsidP="004F2AA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141301">
        <w:rPr>
          <w:rFonts w:ascii="Myriad Pro" w:eastAsia="Calibri" w:hAnsi="Myriad Pro" w:cs="Times New Roman"/>
          <w:iCs/>
          <w:sz w:val="26"/>
          <w:szCs w:val="26"/>
        </w:rPr>
        <w:t xml:space="preserve">В отношении филиала ПАО </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МРСК Северо-Запада</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 xml:space="preserve"> </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Карелэнерго</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 xml:space="preserve"> на период 2018-2022 гг. регулирование </w:t>
      </w:r>
      <w:r w:rsidR="00D02617" w:rsidRPr="00141301">
        <w:rPr>
          <w:rFonts w:ascii="Myriad Pro" w:eastAsia="Calibri" w:hAnsi="Myriad Pro" w:cs="Times New Roman"/>
          <w:iCs/>
          <w:sz w:val="26"/>
          <w:szCs w:val="26"/>
        </w:rPr>
        <w:t xml:space="preserve">тарифов на услуги по передаче электрической энергии </w:t>
      </w:r>
      <w:r w:rsidRPr="00141301">
        <w:rPr>
          <w:rFonts w:ascii="Myriad Pro" w:eastAsia="Calibri" w:hAnsi="Myriad Pro" w:cs="Times New Roman"/>
          <w:iCs/>
          <w:sz w:val="26"/>
          <w:szCs w:val="26"/>
        </w:rPr>
        <w:t xml:space="preserve">осуществляется с применением метода долгосрочной индексации необходимой валовой выручки. В период с 2012 по 2018 год регулирование осуществлялось с применением метода доходности инвестированного капитала. </w:t>
      </w:r>
    </w:p>
    <w:p w14:paraId="077D87A5" w14:textId="7DC9F35B" w:rsidR="009A01E4" w:rsidRPr="00141301" w:rsidRDefault="009A01E4" w:rsidP="004F2AAF">
      <w:pPr>
        <w:spacing w:after="0" w:line="360" w:lineRule="auto"/>
        <w:ind w:firstLine="567"/>
        <w:contextualSpacing/>
        <w:jc w:val="both"/>
        <w:rPr>
          <w:rFonts w:ascii="Myriad Pro" w:hAnsi="Myriad Pro" w:cs="Times New Roman"/>
          <w:sz w:val="26"/>
          <w:szCs w:val="26"/>
        </w:rPr>
      </w:pPr>
      <w:r w:rsidRPr="00141301">
        <w:rPr>
          <w:rFonts w:ascii="Myriad Pro" w:hAnsi="Myriad Pro" w:cs="Times New Roman"/>
          <w:sz w:val="26"/>
          <w:szCs w:val="26"/>
        </w:rPr>
        <w:t>2019 год является вторым годом очередного (второго) долгосрочного периода регулирования 2018-2022 гг. Необходимая валовая выручка филиала ПАО</w:t>
      </w:r>
      <w:r w:rsidR="00141301" w:rsidRPr="00141301">
        <w:rPr>
          <w:rFonts w:ascii="Myriad Pro" w:hAnsi="Myriad Pro" w:cs="Times New Roman"/>
          <w:sz w:val="26"/>
          <w:szCs w:val="26"/>
        </w:rPr>
        <w:t> </w:t>
      </w:r>
      <w:r w:rsidR="009C358E" w:rsidRPr="00141301">
        <w:rPr>
          <w:rFonts w:ascii="Myriad Pro" w:hAnsi="Myriad Pro" w:cs="Times New Roman"/>
          <w:sz w:val="26"/>
          <w:szCs w:val="26"/>
        </w:rPr>
        <w:t>«</w:t>
      </w:r>
      <w:r w:rsidRPr="00141301">
        <w:rPr>
          <w:rFonts w:ascii="Myriad Pro" w:hAnsi="Myriad Pro" w:cs="Times New Roman"/>
          <w:sz w:val="26"/>
          <w:szCs w:val="26"/>
        </w:rPr>
        <w:t>МРСК Северо-Запада</w:t>
      </w:r>
      <w:r w:rsidR="009C358E" w:rsidRPr="00141301">
        <w:rPr>
          <w:rFonts w:ascii="Myriad Pro" w:hAnsi="Myriad Pro" w:cs="Times New Roman"/>
          <w:sz w:val="26"/>
          <w:szCs w:val="26"/>
        </w:rPr>
        <w:t>»</w:t>
      </w:r>
      <w:r w:rsidRPr="00141301">
        <w:rPr>
          <w:rFonts w:ascii="Myriad Pro" w:hAnsi="Myriad Pro" w:cs="Times New Roman"/>
          <w:sz w:val="26"/>
          <w:szCs w:val="26"/>
        </w:rPr>
        <w:t xml:space="preserve"> </w:t>
      </w:r>
      <w:r w:rsidR="009C358E" w:rsidRPr="00141301">
        <w:rPr>
          <w:rFonts w:ascii="Myriad Pro" w:hAnsi="Myriad Pro" w:cs="Times New Roman"/>
          <w:sz w:val="26"/>
          <w:szCs w:val="26"/>
        </w:rPr>
        <w:t>«</w:t>
      </w:r>
      <w:r w:rsidRPr="00141301">
        <w:rPr>
          <w:rFonts w:ascii="Myriad Pro" w:hAnsi="Myriad Pro" w:cs="Times New Roman"/>
          <w:sz w:val="26"/>
          <w:szCs w:val="26"/>
        </w:rPr>
        <w:t>Карелэнерго</w:t>
      </w:r>
      <w:r w:rsidR="009C358E" w:rsidRPr="00141301">
        <w:rPr>
          <w:rFonts w:ascii="Myriad Pro" w:hAnsi="Myriad Pro" w:cs="Times New Roman"/>
          <w:sz w:val="26"/>
          <w:szCs w:val="26"/>
        </w:rPr>
        <w:t>»</w:t>
      </w:r>
      <w:r w:rsidRPr="00141301">
        <w:rPr>
          <w:rFonts w:ascii="Myriad Pro" w:hAnsi="Myriad Pro" w:cs="Times New Roman"/>
          <w:sz w:val="26"/>
          <w:szCs w:val="26"/>
        </w:rPr>
        <w:t xml:space="preserve"> на 2019 год определена с применением метода долгосрочной индексации необходимой валовой выручки.</w:t>
      </w:r>
    </w:p>
    <w:p w14:paraId="75C97185" w14:textId="6AF530F1" w:rsidR="00D02617" w:rsidRPr="00141301" w:rsidRDefault="00D02617" w:rsidP="004F2AAF">
      <w:pPr>
        <w:spacing w:after="0" w:line="360" w:lineRule="auto"/>
        <w:ind w:firstLine="567"/>
        <w:jc w:val="both"/>
        <w:rPr>
          <w:rFonts w:ascii="Myriad Pro" w:hAnsi="Myriad Pro" w:cs="Times New Roman"/>
          <w:sz w:val="26"/>
          <w:szCs w:val="26"/>
        </w:rPr>
      </w:pPr>
      <w:r w:rsidRPr="00141301">
        <w:rPr>
          <w:rFonts w:ascii="Myriad Pro" w:hAnsi="Myriad Pro" w:cs="Times New Roman"/>
          <w:sz w:val="26"/>
          <w:szCs w:val="26"/>
        </w:rPr>
        <w:lastRenderedPageBreak/>
        <w:t xml:space="preserve">Долгосрочные параметры регулирования филиала ПАО </w:t>
      </w:r>
      <w:r w:rsidR="009C358E" w:rsidRPr="00141301">
        <w:rPr>
          <w:rFonts w:ascii="Myriad Pro" w:hAnsi="Myriad Pro" w:cs="Times New Roman"/>
          <w:sz w:val="26"/>
          <w:szCs w:val="26"/>
        </w:rPr>
        <w:t>«</w:t>
      </w:r>
      <w:r w:rsidRPr="00141301">
        <w:rPr>
          <w:rFonts w:ascii="Myriad Pro" w:hAnsi="Myriad Pro" w:cs="Times New Roman"/>
          <w:sz w:val="26"/>
          <w:szCs w:val="26"/>
        </w:rPr>
        <w:t>МРСК Северо-Запада</w:t>
      </w:r>
      <w:r w:rsidR="009C358E" w:rsidRPr="00141301">
        <w:rPr>
          <w:rFonts w:ascii="Myriad Pro" w:hAnsi="Myriad Pro" w:cs="Times New Roman"/>
          <w:sz w:val="26"/>
          <w:szCs w:val="26"/>
        </w:rPr>
        <w:t>»</w:t>
      </w:r>
      <w:r w:rsidRPr="00141301">
        <w:rPr>
          <w:rFonts w:ascii="Myriad Pro" w:hAnsi="Myriad Pro" w:cs="Times New Roman"/>
          <w:sz w:val="26"/>
          <w:szCs w:val="26"/>
        </w:rPr>
        <w:t xml:space="preserve"> </w:t>
      </w:r>
      <w:r w:rsidR="009C358E" w:rsidRPr="00141301">
        <w:rPr>
          <w:rFonts w:ascii="Myriad Pro" w:hAnsi="Myriad Pro" w:cs="Times New Roman"/>
          <w:sz w:val="26"/>
          <w:szCs w:val="26"/>
        </w:rPr>
        <w:t>«</w:t>
      </w:r>
      <w:r w:rsidRPr="00141301">
        <w:rPr>
          <w:rFonts w:ascii="Myriad Pro" w:hAnsi="Myriad Pro" w:cs="Times New Roman"/>
          <w:sz w:val="26"/>
          <w:szCs w:val="26"/>
        </w:rPr>
        <w:t>Карелэнерго</w:t>
      </w:r>
      <w:r w:rsidR="009C358E" w:rsidRPr="00141301">
        <w:rPr>
          <w:rFonts w:ascii="Myriad Pro" w:hAnsi="Myriad Pro" w:cs="Times New Roman"/>
          <w:sz w:val="26"/>
          <w:szCs w:val="26"/>
        </w:rPr>
        <w:t>»</w:t>
      </w:r>
      <w:r w:rsidRPr="00141301">
        <w:rPr>
          <w:rFonts w:ascii="Myriad Pro" w:hAnsi="Myriad Pro" w:cs="Times New Roman"/>
          <w:sz w:val="26"/>
          <w:szCs w:val="26"/>
        </w:rPr>
        <w:t xml:space="preserve"> на 2018-2022 годы утверждены постановлением Государственного Комитета Республики Карелия по ценам и тарифам от 29.12.2017 № 224 </w:t>
      </w:r>
      <w:r w:rsidR="009C358E" w:rsidRPr="00141301">
        <w:rPr>
          <w:rFonts w:ascii="Myriad Pro" w:hAnsi="Myriad Pro" w:cs="Times New Roman"/>
          <w:sz w:val="26"/>
          <w:szCs w:val="26"/>
        </w:rPr>
        <w:t>«</w:t>
      </w:r>
      <w:r w:rsidRPr="00141301">
        <w:rPr>
          <w:rFonts w:ascii="Myriad Pro" w:hAnsi="Myriad Pro" w:cs="Times New Roman"/>
          <w:sz w:val="26"/>
          <w:szCs w:val="26"/>
        </w:rPr>
        <w:t xml:space="preserve">О долгосрочных параметрах регулирования для филиала публичного акционерного общества </w:t>
      </w:r>
      <w:r w:rsidR="009C358E" w:rsidRPr="00141301">
        <w:rPr>
          <w:rFonts w:ascii="Myriad Pro" w:hAnsi="Myriad Pro" w:cs="Times New Roman"/>
          <w:sz w:val="26"/>
          <w:szCs w:val="26"/>
        </w:rPr>
        <w:t>«</w:t>
      </w:r>
      <w:r w:rsidRPr="00141301">
        <w:rPr>
          <w:rFonts w:ascii="Myriad Pro" w:hAnsi="Myriad Pro" w:cs="Times New Roman"/>
          <w:sz w:val="26"/>
          <w:szCs w:val="26"/>
        </w:rPr>
        <w:t>МРСК Северо-Запада</w:t>
      </w:r>
      <w:r w:rsidR="009C358E" w:rsidRPr="00141301">
        <w:rPr>
          <w:rFonts w:ascii="Myriad Pro" w:hAnsi="Myriad Pro" w:cs="Times New Roman"/>
          <w:sz w:val="26"/>
          <w:szCs w:val="26"/>
        </w:rPr>
        <w:t>»</w:t>
      </w:r>
      <w:r w:rsidRPr="00141301">
        <w:rPr>
          <w:rFonts w:ascii="Myriad Pro" w:hAnsi="Myriad Pro" w:cs="Times New Roman"/>
          <w:sz w:val="26"/>
          <w:szCs w:val="26"/>
        </w:rPr>
        <w:t xml:space="preserve"> </w:t>
      </w:r>
      <w:r w:rsidR="009C358E" w:rsidRPr="00141301">
        <w:rPr>
          <w:rFonts w:ascii="Myriad Pro" w:hAnsi="Myriad Pro" w:cs="Times New Roman"/>
          <w:sz w:val="26"/>
          <w:szCs w:val="26"/>
        </w:rPr>
        <w:t>«</w:t>
      </w:r>
      <w:r w:rsidRPr="00141301">
        <w:rPr>
          <w:rFonts w:ascii="Myriad Pro" w:hAnsi="Myriad Pro" w:cs="Times New Roman"/>
          <w:sz w:val="26"/>
          <w:szCs w:val="26"/>
        </w:rPr>
        <w:t>Карелэнерго</w:t>
      </w:r>
      <w:r w:rsidR="009C358E" w:rsidRPr="00141301">
        <w:rPr>
          <w:rFonts w:ascii="Myriad Pro" w:hAnsi="Myriad Pro" w:cs="Times New Roman"/>
          <w:sz w:val="26"/>
          <w:szCs w:val="26"/>
        </w:rPr>
        <w:t>»</w:t>
      </w:r>
      <w:r w:rsidRPr="00141301">
        <w:rPr>
          <w:rFonts w:ascii="Myriad Pro" w:hAnsi="Myriad Pro" w:cs="Times New Roman"/>
          <w:sz w:val="26"/>
          <w:szCs w:val="26"/>
        </w:rPr>
        <w:t>, в отношении которого тарифы на услуги по передаче электрической энергии устанавливаются с применением индексации необходимой валовой выручки</w:t>
      </w:r>
      <w:r w:rsidR="009C358E" w:rsidRPr="00141301">
        <w:rPr>
          <w:rFonts w:ascii="Myriad Pro" w:hAnsi="Myriad Pro" w:cs="Times New Roman"/>
          <w:sz w:val="26"/>
          <w:szCs w:val="26"/>
        </w:rPr>
        <w:t>»</w:t>
      </w:r>
      <w:r w:rsidRPr="00141301">
        <w:rPr>
          <w:rFonts w:ascii="Myriad Pro" w:hAnsi="Myriad Pro" w:cs="Times New Roman"/>
          <w:sz w:val="26"/>
          <w:szCs w:val="26"/>
        </w:rPr>
        <w:t>:</w:t>
      </w:r>
    </w:p>
    <w:p w14:paraId="4C14FE71" w14:textId="77777777" w:rsidR="00D02617" w:rsidRPr="00141301" w:rsidRDefault="00D02617" w:rsidP="004F2AAF">
      <w:pPr>
        <w:pStyle w:val="a3"/>
        <w:numPr>
          <w:ilvl w:val="0"/>
          <w:numId w:val="16"/>
        </w:numPr>
        <w:tabs>
          <w:tab w:val="left" w:pos="1134"/>
        </w:tabs>
        <w:spacing w:after="0" w:line="360" w:lineRule="auto"/>
        <w:ind w:left="0" w:firstLine="567"/>
        <w:contextualSpacing w:val="0"/>
        <w:jc w:val="both"/>
        <w:rPr>
          <w:rFonts w:ascii="Myriad Pro" w:hAnsi="Myriad Pro"/>
          <w:iCs/>
          <w:sz w:val="26"/>
          <w:szCs w:val="26"/>
        </w:rPr>
      </w:pPr>
      <w:r w:rsidRPr="00141301">
        <w:rPr>
          <w:rFonts w:ascii="Myriad Pro" w:hAnsi="Myriad Pro"/>
          <w:iCs/>
          <w:sz w:val="26"/>
          <w:szCs w:val="26"/>
        </w:rPr>
        <w:t>Базовый уровень подконтрольных расходов – 1 443,024 млн. руб.;</w:t>
      </w:r>
    </w:p>
    <w:p w14:paraId="5C720A18" w14:textId="77777777" w:rsidR="00D02617" w:rsidRPr="00141301" w:rsidRDefault="00D02617" w:rsidP="004F2AAF">
      <w:pPr>
        <w:pStyle w:val="a3"/>
        <w:numPr>
          <w:ilvl w:val="0"/>
          <w:numId w:val="16"/>
        </w:numPr>
        <w:tabs>
          <w:tab w:val="left" w:pos="1134"/>
        </w:tabs>
        <w:spacing w:after="0" w:line="360" w:lineRule="auto"/>
        <w:ind w:left="0" w:firstLine="567"/>
        <w:contextualSpacing w:val="0"/>
        <w:jc w:val="both"/>
        <w:rPr>
          <w:rFonts w:ascii="Myriad Pro" w:hAnsi="Myriad Pro"/>
          <w:iCs/>
          <w:sz w:val="26"/>
          <w:szCs w:val="26"/>
        </w:rPr>
      </w:pPr>
      <w:r w:rsidRPr="00141301">
        <w:rPr>
          <w:rFonts w:ascii="Myriad Pro" w:hAnsi="Myriad Pro"/>
          <w:iCs/>
          <w:sz w:val="26"/>
          <w:szCs w:val="26"/>
        </w:rPr>
        <w:t>Индекс эффективности подконтрольных расходов – 3%;</w:t>
      </w:r>
    </w:p>
    <w:p w14:paraId="1DFA1AC7" w14:textId="77777777" w:rsidR="00D02617" w:rsidRPr="00141301" w:rsidRDefault="00D02617" w:rsidP="004F2AAF">
      <w:pPr>
        <w:pStyle w:val="a3"/>
        <w:numPr>
          <w:ilvl w:val="0"/>
          <w:numId w:val="16"/>
        </w:numPr>
        <w:tabs>
          <w:tab w:val="left" w:pos="1134"/>
        </w:tabs>
        <w:spacing w:after="0" w:line="360" w:lineRule="auto"/>
        <w:ind w:left="0" w:firstLine="567"/>
        <w:contextualSpacing w:val="0"/>
        <w:jc w:val="both"/>
        <w:rPr>
          <w:rFonts w:ascii="Myriad Pro" w:hAnsi="Myriad Pro"/>
          <w:iCs/>
          <w:sz w:val="26"/>
          <w:szCs w:val="26"/>
        </w:rPr>
      </w:pPr>
      <w:r w:rsidRPr="00141301">
        <w:rPr>
          <w:rFonts w:ascii="Myriad Pro" w:hAnsi="Myriad Pro"/>
          <w:iCs/>
          <w:sz w:val="26"/>
          <w:szCs w:val="26"/>
        </w:rPr>
        <w:t>Коэффициент эластичности подконтрольных расходов – 0,75;</w:t>
      </w:r>
    </w:p>
    <w:p w14:paraId="1EE218E4" w14:textId="77777777" w:rsidR="00D02617" w:rsidRPr="00141301" w:rsidRDefault="00D02617" w:rsidP="004F2AAF">
      <w:pPr>
        <w:pStyle w:val="a3"/>
        <w:numPr>
          <w:ilvl w:val="0"/>
          <w:numId w:val="16"/>
        </w:numPr>
        <w:tabs>
          <w:tab w:val="left" w:pos="1134"/>
        </w:tabs>
        <w:spacing w:after="0" w:line="360" w:lineRule="auto"/>
        <w:ind w:left="0" w:firstLine="567"/>
        <w:contextualSpacing w:val="0"/>
        <w:jc w:val="both"/>
        <w:rPr>
          <w:rFonts w:ascii="Myriad Pro" w:hAnsi="Myriad Pro"/>
          <w:iCs/>
          <w:sz w:val="26"/>
          <w:szCs w:val="26"/>
        </w:rPr>
      </w:pPr>
      <w:r w:rsidRPr="00141301">
        <w:rPr>
          <w:rFonts w:ascii="Myriad Pro" w:hAnsi="Myriad Pro"/>
          <w:iCs/>
          <w:sz w:val="26"/>
          <w:szCs w:val="26"/>
        </w:rPr>
        <w:t>Уровень надежности и качества реализуемых товаров (услуг);</w:t>
      </w:r>
    </w:p>
    <w:p w14:paraId="62E19913" w14:textId="77777777" w:rsidR="00D02617" w:rsidRPr="00141301" w:rsidRDefault="00D02617" w:rsidP="004F2AAF">
      <w:pPr>
        <w:pStyle w:val="a3"/>
        <w:numPr>
          <w:ilvl w:val="0"/>
          <w:numId w:val="16"/>
        </w:numPr>
        <w:tabs>
          <w:tab w:val="left" w:pos="1134"/>
        </w:tabs>
        <w:spacing w:after="0" w:line="360" w:lineRule="auto"/>
        <w:ind w:left="0" w:firstLine="567"/>
        <w:contextualSpacing w:val="0"/>
        <w:jc w:val="both"/>
        <w:rPr>
          <w:rFonts w:ascii="Myriad Pro" w:hAnsi="Myriad Pro"/>
          <w:iCs/>
          <w:sz w:val="26"/>
          <w:szCs w:val="26"/>
        </w:rPr>
      </w:pPr>
      <w:r w:rsidRPr="00141301">
        <w:rPr>
          <w:rFonts w:ascii="Myriad Pro" w:hAnsi="Myriad Pro"/>
          <w:iCs/>
          <w:sz w:val="26"/>
          <w:szCs w:val="26"/>
        </w:rPr>
        <w:t>Уровень потерь электрический энергии при ее передаче по электрическим сетям.</w:t>
      </w:r>
    </w:p>
    <w:p w14:paraId="03BA5B3A" w14:textId="77777777" w:rsidR="00E97A25" w:rsidRPr="00141301" w:rsidRDefault="00E97A25" w:rsidP="004F2AA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141301">
        <w:rPr>
          <w:rFonts w:ascii="Myriad Pro" w:eastAsia="Calibri" w:hAnsi="Myriad Pro" w:cs="Times New Roman"/>
          <w:iCs/>
          <w:sz w:val="26"/>
          <w:szCs w:val="26"/>
        </w:rPr>
        <w:t>Базовый уровень подконтрольных расходов складывается из доли эффективного уровня подконтрольных расходов, рассчитанных по методу сравнения аналогов в соответствии с Методическими указаниями № 421-э, а также доли уровня подконтрольных расходов, рассчитанных с применением метода экономически обоснованных расходов в соответствии с Методическими указаниями № 98-э.</w:t>
      </w:r>
    </w:p>
    <w:p w14:paraId="1F4A7413" w14:textId="2D2F07B8" w:rsidR="00E97A25" w:rsidRPr="00141301" w:rsidRDefault="00E97A25" w:rsidP="004F2AA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141301">
        <w:rPr>
          <w:rFonts w:ascii="Myriad Pro" w:eastAsia="Calibri" w:hAnsi="Myriad Pro" w:cs="Times New Roman"/>
          <w:iCs/>
          <w:sz w:val="26"/>
          <w:szCs w:val="26"/>
        </w:rPr>
        <w:t xml:space="preserve">Постановлением Государственного Комитета Республики Карелия по ценам и тарифам от </w:t>
      </w:r>
      <w:r w:rsidR="009411E6" w:rsidRPr="00141301">
        <w:rPr>
          <w:rFonts w:ascii="Myriad Pro" w:eastAsia="Calibri" w:hAnsi="Myriad Pro" w:cs="Times New Roman"/>
          <w:iCs/>
          <w:sz w:val="26"/>
          <w:szCs w:val="26"/>
        </w:rPr>
        <w:t>30.01.2019</w:t>
      </w:r>
      <w:r w:rsidRPr="00141301">
        <w:rPr>
          <w:rFonts w:ascii="Myriad Pro" w:eastAsia="Calibri" w:hAnsi="Myriad Pro" w:cs="Times New Roman"/>
          <w:iCs/>
          <w:sz w:val="26"/>
          <w:szCs w:val="26"/>
        </w:rPr>
        <w:t xml:space="preserve"> № </w:t>
      </w:r>
      <w:r w:rsidR="009D1981" w:rsidRPr="00141301">
        <w:rPr>
          <w:rFonts w:ascii="Myriad Pro" w:eastAsia="Calibri" w:hAnsi="Myriad Pro" w:cs="Times New Roman"/>
          <w:iCs/>
          <w:sz w:val="26"/>
          <w:szCs w:val="26"/>
        </w:rPr>
        <w:t>6</w:t>
      </w:r>
      <w:r w:rsidRPr="00141301">
        <w:rPr>
          <w:rFonts w:ascii="Myriad Pro" w:eastAsia="Calibri" w:hAnsi="Myriad Pro" w:cs="Times New Roman"/>
          <w:iCs/>
          <w:sz w:val="26"/>
          <w:szCs w:val="26"/>
        </w:rPr>
        <w:t xml:space="preserve"> </w:t>
      </w:r>
      <w:r w:rsidR="009C358E" w:rsidRPr="00141301">
        <w:rPr>
          <w:rFonts w:ascii="Myriad Pro" w:eastAsia="Calibri" w:hAnsi="Myriad Pro" w:cs="Times New Roman"/>
          <w:iCs/>
          <w:sz w:val="26"/>
          <w:szCs w:val="26"/>
        </w:rPr>
        <w:t>«</w:t>
      </w:r>
      <w:r w:rsidR="009D1981" w:rsidRPr="00141301">
        <w:rPr>
          <w:rFonts w:ascii="Myriad Pro" w:eastAsia="Calibri" w:hAnsi="Myriad Pro" w:cs="Times New Roman"/>
          <w:iCs/>
          <w:sz w:val="26"/>
          <w:szCs w:val="26"/>
        </w:rPr>
        <w:t>О внесении изменений в постановление Государственного Комитета Республики Карелия по ценам и тарифам от 29.12.2017 №224</w:t>
      </w:r>
      <w:r w:rsidR="009C358E" w:rsidRPr="00141301">
        <w:rPr>
          <w:rFonts w:ascii="Myriad Pro" w:eastAsia="Calibri" w:hAnsi="Myriad Pro" w:cs="Times New Roman"/>
          <w:iCs/>
          <w:sz w:val="26"/>
          <w:szCs w:val="26"/>
        </w:rPr>
        <w:t>»</w:t>
      </w:r>
      <w:r w:rsidR="009D1981" w:rsidRPr="00141301">
        <w:rPr>
          <w:rFonts w:ascii="Myriad Pro" w:eastAsia="Calibri" w:hAnsi="Myriad Pro" w:cs="Times New Roman"/>
          <w:iCs/>
          <w:sz w:val="26"/>
          <w:szCs w:val="26"/>
        </w:rPr>
        <w:t xml:space="preserve"> </w:t>
      </w:r>
      <w:r w:rsidRPr="00141301">
        <w:rPr>
          <w:rFonts w:ascii="Myriad Pro" w:eastAsia="Calibri" w:hAnsi="Myriad Pro" w:cs="Times New Roman"/>
          <w:iCs/>
          <w:sz w:val="26"/>
          <w:szCs w:val="26"/>
        </w:rPr>
        <w:t xml:space="preserve">для филиала ПАО </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МРСК Северо-Запада</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 xml:space="preserve"> </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К</w:t>
      </w:r>
      <w:r w:rsidR="009D1981" w:rsidRPr="00141301">
        <w:rPr>
          <w:rFonts w:ascii="Myriad Pro" w:eastAsia="Calibri" w:hAnsi="Myriad Pro" w:cs="Times New Roman"/>
          <w:iCs/>
          <w:sz w:val="26"/>
          <w:szCs w:val="26"/>
        </w:rPr>
        <w:t>арел</w:t>
      </w:r>
      <w:r w:rsidRPr="00141301">
        <w:rPr>
          <w:rFonts w:ascii="Myriad Pro" w:eastAsia="Calibri" w:hAnsi="Myriad Pro" w:cs="Times New Roman"/>
          <w:iCs/>
          <w:sz w:val="26"/>
          <w:szCs w:val="26"/>
        </w:rPr>
        <w:t>энерго</w:t>
      </w:r>
      <w:r w:rsidR="009C358E" w:rsidRPr="00141301">
        <w:rPr>
          <w:rFonts w:ascii="Myriad Pro" w:eastAsia="Calibri" w:hAnsi="Myriad Pro" w:cs="Times New Roman"/>
          <w:iCs/>
          <w:sz w:val="26"/>
          <w:szCs w:val="26"/>
        </w:rPr>
        <w:t>»</w:t>
      </w:r>
      <w:r w:rsidRPr="00141301">
        <w:rPr>
          <w:rFonts w:ascii="Myriad Pro" w:eastAsia="Calibri" w:hAnsi="Myriad Pro" w:cs="Times New Roman"/>
          <w:iCs/>
          <w:sz w:val="26"/>
          <w:szCs w:val="26"/>
        </w:rPr>
        <w:t xml:space="preserve"> утверждена необходимая валовая выручка (далее – НВВ) без учета оплаты потерь в размере </w:t>
      </w:r>
      <w:r w:rsidR="009D1981" w:rsidRPr="00141301">
        <w:rPr>
          <w:rFonts w:ascii="Myriad Pro" w:eastAsia="Calibri" w:hAnsi="Myriad Pro" w:cs="Times New Roman"/>
          <w:iCs/>
          <w:sz w:val="26"/>
          <w:szCs w:val="26"/>
        </w:rPr>
        <w:t>3 483 571,16</w:t>
      </w:r>
      <w:r w:rsidRPr="00141301">
        <w:rPr>
          <w:rFonts w:ascii="Myriad Pro" w:eastAsia="Calibri" w:hAnsi="Myriad Pro" w:cs="Times New Roman"/>
          <w:iCs/>
          <w:sz w:val="26"/>
          <w:szCs w:val="26"/>
        </w:rPr>
        <w:t xml:space="preserve"> тыс. руб.</w:t>
      </w:r>
    </w:p>
    <w:p w14:paraId="0653B2A1" w14:textId="77777777" w:rsidR="00255358" w:rsidRPr="00141301" w:rsidRDefault="00255358" w:rsidP="004F2AAF">
      <w:pPr>
        <w:spacing w:after="0" w:line="360" w:lineRule="auto"/>
        <w:ind w:firstLine="567"/>
        <w:jc w:val="both"/>
        <w:rPr>
          <w:rFonts w:ascii="Myriad Pro" w:hAnsi="Myriad Pro"/>
        </w:rPr>
      </w:pPr>
    </w:p>
    <w:p w14:paraId="53F88708" w14:textId="77777777" w:rsidR="00D00469" w:rsidRPr="00141301" w:rsidRDefault="00D00469" w:rsidP="004F2AAF">
      <w:pPr>
        <w:spacing w:after="0" w:line="360" w:lineRule="auto"/>
        <w:rPr>
          <w:rStyle w:val="a9"/>
          <w:rFonts w:ascii="Myriad Pro" w:eastAsiaTheme="majorEastAsia" w:hAnsi="Myriad Pro"/>
          <w:b/>
          <w:bCs/>
          <w:color w:val="4F6228" w:themeColor="accent3" w:themeShade="80"/>
          <w:sz w:val="28"/>
          <w:szCs w:val="28"/>
        </w:rPr>
      </w:pPr>
      <w:r w:rsidRPr="00141301">
        <w:rPr>
          <w:rStyle w:val="a9"/>
          <w:rFonts w:ascii="Myriad Pro" w:hAnsi="Myriad Pro"/>
          <w:color w:val="4F6228" w:themeColor="accent3" w:themeShade="80"/>
        </w:rPr>
        <w:br w:type="page"/>
      </w:r>
    </w:p>
    <w:p w14:paraId="3683F947" w14:textId="073A8CB7" w:rsidR="00967CF3" w:rsidRPr="00141301" w:rsidRDefault="002E02DE" w:rsidP="00071161">
      <w:pPr>
        <w:pStyle w:val="3"/>
        <w:numPr>
          <w:ilvl w:val="0"/>
          <w:numId w:val="97"/>
        </w:numPr>
        <w:spacing w:before="0" w:line="360" w:lineRule="auto"/>
        <w:jc w:val="both"/>
        <w:rPr>
          <w:rFonts w:ascii="Myriad Pro" w:hAnsi="Myriad Pro"/>
          <w:b/>
          <w:color w:val="4F6228" w:themeColor="accent3" w:themeShade="80"/>
          <w:sz w:val="28"/>
          <w:szCs w:val="28"/>
        </w:rPr>
      </w:pPr>
      <w:r w:rsidRPr="00141301">
        <w:rPr>
          <w:rStyle w:val="a9"/>
          <w:rFonts w:ascii="Myriad Pro" w:hAnsi="Myriad Pro" w:cstheme="majorBidi"/>
          <w:color w:val="auto"/>
        </w:rPr>
        <w:lastRenderedPageBreak/>
        <w:t xml:space="preserve"> </w:t>
      </w:r>
      <w:bookmarkStart w:id="25" w:name="_Toc41304181"/>
      <w:r w:rsidR="00E97A25" w:rsidRPr="00141301">
        <w:rPr>
          <w:rFonts w:ascii="Myriad Pro" w:hAnsi="Myriad Pro"/>
          <w:b/>
          <w:color w:val="4F6228" w:themeColor="accent3" w:themeShade="80"/>
          <w:sz w:val="28"/>
          <w:szCs w:val="28"/>
        </w:rPr>
        <w:t xml:space="preserve">Анализ документов, предоставленных филиалом ПАО </w:t>
      </w:r>
      <w:r w:rsidR="009C358E" w:rsidRPr="00141301">
        <w:rPr>
          <w:rFonts w:ascii="Myriad Pro" w:hAnsi="Myriad Pro"/>
          <w:b/>
          <w:color w:val="4F6228" w:themeColor="accent3" w:themeShade="80"/>
          <w:sz w:val="28"/>
          <w:szCs w:val="28"/>
        </w:rPr>
        <w:t>«</w:t>
      </w:r>
      <w:r w:rsidR="00E97A25" w:rsidRPr="00141301">
        <w:rPr>
          <w:rFonts w:ascii="Myriad Pro" w:hAnsi="Myriad Pro"/>
          <w:b/>
          <w:color w:val="4F6228" w:themeColor="accent3" w:themeShade="80"/>
          <w:sz w:val="28"/>
          <w:szCs w:val="28"/>
        </w:rPr>
        <w:t>МРСК Северо-Запада</w:t>
      </w:r>
      <w:r w:rsidR="009C358E" w:rsidRPr="00141301">
        <w:rPr>
          <w:rFonts w:ascii="Myriad Pro" w:hAnsi="Myriad Pro"/>
          <w:b/>
          <w:color w:val="4F6228" w:themeColor="accent3" w:themeShade="80"/>
          <w:sz w:val="28"/>
          <w:szCs w:val="28"/>
        </w:rPr>
        <w:t>»</w:t>
      </w:r>
      <w:r w:rsidR="00E97A25" w:rsidRPr="00141301">
        <w:rPr>
          <w:rFonts w:ascii="Myriad Pro" w:hAnsi="Myriad Pro"/>
          <w:b/>
          <w:color w:val="4F6228" w:themeColor="accent3" w:themeShade="80"/>
          <w:sz w:val="28"/>
          <w:szCs w:val="28"/>
        </w:rPr>
        <w:t xml:space="preserve"> </w:t>
      </w:r>
      <w:r w:rsidR="009C358E" w:rsidRPr="00141301">
        <w:rPr>
          <w:rFonts w:ascii="Myriad Pro" w:hAnsi="Myriad Pro"/>
          <w:b/>
          <w:color w:val="4F6228" w:themeColor="accent3" w:themeShade="80"/>
          <w:sz w:val="28"/>
          <w:szCs w:val="28"/>
        </w:rPr>
        <w:t>«</w:t>
      </w:r>
      <w:r w:rsidR="00E97A25" w:rsidRPr="00141301">
        <w:rPr>
          <w:rFonts w:ascii="Myriad Pro" w:hAnsi="Myriad Pro"/>
          <w:b/>
          <w:color w:val="4F6228" w:themeColor="accent3" w:themeShade="80"/>
          <w:sz w:val="28"/>
          <w:szCs w:val="28"/>
        </w:rPr>
        <w:t>Карелэнерго</w:t>
      </w:r>
      <w:r w:rsidR="009C358E" w:rsidRPr="00141301">
        <w:rPr>
          <w:rFonts w:ascii="Myriad Pro" w:hAnsi="Myriad Pro"/>
          <w:b/>
          <w:color w:val="4F6228" w:themeColor="accent3" w:themeShade="80"/>
          <w:sz w:val="28"/>
          <w:szCs w:val="28"/>
        </w:rPr>
        <w:t>»</w:t>
      </w:r>
      <w:r w:rsidR="00E97A25" w:rsidRPr="00141301">
        <w:rPr>
          <w:rFonts w:ascii="Myriad Pro" w:hAnsi="Myriad Pro"/>
          <w:b/>
          <w:color w:val="4F6228" w:themeColor="accent3" w:themeShade="80"/>
          <w:sz w:val="28"/>
          <w:szCs w:val="28"/>
        </w:rPr>
        <w:t xml:space="preserve"> в Государственный Комитет Республики Карелия по ценам и тарифам в рамках рассмотрения дел об установлении тарифов, на основании которых Государственным Комитетом были приняты соответствующие тарифно-балансовые решения на 2019 год</w:t>
      </w:r>
      <w:bookmarkEnd w:id="25"/>
    </w:p>
    <w:p w14:paraId="267FDB94" w14:textId="6B092EAE" w:rsidR="00665CAC" w:rsidRPr="00141301" w:rsidRDefault="00E97A25" w:rsidP="00071161">
      <w:pPr>
        <w:pStyle w:val="3"/>
        <w:numPr>
          <w:ilvl w:val="1"/>
          <w:numId w:val="97"/>
        </w:numPr>
        <w:spacing w:before="0" w:line="360" w:lineRule="auto"/>
        <w:ind w:left="567" w:hanging="567"/>
        <w:jc w:val="both"/>
        <w:rPr>
          <w:rFonts w:ascii="Myriad Pro" w:hAnsi="Myriad Pro"/>
          <w:b/>
          <w:color w:val="4F6228" w:themeColor="accent3" w:themeShade="80"/>
          <w:sz w:val="28"/>
          <w:szCs w:val="28"/>
        </w:rPr>
      </w:pPr>
      <w:bookmarkStart w:id="26" w:name="_Toc41304182"/>
      <w:r w:rsidRPr="00141301">
        <w:rPr>
          <w:rFonts w:ascii="Myriad Pro" w:hAnsi="Myriad Pro"/>
          <w:b/>
          <w:color w:val="4F6228" w:themeColor="accent3" w:themeShade="80"/>
          <w:sz w:val="28"/>
          <w:szCs w:val="28"/>
        </w:rPr>
        <w:t>Анализ тарифно-балансовых решений Государственного Комитета Республики Карелия по ценам и тарифам</w:t>
      </w:r>
      <w:bookmarkEnd w:id="26"/>
    </w:p>
    <w:p w14:paraId="121791F7" w14:textId="77777777" w:rsidR="00834030" w:rsidRPr="00141301" w:rsidRDefault="00834030"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w:t>
      </w:r>
      <w:r w:rsidR="00A0296C"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D476063" w14:textId="77777777" w:rsidR="00834030" w:rsidRPr="00141301" w:rsidRDefault="0083403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Регулирующий орган назначает экспертов из числа своих сотрудников. </w:t>
      </w:r>
      <w:r w:rsidR="00A24EAB" w:rsidRPr="00141301">
        <w:rPr>
          <w:rFonts w:ascii="Myriad Pro" w:eastAsia="Calibri" w:hAnsi="Myriad Pro" w:cs="Times New Roman"/>
          <w:color w:val="000000" w:themeColor="text1"/>
          <w:sz w:val="26"/>
          <w:szCs w:val="26"/>
        </w:rPr>
        <w:br/>
      </w:r>
      <w:r w:rsidRPr="00141301">
        <w:rPr>
          <w:rFonts w:ascii="Myriad Pro" w:eastAsia="Calibri" w:hAnsi="Myriad Pro" w:cs="Times New Roman"/>
          <w:color w:val="000000" w:themeColor="text1"/>
          <w:sz w:val="26"/>
          <w:szCs w:val="26"/>
        </w:rPr>
        <w:t>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26497D86" w14:textId="77777777" w:rsidR="00834030" w:rsidRPr="00141301" w:rsidRDefault="0083403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6C614310" w14:textId="77777777" w:rsidR="00834030" w:rsidRPr="00141301" w:rsidRDefault="0083403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6A569E4B" w14:textId="77777777" w:rsidR="00834030" w:rsidRPr="00141301" w:rsidRDefault="0083403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1803893A" w14:textId="77777777" w:rsidR="00834030" w:rsidRPr="00141301" w:rsidRDefault="0083403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2) оценку финансового состояния организации, осуществляющей регулируемую деятельность;</w:t>
      </w:r>
    </w:p>
    <w:p w14:paraId="5AB431B6" w14:textId="77777777" w:rsidR="00834030" w:rsidRPr="00141301" w:rsidRDefault="0083403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4DE4036F" w14:textId="77777777" w:rsidR="00834030" w:rsidRPr="00141301" w:rsidRDefault="0083403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4) анализ экономической обоснованности расходов по статьям расходов;</w:t>
      </w:r>
    </w:p>
    <w:p w14:paraId="3F649DE1" w14:textId="77777777" w:rsidR="00834030" w:rsidRPr="00141301" w:rsidRDefault="0083403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2099170" w14:textId="77777777" w:rsidR="00834030" w:rsidRPr="00141301" w:rsidRDefault="0083403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141D4138" w14:textId="77777777" w:rsidR="00834030" w:rsidRPr="00141301" w:rsidRDefault="0083403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15BB86B" w14:textId="77777777" w:rsidR="00834030" w:rsidRPr="00141301" w:rsidRDefault="0083403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6BEA7C0" w14:textId="110C8A08" w:rsidR="0032110B" w:rsidRPr="00141301" w:rsidRDefault="0032110B" w:rsidP="004F2AAF">
      <w:pPr>
        <w:spacing w:after="0" w:line="360" w:lineRule="auto"/>
        <w:ind w:firstLine="567"/>
        <w:jc w:val="both"/>
        <w:rPr>
          <w:rFonts w:ascii="Myriad Pro" w:hAnsi="Myriad Pro"/>
          <w:sz w:val="26"/>
          <w:szCs w:val="26"/>
        </w:rPr>
      </w:pPr>
      <w:r w:rsidRPr="00141301">
        <w:rPr>
          <w:rFonts w:ascii="Myriad Pro" w:eastAsia="Calibri" w:hAnsi="Myriad Pro" w:cs="Times New Roman"/>
          <w:sz w:val="26"/>
          <w:szCs w:val="26"/>
        </w:rPr>
        <w:t xml:space="preserve">Государственным Комитетом Республики Карелия по ценам и тарифам (далее ГК РК по ценам и тарифам, Госкомитет) приказом от 07.05.2018 №125 создана экспертная группа по рассмотрению предложений </w:t>
      </w:r>
      <w:r w:rsidRPr="00141301">
        <w:rPr>
          <w:rFonts w:ascii="Myriad Pro" w:hAnsi="Myriad Pro"/>
          <w:sz w:val="26"/>
          <w:szCs w:val="26"/>
        </w:rPr>
        <w:t xml:space="preserve">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об установлении тарифов на услуги по передаче электрической энергии на 2019 год долгосрочного периода 2018-2022 гг. и назначении экспертной группы.</w:t>
      </w:r>
    </w:p>
    <w:p w14:paraId="0B366A83" w14:textId="77777777" w:rsidR="0032110B" w:rsidRPr="00141301" w:rsidRDefault="0032110B" w:rsidP="004F2AAF">
      <w:pPr>
        <w:spacing w:after="0" w:line="360" w:lineRule="auto"/>
        <w:ind w:firstLine="567"/>
        <w:jc w:val="both"/>
        <w:rPr>
          <w:rFonts w:ascii="Myriad Pro" w:hAnsi="Myriad Pro"/>
          <w:sz w:val="26"/>
          <w:szCs w:val="26"/>
        </w:rPr>
      </w:pPr>
      <w:r w:rsidRPr="00141301">
        <w:rPr>
          <w:rFonts w:ascii="Myriad Pro" w:hAnsi="Myriad Pro"/>
          <w:sz w:val="26"/>
          <w:szCs w:val="26"/>
        </w:rPr>
        <w:t>В соответствии с п. 22. Правил регулирования регулирующий орган проводит экспертизу предложений об установлении цен (тарифов). К делу об установлении цен (тарифов) и (или) их предельных уровней приобщается экспертное заключение.</w:t>
      </w:r>
    </w:p>
    <w:p w14:paraId="41A0DD82" w14:textId="5E3FE594"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ГК РК по ценам и тарифам на основании п. 22 Правил регулирования была проведена экспертиза предложения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(далее – Филиал) об установлении тарифов на 2019 год.</w:t>
      </w:r>
    </w:p>
    <w:p w14:paraId="535EADBA" w14:textId="659DF5BE"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Исполнителем был произведен анализ Заключения экспертной группы Государственного Комитета Республики Карелия по ценам и тарифам по рассмотрению предложений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об установлении тарифов на услуги по передаче электрической энергии по электрическим сетям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2019 год и Протокола заседания Правления Государственного Комитета Республики Карелия по ценам и тарифам от 29.12.2018 №212 и от 30.01.2019 №5  (далее – Протокол от 29.12.2018 и от 30.01.2019, соответственно) на предмет их соответствия требованиям п. 23 Правил.</w:t>
      </w:r>
    </w:p>
    <w:p w14:paraId="723B88D1" w14:textId="77777777"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соответствии с п. 26. Правил регулирования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w:t>
      </w:r>
      <w:hyperlink w:anchor="Par143" w:tooltip="ОСНОВЫ ЦЕНООБРАЗОВАНИЯ" w:history="1">
        <w:r w:rsidRPr="00141301">
          <w:rPr>
            <w:rFonts w:ascii="Myriad Pro" w:eastAsia="Calibri" w:hAnsi="Myriad Pro" w:cs="Times New Roman"/>
            <w:sz w:val="26"/>
            <w:szCs w:val="26"/>
          </w:rPr>
          <w:t>Основами</w:t>
        </w:r>
      </w:hyperlink>
      <w:r w:rsidRPr="00141301">
        <w:rPr>
          <w:rFonts w:ascii="Myriad Pro" w:eastAsia="Calibri" w:hAnsi="Myriad Pro" w:cs="Times New Roman"/>
          <w:sz w:val="26"/>
          <w:szCs w:val="26"/>
        </w:rPr>
        <w:t xml:space="preserve"> ценообразования).</w:t>
      </w:r>
    </w:p>
    <w:p w14:paraId="70FCA85E" w14:textId="77777777"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 28. Правил регулирования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w:t>
      </w:r>
    </w:p>
    <w:p w14:paraId="27D41476" w14:textId="31FF52B4"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протоколе рассмотрены статьи расходов, предложенных Филиалом, указан объем необходимой валовой выручки. Основания, по которым отказано во включении в тарифы отдельных расходов, предложенных организацией, осуществляющей регулируемую деятельность указаны не по всем статьям, расчет расходов, учтенных в необходимой валовой выручке не указан, в связи с чем </w:t>
      </w:r>
      <w:r w:rsidR="00E42841" w:rsidRPr="00141301">
        <w:rPr>
          <w:rFonts w:ascii="Myriad Pro" w:eastAsia="Calibri" w:hAnsi="Myriad Pro" w:cs="Times New Roman"/>
          <w:sz w:val="26"/>
          <w:szCs w:val="26"/>
        </w:rPr>
        <w:t>отсутствует возможность дать оценку</w:t>
      </w:r>
      <w:r w:rsidRPr="00141301">
        <w:rPr>
          <w:rFonts w:ascii="Myriad Pro" w:eastAsia="Calibri" w:hAnsi="Myriad Pro" w:cs="Times New Roman"/>
          <w:sz w:val="26"/>
          <w:szCs w:val="26"/>
        </w:rPr>
        <w:t xml:space="preserve"> расход</w:t>
      </w:r>
      <w:r w:rsidR="00E42841" w:rsidRPr="00141301">
        <w:rPr>
          <w:rFonts w:ascii="Myriad Pro" w:eastAsia="Calibri" w:hAnsi="Myriad Pro" w:cs="Times New Roman"/>
          <w:sz w:val="26"/>
          <w:szCs w:val="26"/>
        </w:rPr>
        <w:t xml:space="preserve">ам, учтенным в составе необходимой валовой выручки, в </w:t>
      </w:r>
      <w:r w:rsidR="0042202B" w:rsidRPr="00141301">
        <w:rPr>
          <w:rFonts w:ascii="Myriad Pro" w:eastAsia="Calibri" w:hAnsi="Myriad Pro" w:cs="Times New Roman"/>
          <w:sz w:val="26"/>
          <w:szCs w:val="26"/>
        </w:rPr>
        <w:t xml:space="preserve">постатейном </w:t>
      </w:r>
      <w:r w:rsidR="00E42841" w:rsidRPr="00141301">
        <w:rPr>
          <w:rFonts w:ascii="Myriad Pro" w:eastAsia="Calibri" w:hAnsi="Myriad Pro" w:cs="Times New Roman"/>
          <w:sz w:val="26"/>
          <w:szCs w:val="26"/>
        </w:rPr>
        <w:t>разрезе</w:t>
      </w:r>
      <w:r w:rsidRPr="00141301">
        <w:rPr>
          <w:rFonts w:ascii="Myriad Pro" w:eastAsia="Calibri" w:hAnsi="Myriad Pro" w:cs="Times New Roman"/>
          <w:sz w:val="26"/>
          <w:szCs w:val="26"/>
        </w:rPr>
        <w:t>.</w:t>
      </w:r>
    </w:p>
    <w:p w14:paraId="0E21C584" w14:textId="77777777"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 результатам анализа Протоколов от 29.12.2018 и от 30.01.2019, Исполнитель отмечает следующее:</w:t>
      </w:r>
    </w:p>
    <w:p w14:paraId="40A319D7" w14:textId="5E90837A"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Госкомитетом проведен анализ соответствия расчета цен (тарифов) и формы представления предложений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на 2019 год нормативно-методическим документам по вопросам регулирования цен (тарифов).</w:t>
      </w:r>
    </w:p>
    <w:p w14:paraId="4C23327C" w14:textId="2CDE269E"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lastRenderedPageBreak/>
        <w:t xml:space="preserve">Госкомитетом в Экспертном заключении от 29.12.2018 указано, что экспертная группа исходила из того, что представленная информация является достоверной. Ответственность за достоверность представленных документов несет филиал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p>
    <w:p w14:paraId="7D548FAB" w14:textId="3DDC1633"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Госкомитетом произведена оценка финансового состояния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за 2016 год и 2017 год, в том числе: приведена динамика показателей отчета о финансовых результатах, показателей бухгалтерского баланса, определена доля доходов от транспортировки электрической энергии в общих доходах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w:t>
      </w:r>
    </w:p>
    <w:p w14:paraId="30187E0C" w14:textId="1E9A1D70"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Госкомитетом произведен анализ производственных и технико-экономических показателей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по оказанию услуг по передаче электрической энергии 2016 – 2017 гг. и на 2018-2019 гг. Указана динамика изменения условных единиц объектов электросетевого хозяйства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приходящихся на передачу электрической энергии за 2016-2019 гг.</w:t>
      </w:r>
    </w:p>
    <w:p w14:paraId="36A84DA1" w14:textId="740F8472"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Госкомитетом дан анализ соответствия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критериям отнесения владельцев объектов электросетевого хозяйства к территориальным сетевым организациям, утвержденным постановлением Прав</w:t>
      </w:r>
      <w:r w:rsidR="00337EDC" w:rsidRPr="00141301">
        <w:rPr>
          <w:rFonts w:ascii="Myriad Pro" w:hAnsi="Myriad Pro"/>
          <w:sz w:val="26"/>
          <w:szCs w:val="26"/>
        </w:rPr>
        <w:t xml:space="preserve">ительства РФ от 28.02.2015 </w:t>
      </w:r>
      <w:r w:rsidRPr="00141301">
        <w:rPr>
          <w:rFonts w:ascii="Myriad Pro" w:hAnsi="Myriad Pro"/>
          <w:sz w:val="26"/>
          <w:szCs w:val="26"/>
        </w:rPr>
        <w:t xml:space="preserve">№ 184. Приведены результаты соответствующего анализа. Госкомитетом в Экспертном заключении не указана ссылка на официальный сайт Госкомитета в сети Интернет, где опубликована информация о принятом решении в части соответствия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критериям отнесения владельцев объектов электросетевого хозяйства к территориальным сетевым организациям.</w:t>
      </w:r>
    </w:p>
    <w:p w14:paraId="71B6E6F6" w14:textId="77777777" w:rsidR="008F028A" w:rsidRPr="00141301" w:rsidRDefault="008F028A"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Госкомитетом дан анализ плановых и фактических технико-экономических показателей (отпуск в сеть, объем потерь, отпуск из сети) за 2016 год (план-факт), 2017 год (план-факт), 2018 года (план), 2019 год (план). При этом, не отражены экономические показатели: средний тариф на передачу электроэнергии, расходы на оплату технологических потерь. На 2019 год приведены балансы электрической энергии и мощности по полугодиям без </w:t>
      </w:r>
      <w:r w:rsidRPr="00141301">
        <w:rPr>
          <w:rFonts w:ascii="Myriad Pro" w:hAnsi="Myriad Pro"/>
          <w:sz w:val="26"/>
          <w:szCs w:val="26"/>
        </w:rPr>
        <w:lastRenderedPageBreak/>
        <w:t>расшифровки по уровням напряжения и без расшифровки структуры полезного отпуска по группам потребителей.</w:t>
      </w:r>
    </w:p>
    <w:p w14:paraId="10C76488" w14:textId="6EB1B1CF"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Госкомитетом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w:t>
      </w:r>
      <w:r w:rsidR="00B85829" w:rsidRPr="00141301">
        <w:rPr>
          <w:rFonts w:ascii="Myriad Pro" w:hAnsi="Myriad Pro"/>
          <w:sz w:val="26"/>
          <w:szCs w:val="26"/>
        </w:rPr>
        <w:t xml:space="preserve"> </w:t>
      </w:r>
      <w:r w:rsidRPr="00141301">
        <w:rPr>
          <w:rFonts w:ascii="Myriad Pro" w:hAnsi="Myriad Pro"/>
          <w:sz w:val="26"/>
          <w:szCs w:val="26"/>
        </w:rPr>
        <w:t>документы</w:t>
      </w:r>
      <w:r w:rsidR="00941A54">
        <w:rPr>
          <w:rFonts w:ascii="Myriad Pro" w:hAnsi="Myriad Pro"/>
          <w:sz w:val="26"/>
          <w:szCs w:val="26"/>
        </w:rPr>
        <w:t>,</w:t>
      </w:r>
      <w:r w:rsidRPr="00141301">
        <w:rPr>
          <w:rFonts w:ascii="Myriad Pro" w:hAnsi="Myriad Pro"/>
          <w:sz w:val="26"/>
          <w:szCs w:val="26"/>
        </w:rPr>
        <w:t xml:space="preserve"> на основании которых был сделан соответствующий вывод. Указаны суммы корректировок, проведенных в соответствии с Методическими указаниями без расшифровок и пояснений, по которым невозможно сделать однозначный вывод по включению либо исключению расходов по отдельным статьям.</w:t>
      </w:r>
    </w:p>
    <w:p w14:paraId="4C685DF1" w14:textId="14D02B2F"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При проведении постатейного анализа экономической обоснованности расходов Госкомитетом не указан полный перечень расчетных и обосновывающих материалов, представленных </w:t>
      </w:r>
      <w:r w:rsidR="008F028A" w:rsidRPr="00141301">
        <w:rPr>
          <w:rFonts w:ascii="Myriad Pro" w:hAnsi="Myriad Pro"/>
          <w:sz w:val="26"/>
          <w:szCs w:val="26"/>
        </w:rPr>
        <w:t xml:space="preserve">филиалом </w:t>
      </w:r>
      <w:r w:rsidRPr="00141301">
        <w:rPr>
          <w:rFonts w:ascii="Myriad Pro" w:hAnsi="Myriad Pro"/>
          <w:sz w:val="26"/>
          <w:szCs w:val="26"/>
        </w:rPr>
        <w:t xml:space="preserve">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в составе тарифной заявки.</w:t>
      </w:r>
    </w:p>
    <w:p w14:paraId="5AE8CAA7" w14:textId="77777777" w:rsidR="0032110B" w:rsidRPr="00141301" w:rsidRDefault="0032110B" w:rsidP="004F2AAF">
      <w:pPr>
        <w:spacing w:after="0" w:line="360" w:lineRule="auto"/>
        <w:ind w:firstLine="567"/>
        <w:jc w:val="both"/>
        <w:rPr>
          <w:rFonts w:ascii="Myriad Pro" w:hAnsi="Myriad Pro"/>
          <w:sz w:val="26"/>
          <w:szCs w:val="26"/>
        </w:rPr>
      </w:pPr>
      <w:r w:rsidRPr="00141301">
        <w:rPr>
          <w:rFonts w:ascii="Myriad Pro" w:hAnsi="Myriad Pro"/>
          <w:sz w:val="26"/>
          <w:szCs w:val="26"/>
        </w:rPr>
        <w:t xml:space="preserve">Приведен расчет величины подконтрольных расходов на 2019 год, рассчитанный Госкомитетом с использованием метода долгосрочной индексации НВВ. </w:t>
      </w:r>
    </w:p>
    <w:p w14:paraId="2FB35C49" w14:textId="77777777" w:rsidR="0032110B" w:rsidRPr="00141301" w:rsidRDefault="0032110B" w:rsidP="004F2AAF">
      <w:pPr>
        <w:spacing w:after="0" w:line="360" w:lineRule="auto"/>
        <w:ind w:firstLine="567"/>
        <w:jc w:val="both"/>
        <w:rPr>
          <w:rFonts w:ascii="Myriad Pro" w:hAnsi="Myriad Pro"/>
          <w:sz w:val="26"/>
          <w:szCs w:val="26"/>
        </w:rPr>
      </w:pPr>
      <w:r w:rsidRPr="00141301">
        <w:rPr>
          <w:rFonts w:ascii="Myriad Pro" w:hAnsi="Myriad Pro"/>
          <w:sz w:val="26"/>
          <w:szCs w:val="26"/>
        </w:rPr>
        <w:t>Государственным комитетом Республики Карелия по ценам и тарифам проведен постатейный расчет величины экономически обоснованного уровня неподконтрольных расходов на 2019 год:</w:t>
      </w:r>
    </w:p>
    <w:p w14:paraId="0EE81A6A" w14:textId="3AAD8937"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По статье </w:t>
      </w:r>
      <w:r w:rsidR="009C358E" w:rsidRPr="00141301">
        <w:rPr>
          <w:rFonts w:ascii="Myriad Pro" w:hAnsi="Myriad Pro"/>
          <w:sz w:val="26"/>
          <w:szCs w:val="26"/>
        </w:rPr>
        <w:t>«</w:t>
      </w:r>
      <w:r w:rsidRPr="00141301">
        <w:rPr>
          <w:rFonts w:ascii="Myriad Pro" w:hAnsi="Myriad Pro"/>
          <w:sz w:val="26"/>
          <w:szCs w:val="26"/>
        </w:rPr>
        <w:t>Амортизация</w:t>
      </w:r>
      <w:r w:rsidR="009C358E" w:rsidRPr="00141301">
        <w:rPr>
          <w:rFonts w:ascii="Myriad Pro" w:hAnsi="Myriad Pro"/>
          <w:sz w:val="26"/>
          <w:szCs w:val="26"/>
        </w:rPr>
        <w:t>»</w:t>
      </w:r>
      <w:r w:rsidRPr="00141301">
        <w:rPr>
          <w:rFonts w:ascii="Myriad Pro" w:hAnsi="Myriad Pro"/>
          <w:sz w:val="26"/>
          <w:szCs w:val="26"/>
        </w:rPr>
        <w:t xml:space="preserve"> не приведен перечень вводимых в эксплуатацию объектов основных средств (фактически введенных за 2018 год с учетом утвержденной инвестиционной программы), учтенных Госкомитетом в расчете амортизации, с указанием сроков использования.</w:t>
      </w:r>
    </w:p>
    <w:p w14:paraId="794A0954" w14:textId="69BA27A3"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По статье </w:t>
      </w:r>
      <w:r w:rsidR="009C358E" w:rsidRPr="00141301">
        <w:rPr>
          <w:rFonts w:ascii="Myriad Pro" w:hAnsi="Myriad Pro"/>
          <w:sz w:val="26"/>
          <w:szCs w:val="26"/>
        </w:rPr>
        <w:t>«</w:t>
      </w:r>
      <w:r w:rsidRPr="00141301">
        <w:rPr>
          <w:rFonts w:ascii="Myriad Pro" w:hAnsi="Myriad Pro"/>
          <w:sz w:val="26"/>
          <w:szCs w:val="26"/>
        </w:rPr>
        <w:t>Страховые сборы от фонда отплаты труда (отчисления на социальные нужды)</w:t>
      </w:r>
      <w:r w:rsidR="009C358E" w:rsidRPr="00141301">
        <w:rPr>
          <w:rFonts w:ascii="Myriad Pro" w:hAnsi="Myriad Pro"/>
          <w:sz w:val="26"/>
          <w:szCs w:val="26"/>
        </w:rPr>
        <w:t>»</w:t>
      </w:r>
      <w:r w:rsidRPr="00141301">
        <w:rPr>
          <w:rFonts w:ascii="Myriad Pro" w:hAnsi="Myriad Pro"/>
          <w:sz w:val="26"/>
          <w:szCs w:val="26"/>
        </w:rPr>
        <w:t xml:space="preserve"> Госкомитетом не указана величина ФОТ, принятая для расчета расходов.</w:t>
      </w:r>
    </w:p>
    <w:p w14:paraId="2854DDE5" w14:textId="21A7141B"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По статье </w:t>
      </w:r>
      <w:r w:rsidR="009C358E" w:rsidRPr="00141301">
        <w:rPr>
          <w:rFonts w:ascii="Myriad Pro" w:hAnsi="Myriad Pro"/>
          <w:sz w:val="26"/>
          <w:szCs w:val="26"/>
        </w:rPr>
        <w:t>«</w:t>
      </w:r>
      <w:r w:rsidRPr="00141301">
        <w:rPr>
          <w:rFonts w:ascii="Myriad Pro" w:hAnsi="Myriad Pro"/>
          <w:sz w:val="26"/>
          <w:szCs w:val="26"/>
        </w:rPr>
        <w:t>Налог на имущество</w:t>
      </w:r>
      <w:r w:rsidR="009C358E" w:rsidRPr="00141301">
        <w:rPr>
          <w:rFonts w:ascii="Myriad Pro" w:hAnsi="Myriad Pro"/>
          <w:sz w:val="26"/>
          <w:szCs w:val="26"/>
        </w:rPr>
        <w:t>»</w:t>
      </w:r>
      <w:r w:rsidRPr="00141301">
        <w:rPr>
          <w:rFonts w:ascii="Myriad Pro" w:hAnsi="Myriad Pro"/>
          <w:sz w:val="26"/>
          <w:szCs w:val="26"/>
        </w:rPr>
        <w:t xml:space="preserve"> </w:t>
      </w:r>
      <w:r w:rsidR="006E6D31" w:rsidRPr="00141301">
        <w:rPr>
          <w:rFonts w:ascii="Myriad Pro" w:hAnsi="Myriad Pro"/>
          <w:sz w:val="26"/>
          <w:szCs w:val="26"/>
        </w:rPr>
        <w:t xml:space="preserve">не представлено пояснение по порядку определения остаточной стоимости основных средств, относящихся к недвижимому имуществу, принятой в расчет налога (филиалом указана иная сумма остаточной стоимости недвижимого имущества), кроме того не </w:t>
      </w:r>
      <w:r w:rsidR="000B195C" w:rsidRPr="00141301">
        <w:rPr>
          <w:rFonts w:ascii="Myriad Pro" w:hAnsi="Myriad Pro"/>
          <w:sz w:val="26"/>
          <w:szCs w:val="26"/>
        </w:rPr>
        <w:t>указан</w:t>
      </w:r>
      <w:r w:rsidR="006E6D31" w:rsidRPr="00141301">
        <w:rPr>
          <w:rFonts w:ascii="Myriad Pro" w:hAnsi="Myriad Pro"/>
          <w:sz w:val="26"/>
          <w:szCs w:val="26"/>
        </w:rPr>
        <w:t>а</w:t>
      </w:r>
      <w:r w:rsidR="000B195C" w:rsidRPr="00141301">
        <w:rPr>
          <w:rFonts w:ascii="Myriad Pro" w:hAnsi="Myriad Pro"/>
          <w:sz w:val="26"/>
          <w:szCs w:val="26"/>
        </w:rPr>
        <w:t xml:space="preserve"> </w:t>
      </w:r>
      <w:r w:rsidR="006E6D31" w:rsidRPr="00141301">
        <w:rPr>
          <w:rFonts w:ascii="Myriad Pro" w:hAnsi="Myriad Pro"/>
          <w:sz w:val="26"/>
          <w:szCs w:val="26"/>
        </w:rPr>
        <w:t xml:space="preserve">на какую </w:t>
      </w:r>
      <w:r w:rsidR="006E6D31" w:rsidRPr="00141301">
        <w:rPr>
          <w:rFonts w:ascii="Myriad Pro" w:hAnsi="Myriad Pro"/>
          <w:sz w:val="26"/>
          <w:szCs w:val="26"/>
        </w:rPr>
        <w:lastRenderedPageBreak/>
        <w:t xml:space="preserve">отчетную дату сформирована остаточная стоимость ОС: в расчет принято </w:t>
      </w:r>
      <w:r w:rsidR="00EA0CB0" w:rsidRPr="00141301">
        <w:rPr>
          <w:rFonts w:ascii="Myriad Pro" w:hAnsi="Myriad Pro"/>
          <w:sz w:val="26"/>
          <w:szCs w:val="26"/>
        </w:rPr>
        <w:t>имущество,</w:t>
      </w:r>
      <w:r w:rsidR="006E6D31" w:rsidRPr="00141301">
        <w:rPr>
          <w:rFonts w:ascii="Myriad Pro" w:hAnsi="Myriad Pro"/>
          <w:sz w:val="26"/>
          <w:szCs w:val="26"/>
        </w:rPr>
        <w:t xml:space="preserve"> введенное </w:t>
      </w:r>
      <w:r w:rsidR="009C358E" w:rsidRPr="00141301">
        <w:rPr>
          <w:rFonts w:ascii="Myriad Pro" w:hAnsi="Myriad Pro"/>
          <w:sz w:val="26"/>
          <w:szCs w:val="26"/>
        </w:rPr>
        <w:t>«</w:t>
      </w:r>
      <w:r w:rsidR="000B195C" w:rsidRPr="00141301">
        <w:rPr>
          <w:rFonts w:ascii="Myriad Pro" w:hAnsi="Myriad Pro"/>
          <w:sz w:val="26"/>
          <w:szCs w:val="26"/>
        </w:rPr>
        <w:t xml:space="preserve">на дату </w:t>
      </w:r>
      <w:r w:rsidR="006E6D31" w:rsidRPr="00141301">
        <w:rPr>
          <w:rFonts w:ascii="Myriad Pro" w:hAnsi="Myriad Pro"/>
          <w:sz w:val="26"/>
          <w:szCs w:val="26"/>
        </w:rPr>
        <w:t>проведения экспертизы</w:t>
      </w:r>
      <w:r w:rsidR="009C358E" w:rsidRPr="00141301">
        <w:rPr>
          <w:rFonts w:ascii="Myriad Pro" w:hAnsi="Myriad Pro"/>
          <w:sz w:val="26"/>
          <w:szCs w:val="26"/>
        </w:rPr>
        <w:t>»</w:t>
      </w:r>
      <w:r w:rsidR="006E6D31" w:rsidRPr="00141301">
        <w:rPr>
          <w:rFonts w:ascii="Myriad Pro" w:hAnsi="Myriad Pro"/>
          <w:sz w:val="26"/>
          <w:szCs w:val="26"/>
        </w:rPr>
        <w:t xml:space="preserve">.  </w:t>
      </w:r>
      <w:r w:rsidR="000B195C" w:rsidRPr="00141301">
        <w:rPr>
          <w:rFonts w:ascii="Myriad Pro" w:hAnsi="Myriad Pro"/>
          <w:sz w:val="26"/>
          <w:szCs w:val="26"/>
        </w:rPr>
        <w:t xml:space="preserve"> </w:t>
      </w:r>
    </w:p>
    <w:p w14:paraId="5AD14FC4" w14:textId="3F380E51"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По статье </w:t>
      </w:r>
      <w:r w:rsidR="009C358E" w:rsidRPr="00141301">
        <w:rPr>
          <w:rFonts w:ascii="Myriad Pro" w:hAnsi="Myriad Pro"/>
          <w:sz w:val="26"/>
          <w:szCs w:val="26"/>
        </w:rPr>
        <w:t>«</w:t>
      </w:r>
      <w:r w:rsidRPr="00141301">
        <w:rPr>
          <w:rFonts w:ascii="Myriad Pro" w:hAnsi="Myriad Pro"/>
          <w:sz w:val="26"/>
          <w:szCs w:val="26"/>
        </w:rPr>
        <w:t>Транспортный налог</w:t>
      </w:r>
      <w:r w:rsidR="009C358E" w:rsidRPr="00141301">
        <w:rPr>
          <w:rFonts w:ascii="Myriad Pro" w:hAnsi="Myriad Pro"/>
          <w:sz w:val="26"/>
          <w:szCs w:val="26"/>
        </w:rPr>
        <w:t>»</w:t>
      </w:r>
      <w:r w:rsidRPr="00141301">
        <w:rPr>
          <w:rFonts w:ascii="Myriad Pro" w:hAnsi="Myriad Pro"/>
          <w:sz w:val="26"/>
          <w:szCs w:val="26"/>
        </w:rPr>
        <w:t xml:space="preserve"> Комитет указывает параметры, использованные для расчета, без приведения самого расчета расходов по статье.</w:t>
      </w:r>
    </w:p>
    <w:p w14:paraId="2AEDE72C" w14:textId="29F295C8"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По статье </w:t>
      </w:r>
      <w:r w:rsidR="009C358E" w:rsidRPr="00141301">
        <w:rPr>
          <w:rFonts w:ascii="Myriad Pro" w:hAnsi="Myriad Pro"/>
          <w:sz w:val="26"/>
          <w:szCs w:val="26"/>
        </w:rPr>
        <w:t>«</w:t>
      </w:r>
      <w:r w:rsidRPr="00141301">
        <w:rPr>
          <w:rFonts w:ascii="Myriad Pro" w:hAnsi="Myriad Pro"/>
          <w:sz w:val="26"/>
          <w:szCs w:val="26"/>
        </w:rPr>
        <w:t>Плата за аренду имущества</w:t>
      </w:r>
      <w:r w:rsidR="009C358E" w:rsidRPr="00141301">
        <w:rPr>
          <w:rFonts w:ascii="Myriad Pro" w:hAnsi="Myriad Pro"/>
          <w:sz w:val="26"/>
          <w:szCs w:val="26"/>
        </w:rPr>
        <w:t>»</w:t>
      </w:r>
      <w:r w:rsidRPr="00141301">
        <w:rPr>
          <w:rFonts w:ascii="Myriad Pro" w:hAnsi="Myriad Pro"/>
          <w:sz w:val="26"/>
          <w:szCs w:val="26"/>
        </w:rPr>
        <w:t xml:space="preserve"> Госкомитетом не представлен расчет принятых расходов в разрезе арендодателей. Не указаны причины уменьшения или, в некоторых случаях полного исключения, предложенных филиалом </w:t>
      </w:r>
      <w:r w:rsidR="00337EDC" w:rsidRPr="00141301">
        <w:rPr>
          <w:rFonts w:ascii="Myriad Pro" w:hAnsi="Myriad Pro"/>
          <w:sz w:val="26"/>
          <w:szCs w:val="26"/>
        </w:rPr>
        <w:t xml:space="preserve">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расходов на аренду.</w:t>
      </w:r>
    </w:p>
    <w:p w14:paraId="03CA5C14" w14:textId="1F9E8560" w:rsidR="0032110B" w:rsidRPr="00141301" w:rsidRDefault="0032110B"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По статье </w:t>
      </w:r>
      <w:r w:rsidR="009C358E" w:rsidRPr="00141301">
        <w:rPr>
          <w:rFonts w:ascii="Myriad Pro" w:hAnsi="Myriad Pro"/>
          <w:sz w:val="26"/>
          <w:szCs w:val="26"/>
        </w:rPr>
        <w:t>«</w:t>
      </w:r>
      <w:r w:rsidRPr="00141301">
        <w:rPr>
          <w:rFonts w:ascii="Myriad Pro" w:hAnsi="Myriad Pro"/>
          <w:sz w:val="26"/>
          <w:szCs w:val="26"/>
        </w:rPr>
        <w:t xml:space="preserve">Плата за услуги ПАО </w:t>
      </w:r>
      <w:r w:rsidR="009C358E" w:rsidRPr="00141301">
        <w:rPr>
          <w:rFonts w:ascii="Myriad Pro" w:hAnsi="Myriad Pro"/>
          <w:sz w:val="26"/>
          <w:szCs w:val="26"/>
        </w:rPr>
        <w:t>«</w:t>
      </w:r>
      <w:r w:rsidRPr="00141301">
        <w:rPr>
          <w:rFonts w:ascii="Myriad Pro" w:hAnsi="Myriad Pro"/>
          <w:sz w:val="26"/>
          <w:szCs w:val="26"/>
        </w:rPr>
        <w:t>ФСК ЕЭС</w:t>
      </w:r>
      <w:r w:rsidR="009C358E" w:rsidRPr="00141301">
        <w:rPr>
          <w:rFonts w:ascii="Myriad Pro" w:hAnsi="Myriad Pro"/>
          <w:sz w:val="26"/>
          <w:szCs w:val="26"/>
        </w:rPr>
        <w:t>»</w:t>
      </w:r>
      <w:r w:rsidR="0068675B"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 xml:space="preserve">Госкомитет указывает параметры, использованные для расчета, без приведения самого расчета, при этом не отражен анализ документов, представленных филиалом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в обоснование своего расчета. </w:t>
      </w:r>
    </w:p>
    <w:p w14:paraId="053B1D9F" w14:textId="5921EEE1" w:rsidR="00BA32A4" w:rsidRPr="00141301" w:rsidRDefault="00BA32A4" w:rsidP="00071161">
      <w:pPr>
        <w:pStyle w:val="a3"/>
        <w:numPr>
          <w:ilvl w:val="0"/>
          <w:numId w:val="73"/>
        </w:numPr>
        <w:tabs>
          <w:tab w:val="left" w:pos="851"/>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По статье </w:t>
      </w:r>
      <w:r w:rsidR="009C358E" w:rsidRPr="00141301">
        <w:rPr>
          <w:rFonts w:ascii="Myriad Pro" w:hAnsi="Myriad Pro"/>
          <w:sz w:val="26"/>
          <w:szCs w:val="26"/>
        </w:rPr>
        <w:t>«</w:t>
      </w:r>
      <w:r w:rsidRPr="00141301">
        <w:rPr>
          <w:rFonts w:ascii="Myriad Pro" w:hAnsi="Myriad Pro"/>
          <w:sz w:val="26"/>
          <w:szCs w:val="26"/>
        </w:rPr>
        <w:t>Выпадающие доходы по технологическому присоединению</w:t>
      </w:r>
      <w:r w:rsidR="009C358E" w:rsidRPr="00141301">
        <w:rPr>
          <w:rFonts w:ascii="Myriad Pro" w:hAnsi="Myriad Pro"/>
          <w:sz w:val="26"/>
          <w:szCs w:val="26"/>
        </w:rPr>
        <w:t>»</w:t>
      </w:r>
      <w:r w:rsidRPr="00141301">
        <w:rPr>
          <w:rFonts w:ascii="Myriad Pro" w:hAnsi="Myriad Pro"/>
          <w:sz w:val="26"/>
          <w:szCs w:val="26"/>
        </w:rPr>
        <w:t xml:space="preserve"> Комитетом не приведен расчет (с указанием принятых в расчет: количества льготных присоединений, протяженности линий электропередачи, мощности, ставок).</w:t>
      </w:r>
    </w:p>
    <w:p w14:paraId="47EC12A3" w14:textId="77777777" w:rsidR="00BA32A4" w:rsidRPr="00141301" w:rsidRDefault="00BA32A4" w:rsidP="004F2AAF">
      <w:pPr>
        <w:pStyle w:val="a3"/>
        <w:spacing w:after="0" w:line="360" w:lineRule="auto"/>
        <w:ind w:left="0" w:firstLine="567"/>
        <w:jc w:val="both"/>
        <w:rPr>
          <w:rFonts w:ascii="Myriad Pro" w:hAnsi="Myriad Pro"/>
          <w:sz w:val="26"/>
          <w:szCs w:val="26"/>
        </w:rPr>
      </w:pPr>
      <w:r w:rsidRPr="00141301">
        <w:rPr>
          <w:rFonts w:ascii="Myriad Pro" w:hAnsi="Myriad Pro"/>
          <w:sz w:val="26"/>
          <w:szCs w:val="26"/>
        </w:rPr>
        <w:t>В Экспертном заключении Государственного комитета Республики Карелия по ценам и тарифам на 2019 год также представлены:</w:t>
      </w:r>
    </w:p>
    <w:p w14:paraId="4693C1B2" w14:textId="77777777" w:rsidR="00BA32A4" w:rsidRPr="00141301" w:rsidRDefault="00BA32A4" w:rsidP="00071161">
      <w:pPr>
        <w:pStyle w:val="a3"/>
        <w:numPr>
          <w:ilvl w:val="0"/>
          <w:numId w:val="73"/>
        </w:numPr>
        <w:tabs>
          <w:tab w:val="num" w:pos="1134"/>
        </w:tabs>
        <w:spacing w:after="0" w:line="360" w:lineRule="auto"/>
        <w:ind w:left="0" w:firstLine="567"/>
        <w:jc w:val="both"/>
        <w:rPr>
          <w:rFonts w:ascii="Myriad Pro" w:hAnsi="Myriad Pro"/>
          <w:sz w:val="26"/>
          <w:szCs w:val="26"/>
        </w:rPr>
      </w:pPr>
      <w:r w:rsidRPr="00141301">
        <w:rPr>
          <w:rFonts w:ascii="Myriad Pro" w:hAnsi="Myriad Pro"/>
          <w:sz w:val="26"/>
          <w:szCs w:val="26"/>
        </w:rPr>
        <w:t>Корректировка подконтрольных расходов;</w:t>
      </w:r>
    </w:p>
    <w:p w14:paraId="2D7A9245" w14:textId="77777777" w:rsidR="00BA32A4" w:rsidRPr="00141301" w:rsidRDefault="00BA32A4" w:rsidP="00071161">
      <w:pPr>
        <w:pStyle w:val="a3"/>
        <w:numPr>
          <w:ilvl w:val="0"/>
          <w:numId w:val="73"/>
        </w:numPr>
        <w:tabs>
          <w:tab w:val="num" w:pos="1134"/>
        </w:tabs>
        <w:spacing w:after="0" w:line="360" w:lineRule="auto"/>
        <w:ind w:left="0" w:firstLine="567"/>
        <w:jc w:val="both"/>
        <w:rPr>
          <w:rFonts w:ascii="Myriad Pro" w:hAnsi="Myriad Pro"/>
          <w:sz w:val="26"/>
          <w:szCs w:val="26"/>
        </w:rPr>
      </w:pPr>
      <w:r w:rsidRPr="00141301">
        <w:rPr>
          <w:rFonts w:ascii="Myriad Pro" w:hAnsi="Myriad Pro"/>
          <w:sz w:val="26"/>
          <w:szCs w:val="26"/>
        </w:rPr>
        <w:t>Корректировка неподконтрольных расходов;</w:t>
      </w:r>
    </w:p>
    <w:p w14:paraId="524A3B47" w14:textId="77777777" w:rsidR="00BA32A4" w:rsidRPr="00141301" w:rsidRDefault="00D965A4" w:rsidP="00071161">
      <w:pPr>
        <w:pStyle w:val="a3"/>
        <w:numPr>
          <w:ilvl w:val="0"/>
          <w:numId w:val="73"/>
        </w:numPr>
        <w:tabs>
          <w:tab w:val="num" w:pos="1134"/>
        </w:tabs>
        <w:spacing w:after="0" w:line="360" w:lineRule="auto"/>
        <w:ind w:left="0" w:firstLine="567"/>
        <w:jc w:val="both"/>
        <w:rPr>
          <w:rFonts w:ascii="Myriad Pro" w:hAnsi="Myriad Pro"/>
          <w:sz w:val="26"/>
          <w:szCs w:val="26"/>
        </w:rPr>
      </w:pPr>
      <w:r w:rsidRPr="00141301">
        <w:rPr>
          <w:rFonts w:ascii="Myriad Pro" w:hAnsi="Myriad Pro"/>
          <w:sz w:val="26"/>
          <w:szCs w:val="26"/>
        </w:rPr>
        <w:t>Корректировка НВВ с учетом изменения полезного отпуска и цен на электрическую энергию</w:t>
      </w:r>
      <w:r w:rsidR="00BA32A4" w:rsidRPr="00141301">
        <w:rPr>
          <w:rFonts w:ascii="Myriad Pro" w:hAnsi="Myriad Pro"/>
          <w:sz w:val="26"/>
          <w:szCs w:val="26"/>
        </w:rPr>
        <w:t>;</w:t>
      </w:r>
    </w:p>
    <w:p w14:paraId="04D1074F" w14:textId="77777777" w:rsidR="00D965A4" w:rsidRPr="00141301" w:rsidRDefault="00D965A4" w:rsidP="00071161">
      <w:pPr>
        <w:pStyle w:val="a3"/>
        <w:numPr>
          <w:ilvl w:val="0"/>
          <w:numId w:val="73"/>
        </w:numPr>
        <w:tabs>
          <w:tab w:val="num" w:pos="1134"/>
        </w:tabs>
        <w:spacing w:after="0" w:line="360" w:lineRule="auto"/>
        <w:ind w:left="0" w:firstLine="567"/>
        <w:jc w:val="both"/>
        <w:rPr>
          <w:rFonts w:ascii="Myriad Pro" w:hAnsi="Myriad Pro"/>
          <w:sz w:val="26"/>
          <w:szCs w:val="26"/>
        </w:rPr>
      </w:pPr>
      <w:r w:rsidRPr="00141301">
        <w:rPr>
          <w:rFonts w:ascii="Myriad Pro" w:hAnsi="Myriad Pro"/>
          <w:sz w:val="26"/>
          <w:szCs w:val="26"/>
        </w:rPr>
        <w:t>Корректировка НВВ с учетом надежности и качества оказываемых услуг</w:t>
      </w:r>
    </w:p>
    <w:p w14:paraId="6212267B" w14:textId="77777777" w:rsidR="00D965A4" w:rsidRPr="00141301" w:rsidRDefault="00D965A4" w:rsidP="00071161">
      <w:pPr>
        <w:pStyle w:val="a3"/>
        <w:numPr>
          <w:ilvl w:val="0"/>
          <w:numId w:val="73"/>
        </w:numPr>
        <w:tabs>
          <w:tab w:val="num" w:pos="1134"/>
        </w:tabs>
        <w:spacing w:after="0" w:line="360" w:lineRule="auto"/>
        <w:ind w:left="0" w:firstLine="567"/>
        <w:jc w:val="both"/>
        <w:rPr>
          <w:rFonts w:ascii="Myriad Pro" w:hAnsi="Myriad Pro"/>
          <w:sz w:val="26"/>
          <w:szCs w:val="26"/>
        </w:rPr>
      </w:pPr>
      <w:r w:rsidRPr="00141301">
        <w:rPr>
          <w:rFonts w:ascii="Myriad Pro" w:hAnsi="Myriad Pro"/>
          <w:sz w:val="26"/>
          <w:szCs w:val="26"/>
        </w:rPr>
        <w:t>Результаты деятельности организации за 2017 год</w:t>
      </w:r>
    </w:p>
    <w:p w14:paraId="6D5B3325" w14:textId="77777777" w:rsidR="00D965A4" w:rsidRPr="00141301" w:rsidRDefault="00D965A4" w:rsidP="00071161">
      <w:pPr>
        <w:pStyle w:val="a3"/>
        <w:numPr>
          <w:ilvl w:val="0"/>
          <w:numId w:val="73"/>
        </w:numPr>
        <w:tabs>
          <w:tab w:val="num"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Корректировка НВВ, связанная с экономией расходов за первый долгосрочный период регулирования </w:t>
      </w:r>
    </w:p>
    <w:p w14:paraId="5EC5F2F3" w14:textId="61FCB96F" w:rsidR="00D965A4" w:rsidRPr="00141301" w:rsidRDefault="00D965A4" w:rsidP="00071161">
      <w:pPr>
        <w:pStyle w:val="a3"/>
        <w:numPr>
          <w:ilvl w:val="0"/>
          <w:numId w:val="73"/>
        </w:numPr>
        <w:tabs>
          <w:tab w:val="num"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Расходы на оплату услуг ГАУ РК </w:t>
      </w:r>
      <w:r w:rsidR="009C358E" w:rsidRPr="00141301">
        <w:rPr>
          <w:rFonts w:ascii="Myriad Pro" w:hAnsi="Myriad Pro"/>
          <w:sz w:val="26"/>
          <w:szCs w:val="26"/>
        </w:rPr>
        <w:t>«</w:t>
      </w:r>
      <w:r w:rsidRPr="00141301">
        <w:rPr>
          <w:rFonts w:ascii="Myriad Pro" w:hAnsi="Myriad Pro"/>
          <w:sz w:val="26"/>
          <w:szCs w:val="26"/>
        </w:rPr>
        <w:t>Карельский центр СРМ</w:t>
      </w:r>
      <w:r w:rsidR="009C358E" w:rsidRPr="00141301">
        <w:rPr>
          <w:rFonts w:ascii="Myriad Pro" w:hAnsi="Myriad Pro"/>
          <w:sz w:val="26"/>
          <w:szCs w:val="26"/>
        </w:rPr>
        <w:t>»</w:t>
      </w:r>
      <w:r w:rsidRPr="00141301">
        <w:rPr>
          <w:rFonts w:ascii="Myriad Pro" w:hAnsi="Myriad Pro"/>
          <w:sz w:val="26"/>
          <w:szCs w:val="26"/>
        </w:rPr>
        <w:t xml:space="preserve"> (выполнение предписания ФАС России от 14.08.2018 № СП/63626/18)</w:t>
      </w:r>
    </w:p>
    <w:p w14:paraId="6B062C51" w14:textId="40C756A9" w:rsidR="00BA32A4" w:rsidRPr="00141301" w:rsidRDefault="00D965A4" w:rsidP="00071161">
      <w:pPr>
        <w:pStyle w:val="a3"/>
        <w:numPr>
          <w:ilvl w:val="0"/>
          <w:numId w:val="73"/>
        </w:numPr>
        <w:tabs>
          <w:tab w:val="num" w:pos="1134"/>
        </w:tabs>
        <w:spacing w:after="0" w:line="360" w:lineRule="auto"/>
        <w:ind w:left="0" w:firstLine="567"/>
        <w:jc w:val="both"/>
        <w:rPr>
          <w:rFonts w:ascii="Myriad Pro" w:hAnsi="Myriad Pro"/>
          <w:sz w:val="26"/>
          <w:szCs w:val="26"/>
        </w:rPr>
      </w:pPr>
      <w:r w:rsidRPr="00141301">
        <w:rPr>
          <w:rFonts w:ascii="Myriad Pro" w:hAnsi="Myriad Pro"/>
          <w:sz w:val="26"/>
          <w:szCs w:val="26"/>
        </w:rPr>
        <w:t>Экономически необоснованные расходы согласно предписанию ФАС</w:t>
      </w:r>
      <w:r w:rsidR="00B85829" w:rsidRPr="00141301">
        <w:rPr>
          <w:rFonts w:ascii="Myriad Pro" w:hAnsi="Myriad Pro"/>
          <w:sz w:val="26"/>
          <w:szCs w:val="26"/>
        </w:rPr>
        <w:t> </w:t>
      </w:r>
      <w:r w:rsidRPr="00141301">
        <w:rPr>
          <w:rFonts w:ascii="Myriad Pro" w:hAnsi="Myriad Pro"/>
          <w:sz w:val="26"/>
          <w:szCs w:val="26"/>
        </w:rPr>
        <w:t xml:space="preserve">России от 12.12.2018 №СП /101972/18 (п.2) </w:t>
      </w:r>
      <w:r w:rsidR="00BA32A4" w:rsidRPr="00141301">
        <w:rPr>
          <w:rFonts w:ascii="Myriad Pro" w:hAnsi="Myriad Pro"/>
          <w:sz w:val="26"/>
          <w:szCs w:val="26"/>
        </w:rPr>
        <w:t>Компенсация операционных расходов за 2017 год;</w:t>
      </w:r>
    </w:p>
    <w:p w14:paraId="66DF09AC" w14:textId="5097B184" w:rsidR="00BA32A4" w:rsidRPr="00141301" w:rsidRDefault="00D965A4" w:rsidP="00071161">
      <w:pPr>
        <w:pStyle w:val="a3"/>
        <w:numPr>
          <w:ilvl w:val="0"/>
          <w:numId w:val="73"/>
        </w:numPr>
        <w:tabs>
          <w:tab w:val="num" w:pos="1134"/>
        </w:tabs>
        <w:spacing w:after="0" w:line="360" w:lineRule="auto"/>
        <w:ind w:left="0" w:firstLine="567"/>
        <w:jc w:val="both"/>
        <w:rPr>
          <w:rFonts w:ascii="Myriad Pro" w:hAnsi="Myriad Pro"/>
          <w:sz w:val="26"/>
          <w:szCs w:val="26"/>
        </w:rPr>
      </w:pPr>
      <w:r w:rsidRPr="00141301">
        <w:rPr>
          <w:rFonts w:ascii="Myriad Pro" w:hAnsi="Myriad Pro"/>
          <w:sz w:val="26"/>
          <w:szCs w:val="26"/>
        </w:rPr>
        <w:lastRenderedPageBreak/>
        <w:t>Экономически необоснованные расходы согласно предписанию ФАС</w:t>
      </w:r>
      <w:r w:rsidR="00B85829" w:rsidRPr="00141301">
        <w:rPr>
          <w:rFonts w:ascii="Myriad Pro" w:hAnsi="Myriad Pro"/>
          <w:sz w:val="26"/>
          <w:szCs w:val="26"/>
        </w:rPr>
        <w:t> </w:t>
      </w:r>
      <w:r w:rsidRPr="00141301">
        <w:rPr>
          <w:rFonts w:ascii="Myriad Pro" w:hAnsi="Myriad Pro"/>
          <w:sz w:val="26"/>
          <w:szCs w:val="26"/>
        </w:rPr>
        <w:t>России от 12.12.2018 №СП /101972/18 (п.3)</w:t>
      </w:r>
      <w:r w:rsidR="00BA32A4" w:rsidRPr="00141301">
        <w:rPr>
          <w:rFonts w:ascii="Myriad Pro" w:hAnsi="Myriad Pro"/>
          <w:sz w:val="26"/>
          <w:szCs w:val="26"/>
        </w:rPr>
        <w:t>;</w:t>
      </w:r>
    </w:p>
    <w:p w14:paraId="1582FB35" w14:textId="77777777" w:rsidR="00BA32A4" w:rsidRPr="00141301" w:rsidRDefault="00D965A4" w:rsidP="00071161">
      <w:pPr>
        <w:pStyle w:val="a3"/>
        <w:numPr>
          <w:ilvl w:val="0"/>
          <w:numId w:val="73"/>
        </w:numPr>
        <w:tabs>
          <w:tab w:val="num" w:pos="1134"/>
        </w:tabs>
        <w:spacing w:after="0" w:line="360" w:lineRule="auto"/>
        <w:ind w:left="0" w:firstLine="567"/>
        <w:jc w:val="both"/>
        <w:rPr>
          <w:rFonts w:ascii="Myriad Pro" w:hAnsi="Myriad Pro"/>
          <w:sz w:val="26"/>
          <w:szCs w:val="26"/>
        </w:rPr>
      </w:pPr>
      <w:r w:rsidRPr="00141301">
        <w:rPr>
          <w:rFonts w:ascii="Myriad Pro" w:hAnsi="Myriad Pro"/>
          <w:sz w:val="26"/>
          <w:szCs w:val="26"/>
        </w:rPr>
        <w:t>Компенсация величины сглаживания, накопленной в рамках первого долгосрочного периода регулирования</w:t>
      </w:r>
      <w:r w:rsidR="00BA32A4" w:rsidRPr="00141301">
        <w:rPr>
          <w:rFonts w:ascii="Myriad Pro" w:hAnsi="Myriad Pro"/>
          <w:sz w:val="26"/>
          <w:szCs w:val="26"/>
        </w:rPr>
        <w:t>.</w:t>
      </w:r>
    </w:p>
    <w:p w14:paraId="5CEBCD0F" w14:textId="6947D48D" w:rsidR="0032110B" w:rsidRPr="00141301" w:rsidRDefault="0032110B" w:rsidP="004F2AAF">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Таким образом, анализ и оценка предложения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проведены в нарушение пункта 23, 26, 28 Правил регулирования.</w:t>
      </w:r>
    </w:p>
    <w:p w14:paraId="58B6C5F0" w14:textId="77777777" w:rsidR="00D965A4" w:rsidRPr="00141301" w:rsidRDefault="00D965A4" w:rsidP="004F2AAF">
      <w:pPr>
        <w:pStyle w:val="a3"/>
        <w:spacing w:after="0" w:line="360" w:lineRule="auto"/>
        <w:ind w:left="0" w:firstLine="567"/>
        <w:contextualSpacing w:val="0"/>
        <w:jc w:val="both"/>
        <w:rPr>
          <w:rFonts w:ascii="Myriad Pro" w:hAnsi="Myriad Pro"/>
          <w:sz w:val="26"/>
          <w:szCs w:val="26"/>
        </w:rPr>
      </w:pPr>
    </w:p>
    <w:p w14:paraId="22454CD3" w14:textId="77777777" w:rsidR="00B85829" w:rsidRPr="00141301" w:rsidRDefault="00B85829" w:rsidP="00071161">
      <w:pPr>
        <w:pStyle w:val="3"/>
        <w:numPr>
          <w:ilvl w:val="1"/>
          <w:numId w:val="97"/>
        </w:numPr>
        <w:spacing w:line="360" w:lineRule="auto"/>
        <w:ind w:left="567" w:hanging="567"/>
        <w:jc w:val="both"/>
        <w:rPr>
          <w:rFonts w:ascii="Myriad Pro" w:hAnsi="Myriad Pro"/>
          <w:b/>
          <w:color w:val="4F6228" w:themeColor="accent3" w:themeShade="80"/>
          <w:sz w:val="28"/>
          <w:szCs w:val="28"/>
        </w:rPr>
        <w:sectPr w:rsidR="00B85829" w:rsidRPr="00141301" w:rsidSect="00141301">
          <w:pgSz w:w="11906" w:h="16838"/>
          <w:pgMar w:top="1134" w:right="851" w:bottom="1134" w:left="1701" w:header="709" w:footer="709" w:gutter="0"/>
          <w:cols w:space="708"/>
          <w:docGrid w:linePitch="360"/>
        </w:sectPr>
      </w:pPr>
    </w:p>
    <w:p w14:paraId="76D4694B" w14:textId="6681F29D" w:rsidR="005E05F0" w:rsidRPr="00141301" w:rsidRDefault="00657004" w:rsidP="00071161">
      <w:pPr>
        <w:pStyle w:val="3"/>
        <w:numPr>
          <w:ilvl w:val="1"/>
          <w:numId w:val="97"/>
        </w:numPr>
        <w:spacing w:before="0" w:line="360" w:lineRule="auto"/>
        <w:ind w:left="567" w:hanging="567"/>
        <w:jc w:val="both"/>
        <w:rPr>
          <w:rFonts w:ascii="Myriad Pro" w:hAnsi="Myriad Pro"/>
          <w:b/>
          <w:color w:val="4F6228" w:themeColor="accent3" w:themeShade="80"/>
          <w:sz w:val="28"/>
          <w:szCs w:val="28"/>
        </w:rPr>
      </w:pPr>
      <w:bookmarkStart w:id="27" w:name="_Toc41304183"/>
      <w:r w:rsidRPr="00141301">
        <w:rPr>
          <w:rFonts w:ascii="Myriad Pro" w:hAnsi="Myriad Pro"/>
          <w:b/>
          <w:color w:val="4F6228" w:themeColor="accent3" w:themeShade="80"/>
          <w:sz w:val="28"/>
          <w:szCs w:val="28"/>
        </w:rPr>
        <w:lastRenderedPageBreak/>
        <w:t>Анали</w:t>
      </w:r>
      <w:r w:rsidR="005E05F0" w:rsidRPr="00141301">
        <w:rPr>
          <w:rFonts w:ascii="Myriad Pro" w:hAnsi="Myriad Pro"/>
          <w:b/>
          <w:color w:val="4F6228" w:themeColor="accent3" w:themeShade="80"/>
          <w:sz w:val="28"/>
          <w:szCs w:val="28"/>
        </w:rPr>
        <w:t xml:space="preserve">з документов, предоставленных филиалом ПАО </w:t>
      </w:r>
      <w:r w:rsidR="009C358E" w:rsidRPr="00141301">
        <w:rPr>
          <w:rFonts w:ascii="Myriad Pro" w:hAnsi="Myriad Pro"/>
          <w:b/>
          <w:color w:val="4F6228" w:themeColor="accent3" w:themeShade="80"/>
          <w:sz w:val="28"/>
          <w:szCs w:val="28"/>
        </w:rPr>
        <w:t>«</w:t>
      </w:r>
      <w:r w:rsidR="005E05F0" w:rsidRPr="00141301">
        <w:rPr>
          <w:rFonts w:ascii="Myriad Pro" w:hAnsi="Myriad Pro"/>
          <w:b/>
          <w:color w:val="4F6228" w:themeColor="accent3" w:themeShade="80"/>
          <w:sz w:val="28"/>
          <w:szCs w:val="28"/>
        </w:rPr>
        <w:t>МРСК Северо-Запада</w:t>
      </w:r>
      <w:r w:rsidR="009C358E" w:rsidRPr="00141301">
        <w:rPr>
          <w:rFonts w:ascii="Myriad Pro" w:hAnsi="Myriad Pro"/>
          <w:b/>
          <w:color w:val="4F6228" w:themeColor="accent3" w:themeShade="80"/>
          <w:sz w:val="28"/>
          <w:szCs w:val="28"/>
        </w:rPr>
        <w:t>»</w:t>
      </w:r>
      <w:r w:rsidR="005E05F0" w:rsidRPr="00141301">
        <w:rPr>
          <w:rFonts w:ascii="Myriad Pro" w:hAnsi="Myriad Pro"/>
          <w:b/>
          <w:color w:val="4F6228" w:themeColor="accent3" w:themeShade="80"/>
          <w:sz w:val="28"/>
          <w:szCs w:val="28"/>
        </w:rPr>
        <w:t xml:space="preserve"> </w:t>
      </w:r>
      <w:r w:rsidR="009C358E" w:rsidRPr="00141301">
        <w:rPr>
          <w:rFonts w:ascii="Myriad Pro" w:hAnsi="Myriad Pro"/>
          <w:b/>
          <w:color w:val="4F6228" w:themeColor="accent3" w:themeShade="80"/>
          <w:sz w:val="28"/>
          <w:szCs w:val="28"/>
        </w:rPr>
        <w:t>«</w:t>
      </w:r>
      <w:r w:rsidR="005E05F0" w:rsidRPr="00141301">
        <w:rPr>
          <w:rFonts w:ascii="Myriad Pro" w:hAnsi="Myriad Pro"/>
          <w:b/>
          <w:color w:val="4F6228" w:themeColor="accent3" w:themeShade="80"/>
          <w:sz w:val="28"/>
          <w:szCs w:val="28"/>
        </w:rPr>
        <w:t>Карелэнерго</w:t>
      </w:r>
      <w:r w:rsidR="009C358E" w:rsidRPr="00141301">
        <w:rPr>
          <w:rFonts w:ascii="Myriad Pro" w:hAnsi="Myriad Pro"/>
          <w:b/>
          <w:color w:val="4F6228" w:themeColor="accent3" w:themeShade="80"/>
          <w:sz w:val="28"/>
          <w:szCs w:val="28"/>
        </w:rPr>
        <w:t>»</w:t>
      </w:r>
      <w:r w:rsidR="005E05F0" w:rsidRPr="00141301">
        <w:rPr>
          <w:rFonts w:ascii="Myriad Pro" w:hAnsi="Myriad Pro"/>
          <w:b/>
          <w:color w:val="4F6228" w:themeColor="accent3" w:themeShade="80"/>
          <w:sz w:val="28"/>
          <w:szCs w:val="28"/>
        </w:rPr>
        <w:t xml:space="preserve"> в Государственный Комитет Республики Карелия по ценам и тарифам в рамках рассмотрения дела об установлении тарифов на 2019 год</w:t>
      </w:r>
      <w:bookmarkEnd w:id="27"/>
    </w:p>
    <w:p w14:paraId="4DD84BAB"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Согласно п.9</w:t>
      </w:r>
      <w:r w:rsidR="00E5176E" w:rsidRPr="00141301">
        <w:rPr>
          <w:rFonts w:ascii="Myriad Pro" w:eastAsia="Calibri" w:hAnsi="Myriad Pro" w:cs="Times New Roman"/>
          <w:color w:val="000000" w:themeColor="text1"/>
          <w:sz w:val="26"/>
          <w:szCs w:val="26"/>
        </w:rPr>
        <w:t xml:space="preserve"> </w:t>
      </w:r>
      <w:r w:rsidRPr="00141301">
        <w:rPr>
          <w:rFonts w:ascii="Myriad Pro" w:eastAsia="Calibri" w:hAnsi="Myriad Pro" w:cs="Times New Roman"/>
          <w:color w:val="000000" w:themeColor="text1"/>
          <w:sz w:val="26"/>
          <w:szCs w:val="26"/>
        </w:rPr>
        <w:t>(1)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или указанное опубликованное предложение не соответствует предложению, представляемому в орган регулирования.</w:t>
      </w:r>
    </w:p>
    <w:p w14:paraId="7DDBCED6"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42CCB24" w14:textId="77777777" w:rsidR="00917511" w:rsidRPr="00C07865" w:rsidRDefault="00917511" w:rsidP="0091751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«Об утверждении стандартов раскрытия информации субъектами оптового и розничных рынков электрической энергии».</w:t>
      </w:r>
    </w:p>
    <w:p w14:paraId="74C12C3E"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31CB436E"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1) баланс электрической энергии;</w:t>
      </w:r>
    </w:p>
    <w:p w14:paraId="5DE6A502"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2) баланс электрической мощности;</w:t>
      </w:r>
    </w:p>
    <w:p w14:paraId="74551397"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5) бухгалтерская и статистическая отчетность за предшествующий период регулирования;</w:t>
      </w:r>
    </w:p>
    <w:p w14:paraId="7EDD8E33"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14A52E98"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FF93EA2"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lastRenderedPageBreak/>
        <w:t>9) расчет тарифов на отдельные услуги, оказываемые на рынках электрической энергии;</w:t>
      </w:r>
    </w:p>
    <w:p w14:paraId="37E49648"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5766224B"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043E84CC"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6D7928A6"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5C195E64"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447065B" w14:textId="77777777" w:rsidR="005E05F0" w:rsidRPr="00141301" w:rsidRDefault="005E05F0" w:rsidP="004F2AAF">
      <w:pPr>
        <w:pStyle w:val="a3"/>
        <w:numPr>
          <w:ilvl w:val="0"/>
          <w:numId w:val="22"/>
        </w:numPr>
        <w:spacing w:after="0" w:line="360" w:lineRule="auto"/>
        <w:ind w:left="1134" w:hanging="567"/>
        <w:contextualSpacing w:val="0"/>
        <w:jc w:val="both"/>
        <w:rPr>
          <w:rFonts w:ascii="Myriad Pro" w:hAnsi="Myriad Pro"/>
          <w:color w:val="000000" w:themeColor="text1"/>
          <w:sz w:val="26"/>
          <w:szCs w:val="26"/>
        </w:rPr>
      </w:pPr>
      <w:r w:rsidRPr="00141301">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3CBBDB4" w14:textId="77777777" w:rsidR="005E05F0" w:rsidRPr="00141301" w:rsidRDefault="005E05F0" w:rsidP="004F2AAF">
      <w:pPr>
        <w:pStyle w:val="a3"/>
        <w:numPr>
          <w:ilvl w:val="0"/>
          <w:numId w:val="22"/>
        </w:numPr>
        <w:spacing w:after="0" w:line="360" w:lineRule="auto"/>
        <w:ind w:left="1134" w:hanging="567"/>
        <w:contextualSpacing w:val="0"/>
        <w:jc w:val="both"/>
        <w:rPr>
          <w:rFonts w:ascii="Myriad Pro" w:hAnsi="Myriad Pro"/>
          <w:color w:val="000000" w:themeColor="text1"/>
          <w:sz w:val="26"/>
          <w:szCs w:val="26"/>
        </w:rPr>
      </w:pPr>
      <w:r w:rsidRPr="00141301">
        <w:rPr>
          <w:rFonts w:ascii="Myriad Pro" w:hAnsi="Myriad Pro"/>
          <w:color w:val="000000" w:themeColor="text1"/>
          <w:sz w:val="26"/>
          <w:szCs w:val="26"/>
        </w:rPr>
        <w:lastRenderedPageBreak/>
        <w:t>вступившее в законную силу решение суда о принудительном взыскании расходов, связанных с установкой прибора учета электрической энергии;</w:t>
      </w:r>
    </w:p>
    <w:p w14:paraId="7A398AC3"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0C8D5C05" w14:textId="098D16DF"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Об отнесении владельцев объектов электросетевого хозяйства к территориальным сетевым организациям</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260FE4FD"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4AD08817"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w:t>
      </w:r>
      <w:r w:rsidRPr="00141301">
        <w:rPr>
          <w:rFonts w:ascii="Myriad Pro" w:eastAsia="Calibri" w:hAnsi="Myriad Pro" w:cs="Times New Roman"/>
          <w:color w:val="000000" w:themeColor="text1"/>
          <w:sz w:val="26"/>
          <w:szCs w:val="26"/>
        </w:rPr>
        <w:lastRenderedPageBreak/>
        <w:t>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3D01AD74" w14:textId="77777777" w:rsidR="005E05F0" w:rsidRPr="00141301" w:rsidRDefault="005E05F0" w:rsidP="004F2AAF">
      <w:pPr>
        <w:spacing w:after="0" w:line="360" w:lineRule="auto"/>
        <w:ind w:firstLine="567"/>
        <w:jc w:val="both"/>
        <w:rPr>
          <w:rFonts w:ascii="Myriad Pro" w:eastAsia="Calibri" w:hAnsi="Myriad Pro" w:cs="Times New Roman"/>
          <w:color w:val="000000" w:themeColor="text1"/>
          <w:sz w:val="26"/>
          <w:szCs w:val="26"/>
          <w:highlight w:val="yellow"/>
        </w:rPr>
      </w:pPr>
      <w:r w:rsidRPr="00141301">
        <w:rPr>
          <w:rFonts w:ascii="Myriad Pro" w:eastAsia="Calibri" w:hAnsi="Myriad Pro" w:cs="Times New Roman"/>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467FF7B" w14:textId="20327093"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Исполнитель отмечает, что во исполнение положений п.9 (1) Правил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предложение об установлении тарифов было размещено на официальном сайте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hyperlink r:id="rId14" w:history="1">
        <w:r w:rsidRPr="00141301">
          <w:rPr>
            <w:rFonts w:ascii="Myriad Pro" w:eastAsia="Calibri" w:hAnsi="Myriad Pro" w:cs="Times New Roman"/>
            <w:sz w:val="26"/>
            <w:szCs w:val="26"/>
          </w:rPr>
          <w:t>http://www.mrsksevzap.ru/</w:t>
        </w:r>
      </w:hyperlink>
      <w:r w:rsidRPr="00141301">
        <w:rPr>
          <w:rFonts w:ascii="Myriad Pro" w:eastAsia="Calibri" w:hAnsi="Myriad Pro" w:cs="Times New Roman"/>
          <w:sz w:val="26"/>
          <w:szCs w:val="26"/>
        </w:rPr>
        <w:t>) в разделе раскрытия информации субъектами оптового и розничного рынка электрической энергии. Сетевая организация</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подраздел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Предложение о размере тарифов и долгосрочных параметров регулирования</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папка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2019</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Письмо-уведомление Госкомитета о размещении предложения о ценах (тарифах) на 2019 год в исследуемых материалах не приложено.</w:t>
      </w:r>
    </w:p>
    <w:p w14:paraId="24C0B7F9" w14:textId="2B1BE7B7"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Исполнитель проверил предложение об установлении тарифов, размещенное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официальном сайте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соответствие показателям, указанным в заявлении на 2019 год в составе обосновывающих документов. </w:t>
      </w:r>
    </w:p>
    <w:p w14:paraId="105E9E55" w14:textId="59AF29E3"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Исполнителем подтверждается, что предложение филиала ПАО</w:t>
      </w:r>
      <w:r w:rsidRPr="00141301">
        <w:rPr>
          <w:rFonts w:ascii="Myriad Pro" w:hAnsi="Myriad Pro"/>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об установлении тарифов по форме Приложения №1 к Стандартам раскрытия соответствует предложению, направленному в заявлении от 27.04.2018 №МР2/3/108-06/3412. </w:t>
      </w:r>
    </w:p>
    <w:p w14:paraId="18ECD250" w14:textId="304F5023"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На основании п. 12 Правил регулирования письмом от 27.04.2018 №МР2/3/108-06/3412 Филиалом в адрес ГК РК по ценам и тарифам было направлено Заявление на открытие тарифного дела об установлении тарифов на услуги по передаче электрической энергии на 2019 год филиалу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территории Республики Карелия методом долгосрочной индексации необходимой валовой выручки.</w:t>
      </w:r>
    </w:p>
    <w:p w14:paraId="504CF9B7" w14:textId="77777777"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К заявлению были приложены расчетные и обосновывающие документы:</w:t>
      </w:r>
    </w:p>
    <w:p w14:paraId="3414B33A" w14:textId="4C8F0C83"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Пояснительная записка по формированию тарифов на услуги по передаче электрической энергии по сетям филиала ПАО </w:t>
      </w:r>
      <w:r w:rsidR="009C358E" w:rsidRPr="00141301">
        <w:rPr>
          <w:rFonts w:ascii="Myriad Pro" w:hAnsi="Myriad Pro"/>
          <w:sz w:val="26"/>
          <w:szCs w:val="26"/>
        </w:rPr>
        <w:t>«</w:t>
      </w:r>
      <w:r w:rsidR="00353EEE"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на 2019 год, </w:t>
      </w:r>
    </w:p>
    <w:p w14:paraId="192C986E" w14:textId="77777777"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Расчет необходимой валовой выручки филиала и тарифов на услуги по передаче электрической энергии по сетям по формам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РФ от 06.08.2004 №20-э/2, в том числе баланс электрической энергии (форма П1.4) и баланс электрической мощности (форма П1.5);</w:t>
      </w:r>
    </w:p>
    <w:p w14:paraId="5EE07E10" w14:textId="77777777"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Бухгалтерская отчетность за 2017 год;</w:t>
      </w:r>
    </w:p>
    <w:p w14:paraId="65511E4D" w14:textId="77BC8193"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Программа энергосбережения и повышения энергетической эффективности филиала ПАО </w:t>
      </w:r>
      <w:r w:rsidR="009C358E" w:rsidRPr="00141301">
        <w:rPr>
          <w:rFonts w:ascii="Myriad Pro" w:hAnsi="Myriad Pro"/>
          <w:sz w:val="26"/>
          <w:szCs w:val="26"/>
        </w:rPr>
        <w:t>«</w:t>
      </w:r>
      <w:r w:rsidR="00353EEE"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на 2018 – 2023 гг.;</w:t>
      </w:r>
    </w:p>
    <w:p w14:paraId="74045ECA" w14:textId="03A86D5D"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Проект долгосрочной инвестиционной программы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на период 2016 – 2025 гг.;</w:t>
      </w:r>
    </w:p>
    <w:p w14:paraId="66B55E05" w14:textId="77777777"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Справка о наличии официального сайта в сети Интернет и выделении абонентского номера для обращения потребителей услуг по передаче электрической энергии и (или) технологическому присоединению;</w:t>
      </w:r>
    </w:p>
    <w:p w14:paraId="56E4E2B9" w14:textId="148AFE10"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Схема соединений электрической сети филиала ПАО </w:t>
      </w:r>
      <w:r w:rsidR="009C358E" w:rsidRPr="00141301">
        <w:rPr>
          <w:rFonts w:ascii="Myriad Pro" w:hAnsi="Myriad Pro"/>
          <w:sz w:val="26"/>
          <w:szCs w:val="26"/>
        </w:rPr>
        <w:t>«</w:t>
      </w:r>
      <w:r w:rsidR="00353EEE"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а также копия свидетельства о государственной регистрации права и паспорта электросетевых объектов;</w:t>
      </w:r>
    </w:p>
    <w:p w14:paraId="25DAA52E" w14:textId="09ED81A5"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Копия доверенности заместителя директора по развитию и реализации услуг А.В.</w:t>
      </w:r>
      <w:r w:rsidR="00353EEE" w:rsidRPr="00141301">
        <w:rPr>
          <w:rFonts w:ascii="Myriad Pro" w:hAnsi="Myriad Pro"/>
          <w:sz w:val="26"/>
          <w:szCs w:val="26"/>
        </w:rPr>
        <w:t xml:space="preserve"> </w:t>
      </w:r>
      <w:r w:rsidRPr="00141301">
        <w:rPr>
          <w:rFonts w:ascii="Myriad Pro" w:hAnsi="Myriad Pro"/>
          <w:sz w:val="26"/>
          <w:szCs w:val="26"/>
        </w:rPr>
        <w:t>Селютина №б/н от 12.01.2018;</w:t>
      </w:r>
    </w:p>
    <w:p w14:paraId="4FFFA49C" w14:textId="77777777"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Копия доверенности заместителя директора по экономике и финансам А.Н. Слепченко №18/2018 от 13.01.2018, осуществляющего свидетельствование верности копий документов Общества;</w:t>
      </w:r>
    </w:p>
    <w:p w14:paraId="1D5AD8C7" w14:textId="6E788579"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Обосновывающие материалы к расчету НВВ и тарифов на услуги по передаче электрической энергии по сетям филиала ПАО </w:t>
      </w:r>
      <w:r w:rsidR="009C358E" w:rsidRPr="00141301">
        <w:rPr>
          <w:rFonts w:ascii="Myriad Pro" w:hAnsi="Myriad Pro"/>
          <w:sz w:val="26"/>
          <w:szCs w:val="26"/>
        </w:rPr>
        <w:t>«</w:t>
      </w:r>
      <w:r w:rsidR="00353EEE"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на 2019 год в количестве 8 томов: </w:t>
      </w:r>
    </w:p>
    <w:p w14:paraId="413B178B" w14:textId="77777777" w:rsidR="0032110B" w:rsidRPr="00141301" w:rsidRDefault="0032110B" w:rsidP="004F2AAF">
      <w:pPr>
        <w:numPr>
          <w:ilvl w:val="2"/>
          <w:numId w:val="35"/>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lastRenderedPageBreak/>
        <w:t>Расчет выпадающих доходов от предоставления льгот по договорам технологического присоединения по факту 2017г. и ожидаемых на 2019 г. в формате Приложения 3;</w:t>
      </w:r>
    </w:p>
    <w:p w14:paraId="130313C1" w14:textId="77777777"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Таблицы по форме приложений 1,2,3 Методических указаний 20-э;</w:t>
      </w:r>
    </w:p>
    <w:p w14:paraId="781987EF" w14:textId="5A52127B"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Реестр обосновывающих документов по формированию необходимой валовой выручки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w:t>
      </w:r>
    </w:p>
    <w:p w14:paraId="0680DE34" w14:textId="01CA59F2"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Обосновывающие документы по формированию необходимой валовой выручки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w:t>
      </w:r>
    </w:p>
    <w:p w14:paraId="18D92678" w14:textId="77777777"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Бухгалтерская и статистическая отчетность за предшествующий период регулирования (2017 г.);</w:t>
      </w:r>
    </w:p>
    <w:p w14:paraId="5DA57833" w14:textId="77777777"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Реестр договоров по статьям расходов за 2017, 2018, 2019 гг.;</w:t>
      </w:r>
    </w:p>
    <w:p w14:paraId="3001159E" w14:textId="7FDB6B0B"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Приказ Минэнерго РФ от 16.12.2016 №1333 </w:t>
      </w:r>
      <w:r w:rsidR="009C358E" w:rsidRPr="00141301">
        <w:rPr>
          <w:rFonts w:ascii="Myriad Pro" w:hAnsi="Myriad Pro"/>
          <w:sz w:val="26"/>
          <w:szCs w:val="26"/>
        </w:rPr>
        <w:t>«</w:t>
      </w:r>
      <w:r w:rsidRPr="00141301">
        <w:rPr>
          <w:rFonts w:ascii="Myriad Pro" w:hAnsi="Myriad Pro"/>
          <w:sz w:val="26"/>
          <w:szCs w:val="26"/>
        </w:rPr>
        <w:t xml:space="preserve">Об утверждении изменений, вносимых в инвестиционную программу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утвержденную приказом Минэнерго России от 30.11.2015 №906 (2016-2021 годы</w:t>
      </w:r>
      <w:r w:rsidR="009C358E" w:rsidRPr="00141301">
        <w:rPr>
          <w:rFonts w:ascii="Myriad Pro" w:hAnsi="Myriad Pro"/>
          <w:sz w:val="26"/>
          <w:szCs w:val="26"/>
        </w:rPr>
        <w:t>»</w:t>
      </w:r>
      <w:r w:rsidRPr="00141301">
        <w:rPr>
          <w:rFonts w:ascii="Myriad Pro" w:hAnsi="Myriad Pro"/>
          <w:sz w:val="26"/>
          <w:szCs w:val="26"/>
        </w:rPr>
        <w:t xml:space="preserve"> (приложения в эл. виде);</w:t>
      </w:r>
    </w:p>
    <w:p w14:paraId="34A7271D" w14:textId="0581867F"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Выписка из протокола заседания Совета директоров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от 30.03.2018 №275/30 </w:t>
      </w:r>
      <w:r w:rsidR="009C358E" w:rsidRPr="00141301">
        <w:rPr>
          <w:rFonts w:ascii="Myriad Pro" w:hAnsi="Myriad Pro"/>
          <w:sz w:val="26"/>
          <w:szCs w:val="26"/>
        </w:rPr>
        <w:t>«</w:t>
      </w:r>
      <w:r w:rsidRPr="00141301">
        <w:rPr>
          <w:rFonts w:ascii="Myriad Pro" w:hAnsi="Myriad Pro"/>
          <w:sz w:val="26"/>
          <w:szCs w:val="26"/>
        </w:rPr>
        <w:t xml:space="preserve">Об одобрении проекта изменений, вносимых в инвестиционную программу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на период 2016-2025г.г., письма о направлении проекта изменений инвестиционной программы в Минэнерго России;</w:t>
      </w:r>
    </w:p>
    <w:p w14:paraId="0B945FC7" w14:textId="77777777"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Критерии отнесения владельцев электросетевого хозяйства к территориальным сетевым организациям по Филиалу;</w:t>
      </w:r>
    </w:p>
    <w:p w14:paraId="562AF968" w14:textId="4D5622E7"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Устав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утвержденный годовым общим собранием акционеров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13.06.2017 (протокол №12);</w:t>
      </w:r>
    </w:p>
    <w:p w14:paraId="49AEF9C0" w14:textId="5300E3BE"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Приказ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от 30.12.2016 № 842 </w:t>
      </w:r>
      <w:r w:rsidR="00444808" w:rsidRPr="00141301">
        <w:rPr>
          <w:rFonts w:ascii="Myriad Pro" w:hAnsi="Myriad Pro"/>
          <w:sz w:val="26"/>
          <w:szCs w:val="26"/>
        </w:rPr>
        <w:br/>
      </w:r>
      <w:r w:rsidR="009C358E" w:rsidRPr="00141301">
        <w:rPr>
          <w:rFonts w:ascii="Myriad Pro" w:hAnsi="Myriad Pro"/>
          <w:sz w:val="26"/>
          <w:szCs w:val="26"/>
        </w:rPr>
        <w:t>«</w:t>
      </w:r>
      <w:r w:rsidRPr="00141301">
        <w:rPr>
          <w:rFonts w:ascii="Myriad Pro" w:hAnsi="Myriad Pro"/>
          <w:sz w:val="26"/>
          <w:szCs w:val="26"/>
        </w:rPr>
        <w:t>Об учетной политике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на 2017 год</w:t>
      </w:r>
      <w:r w:rsidR="009C358E" w:rsidRPr="00141301">
        <w:rPr>
          <w:rFonts w:ascii="Myriad Pro" w:hAnsi="Myriad Pro"/>
          <w:sz w:val="26"/>
          <w:szCs w:val="26"/>
        </w:rPr>
        <w:t>»</w:t>
      </w:r>
      <w:r w:rsidRPr="00141301">
        <w:rPr>
          <w:rFonts w:ascii="Myriad Pro" w:hAnsi="Myriad Pro"/>
          <w:sz w:val="26"/>
          <w:szCs w:val="26"/>
        </w:rPr>
        <w:t xml:space="preserve"> (с приложением приказов об внесении изменений);</w:t>
      </w:r>
    </w:p>
    <w:p w14:paraId="58B014F6" w14:textId="31940A16"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Положение по Учетной политике для целей бухгалтерского учета на 2017 год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w:t>
      </w:r>
    </w:p>
    <w:p w14:paraId="762115E1" w14:textId="0B585064"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lastRenderedPageBreak/>
        <w:t>Положение по Учетной политике для целей налогообложения на 2017 год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w:t>
      </w:r>
    </w:p>
    <w:p w14:paraId="6E5143E2" w14:textId="5B90120B" w:rsidR="0032110B" w:rsidRPr="00141301" w:rsidRDefault="009C358E"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w:t>
      </w:r>
      <w:r w:rsidR="0032110B" w:rsidRPr="00141301">
        <w:rPr>
          <w:rFonts w:ascii="Myriad Pro" w:hAnsi="Myriad Pro"/>
          <w:sz w:val="26"/>
          <w:szCs w:val="26"/>
        </w:rPr>
        <w:t>Методика распределения доходов и расходов исполнительного аппарата ПАО </w:t>
      </w:r>
      <w:r w:rsidRPr="00141301">
        <w:rPr>
          <w:rFonts w:ascii="Myriad Pro" w:hAnsi="Myriad Pro"/>
          <w:sz w:val="26"/>
          <w:szCs w:val="26"/>
        </w:rPr>
        <w:t>«</w:t>
      </w:r>
      <w:r w:rsidR="0032110B" w:rsidRPr="00141301">
        <w:rPr>
          <w:rFonts w:ascii="Myriad Pro" w:hAnsi="Myriad Pro"/>
          <w:sz w:val="26"/>
          <w:szCs w:val="26"/>
        </w:rPr>
        <w:t>МРСК Северо-Запада</w:t>
      </w:r>
      <w:r w:rsidRPr="00141301">
        <w:rPr>
          <w:rFonts w:ascii="Myriad Pro" w:hAnsi="Myriad Pro"/>
          <w:sz w:val="26"/>
          <w:szCs w:val="26"/>
        </w:rPr>
        <w:t>»</w:t>
      </w:r>
      <w:r w:rsidR="0032110B" w:rsidRPr="00141301">
        <w:rPr>
          <w:rFonts w:ascii="Myriad Pro" w:hAnsi="Myriad Pro"/>
          <w:sz w:val="26"/>
          <w:szCs w:val="26"/>
        </w:rPr>
        <w:t>, утвержденная приказом ПАО </w:t>
      </w:r>
      <w:r w:rsidRPr="00141301">
        <w:rPr>
          <w:rFonts w:ascii="Myriad Pro" w:hAnsi="Myriad Pro"/>
          <w:sz w:val="26"/>
          <w:szCs w:val="26"/>
        </w:rPr>
        <w:t>«</w:t>
      </w:r>
      <w:r w:rsidR="0032110B" w:rsidRPr="00141301">
        <w:rPr>
          <w:rFonts w:ascii="Myriad Pro" w:hAnsi="Myriad Pro"/>
          <w:sz w:val="26"/>
          <w:szCs w:val="26"/>
        </w:rPr>
        <w:t>МРСК Северо-Запада</w:t>
      </w:r>
      <w:r w:rsidRPr="00141301">
        <w:rPr>
          <w:rFonts w:ascii="Myriad Pro" w:hAnsi="Myriad Pro"/>
          <w:sz w:val="26"/>
          <w:szCs w:val="26"/>
        </w:rPr>
        <w:t>»</w:t>
      </w:r>
      <w:r w:rsidR="0032110B" w:rsidRPr="00141301">
        <w:rPr>
          <w:rFonts w:ascii="Myriad Pro" w:hAnsi="Myriad Pro"/>
          <w:sz w:val="26"/>
          <w:szCs w:val="26"/>
        </w:rPr>
        <w:t xml:space="preserve"> от 28.12.2016 №836;</w:t>
      </w:r>
    </w:p>
    <w:p w14:paraId="3EA62BB7" w14:textId="7E00BA8B"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Единый стандарт закупок ПАО </w:t>
      </w:r>
      <w:r w:rsidR="009C358E" w:rsidRPr="00141301">
        <w:rPr>
          <w:rFonts w:ascii="Myriad Pro" w:hAnsi="Myriad Pro"/>
          <w:sz w:val="26"/>
          <w:szCs w:val="26"/>
        </w:rPr>
        <w:t>«</w:t>
      </w:r>
      <w:r w:rsidRPr="00141301">
        <w:rPr>
          <w:rFonts w:ascii="Myriad Pro" w:hAnsi="Myriad Pro"/>
          <w:sz w:val="26"/>
          <w:szCs w:val="26"/>
        </w:rPr>
        <w:t>Россети</w:t>
      </w:r>
      <w:r w:rsidR="009C358E" w:rsidRPr="00141301">
        <w:rPr>
          <w:rFonts w:ascii="Myriad Pro" w:hAnsi="Myriad Pro"/>
          <w:sz w:val="26"/>
          <w:szCs w:val="26"/>
        </w:rPr>
        <w:t>»</w:t>
      </w:r>
      <w:r w:rsidRPr="00141301">
        <w:rPr>
          <w:rFonts w:ascii="Myriad Pro" w:hAnsi="Myriad Pro"/>
          <w:sz w:val="26"/>
          <w:szCs w:val="26"/>
        </w:rPr>
        <w:t>;</w:t>
      </w:r>
    </w:p>
    <w:p w14:paraId="07E7D3A4" w14:textId="0778F01C"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Приказ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от 14.02.2017 №103 </w:t>
      </w:r>
      <w:r w:rsidR="00444808" w:rsidRPr="00141301">
        <w:rPr>
          <w:rFonts w:ascii="Myriad Pro" w:hAnsi="Myriad Pro"/>
          <w:sz w:val="26"/>
          <w:szCs w:val="26"/>
        </w:rPr>
        <w:br/>
      </w:r>
      <w:r w:rsidR="009C358E" w:rsidRPr="00141301">
        <w:rPr>
          <w:rFonts w:ascii="Myriad Pro" w:hAnsi="Myriad Pro"/>
          <w:sz w:val="26"/>
          <w:szCs w:val="26"/>
        </w:rPr>
        <w:t>«</w:t>
      </w:r>
      <w:r w:rsidRPr="00141301">
        <w:rPr>
          <w:rFonts w:ascii="Myriad Pro" w:hAnsi="Myriad Pro"/>
          <w:sz w:val="26"/>
          <w:szCs w:val="26"/>
        </w:rPr>
        <w:t xml:space="preserve">О введении в действие Единого стандарта закупок ПАО </w:t>
      </w:r>
      <w:r w:rsidR="009C358E" w:rsidRPr="00141301">
        <w:rPr>
          <w:rFonts w:ascii="Myriad Pro" w:hAnsi="Myriad Pro"/>
          <w:sz w:val="26"/>
          <w:szCs w:val="26"/>
        </w:rPr>
        <w:t>«</w:t>
      </w:r>
      <w:r w:rsidRPr="00141301">
        <w:rPr>
          <w:rFonts w:ascii="Myriad Pro" w:hAnsi="Myriad Pro"/>
          <w:sz w:val="26"/>
          <w:szCs w:val="26"/>
        </w:rPr>
        <w:t>Россети</w:t>
      </w:r>
      <w:r w:rsidR="009C358E" w:rsidRPr="00141301">
        <w:rPr>
          <w:rFonts w:ascii="Myriad Pro" w:hAnsi="Myriad Pro"/>
          <w:sz w:val="26"/>
          <w:szCs w:val="26"/>
        </w:rPr>
        <w:t>»</w:t>
      </w:r>
      <w:r w:rsidRPr="00141301">
        <w:rPr>
          <w:rFonts w:ascii="Myriad Pro" w:hAnsi="Myriad Pro"/>
          <w:sz w:val="26"/>
          <w:szCs w:val="26"/>
        </w:rPr>
        <w:t xml:space="preserve"> в новой редакции</w:t>
      </w:r>
      <w:r w:rsidR="009C358E" w:rsidRPr="00141301">
        <w:rPr>
          <w:rFonts w:ascii="Myriad Pro" w:hAnsi="Myriad Pro"/>
          <w:sz w:val="26"/>
          <w:szCs w:val="26"/>
        </w:rPr>
        <w:t>»</w:t>
      </w:r>
      <w:r w:rsidRPr="00141301">
        <w:rPr>
          <w:rFonts w:ascii="Myriad Pro" w:hAnsi="Myriad Pro"/>
          <w:sz w:val="26"/>
          <w:szCs w:val="26"/>
        </w:rPr>
        <w:t>;</w:t>
      </w:r>
    </w:p>
    <w:p w14:paraId="63AEEAFB" w14:textId="5BAB9ADC"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План закупок товаров, работ, услуг для нужд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на 2018 год;</w:t>
      </w:r>
    </w:p>
    <w:p w14:paraId="4879860F" w14:textId="77777777"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Отчет об исполнении плана закупок за 2017 год;</w:t>
      </w:r>
    </w:p>
    <w:p w14:paraId="7918D658" w14:textId="77777777"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Обосновывающие материалы к статьям затрат;</w:t>
      </w:r>
    </w:p>
    <w:p w14:paraId="48E3F98F" w14:textId="77777777" w:rsidR="0032110B" w:rsidRPr="00141301" w:rsidRDefault="0032110B" w:rsidP="004F2AAF">
      <w:pPr>
        <w:numPr>
          <w:ilvl w:val="0"/>
          <w:numId w:val="34"/>
        </w:numPr>
        <w:tabs>
          <w:tab w:val="left" w:pos="1560"/>
        </w:tabs>
        <w:spacing w:after="0" w:line="360" w:lineRule="auto"/>
        <w:ind w:left="567" w:firstLine="567"/>
        <w:jc w:val="both"/>
        <w:rPr>
          <w:rFonts w:ascii="Myriad Pro" w:hAnsi="Myriad Pro"/>
          <w:sz w:val="26"/>
          <w:szCs w:val="26"/>
        </w:rPr>
      </w:pPr>
      <w:r w:rsidRPr="00141301">
        <w:rPr>
          <w:rFonts w:ascii="Myriad Pro" w:hAnsi="Myriad Pro"/>
          <w:sz w:val="26"/>
          <w:szCs w:val="26"/>
        </w:rPr>
        <w:t>Заключенные договоры оказания услуг по передаче электрической энергии.</w:t>
      </w:r>
    </w:p>
    <w:p w14:paraId="6CE9CC12" w14:textId="77777777" w:rsidR="0032110B" w:rsidRPr="00141301" w:rsidRDefault="0032110B" w:rsidP="004F2AAF">
      <w:pPr>
        <w:spacing w:after="0" w:line="360" w:lineRule="auto"/>
        <w:ind w:firstLine="567"/>
        <w:jc w:val="both"/>
        <w:rPr>
          <w:rFonts w:ascii="Myriad Pro" w:hAnsi="Myriad Pro"/>
          <w:sz w:val="26"/>
          <w:szCs w:val="26"/>
        </w:rPr>
      </w:pPr>
      <w:r w:rsidRPr="00141301">
        <w:rPr>
          <w:rFonts w:ascii="Myriad Pro" w:hAnsi="Myriad Pro"/>
          <w:sz w:val="26"/>
          <w:szCs w:val="26"/>
        </w:rPr>
        <w:t>Письмом от 26.07.2018 №МР 2/3/108-06/6163 филиалом скорректирована тарифная заявка на установление тарифа на услуги по передаче электрической энергии по сетям в связи с чем представлен скорректированный расчет:</w:t>
      </w:r>
    </w:p>
    <w:p w14:paraId="6046C8AC" w14:textId="77777777"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Расчет тарифов на услуги по передаче электрической энергии по формам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РФ от 06.08.2004 N 20-э/2 – на 43 листах;</w:t>
      </w:r>
    </w:p>
    <w:p w14:paraId="168D4B53" w14:textId="77777777"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Расчет корректировки величины необходимой валовой выручки на 2019 год – на 7 листах;</w:t>
      </w:r>
    </w:p>
    <w:p w14:paraId="458F64A7" w14:textId="39957D19"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Пояснительная записка по формированию тарифов на услуги по передаче электрической энергии по сетям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на 2019 год – на 29 листах;</w:t>
      </w:r>
    </w:p>
    <w:p w14:paraId="291528AC" w14:textId="0ED33A4D"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Оборотно-сальдовая ведомость по счету 63 </w:t>
      </w:r>
      <w:r w:rsidR="009C358E" w:rsidRPr="00141301">
        <w:rPr>
          <w:rFonts w:ascii="Myriad Pro" w:hAnsi="Myriad Pro"/>
          <w:sz w:val="26"/>
          <w:szCs w:val="26"/>
        </w:rPr>
        <w:t>«</w:t>
      </w:r>
      <w:r w:rsidRPr="00141301">
        <w:rPr>
          <w:rFonts w:ascii="Myriad Pro" w:hAnsi="Myriad Pro"/>
          <w:sz w:val="26"/>
          <w:szCs w:val="26"/>
        </w:rPr>
        <w:t>Резерв по сомнительным долгам</w:t>
      </w:r>
      <w:r w:rsidR="009C358E" w:rsidRPr="00141301">
        <w:rPr>
          <w:rFonts w:ascii="Myriad Pro" w:hAnsi="Myriad Pro"/>
          <w:sz w:val="26"/>
          <w:szCs w:val="26"/>
        </w:rPr>
        <w:t>»</w:t>
      </w:r>
      <w:r w:rsidRPr="00141301">
        <w:rPr>
          <w:rFonts w:ascii="Myriad Pro" w:hAnsi="Myriad Pro"/>
          <w:sz w:val="26"/>
          <w:szCs w:val="26"/>
        </w:rPr>
        <w:t xml:space="preserve"> за 2017 год – на 1 листе;</w:t>
      </w:r>
    </w:p>
    <w:p w14:paraId="2BC60555" w14:textId="77777777" w:rsidR="0032110B" w:rsidRPr="00141301" w:rsidRDefault="0032110B" w:rsidP="004F2AAF">
      <w:pPr>
        <w:numPr>
          <w:ilvl w:val="0"/>
          <w:numId w:val="21"/>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Решения и определения арбитражных судов о признании контрагентов несостоятельными (банкротами) – на 132 листах.</w:t>
      </w:r>
    </w:p>
    <w:p w14:paraId="66C76638" w14:textId="4EDCE775"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В соответствии с запросом Госкомитета филиалом дополнительно к заявлению об установлении регулируемых цен (тарифов) на услуги по передаче электрической энергии на 2019 год, оказываемые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в адрес ГК РК по ценам и тарифам, были направлены дополнительные материалы:</w:t>
      </w:r>
    </w:p>
    <w:p w14:paraId="0AA9521B" w14:textId="77777777" w:rsidR="0032110B" w:rsidRPr="00141301" w:rsidRDefault="0032110B" w:rsidP="004F2AAF">
      <w:pPr>
        <w:numPr>
          <w:ilvl w:val="0"/>
          <w:numId w:val="36"/>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Письмо от 18.05.2018 № МР2/3/108-06/4093 </w:t>
      </w:r>
    </w:p>
    <w:p w14:paraId="1CBF8E88" w14:textId="2403DA6A" w:rsidR="0032110B" w:rsidRPr="00141301" w:rsidRDefault="0032110B" w:rsidP="004F2AAF">
      <w:pPr>
        <w:numPr>
          <w:ilvl w:val="0"/>
          <w:numId w:val="37"/>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Информация о фактических расходах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по виду деятельности </w:t>
      </w:r>
      <w:r w:rsidR="009C358E" w:rsidRPr="00141301">
        <w:rPr>
          <w:rFonts w:ascii="Myriad Pro" w:hAnsi="Myriad Pro"/>
          <w:sz w:val="26"/>
          <w:szCs w:val="26"/>
        </w:rPr>
        <w:t>«</w:t>
      </w:r>
      <w:r w:rsidRPr="00141301">
        <w:rPr>
          <w:rFonts w:ascii="Myriad Pro" w:hAnsi="Myriad Pro"/>
          <w:sz w:val="26"/>
          <w:szCs w:val="26"/>
        </w:rPr>
        <w:t>передача электрической энергии</w:t>
      </w:r>
      <w:r w:rsidR="009C358E" w:rsidRPr="00141301">
        <w:rPr>
          <w:rFonts w:ascii="Myriad Pro" w:hAnsi="Myriad Pro"/>
          <w:sz w:val="26"/>
          <w:szCs w:val="26"/>
        </w:rPr>
        <w:t>»</w:t>
      </w:r>
      <w:r w:rsidRPr="00141301">
        <w:rPr>
          <w:rFonts w:ascii="Myriad Pro" w:hAnsi="Myriad Pro"/>
          <w:sz w:val="26"/>
          <w:szCs w:val="26"/>
        </w:rPr>
        <w:t xml:space="preserve"> за 2017 год с приложением подтверждающих документов;</w:t>
      </w:r>
    </w:p>
    <w:p w14:paraId="7BCBBE23" w14:textId="77777777" w:rsidR="0032110B" w:rsidRPr="00141301" w:rsidRDefault="0032110B" w:rsidP="004F2AAF">
      <w:pPr>
        <w:numPr>
          <w:ilvl w:val="0"/>
          <w:numId w:val="37"/>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Документы, подтверждающие фактические расходы по реализации инвестиционной программы за 2017 год;</w:t>
      </w:r>
    </w:p>
    <w:p w14:paraId="524A3089" w14:textId="77777777" w:rsidR="0032110B" w:rsidRPr="00141301" w:rsidRDefault="0032110B" w:rsidP="004F2AAF">
      <w:pPr>
        <w:numPr>
          <w:ilvl w:val="0"/>
          <w:numId w:val="37"/>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Информация о доходах от взыскания стоимости бездоговорного потребления электрической энергии с приложением подтверждающих документов.</w:t>
      </w:r>
    </w:p>
    <w:p w14:paraId="0334E04C" w14:textId="77777777" w:rsidR="0032110B" w:rsidRPr="00141301" w:rsidRDefault="0032110B" w:rsidP="004F2AAF">
      <w:pPr>
        <w:numPr>
          <w:ilvl w:val="0"/>
          <w:numId w:val="44"/>
        </w:numPr>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Письмо от 29.05.2018 № МР2/3/108-06/4413 </w:t>
      </w:r>
    </w:p>
    <w:p w14:paraId="1E8D8600" w14:textId="77777777"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Объем ВЛЭП и КЛЭП в условных единицах;</w:t>
      </w:r>
    </w:p>
    <w:p w14:paraId="365A5EEE" w14:textId="77777777" w:rsidR="0032110B" w:rsidRPr="00141301" w:rsidRDefault="0032110B" w:rsidP="004F2AAF">
      <w:pPr>
        <w:numPr>
          <w:ilvl w:val="0"/>
          <w:numId w:val="44"/>
        </w:numPr>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Письмо от 28.05.2018 № МР2/3/108-06/4375 </w:t>
      </w:r>
    </w:p>
    <w:p w14:paraId="43F8B264" w14:textId="0579DBA1"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Расчет выручки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от оказания услуг по передаче э/э за 2017 год;</w:t>
      </w:r>
    </w:p>
    <w:p w14:paraId="36E08FAE" w14:textId="24B4B0A2"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Расчет затрат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на оплату услуг территориальных сетевых организаций за 2017 год.</w:t>
      </w:r>
    </w:p>
    <w:p w14:paraId="5FF4C885" w14:textId="77777777" w:rsidR="0032110B" w:rsidRPr="00141301" w:rsidRDefault="0032110B" w:rsidP="004F2AAF">
      <w:pPr>
        <w:numPr>
          <w:ilvl w:val="0"/>
          <w:numId w:val="44"/>
        </w:numPr>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Письмо от 17.08.2018 № МР2/3/108-06/6878</w:t>
      </w:r>
    </w:p>
    <w:p w14:paraId="4CBD8D01" w14:textId="6EC69A3E"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ОСВ по </w:t>
      </w:r>
      <w:proofErr w:type="spellStart"/>
      <w:r w:rsidRPr="00141301">
        <w:rPr>
          <w:rFonts w:ascii="Myriad Pro" w:hAnsi="Myriad Pro"/>
          <w:sz w:val="26"/>
          <w:szCs w:val="26"/>
        </w:rPr>
        <w:t>сч</w:t>
      </w:r>
      <w:proofErr w:type="spellEnd"/>
      <w:r w:rsidRPr="00141301">
        <w:rPr>
          <w:rFonts w:ascii="Myriad Pro" w:hAnsi="Myriad Pro"/>
          <w:sz w:val="26"/>
          <w:szCs w:val="26"/>
        </w:rPr>
        <w:t xml:space="preserve">. 01 </w:t>
      </w:r>
      <w:r w:rsidR="009C358E" w:rsidRPr="00141301">
        <w:rPr>
          <w:rFonts w:ascii="Myriad Pro" w:hAnsi="Myriad Pro"/>
          <w:sz w:val="26"/>
          <w:szCs w:val="26"/>
        </w:rPr>
        <w:t>«</w:t>
      </w:r>
      <w:r w:rsidRPr="00141301">
        <w:rPr>
          <w:rFonts w:ascii="Myriad Pro" w:hAnsi="Myriad Pro"/>
          <w:sz w:val="26"/>
          <w:szCs w:val="26"/>
        </w:rPr>
        <w:t>Основные средства</w:t>
      </w:r>
      <w:r w:rsidR="009C358E" w:rsidRPr="00141301">
        <w:rPr>
          <w:rFonts w:ascii="Myriad Pro" w:hAnsi="Myriad Pro"/>
          <w:sz w:val="26"/>
          <w:szCs w:val="26"/>
        </w:rPr>
        <w:t>»</w:t>
      </w:r>
      <w:r w:rsidRPr="00141301">
        <w:rPr>
          <w:rFonts w:ascii="Myriad Pro" w:hAnsi="Myriad Pro"/>
          <w:sz w:val="26"/>
          <w:szCs w:val="26"/>
        </w:rPr>
        <w:t xml:space="preserve"> в разрезе амортизационных групп за 2017 год, 6 мес. 2018 года, расчет размера амортизации в соответствии с максимальными сроками полезного использования на 30.06.2018;</w:t>
      </w:r>
    </w:p>
    <w:p w14:paraId="1ED72E6A" w14:textId="77777777"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Налоговая декларация по налогу на прибыль филиала за 2017 год;</w:t>
      </w:r>
    </w:p>
    <w:p w14:paraId="401C6430" w14:textId="04B9B6B4"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Расшифровка фактических расходов за 2017 год по статье </w:t>
      </w:r>
      <w:r w:rsidR="009C358E" w:rsidRPr="00141301">
        <w:rPr>
          <w:rFonts w:ascii="Myriad Pro" w:hAnsi="Myriad Pro"/>
          <w:sz w:val="26"/>
          <w:szCs w:val="26"/>
        </w:rPr>
        <w:t>«</w:t>
      </w:r>
      <w:r w:rsidRPr="00141301">
        <w:rPr>
          <w:rFonts w:ascii="Myriad Pro" w:hAnsi="Myriad Pro"/>
          <w:sz w:val="26"/>
          <w:szCs w:val="26"/>
        </w:rPr>
        <w:t>Прочие налоги и сборы</w:t>
      </w:r>
      <w:r w:rsidR="009C358E" w:rsidRPr="00141301">
        <w:rPr>
          <w:rFonts w:ascii="Myriad Pro" w:hAnsi="Myriad Pro"/>
          <w:sz w:val="26"/>
          <w:szCs w:val="26"/>
        </w:rPr>
        <w:t>»</w:t>
      </w:r>
      <w:r w:rsidRPr="00141301">
        <w:rPr>
          <w:rFonts w:ascii="Myriad Pro" w:hAnsi="Myriad Pro"/>
          <w:sz w:val="26"/>
          <w:szCs w:val="26"/>
        </w:rPr>
        <w:t xml:space="preserve"> с приложением документов, отражающих данные расходы в бухгалтерском учете,</w:t>
      </w:r>
    </w:p>
    <w:p w14:paraId="1C3C4A73" w14:textId="77777777"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lastRenderedPageBreak/>
        <w:t>Сведения об утвержденных нормативах образования отходов и лимитах на их размещение, являющихся приложением к документу об их утверждении,</w:t>
      </w:r>
    </w:p>
    <w:p w14:paraId="5000DC6B" w14:textId="77777777"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Бухгалтерские документы по аренде воздушных судов с экипажем за 2017 год по договорам аренды;</w:t>
      </w:r>
    </w:p>
    <w:p w14:paraId="4C14C904" w14:textId="77777777" w:rsidR="0032110B" w:rsidRPr="00141301" w:rsidRDefault="0032110B" w:rsidP="004F2AAF">
      <w:pPr>
        <w:numPr>
          <w:ilvl w:val="0"/>
          <w:numId w:val="44"/>
        </w:numPr>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Письмо от 31.10.2018 № МР2/3/108-06/9182</w:t>
      </w:r>
    </w:p>
    <w:p w14:paraId="5470779E" w14:textId="77777777"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Расчет условных единиц по оборудованию, введенному в эксплуатацию на 01.10.2018, </w:t>
      </w:r>
    </w:p>
    <w:p w14:paraId="79A9C814" w14:textId="77777777"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Положения филиала, регулирующие работу по учету и взысканию дебиторской задолженности,</w:t>
      </w:r>
    </w:p>
    <w:p w14:paraId="016DA5C0" w14:textId="79B1BCC5"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ОСВ по </w:t>
      </w:r>
      <w:proofErr w:type="spellStart"/>
      <w:r w:rsidRPr="00141301">
        <w:rPr>
          <w:rFonts w:ascii="Myriad Pro" w:hAnsi="Myriad Pro"/>
          <w:sz w:val="26"/>
          <w:szCs w:val="26"/>
        </w:rPr>
        <w:t>сч</w:t>
      </w:r>
      <w:proofErr w:type="spellEnd"/>
      <w:r w:rsidRPr="00141301">
        <w:rPr>
          <w:rFonts w:ascii="Myriad Pro" w:hAnsi="Myriad Pro"/>
          <w:sz w:val="26"/>
          <w:szCs w:val="26"/>
        </w:rPr>
        <w:t xml:space="preserve">. 68.06 </w:t>
      </w:r>
      <w:r w:rsidR="009C358E" w:rsidRPr="00141301">
        <w:rPr>
          <w:rFonts w:ascii="Myriad Pro" w:hAnsi="Myriad Pro"/>
          <w:sz w:val="26"/>
          <w:szCs w:val="26"/>
        </w:rPr>
        <w:t>«</w:t>
      </w:r>
      <w:r w:rsidRPr="00141301">
        <w:rPr>
          <w:rFonts w:ascii="Myriad Pro" w:hAnsi="Myriad Pro"/>
          <w:sz w:val="26"/>
          <w:szCs w:val="26"/>
        </w:rPr>
        <w:t xml:space="preserve">Земельный налог за 3 </w:t>
      </w:r>
      <w:proofErr w:type="spellStart"/>
      <w:r w:rsidRPr="00141301">
        <w:rPr>
          <w:rFonts w:ascii="Myriad Pro" w:hAnsi="Myriad Pro"/>
          <w:sz w:val="26"/>
          <w:szCs w:val="26"/>
        </w:rPr>
        <w:t>кв</w:t>
      </w:r>
      <w:proofErr w:type="spellEnd"/>
      <w:r w:rsidRPr="00141301">
        <w:rPr>
          <w:rFonts w:ascii="Myriad Pro" w:hAnsi="Myriad Pro"/>
          <w:sz w:val="26"/>
          <w:szCs w:val="26"/>
        </w:rPr>
        <w:t>-л 2018,</w:t>
      </w:r>
    </w:p>
    <w:p w14:paraId="667C5B3D" w14:textId="52515D46"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Карточка счета 68.06 </w:t>
      </w:r>
      <w:r w:rsidR="009C358E" w:rsidRPr="00141301">
        <w:rPr>
          <w:rFonts w:ascii="Myriad Pro" w:hAnsi="Myriad Pro"/>
          <w:sz w:val="26"/>
          <w:szCs w:val="26"/>
        </w:rPr>
        <w:t>«</w:t>
      </w:r>
      <w:r w:rsidRPr="00141301">
        <w:rPr>
          <w:rFonts w:ascii="Myriad Pro" w:hAnsi="Myriad Pro"/>
          <w:sz w:val="26"/>
          <w:szCs w:val="26"/>
        </w:rPr>
        <w:t xml:space="preserve">Земельный налог за 3 </w:t>
      </w:r>
      <w:proofErr w:type="spellStart"/>
      <w:r w:rsidRPr="00141301">
        <w:rPr>
          <w:rFonts w:ascii="Myriad Pro" w:hAnsi="Myriad Pro"/>
          <w:sz w:val="26"/>
          <w:szCs w:val="26"/>
        </w:rPr>
        <w:t>кв</w:t>
      </w:r>
      <w:proofErr w:type="spellEnd"/>
      <w:r w:rsidRPr="00141301">
        <w:rPr>
          <w:rFonts w:ascii="Myriad Pro" w:hAnsi="Myriad Pro"/>
          <w:sz w:val="26"/>
          <w:szCs w:val="26"/>
        </w:rPr>
        <w:t>-л 2018,</w:t>
      </w:r>
    </w:p>
    <w:p w14:paraId="4BC51E9C" w14:textId="02934B63"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ОСВ по </w:t>
      </w:r>
      <w:proofErr w:type="spellStart"/>
      <w:r w:rsidRPr="00141301">
        <w:rPr>
          <w:rFonts w:ascii="Myriad Pro" w:hAnsi="Myriad Pro"/>
          <w:sz w:val="26"/>
          <w:szCs w:val="26"/>
        </w:rPr>
        <w:t>сч</w:t>
      </w:r>
      <w:proofErr w:type="spellEnd"/>
      <w:r w:rsidRPr="00141301">
        <w:rPr>
          <w:rFonts w:ascii="Myriad Pro" w:hAnsi="Myriad Pro"/>
          <w:sz w:val="26"/>
          <w:szCs w:val="26"/>
        </w:rPr>
        <w:t xml:space="preserve">. 68.07 </w:t>
      </w:r>
      <w:r w:rsidR="009C358E" w:rsidRPr="00141301">
        <w:rPr>
          <w:rFonts w:ascii="Myriad Pro" w:hAnsi="Myriad Pro"/>
          <w:sz w:val="26"/>
          <w:szCs w:val="26"/>
        </w:rPr>
        <w:t>«</w:t>
      </w:r>
      <w:r w:rsidRPr="00141301">
        <w:rPr>
          <w:rFonts w:ascii="Myriad Pro" w:hAnsi="Myriad Pro"/>
          <w:sz w:val="26"/>
          <w:szCs w:val="26"/>
        </w:rPr>
        <w:t xml:space="preserve">Транспортный налог за 3 </w:t>
      </w:r>
      <w:proofErr w:type="spellStart"/>
      <w:r w:rsidRPr="00141301">
        <w:rPr>
          <w:rFonts w:ascii="Myriad Pro" w:hAnsi="Myriad Pro"/>
          <w:sz w:val="26"/>
          <w:szCs w:val="26"/>
        </w:rPr>
        <w:t>кв</w:t>
      </w:r>
      <w:proofErr w:type="spellEnd"/>
      <w:r w:rsidRPr="00141301">
        <w:rPr>
          <w:rFonts w:ascii="Myriad Pro" w:hAnsi="Myriad Pro"/>
          <w:sz w:val="26"/>
          <w:szCs w:val="26"/>
        </w:rPr>
        <w:t>-л 2018,</w:t>
      </w:r>
    </w:p>
    <w:p w14:paraId="643417BE" w14:textId="56CA77E8"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Расшифровка фактических расходов по Транспортному налогу за 3</w:t>
      </w:r>
      <w:r w:rsidR="00B85829" w:rsidRPr="00141301">
        <w:rPr>
          <w:rFonts w:ascii="Myriad Pro" w:hAnsi="Myriad Pro"/>
          <w:sz w:val="26"/>
          <w:szCs w:val="26"/>
        </w:rPr>
        <w:t> </w:t>
      </w:r>
      <w:proofErr w:type="spellStart"/>
      <w:r w:rsidRPr="00141301">
        <w:rPr>
          <w:rFonts w:ascii="Myriad Pro" w:hAnsi="Myriad Pro"/>
          <w:sz w:val="26"/>
          <w:szCs w:val="26"/>
        </w:rPr>
        <w:t>кв</w:t>
      </w:r>
      <w:proofErr w:type="spellEnd"/>
      <w:r w:rsidRPr="00141301">
        <w:rPr>
          <w:rFonts w:ascii="Myriad Pro" w:hAnsi="Myriad Pro"/>
          <w:sz w:val="26"/>
          <w:szCs w:val="26"/>
        </w:rPr>
        <w:t>-л 2018,</w:t>
      </w:r>
    </w:p>
    <w:p w14:paraId="3D7FC265" w14:textId="77777777"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Расчет авансовых платежей по налогу на имущество за 9 месяцев 2018 г.,</w:t>
      </w:r>
    </w:p>
    <w:p w14:paraId="69516585" w14:textId="77777777"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Справка об остаточной стоимости имущества на 30.09.2018г.,</w:t>
      </w:r>
    </w:p>
    <w:p w14:paraId="72B08E6F" w14:textId="4131E2FA"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ОСВ по </w:t>
      </w:r>
      <w:proofErr w:type="spellStart"/>
      <w:r w:rsidRPr="00141301">
        <w:rPr>
          <w:rFonts w:ascii="Myriad Pro" w:hAnsi="Myriad Pro"/>
          <w:sz w:val="26"/>
          <w:szCs w:val="26"/>
        </w:rPr>
        <w:t>сч</w:t>
      </w:r>
      <w:proofErr w:type="spellEnd"/>
      <w:r w:rsidRPr="00141301">
        <w:rPr>
          <w:rFonts w:ascii="Myriad Pro" w:hAnsi="Myriad Pro"/>
          <w:sz w:val="26"/>
          <w:szCs w:val="26"/>
        </w:rPr>
        <w:t>. 01 2Основные средства</w:t>
      </w:r>
      <w:r w:rsidR="009C358E" w:rsidRPr="00141301">
        <w:rPr>
          <w:rFonts w:ascii="Myriad Pro" w:hAnsi="Myriad Pro"/>
          <w:sz w:val="26"/>
          <w:szCs w:val="26"/>
        </w:rPr>
        <w:t>»</w:t>
      </w:r>
      <w:r w:rsidRPr="00141301">
        <w:rPr>
          <w:rFonts w:ascii="Myriad Pro" w:hAnsi="Myriad Pro"/>
          <w:sz w:val="26"/>
          <w:szCs w:val="26"/>
        </w:rPr>
        <w:t xml:space="preserve"> в разрезе амортизационных групп за 9мес. 2018 года по амортизационным группам,</w:t>
      </w:r>
    </w:p>
    <w:p w14:paraId="7A552079" w14:textId="77777777"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Расчет размера амортизации в соответствии с максимальными сроками полезного использования на 30.09.2018 г.;</w:t>
      </w:r>
    </w:p>
    <w:p w14:paraId="2ECBAE61" w14:textId="77777777" w:rsidR="0032110B" w:rsidRPr="00141301" w:rsidRDefault="0032110B" w:rsidP="004F2AAF">
      <w:pPr>
        <w:numPr>
          <w:ilvl w:val="0"/>
          <w:numId w:val="44"/>
        </w:numPr>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Письмо от 21.11.2018 № МР2/3/108-06/9866</w:t>
      </w:r>
    </w:p>
    <w:p w14:paraId="56ED92C8" w14:textId="3A56A1DC"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Письмо ГУП РК </w:t>
      </w:r>
      <w:r w:rsidR="009C358E" w:rsidRPr="00141301">
        <w:rPr>
          <w:rFonts w:ascii="Myriad Pro" w:hAnsi="Myriad Pro"/>
          <w:sz w:val="26"/>
          <w:szCs w:val="26"/>
        </w:rPr>
        <w:t>«</w:t>
      </w:r>
      <w:r w:rsidRPr="00141301">
        <w:rPr>
          <w:rFonts w:ascii="Myriad Pro" w:hAnsi="Myriad Pro"/>
          <w:sz w:val="26"/>
          <w:szCs w:val="26"/>
        </w:rPr>
        <w:t>КЭХ</w:t>
      </w:r>
      <w:r w:rsidR="009C358E" w:rsidRPr="00141301">
        <w:rPr>
          <w:rFonts w:ascii="Myriad Pro" w:hAnsi="Myriad Pro"/>
          <w:sz w:val="26"/>
          <w:szCs w:val="26"/>
        </w:rPr>
        <w:t>»</w:t>
      </w:r>
      <w:r w:rsidRPr="00141301">
        <w:rPr>
          <w:rFonts w:ascii="Myriad Pro" w:hAnsi="Myriad Pro"/>
          <w:sz w:val="26"/>
          <w:szCs w:val="26"/>
        </w:rPr>
        <w:t xml:space="preserve"> от 20.11.2018 №24-11;</w:t>
      </w:r>
    </w:p>
    <w:p w14:paraId="7324F0CC" w14:textId="77777777" w:rsidR="0032110B" w:rsidRPr="00141301" w:rsidRDefault="0032110B" w:rsidP="004F2AAF">
      <w:pPr>
        <w:numPr>
          <w:ilvl w:val="0"/>
          <w:numId w:val="44"/>
        </w:numPr>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Письмо от 11.12.2018 № МР2/3/108-06/10602</w:t>
      </w:r>
    </w:p>
    <w:p w14:paraId="6B36C2C2" w14:textId="77777777"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Реестр АРБП со смежными ТСО;</w:t>
      </w:r>
    </w:p>
    <w:p w14:paraId="2EDA8809" w14:textId="77777777" w:rsidR="0032110B" w:rsidRPr="00141301" w:rsidRDefault="0032110B" w:rsidP="004F2AAF">
      <w:pPr>
        <w:numPr>
          <w:ilvl w:val="0"/>
          <w:numId w:val="44"/>
        </w:numPr>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Письмо от 03.12.2018 № МР2/3/108-06/10252</w:t>
      </w:r>
    </w:p>
    <w:p w14:paraId="10A188FB" w14:textId="77777777"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Расчет размера амортизации объектов основных средств в соответствии с максимальными сроками полезного использования на 30.09.2018;</w:t>
      </w:r>
    </w:p>
    <w:p w14:paraId="2010B225" w14:textId="77777777" w:rsidR="0032110B" w:rsidRPr="00141301" w:rsidRDefault="0032110B" w:rsidP="004F2AAF">
      <w:pPr>
        <w:numPr>
          <w:ilvl w:val="0"/>
          <w:numId w:val="44"/>
        </w:numPr>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Письмо от 12.12.2018 № МР2/3/108-06/10644</w:t>
      </w:r>
    </w:p>
    <w:p w14:paraId="3B8EE851" w14:textId="745C6F2A" w:rsidR="0032110B" w:rsidRPr="00141301" w:rsidRDefault="0032110B" w:rsidP="004F2AAF">
      <w:pPr>
        <w:numPr>
          <w:ilvl w:val="0"/>
          <w:numId w:val="38"/>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Расшифровка фактических расходов по транспортному налогу за 9</w:t>
      </w:r>
      <w:r w:rsidR="00B85829" w:rsidRPr="00141301">
        <w:rPr>
          <w:rFonts w:ascii="Myriad Pro" w:hAnsi="Myriad Pro"/>
          <w:sz w:val="26"/>
          <w:szCs w:val="26"/>
        </w:rPr>
        <w:t> </w:t>
      </w:r>
      <w:r w:rsidRPr="00141301">
        <w:rPr>
          <w:rFonts w:ascii="Myriad Pro" w:hAnsi="Myriad Pro"/>
          <w:sz w:val="26"/>
          <w:szCs w:val="26"/>
        </w:rPr>
        <w:t>мес. 2018 года.</w:t>
      </w:r>
    </w:p>
    <w:p w14:paraId="74735213" w14:textId="77777777"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Представленные документы в части расчетов потребности в материалах подписаны руководителями соответствующих структурных подразделений. </w:t>
      </w:r>
    </w:p>
    <w:p w14:paraId="07209D44" w14:textId="1311E2F1" w:rsidR="0032110B" w:rsidRPr="00141301" w:rsidRDefault="003211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Постатейный анализ документов, предоставленных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обоснование предложения по тарифам на 2019 год, отражен в соответствующих разделах настоящего Отчета.</w:t>
      </w:r>
    </w:p>
    <w:p w14:paraId="093DDEA5" w14:textId="77777777" w:rsidR="0032110B" w:rsidRPr="00141301" w:rsidRDefault="0032110B" w:rsidP="004F2AAF">
      <w:pPr>
        <w:spacing w:after="0" w:line="360" w:lineRule="auto"/>
        <w:ind w:firstLine="567"/>
        <w:jc w:val="both"/>
        <w:rPr>
          <w:rFonts w:ascii="Myriad Pro" w:eastAsia="Calibri" w:hAnsi="Myriad Pro" w:cs="Times New Roman"/>
          <w:sz w:val="26"/>
          <w:szCs w:val="26"/>
        </w:rPr>
      </w:pPr>
    </w:p>
    <w:p w14:paraId="25932879" w14:textId="77777777" w:rsidR="0032110B" w:rsidRPr="00141301" w:rsidRDefault="0032110B" w:rsidP="004F2AAF">
      <w:pPr>
        <w:autoSpaceDE w:val="0"/>
        <w:autoSpaceDN w:val="0"/>
        <w:adjustRightInd w:val="0"/>
        <w:spacing w:after="0" w:line="360" w:lineRule="auto"/>
        <w:ind w:firstLine="567"/>
        <w:jc w:val="both"/>
        <w:rPr>
          <w:rFonts w:ascii="Myriad Pro" w:hAnsi="Myriad Pro" w:cs="Times New Roman"/>
          <w:sz w:val="26"/>
          <w:szCs w:val="26"/>
        </w:rPr>
      </w:pPr>
    </w:p>
    <w:p w14:paraId="19847D34" w14:textId="77777777" w:rsidR="00030588" w:rsidRPr="00141301" w:rsidRDefault="00030588" w:rsidP="004F2AAF">
      <w:pPr>
        <w:autoSpaceDE w:val="0"/>
        <w:autoSpaceDN w:val="0"/>
        <w:adjustRightInd w:val="0"/>
        <w:spacing w:after="0" w:line="360" w:lineRule="auto"/>
        <w:ind w:firstLine="567"/>
        <w:jc w:val="both"/>
        <w:rPr>
          <w:rFonts w:ascii="Myriad Pro" w:hAnsi="Myriad Pro" w:cs="Times New Roman"/>
          <w:sz w:val="26"/>
          <w:szCs w:val="26"/>
        </w:rPr>
      </w:pPr>
    </w:p>
    <w:p w14:paraId="0AC4062A" w14:textId="77777777" w:rsidR="00D00469" w:rsidRPr="00141301" w:rsidRDefault="00D00469" w:rsidP="004F2AAF">
      <w:pPr>
        <w:spacing w:after="0" w:line="360" w:lineRule="auto"/>
        <w:rPr>
          <w:rStyle w:val="a9"/>
          <w:rFonts w:ascii="Myriad Pro" w:eastAsiaTheme="majorEastAsia" w:hAnsi="Myriad Pro"/>
          <w:b/>
          <w:bCs/>
          <w:color w:val="4F6228" w:themeColor="accent3" w:themeShade="80"/>
          <w:sz w:val="28"/>
          <w:szCs w:val="28"/>
        </w:rPr>
      </w:pPr>
      <w:r w:rsidRPr="00141301">
        <w:rPr>
          <w:rStyle w:val="a9"/>
          <w:rFonts w:ascii="Myriad Pro" w:hAnsi="Myriad Pro"/>
          <w:color w:val="4F6228" w:themeColor="accent3" w:themeShade="80"/>
        </w:rPr>
        <w:br w:type="page"/>
      </w:r>
    </w:p>
    <w:p w14:paraId="1D2D3DAB" w14:textId="08EEA9D3" w:rsidR="008A164A" w:rsidRPr="00141301" w:rsidRDefault="008A164A" w:rsidP="00071161">
      <w:pPr>
        <w:pStyle w:val="3"/>
        <w:numPr>
          <w:ilvl w:val="0"/>
          <w:numId w:val="97"/>
        </w:numPr>
        <w:spacing w:before="0" w:line="360" w:lineRule="auto"/>
        <w:jc w:val="both"/>
        <w:rPr>
          <w:rFonts w:ascii="Myriad Pro" w:hAnsi="Myriad Pro"/>
          <w:b/>
          <w:color w:val="4F6228" w:themeColor="accent3" w:themeShade="80"/>
          <w:sz w:val="28"/>
          <w:szCs w:val="28"/>
        </w:rPr>
      </w:pPr>
      <w:bookmarkStart w:id="28" w:name="_Toc41304184"/>
      <w:r w:rsidRPr="00141301">
        <w:rPr>
          <w:rFonts w:ascii="Myriad Pro" w:hAnsi="Myriad Pro"/>
          <w:b/>
          <w:color w:val="4F6228" w:themeColor="accent3" w:themeShade="80"/>
          <w:sz w:val="28"/>
          <w:szCs w:val="28"/>
        </w:rPr>
        <w:lastRenderedPageBreak/>
        <w:t>Экспертиза обоснованности принятых Государственным Комитетом Республики Карелия по ценам и тарифам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8"/>
    </w:p>
    <w:p w14:paraId="0E70765B" w14:textId="77777777" w:rsidR="00941A54" w:rsidRDefault="00941A54" w:rsidP="004F2AAF">
      <w:pPr>
        <w:autoSpaceDE w:val="0"/>
        <w:autoSpaceDN w:val="0"/>
        <w:adjustRightInd w:val="0"/>
        <w:spacing w:after="0" w:line="360" w:lineRule="auto"/>
        <w:ind w:firstLine="567"/>
        <w:jc w:val="both"/>
        <w:rPr>
          <w:rFonts w:ascii="Myriad Pro" w:hAnsi="Myriad Pro"/>
          <w:sz w:val="26"/>
          <w:szCs w:val="26"/>
        </w:rPr>
      </w:pPr>
    </w:p>
    <w:p w14:paraId="6BA39CBD" w14:textId="488E1961" w:rsidR="008A164A" w:rsidRPr="00141301" w:rsidRDefault="008A164A" w:rsidP="004F2AAF">
      <w:pPr>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Одним из долгосрочных параметров регулирования для территориальных сетевых организаций, согласно пунктам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r w:rsidRPr="00141301" w:rsidDel="00E1126F">
        <w:rPr>
          <w:rFonts w:ascii="Myriad Pro" w:hAnsi="Myriad Pro"/>
          <w:sz w:val="26"/>
          <w:szCs w:val="26"/>
        </w:rPr>
        <w:t xml:space="preserve"> </w:t>
      </w:r>
    </w:p>
    <w:p w14:paraId="7EC0F3C5" w14:textId="77777777" w:rsidR="008A164A" w:rsidRPr="00141301" w:rsidRDefault="008A164A" w:rsidP="004F2AAF">
      <w:pPr>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 xml:space="preserve">В соответствии с пунктом 40(1) </w:t>
      </w:r>
      <w:r w:rsidRPr="00141301">
        <w:rPr>
          <w:rFonts w:ascii="Myriad Pro" w:eastAsia="Calibri" w:hAnsi="Myriad Pro" w:cs="Times New Roman"/>
          <w:sz w:val="26"/>
          <w:szCs w:val="26"/>
        </w:rPr>
        <w:t>Основ ценообразования №1178 у</w:t>
      </w:r>
      <w:r w:rsidRPr="00141301">
        <w:rPr>
          <w:rFonts w:ascii="Myriad Pro" w:hAnsi="Myriad Pro"/>
          <w:sz w:val="26"/>
          <w:szCs w:val="26"/>
        </w:rPr>
        <w:t>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4B54C92C" w14:textId="77777777" w:rsidR="008A164A" w:rsidRPr="00141301" w:rsidRDefault="008A164A" w:rsidP="004F2AAF">
      <w:pPr>
        <w:autoSpaceDE w:val="0"/>
        <w:autoSpaceDN w:val="0"/>
        <w:adjustRightInd w:val="0"/>
        <w:spacing w:after="0" w:line="360" w:lineRule="auto"/>
        <w:jc w:val="center"/>
        <w:rPr>
          <w:rFonts w:ascii="Myriad Pro" w:hAnsi="Myriad Pro"/>
          <w:sz w:val="26"/>
          <w:szCs w:val="26"/>
        </w:rPr>
      </w:pPr>
      <w:r w:rsidRPr="00141301">
        <w:rPr>
          <w:rFonts w:ascii="Myriad Pro" w:hAnsi="Myriad Pro"/>
          <w:noProof/>
          <w:sz w:val="26"/>
          <w:szCs w:val="26"/>
          <w:lang w:eastAsia="ru-RU"/>
        </w:rPr>
        <w:drawing>
          <wp:inline distT="0" distB="0" distL="0" distR="0" wp14:anchorId="0D5CD9C4" wp14:editId="3E1ADB8A">
            <wp:extent cx="1943100" cy="515047"/>
            <wp:effectExtent l="0" t="0" r="0" b="0"/>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986385" cy="526520"/>
                    </a:xfrm>
                    <a:prstGeom prst="rect">
                      <a:avLst/>
                    </a:prstGeom>
                    <a:noFill/>
                    <a:ln w="9525">
                      <a:noFill/>
                      <a:miter lim="800000"/>
                      <a:headEnd/>
                      <a:tailEnd/>
                    </a:ln>
                  </pic:spPr>
                </pic:pic>
              </a:graphicData>
            </a:graphic>
          </wp:inline>
        </w:drawing>
      </w:r>
    </w:p>
    <w:p w14:paraId="0EB67986" w14:textId="77777777" w:rsidR="008A164A" w:rsidRPr="00141301" w:rsidRDefault="008A164A" w:rsidP="004F2AAF">
      <w:pPr>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где:</w:t>
      </w:r>
    </w:p>
    <w:p w14:paraId="0960C9AC" w14:textId="77777777" w:rsidR="008A164A" w:rsidRPr="00141301" w:rsidRDefault="008A164A" w:rsidP="004F2AAF">
      <w:pPr>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i - уровень напряжения;</w:t>
      </w:r>
    </w:p>
    <w:p w14:paraId="6125839B" w14:textId="77777777" w:rsidR="008A164A" w:rsidRPr="00141301" w:rsidRDefault="008A164A" w:rsidP="004F2AAF">
      <w:pPr>
        <w:autoSpaceDE w:val="0"/>
        <w:autoSpaceDN w:val="0"/>
        <w:adjustRightInd w:val="0"/>
        <w:spacing w:after="0" w:line="360" w:lineRule="auto"/>
        <w:ind w:firstLine="567"/>
        <w:jc w:val="both"/>
        <w:rPr>
          <w:rFonts w:ascii="Myriad Pro" w:hAnsi="Myriad Pro"/>
          <w:sz w:val="26"/>
          <w:szCs w:val="26"/>
        </w:rPr>
      </w:pPr>
      <w:proofErr w:type="spellStart"/>
      <w:r w:rsidRPr="00141301">
        <w:rPr>
          <w:rFonts w:ascii="Myriad Pro" w:hAnsi="Myriad Pro"/>
          <w:sz w:val="26"/>
          <w:szCs w:val="26"/>
        </w:rPr>
        <w:t>W</w:t>
      </w:r>
      <w:r w:rsidRPr="00141301">
        <w:rPr>
          <w:rFonts w:ascii="Myriad Pro" w:hAnsi="Myriad Pro"/>
          <w:i/>
          <w:sz w:val="26"/>
          <w:szCs w:val="26"/>
          <w:vertAlign w:val="subscript"/>
        </w:rPr>
        <w:t>ОСi</w:t>
      </w:r>
      <w:proofErr w:type="spellEnd"/>
      <w:r w:rsidRPr="00141301">
        <w:rPr>
          <w:rFonts w:ascii="Myriad Pro" w:hAnsi="Myriad Pro"/>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w:t>
      </w:r>
      <w:r w:rsidRPr="00141301">
        <w:rPr>
          <w:rFonts w:ascii="Myriad Pro" w:hAnsi="Myriad Pro"/>
          <w:sz w:val="26"/>
          <w:szCs w:val="26"/>
        </w:rPr>
        <w:lastRenderedPageBreak/>
        <w:t xml:space="preserve">энергии потребителям, непосредственно подключенным к шинам трансформаторных подстанций на соответствующем уровне напряжения (тыс. </w:t>
      </w:r>
      <w:proofErr w:type="spellStart"/>
      <w:r w:rsidRPr="00141301">
        <w:rPr>
          <w:rFonts w:ascii="Myriad Pro" w:hAnsi="Myriad Pro"/>
          <w:sz w:val="26"/>
          <w:szCs w:val="26"/>
        </w:rPr>
        <w:t>кВт·ч</w:t>
      </w:r>
      <w:proofErr w:type="spellEnd"/>
      <w:r w:rsidRPr="00141301">
        <w:rPr>
          <w:rFonts w:ascii="Myriad Pro" w:hAnsi="Myriad Pro"/>
          <w:sz w:val="26"/>
          <w:szCs w:val="26"/>
        </w:rPr>
        <w:t>);</w:t>
      </w:r>
    </w:p>
    <w:p w14:paraId="7736AD05" w14:textId="77777777" w:rsidR="008A164A" w:rsidRPr="00141301" w:rsidRDefault="008A164A" w:rsidP="004F2AAF">
      <w:pPr>
        <w:autoSpaceDE w:val="0"/>
        <w:autoSpaceDN w:val="0"/>
        <w:adjustRightInd w:val="0"/>
        <w:spacing w:after="0" w:line="360" w:lineRule="auto"/>
        <w:ind w:firstLine="567"/>
        <w:jc w:val="both"/>
        <w:rPr>
          <w:rFonts w:ascii="Myriad Pro" w:hAnsi="Myriad Pro"/>
          <w:sz w:val="26"/>
          <w:szCs w:val="26"/>
        </w:rPr>
      </w:pPr>
      <w:proofErr w:type="spellStart"/>
      <w:r w:rsidRPr="00141301">
        <w:rPr>
          <w:rFonts w:ascii="Myriad Pro" w:hAnsi="Myriad Pro"/>
          <w:sz w:val="26"/>
          <w:szCs w:val="26"/>
        </w:rPr>
        <w:t>W</w:t>
      </w:r>
      <w:r w:rsidRPr="00141301">
        <w:rPr>
          <w:rFonts w:ascii="Myriad Pro" w:hAnsi="Myriad Pro"/>
          <w:i/>
          <w:sz w:val="26"/>
          <w:szCs w:val="26"/>
          <w:vertAlign w:val="subscript"/>
        </w:rPr>
        <w:t>ОСсумм</w:t>
      </w:r>
      <w:proofErr w:type="spellEnd"/>
      <w:r w:rsidRPr="00141301">
        <w:rPr>
          <w:rFonts w:ascii="Myriad Pro" w:hAnsi="Myriad Pro"/>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w:t>
      </w:r>
      <w:proofErr w:type="spellStart"/>
      <w:r w:rsidRPr="00141301">
        <w:rPr>
          <w:rFonts w:ascii="Myriad Pro" w:hAnsi="Myriad Pro"/>
          <w:sz w:val="26"/>
          <w:szCs w:val="26"/>
        </w:rPr>
        <w:t>кВт·ч</w:t>
      </w:r>
      <w:proofErr w:type="spellEnd"/>
      <w:r w:rsidRPr="00141301">
        <w:rPr>
          <w:rFonts w:ascii="Myriad Pro" w:hAnsi="Myriad Pro"/>
          <w:sz w:val="26"/>
          <w:szCs w:val="26"/>
        </w:rPr>
        <w:t>);</w:t>
      </w:r>
    </w:p>
    <w:p w14:paraId="07987F3F" w14:textId="77777777" w:rsidR="008A164A" w:rsidRPr="00141301" w:rsidRDefault="008A164A" w:rsidP="004F2AAF">
      <w:pPr>
        <w:autoSpaceDE w:val="0"/>
        <w:autoSpaceDN w:val="0"/>
        <w:adjustRightInd w:val="0"/>
        <w:spacing w:after="0" w:line="360" w:lineRule="auto"/>
        <w:ind w:firstLine="567"/>
        <w:jc w:val="both"/>
        <w:rPr>
          <w:rFonts w:ascii="Myriad Pro" w:hAnsi="Myriad Pro"/>
          <w:sz w:val="26"/>
          <w:szCs w:val="26"/>
        </w:rPr>
      </w:pPr>
      <w:proofErr w:type="spellStart"/>
      <w:r w:rsidRPr="00141301">
        <w:rPr>
          <w:rFonts w:ascii="Myriad Pro" w:hAnsi="Myriad Pro"/>
          <w:i/>
          <w:sz w:val="26"/>
          <w:szCs w:val="26"/>
        </w:rPr>
        <w:t>n</w:t>
      </w:r>
      <w:r w:rsidRPr="00141301">
        <w:rPr>
          <w:rFonts w:ascii="Myriad Pro" w:hAnsi="Myriad Pro"/>
          <w:i/>
          <w:sz w:val="26"/>
          <w:szCs w:val="26"/>
          <w:vertAlign w:val="subscript"/>
        </w:rPr>
        <w:t>i</w:t>
      </w:r>
      <w:proofErr w:type="spellEnd"/>
      <w:r w:rsidRPr="00141301">
        <w:rPr>
          <w:rFonts w:ascii="Myriad Pro" w:hAnsi="Myriad Pro"/>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0056530E" w14:textId="77777777" w:rsidR="008A164A" w:rsidRPr="00141301" w:rsidRDefault="008A164A" w:rsidP="004F2AAF">
      <w:pPr>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 определяется по формуле:</w:t>
      </w:r>
    </w:p>
    <w:p w14:paraId="0ABCF849" w14:textId="77777777" w:rsidR="008A164A" w:rsidRPr="00141301" w:rsidRDefault="008A164A" w:rsidP="004F2AAF">
      <w:pPr>
        <w:autoSpaceDE w:val="0"/>
        <w:autoSpaceDN w:val="0"/>
        <w:adjustRightInd w:val="0"/>
        <w:spacing w:after="0" w:line="360" w:lineRule="auto"/>
        <w:jc w:val="center"/>
        <w:rPr>
          <w:rFonts w:ascii="Myriad Pro" w:hAnsi="Myriad Pro"/>
          <w:sz w:val="26"/>
          <w:szCs w:val="26"/>
        </w:rPr>
      </w:pPr>
      <w:r w:rsidRPr="00141301">
        <w:rPr>
          <w:rFonts w:ascii="Myriad Pro" w:hAnsi="Myriad Pro"/>
          <w:noProof/>
          <w:sz w:val="26"/>
          <w:szCs w:val="26"/>
          <w:lang w:eastAsia="ru-RU"/>
        </w:rPr>
        <w:drawing>
          <wp:inline distT="0" distB="0" distL="0" distR="0" wp14:anchorId="276524D6" wp14:editId="6E42E833">
            <wp:extent cx="2862580" cy="636270"/>
            <wp:effectExtent l="19050" t="0" r="0" b="0"/>
            <wp:docPr id="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862580" cy="636270"/>
                    </a:xfrm>
                    <a:prstGeom prst="rect">
                      <a:avLst/>
                    </a:prstGeom>
                    <a:noFill/>
                    <a:ln w="9525">
                      <a:noFill/>
                      <a:miter lim="800000"/>
                      <a:headEnd/>
                      <a:tailEnd/>
                    </a:ln>
                  </pic:spPr>
                </pic:pic>
              </a:graphicData>
            </a:graphic>
          </wp:inline>
        </w:drawing>
      </w:r>
      <w:r w:rsidRPr="00141301">
        <w:rPr>
          <w:rFonts w:ascii="Myriad Pro" w:hAnsi="Myriad Pro"/>
          <w:sz w:val="26"/>
          <w:szCs w:val="26"/>
        </w:rPr>
        <w:t>,</w:t>
      </w:r>
    </w:p>
    <w:p w14:paraId="0E8DC4D7" w14:textId="77777777" w:rsidR="008A164A" w:rsidRPr="00141301" w:rsidRDefault="008A164A" w:rsidP="004F2AAF">
      <w:pPr>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где:</w:t>
      </w:r>
    </w:p>
    <w:p w14:paraId="6FC5366C" w14:textId="77777777" w:rsidR="008A164A" w:rsidRPr="00141301" w:rsidRDefault="008A164A" w:rsidP="004F2AAF">
      <w:pPr>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noProof/>
          <w:sz w:val="26"/>
          <w:szCs w:val="26"/>
          <w:lang w:eastAsia="ru-RU"/>
        </w:rPr>
        <w:drawing>
          <wp:inline distT="0" distB="0" distL="0" distR="0" wp14:anchorId="17D2F127" wp14:editId="127A2C21">
            <wp:extent cx="397510" cy="302260"/>
            <wp:effectExtent l="0" t="0" r="2540" b="0"/>
            <wp:docPr id="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97510" cy="302260"/>
                    </a:xfrm>
                    <a:prstGeom prst="rect">
                      <a:avLst/>
                    </a:prstGeom>
                    <a:noFill/>
                    <a:ln w="9525">
                      <a:noFill/>
                      <a:miter lim="800000"/>
                      <a:headEnd/>
                      <a:tailEnd/>
                    </a:ln>
                  </pic:spPr>
                </pic:pic>
              </a:graphicData>
            </a:graphic>
          </wp:inline>
        </w:drawing>
      </w:r>
      <w:r w:rsidRPr="00141301">
        <w:rPr>
          <w:rFonts w:ascii="Myriad Pro" w:hAnsi="Myriad Pro"/>
          <w:sz w:val="26"/>
          <w:szCs w:val="26"/>
        </w:rPr>
        <w:t xml:space="preserve"> -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(тыс. </w:t>
      </w:r>
      <w:proofErr w:type="spellStart"/>
      <w:r w:rsidRPr="00141301">
        <w:rPr>
          <w:rFonts w:ascii="Myriad Pro" w:hAnsi="Myriad Pro"/>
          <w:sz w:val="26"/>
          <w:szCs w:val="26"/>
        </w:rPr>
        <w:t>кВт·ч</w:t>
      </w:r>
      <w:proofErr w:type="spellEnd"/>
      <w:r w:rsidRPr="00141301">
        <w:rPr>
          <w:rFonts w:ascii="Myriad Pro" w:hAnsi="Myriad Pro"/>
          <w:sz w:val="26"/>
          <w:szCs w:val="26"/>
        </w:rPr>
        <w:t>);</w:t>
      </w:r>
    </w:p>
    <w:p w14:paraId="7BC5C561" w14:textId="77777777" w:rsidR="008A164A" w:rsidRPr="00141301" w:rsidRDefault="008A164A" w:rsidP="004F2AAF">
      <w:pPr>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noProof/>
          <w:sz w:val="26"/>
          <w:szCs w:val="26"/>
          <w:lang w:eastAsia="ru-RU"/>
        </w:rPr>
        <w:lastRenderedPageBreak/>
        <w:drawing>
          <wp:inline distT="0" distB="0" distL="0" distR="0" wp14:anchorId="73FBA1FC" wp14:editId="17824300">
            <wp:extent cx="795020" cy="318135"/>
            <wp:effectExtent l="19050" t="0" r="5080" b="0"/>
            <wp:docPr id="45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795020" cy="318135"/>
                    </a:xfrm>
                    <a:prstGeom prst="rect">
                      <a:avLst/>
                    </a:prstGeom>
                    <a:noFill/>
                    <a:ln w="9525">
                      <a:noFill/>
                      <a:miter lim="800000"/>
                      <a:headEnd/>
                      <a:tailEnd/>
                    </a:ln>
                  </pic:spPr>
                </pic:pic>
              </a:graphicData>
            </a:graphic>
          </wp:inline>
        </w:drawing>
      </w:r>
      <w:r w:rsidRPr="00141301">
        <w:rPr>
          <w:rFonts w:ascii="Myriad Pro" w:hAnsi="Myriad Pro"/>
          <w:sz w:val="26"/>
          <w:szCs w:val="26"/>
        </w:rPr>
        <w:t xml:space="preserve"> - норматив потерь электрической энергии при ее передаче по электрическим сетям территориальных сетевых организаций на соответствующем уровне напряжения, утвержденный Министерством энергетики Российской Федерации, для j-ой группы</w:t>
      </w:r>
      <w:r w:rsidRPr="00141301">
        <w:rPr>
          <w:rFonts w:ascii="Myriad Pro" w:hAnsi="Myriad Pro" w:cs="Myriad Pro"/>
          <w:b/>
          <w:bCs/>
          <w:sz w:val="26"/>
          <w:szCs w:val="26"/>
        </w:rPr>
        <w:t xml:space="preserve"> </w:t>
      </w:r>
      <w:r w:rsidRPr="00141301">
        <w:rPr>
          <w:rFonts w:ascii="Myriad Pro" w:hAnsi="Myriad Pro"/>
          <w:sz w:val="26"/>
          <w:szCs w:val="26"/>
        </w:rPr>
        <w:t>территориальных сетевых организаций, определяемой по данным за последний истекший год.</w:t>
      </w:r>
    </w:p>
    <w:p w14:paraId="6D32114C" w14:textId="77777777" w:rsidR="008A164A" w:rsidRPr="00141301" w:rsidRDefault="008A164A" w:rsidP="004F2AAF">
      <w:pPr>
        <w:autoSpaceDE w:val="0"/>
        <w:autoSpaceDN w:val="0"/>
        <w:adjustRightInd w:val="0"/>
        <w:spacing w:after="0" w:line="360" w:lineRule="auto"/>
        <w:ind w:firstLine="567"/>
        <w:jc w:val="both"/>
        <w:rPr>
          <w:rFonts w:ascii="Myriad Pro" w:hAnsi="Myriad Pro" w:cs="Times New Roman"/>
          <w:color w:val="365F91" w:themeColor="accent1" w:themeShade="BF"/>
          <w:sz w:val="26"/>
          <w:szCs w:val="26"/>
        </w:rPr>
      </w:pPr>
    </w:p>
    <w:p w14:paraId="34CE8294" w14:textId="77777777" w:rsidR="008A164A" w:rsidRPr="00141301" w:rsidRDefault="008A164A" w:rsidP="004F2AAF">
      <w:pPr>
        <w:autoSpaceDE w:val="0"/>
        <w:autoSpaceDN w:val="0"/>
        <w:adjustRightInd w:val="0"/>
        <w:spacing w:after="0" w:line="360" w:lineRule="auto"/>
        <w:jc w:val="both"/>
        <w:rPr>
          <w:rFonts w:ascii="Myriad Pro" w:hAnsi="Myriad Pro" w:cs="Times New Roman"/>
          <w:b/>
          <w:bCs/>
          <w:sz w:val="26"/>
          <w:szCs w:val="26"/>
        </w:rPr>
      </w:pPr>
      <w:r w:rsidRPr="00141301">
        <w:rPr>
          <w:rFonts w:ascii="Myriad Pro" w:hAnsi="Myriad Pro" w:cs="Times New Roman"/>
          <w:b/>
          <w:bCs/>
          <w:sz w:val="26"/>
          <w:szCs w:val="26"/>
        </w:rPr>
        <w:t>ПОЗИЦИЯ ТЕРРИТОРИАЛЬНОЙ СЕТЕВОЙ ОРГАНИЗАЦИИ</w:t>
      </w:r>
    </w:p>
    <w:p w14:paraId="717425E1" w14:textId="10B85FD6"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расчет Баланса производства и поставки электрической энергии (мощности) в рамках ЕЭС России выполнен в соответствии с Порядком формирования сводного прогнозного баланса производства и поставок электрической энергии (мощности) в рамках ЕЭС России, утвержденным приказом ФСТ России от 12.04.2012 №353-Э/1, и направлен в ГК РК по ценам и тарифам письмом от 30.03.2018 №МР2/3/108-06/2594. </w:t>
      </w:r>
    </w:p>
    <w:p w14:paraId="0FDE18D6" w14:textId="0B794BEA" w:rsidR="008A164A" w:rsidRPr="00141301" w:rsidRDefault="008A164A" w:rsidP="004F2AAF">
      <w:pPr>
        <w:pStyle w:val="afd"/>
        <w:spacing w:after="0"/>
        <w:rPr>
          <w:rStyle w:val="afe"/>
        </w:rPr>
      </w:pPr>
      <w:r w:rsidRPr="00141301">
        <w:t xml:space="preserve">Ключевые объемные показатели, заявленные филиалом ПАО </w:t>
      </w:r>
      <w:r w:rsidR="009C358E" w:rsidRPr="00141301">
        <w:t>«</w:t>
      </w:r>
      <w:r w:rsidRPr="00141301">
        <w:t>МРСК Северо-</w:t>
      </w:r>
      <w:r w:rsidRPr="00141301">
        <w:rPr>
          <w:rStyle w:val="afe"/>
        </w:rPr>
        <w:t>Запада</w:t>
      </w:r>
      <w:r w:rsidR="009C358E" w:rsidRPr="00141301">
        <w:rPr>
          <w:rStyle w:val="afe"/>
        </w:rPr>
        <w:t>»</w:t>
      </w:r>
      <w:r w:rsidRPr="00141301">
        <w:rPr>
          <w:rStyle w:val="afe"/>
        </w:rPr>
        <w:t xml:space="preserve"> </w:t>
      </w:r>
      <w:r w:rsidR="009C358E" w:rsidRPr="00141301">
        <w:rPr>
          <w:rStyle w:val="afe"/>
        </w:rPr>
        <w:t>«</w:t>
      </w:r>
      <w:r w:rsidRPr="00141301">
        <w:rPr>
          <w:rStyle w:val="afe"/>
        </w:rPr>
        <w:t>Карелэнерго</w:t>
      </w:r>
      <w:r w:rsidR="009C358E" w:rsidRPr="00141301">
        <w:rPr>
          <w:rStyle w:val="afe"/>
        </w:rPr>
        <w:t>»</w:t>
      </w:r>
      <w:r w:rsidRPr="00141301">
        <w:rPr>
          <w:rStyle w:val="afe"/>
        </w:rPr>
        <w:t xml:space="preserve"> на 2019 год представлены в таблице:</w:t>
      </w:r>
    </w:p>
    <w:tbl>
      <w:tblPr>
        <w:tblStyle w:val="afc"/>
        <w:tblW w:w="5000" w:type="pct"/>
        <w:tblLook w:val="04A0" w:firstRow="1" w:lastRow="0" w:firstColumn="1" w:lastColumn="0" w:noHBand="0" w:noVBand="1"/>
      </w:tblPr>
      <w:tblGrid>
        <w:gridCol w:w="3766"/>
        <w:gridCol w:w="1396"/>
        <w:gridCol w:w="1394"/>
        <w:gridCol w:w="1394"/>
        <w:gridCol w:w="1394"/>
      </w:tblGrid>
      <w:tr w:rsidR="009E6435" w:rsidRPr="00141301" w14:paraId="14B7D232" w14:textId="77777777" w:rsidTr="00B85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66B7307" w14:textId="77777777" w:rsidR="00AC6B3D" w:rsidRPr="00141301" w:rsidRDefault="00AC6B3D" w:rsidP="00C31390">
            <w:pPr>
              <w:rPr>
                <w:rFonts w:ascii="Myriad Pro" w:hAnsi="Myriad Pro"/>
                <w:b/>
                <w:bCs/>
                <w:color w:val="FFFFFF"/>
              </w:rPr>
            </w:pPr>
            <w:r w:rsidRPr="00141301">
              <w:rPr>
                <w:rFonts w:ascii="Myriad Pro" w:hAnsi="Myriad Pro"/>
                <w:b/>
                <w:bCs/>
                <w:color w:val="FFFFFF"/>
              </w:rPr>
              <w:t>Наименование</w:t>
            </w:r>
          </w:p>
        </w:tc>
        <w:tc>
          <w:tcPr>
            <w:tcW w:w="7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328B09A" w14:textId="082DF208" w:rsidR="00AC6B3D" w:rsidRPr="00141301" w:rsidRDefault="00AC6B3D" w:rsidP="00C3139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Ед.</w:t>
            </w:r>
            <w:r w:rsidR="00353EEE" w:rsidRPr="00141301">
              <w:rPr>
                <w:rFonts w:ascii="Myriad Pro" w:hAnsi="Myriad Pro"/>
                <w:b/>
                <w:bCs/>
                <w:color w:val="FFFFFF"/>
              </w:rPr>
              <w:t xml:space="preserve"> </w:t>
            </w:r>
            <w:r w:rsidRPr="00141301">
              <w:rPr>
                <w:rFonts w:ascii="Myriad Pro" w:hAnsi="Myriad Pro"/>
                <w:b/>
                <w:bCs/>
                <w:color w:val="FFFFFF"/>
              </w:rPr>
              <w:t>изм.</w:t>
            </w:r>
          </w:p>
        </w:tc>
        <w:tc>
          <w:tcPr>
            <w:tcW w:w="223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B0BF4B6" w14:textId="77777777" w:rsidR="00AC6B3D" w:rsidRPr="00141301" w:rsidRDefault="00AC6B3D" w:rsidP="00C3139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2019 год</w:t>
            </w:r>
          </w:p>
        </w:tc>
      </w:tr>
      <w:tr w:rsidR="009E6435" w:rsidRPr="00141301" w14:paraId="2D121B6D" w14:textId="77777777" w:rsidTr="00B85829">
        <w:tc>
          <w:tcPr>
            <w:cnfStyle w:val="001000000000" w:firstRow="0" w:lastRow="0" w:firstColumn="1" w:lastColumn="0" w:oddVBand="0" w:evenVBand="0" w:oddHBand="0" w:evenHBand="0" w:firstRowFirstColumn="0" w:firstRowLastColumn="0" w:lastRowFirstColumn="0" w:lastRowLastColumn="0"/>
            <w:tcW w:w="20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B07872D" w14:textId="77777777" w:rsidR="00AC6B3D" w:rsidRPr="00141301" w:rsidRDefault="00AC6B3D" w:rsidP="00C31390">
            <w:pPr>
              <w:rPr>
                <w:b/>
                <w:bCs/>
                <w:color w:val="FFFFFF"/>
              </w:rPr>
            </w:pPr>
          </w:p>
        </w:tc>
        <w:tc>
          <w:tcPr>
            <w:tcW w:w="7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AD9C056"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rPr>
                <w:b/>
                <w:bCs/>
                <w:color w:val="FFFFFF"/>
              </w:rPr>
            </w:pP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EB467CE"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1 полугодие</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9FF0507"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2 полугодие</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70CA6A"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Всего за год</w:t>
            </w:r>
          </w:p>
        </w:tc>
      </w:tr>
      <w:tr w:rsidR="00AC6B3D" w:rsidRPr="00141301" w14:paraId="3B5408EA" w14:textId="77777777" w:rsidTr="00B85829">
        <w:tc>
          <w:tcPr>
            <w:cnfStyle w:val="001000000000" w:firstRow="0" w:lastRow="0" w:firstColumn="1" w:lastColumn="0" w:oddVBand="0" w:evenVBand="0" w:oddHBand="0" w:evenHBand="0" w:firstRowFirstColumn="0" w:firstRowLastColumn="0" w:lastRowFirstColumn="0" w:lastRowLastColumn="0"/>
            <w:tcW w:w="2015" w:type="pct"/>
            <w:vMerge w:val="restart"/>
            <w:tcBorders>
              <w:top w:val="single" w:sz="4" w:space="0" w:color="FFFFFF" w:themeColor="background1"/>
            </w:tcBorders>
            <w:hideMark/>
          </w:tcPr>
          <w:p w14:paraId="2AB2F30D" w14:textId="77777777" w:rsidR="00AC6B3D" w:rsidRPr="00141301" w:rsidRDefault="00AC6B3D" w:rsidP="00C31390">
            <w:r w:rsidRPr="00141301">
              <w:t>Поступление электрической энергии в сеть</w:t>
            </w:r>
          </w:p>
        </w:tc>
        <w:tc>
          <w:tcPr>
            <w:tcW w:w="747" w:type="pct"/>
            <w:tcBorders>
              <w:top w:val="single" w:sz="4" w:space="0" w:color="FFFFFF" w:themeColor="background1"/>
            </w:tcBorders>
            <w:hideMark/>
          </w:tcPr>
          <w:p w14:paraId="2E22F405"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proofErr w:type="spellStart"/>
            <w:r w:rsidRPr="00141301">
              <w:t>млн.кВт.ч</w:t>
            </w:r>
            <w:proofErr w:type="spellEnd"/>
            <w:r w:rsidRPr="00141301">
              <w:t>.</w:t>
            </w:r>
          </w:p>
        </w:tc>
        <w:tc>
          <w:tcPr>
            <w:tcW w:w="746" w:type="pct"/>
            <w:tcBorders>
              <w:top w:val="single" w:sz="4" w:space="0" w:color="FFFFFF" w:themeColor="background1"/>
            </w:tcBorders>
            <w:hideMark/>
          </w:tcPr>
          <w:p w14:paraId="0DF8236F"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1 769,28</w:t>
            </w:r>
          </w:p>
        </w:tc>
        <w:tc>
          <w:tcPr>
            <w:tcW w:w="746" w:type="pct"/>
            <w:tcBorders>
              <w:top w:val="single" w:sz="4" w:space="0" w:color="FFFFFF" w:themeColor="background1"/>
            </w:tcBorders>
            <w:hideMark/>
          </w:tcPr>
          <w:p w14:paraId="037414F9"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1 691,35</w:t>
            </w:r>
          </w:p>
        </w:tc>
        <w:tc>
          <w:tcPr>
            <w:tcW w:w="746" w:type="pct"/>
            <w:tcBorders>
              <w:top w:val="single" w:sz="4" w:space="0" w:color="FFFFFF" w:themeColor="background1"/>
            </w:tcBorders>
            <w:hideMark/>
          </w:tcPr>
          <w:p w14:paraId="1755380D"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3 460,63</w:t>
            </w:r>
          </w:p>
        </w:tc>
      </w:tr>
      <w:tr w:rsidR="00AC6B3D" w:rsidRPr="00141301" w14:paraId="2AA6A151" w14:textId="77777777" w:rsidTr="00904039">
        <w:tc>
          <w:tcPr>
            <w:cnfStyle w:val="001000000000" w:firstRow="0" w:lastRow="0" w:firstColumn="1" w:lastColumn="0" w:oddVBand="0" w:evenVBand="0" w:oddHBand="0" w:evenHBand="0" w:firstRowFirstColumn="0" w:firstRowLastColumn="0" w:lastRowFirstColumn="0" w:lastRowLastColumn="0"/>
            <w:tcW w:w="2015" w:type="pct"/>
            <w:vMerge/>
            <w:hideMark/>
          </w:tcPr>
          <w:p w14:paraId="21E6C9B5" w14:textId="77777777" w:rsidR="00AC6B3D" w:rsidRPr="00141301" w:rsidRDefault="00AC6B3D" w:rsidP="00C31390"/>
        </w:tc>
        <w:tc>
          <w:tcPr>
            <w:tcW w:w="747" w:type="pct"/>
            <w:hideMark/>
          </w:tcPr>
          <w:p w14:paraId="2DD4F048"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МВт</w:t>
            </w:r>
          </w:p>
        </w:tc>
        <w:tc>
          <w:tcPr>
            <w:tcW w:w="746" w:type="pct"/>
            <w:hideMark/>
          </w:tcPr>
          <w:p w14:paraId="5D12D797"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478,89</w:t>
            </w:r>
          </w:p>
        </w:tc>
        <w:tc>
          <w:tcPr>
            <w:tcW w:w="746" w:type="pct"/>
            <w:hideMark/>
          </w:tcPr>
          <w:p w14:paraId="36E5A91A"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453,62</w:t>
            </w:r>
          </w:p>
        </w:tc>
        <w:tc>
          <w:tcPr>
            <w:tcW w:w="746" w:type="pct"/>
            <w:hideMark/>
          </w:tcPr>
          <w:p w14:paraId="23951DD8"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466,25</w:t>
            </w:r>
          </w:p>
        </w:tc>
      </w:tr>
      <w:tr w:rsidR="00AC6B3D" w:rsidRPr="00141301" w14:paraId="699A9701" w14:textId="77777777" w:rsidTr="00904039">
        <w:tc>
          <w:tcPr>
            <w:cnfStyle w:val="001000000000" w:firstRow="0" w:lastRow="0" w:firstColumn="1" w:lastColumn="0" w:oddVBand="0" w:evenVBand="0" w:oddHBand="0" w:evenHBand="0" w:firstRowFirstColumn="0" w:firstRowLastColumn="0" w:lastRowFirstColumn="0" w:lastRowLastColumn="0"/>
            <w:tcW w:w="2015" w:type="pct"/>
            <w:vMerge w:val="restart"/>
            <w:hideMark/>
          </w:tcPr>
          <w:p w14:paraId="55875C98" w14:textId="77777777" w:rsidR="00AC6B3D" w:rsidRPr="00141301" w:rsidRDefault="00AC6B3D" w:rsidP="00C31390">
            <w:r w:rsidRPr="00141301">
              <w:t>Потери электрической энергии в сети</w:t>
            </w:r>
          </w:p>
        </w:tc>
        <w:tc>
          <w:tcPr>
            <w:tcW w:w="747" w:type="pct"/>
            <w:hideMark/>
          </w:tcPr>
          <w:p w14:paraId="44F80797"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proofErr w:type="spellStart"/>
            <w:r w:rsidRPr="00141301">
              <w:t>млн.кВт.ч</w:t>
            </w:r>
            <w:proofErr w:type="spellEnd"/>
            <w:r w:rsidRPr="00141301">
              <w:t>.</w:t>
            </w:r>
          </w:p>
        </w:tc>
        <w:tc>
          <w:tcPr>
            <w:tcW w:w="746" w:type="pct"/>
            <w:hideMark/>
          </w:tcPr>
          <w:p w14:paraId="7A47F38F"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135,00</w:t>
            </w:r>
          </w:p>
        </w:tc>
        <w:tc>
          <w:tcPr>
            <w:tcW w:w="746" w:type="pct"/>
            <w:hideMark/>
          </w:tcPr>
          <w:p w14:paraId="3557AEA2"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129,05</w:t>
            </w:r>
          </w:p>
        </w:tc>
        <w:tc>
          <w:tcPr>
            <w:tcW w:w="746" w:type="pct"/>
            <w:hideMark/>
          </w:tcPr>
          <w:p w14:paraId="7FD35616"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264,05</w:t>
            </w:r>
          </w:p>
        </w:tc>
      </w:tr>
      <w:tr w:rsidR="00AC6B3D" w:rsidRPr="00141301" w14:paraId="77D6075A" w14:textId="77777777" w:rsidTr="00904039">
        <w:tc>
          <w:tcPr>
            <w:cnfStyle w:val="001000000000" w:firstRow="0" w:lastRow="0" w:firstColumn="1" w:lastColumn="0" w:oddVBand="0" w:evenVBand="0" w:oddHBand="0" w:evenHBand="0" w:firstRowFirstColumn="0" w:firstRowLastColumn="0" w:lastRowFirstColumn="0" w:lastRowLastColumn="0"/>
            <w:tcW w:w="2015" w:type="pct"/>
            <w:vMerge/>
            <w:hideMark/>
          </w:tcPr>
          <w:p w14:paraId="6A9FFBDE" w14:textId="77777777" w:rsidR="00AC6B3D" w:rsidRPr="00141301" w:rsidRDefault="00AC6B3D" w:rsidP="00C31390"/>
        </w:tc>
        <w:tc>
          <w:tcPr>
            <w:tcW w:w="747" w:type="pct"/>
            <w:hideMark/>
          </w:tcPr>
          <w:p w14:paraId="168E732E"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МВт</w:t>
            </w:r>
          </w:p>
        </w:tc>
        <w:tc>
          <w:tcPr>
            <w:tcW w:w="746" w:type="pct"/>
            <w:hideMark/>
          </w:tcPr>
          <w:p w14:paraId="71E56507"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34,93</w:t>
            </w:r>
          </w:p>
        </w:tc>
        <w:tc>
          <w:tcPr>
            <w:tcW w:w="746" w:type="pct"/>
            <w:hideMark/>
          </w:tcPr>
          <w:p w14:paraId="0861BC07"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33,39</w:t>
            </w:r>
          </w:p>
        </w:tc>
        <w:tc>
          <w:tcPr>
            <w:tcW w:w="746" w:type="pct"/>
            <w:hideMark/>
          </w:tcPr>
          <w:p w14:paraId="2876FD09"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34,16</w:t>
            </w:r>
          </w:p>
        </w:tc>
      </w:tr>
      <w:tr w:rsidR="00AC6B3D" w:rsidRPr="00141301" w14:paraId="1A4B7391" w14:textId="77777777" w:rsidTr="00904039">
        <w:tc>
          <w:tcPr>
            <w:cnfStyle w:val="001000000000" w:firstRow="0" w:lastRow="0" w:firstColumn="1" w:lastColumn="0" w:oddVBand="0" w:evenVBand="0" w:oddHBand="0" w:evenHBand="0" w:firstRowFirstColumn="0" w:firstRowLastColumn="0" w:lastRowFirstColumn="0" w:lastRowLastColumn="0"/>
            <w:tcW w:w="2015" w:type="pct"/>
            <w:vMerge w:val="restart"/>
            <w:hideMark/>
          </w:tcPr>
          <w:p w14:paraId="68E4F3AA" w14:textId="77777777" w:rsidR="00AC6B3D" w:rsidRPr="00141301" w:rsidRDefault="00AC6B3D" w:rsidP="00C31390">
            <w:r w:rsidRPr="00141301">
              <w:t>Хозяйственно-бытовые нужды</w:t>
            </w:r>
          </w:p>
        </w:tc>
        <w:tc>
          <w:tcPr>
            <w:tcW w:w="747" w:type="pct"/>
            <w:hideMark/>
          </w:tcPr>
          <w:p w14:paraId="3264B738"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proofErr w:type="spellStart"/>
            <w:r w:rsidRPr="00141301">
              <w:t>млн.кВт.ч</w:t>
            </w:r>
            <w:proofErr w:type="spellEnd"/>
            <w:r w:rsidRPr="00141301">
              <w:t>.</w:t>
            </w:r>
          </w:p>
        </w:tc>
        <w:tc>
          <w:tcPr>
            <w:tcW w:w="746" w:type="pct"/>
            <w:hideMark/>
          </w:tcPr>
          <w:p w14:paraId="5CD5BFDA"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5,29</w:t>
            </w:r>
          </w:p>
        </w:tc>
        <w:tc>
          <w:tcPr>
            <w:tcW w:w="746" w:type="pct"/>
            <w:hideMark/>
          </w:tcPr>
          <w:p w14:paraId="0F2DE63D"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3,37</w:t>
            </w:r>
          </w:p>
        </w:tc>
        <w:tc>
          <w:tcPr>
            <w:tcW w:w="746" w:type="pct"/>
            <w:hideMark/>
          </w:tcPr>
          <w:p w14:paraId="6EE6760B"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8,65</w:t>
            </w:r>
          </w:p>
        </w:tc>
      </w:tr>
      <w:tr w:rsidR="00AC6B3D" w:rsidRPr="00141301" w14:paraId="778301D7" w14:textId="77777777" w:rsidTr="00904039">
        <w:tc>
          <w:tcPr>
            <w:cnfStyle w:val="001000000000" w:firstRow="0" w:lastRow="0" w:firstColumn="1" w:lastColumn="0" w:oddVBand="0" w:evenVBand="0" w:oddHBand="0" w:evenHBand="0" w:firstRowFirstColumn="0" w:firstRowLastColumn="0" w:lastRowFirstColumn="0" w:lastRowLastColumn="0"/>
            <w:tcW w:w="2015" w:type="pct"/>
            <w:vMerge/>
            <w:hideMark/>
          </w:tcPr>
          <w:p w14:paraId="5B9D46FC" w14:textId="77777777" w:rsidR="00AC6B3D" w:rsidRPr="00141301" w:rsidRDefault="00AC6B3D" w:rsidP="00C31390"/>
        </w:tc>
        <w:tc>
          <w:tcPr>
            <w:tcW w:w="747" w:type="pct"/>
            <w:hideMark/>
          </w:tcPr>
          <w:p w14:paraId="3BB90C10"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МВт</w:t>
            </w:r>
          </w:p>
        </w:tc>
        <w:tc>
          <w:tcPr>
            <w:tcW w:w="746" w:type="pct"/>
            <w:hideMark/>
          </w:tcPr>
          <w:p w14:paraId="45108579"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2,17</w:t>
            </w:r>
          </w:p>
        </w:tc>
        <w:tc>
          <w:tcPr>
            <w:tcW w:w="746" w:type="pct"/>
            <w:hideMark/>
          </w:tcPr>
          <w:p w14:paraId="25DD4D9F"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1,38</w:t>
            </w:r>
          </w:p>
        </w:tc>
        <w:tc>
          <w:tcPr>
            <w:tcW w:w="746" w:type="pct"/>
            <w:hideMark/>
          </w:tcPr>
          <w:p w14:paraId="35F79E5C"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1,78</w:t>
            </w:r>
          </w:p>
        </w:tc>
      </w:tr>
      <w:tr w:rsidR="00AC6B3D" w:rsidRPr="00141301" w14:paraId="6221A1F5" w14:textId="77777777" w:rsidTr="00904039">
        <w:tc>
          <w:tcPr>
            <w:cnfStyle w:val="001000000000" w:firstRow="0" w:lastRow="0" w:firstColumn="1" w:lastColumn="0" w:oddVBand="0" w:evenVBand="0" w:oddHBand="0" w:evenHBand="0" w:firstRowFirstColumn="0" w:firstRowLastColumn="0" w:lastRowFirstColumn="0" w:lastRowLastColumn="0"/>
            <w:tcW w:w="2015" w:type="pct"/>
            <w:vMerge w:val="restart"/>
            <w:hideMark/>
          </w:tcPr>
          <w:p w14:paraId="77EA8DD0" w14:textId="77777777" w:rsidR="00AC6B3D" w:rsidRPr="00141301" w:rsidRDefault="00AC6B3D" w:rsidP="00C31390">
            <w:r w:rsidRPr="00141301">
              <w:t>Отпуск из сети</w:t>
            </w:r>
          </w:p>
        </w:tc>
        <w:tc>
          <w:tcPr>
            <w:tcW w:w="747" w:type="pct"/>
            <w:hideMark/>
          </w:tcPr>
          <w:p w14:paraId="7C4F5660"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proofErr w:type="spellStart"/>
            <w:r w:rsidRPr="00141301">
              <w:t>млн.кВт.ч</w:t>
            </w:r>
            <w:proofErr w:type="spellEnd"/>
            <w:r w:rsidRPr="00141301">
              <w:t>.</w:t>
            </w:r>
          </w:p>
        </w:tc>
        <w:tc>
          <w:tcPr>
            <w:tcW w:w="746" w:type="pct"/>
            <w:hideMark/>
          </w:tcPr>
          <w:p w14:paraId="0AB19DC9"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1 629,00</w:t>
            </w:r>
          </w:p>
        </w:tc>
        <w:tc>
          <w:tcPr>
            <w:tcW w:w="746" w:type="pct"/>
            <w:hideMark/>
          </w:tcPr>
          <w:p w14:paraId="5AFED3B4"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1 558,93</w:t>
            </w:r>
          </w:p>
        </w:tc>
        <w:tc>
          <w:tcPr>
            <w:tcW w:w="746" w:type="pct"/>
            <w:hideMark/>
          </w:tcPr>
          <w:p w14:paraId="7D0C7641"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3 187,93</w:t>
            </w:r>
          </w:p>
        </w:tc>
      </w:tr>
      <w:tr w:rsidR="00AC6B3D" w:rsidRPr="00141301" w14:paraId="4455DF3A" w14:textId="77777777" w:rsidTr="00904039">
        <w:tc>
          <w:tcPr>
            <w:cnfStyle w:val="001000000000" w:firstRow="0" w:lastRow="0" w:firstColumn="1" w:lastColumn="0" w:oddVBand="0" w:evenVBand="0" w:oddHBand="0" w:evenHBand="0" w:firstRowFirstColumn="0" w:firstRowLastColumn="0" w:lastRowFirstColumn="0" w:lastRowLastColumn="0"/>
            <w:tcW w:w="2015" w:type="pct"/>
            <w:vMerge/>
            <w:hideMark/>
          </w:tcPr>
          <w:p w14:paraId="3F4F2811" w14:textId="77777777" w:rsidR="00AC6B3D" w:rsidRPr="00141301" w:rsidRDefault="00AC6B3D" w:rsidP="00C31390"/>
        </w:tc>
        <w:tc>
          <w:tcPr>
            <w:tcW w:w="747" w:type="pct"/>
            <w:hideMark/>
          </w:tcPr>
          <w:p w14:paraId="5AC0FBE0"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МВт</w:t>
            </w:r>
          </w:p>
        </w:tc>
        <w:tc>
          <w:tcPr>
            <w:tcW w:w="746" w:type="pct"/>
            <w:hideMark/>
          </w:tcPr>
          <w:p w14:paraId="388BA933"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441,78</w:t>
            </w:r>
          </w:p>
        </w:tc>
        <w:tc>
          <w:tcPr>
            <w:tcW w:w="746" w:type="pct"/>
            <w:hideMark/>
          </w:tcPr>
          <w:p w14:paraId="60E6E7C9"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418,85</w:t>
            </w:r>
          </w:p>
        </w:tc>
        <w:tc>
          <w:tcPr>
            <w:tcW w:w="746" w:type="pct"/>
            <w:hideMark/>
          </w:tcPr>
          <w:p w14:paraId="1556F731" w14:textId="77777777" w:rsidR="00AC6B3D" w:rsidRPr="00141301" w:rsidRDefault="00AC6B3D" w:rsidP="00C31390">
            <w:pPr>
              <w:cnfStyle w:val="000000000000" w:firstRow="0" w:lastRow="0" w:firstColumn="0" w:lastColumn="0" w:oddVBand="0" w:evenVBand="0" w:oddHBand="0" w:evenHBand="0" w:firstRowFirstColumn="0" w:firstRowLastColumn="0" w:lastRowFirstColumn="0" w:lastRowLastColumn="0"/>
            </w:pPr>
            <w:r w:rsidRPr="00141301">
              <w:t>430,32</w:t>
            </w:r>
          </w:p>
        </w:tc>
      </w:tr>
    </w:tbl>
    <w:p w14:paraId="2D619867" w14:textId="77777777" w:rsidR="008A164A" w:rsidRPr="00141301" w:rsidRDefault="008A164A" w:rsidP="004F2AAF">
      <w:pPr>
        <w:pStyle w:val="aff"/>
        <w:spacing w:before="0"/>
      </w:pPr>
      <w:r w:rsidRPr="00141301">
        <w:rPr>
          <w:rStyle w:val="aff0"/>
        </w:rPr>
        <w:t>Величина технологического расхода (потерь) электрической энергии в</w:t>
      </w:r>
      <w:r w:rsidRPr="00141301">
        <w:t xml:space="preserve"> электрических сетях филиала на 2019 год определена в соответствии с программой энергосбережения и повышения энергетической эффективности на 2018 – 2023 годы и утвержденного процента потерь в соответствии с долгосрочными параметрами регулирования, принятыми ГК РК по ценам и тарифам при переходе на второй долгосрочный период регулирования (постановление от 29.12.2017 №224).</w:t>
      </w:r>
    </w:p>
    <w:p w14:paraId="14206337" w14:textId="77777777"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Величина полезного отпуска электрической энергии и мощности запланирована филиалом на 2019 год с учетом поступивших в адрес филиала заявок от контрагентов с прогнозными данными по электропотреблению, а также с учетом фактических данных за 2017 год и сложившейся динамики.</w:t>
      </w:r>
    </w:p>
    <w:p w14:paraId="398AE682" w14:textId="77777777"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июле 2018 год письмом от 26.07.2018 № МР 2/3/108-06/6163 филиалом скорректирована прогнозная величина полезного отпуска электроэнергии и мощности из сетей филиала на 2019 год с учетом изменения структуры потребителей в связи с заключением новых договоров на оказание услуг по передаче электроэнергии, а также расторжением существующих по ряду контрагентов. При этом суммарный объем полезного отпуска из сетей Филиала остался на уровне первоначальной заявки.</w:t>
      </w:r>
    </w:p>
    <w:p w14:paraId="20B9E58A" w14:textId="77777777"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структуре потребителей Филиала произошли следующие изменения: </w:t>
      </w:r>
    </w:p>
    <w:p w14:paraId="16A7B095" w14:textId="0629BACD" w:rsidR="008A164A" w:rsidRPr="00141301" w:rsidRDefault="008A164A" w:rsidP="004F2AAF">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1.</w:t>
      </w:r>
      <w:r w:rsidRPr="00141301">
        <w:rPr>
          <w:rFonts w:ascii="Myriad Pro" w:eastAsia="Calibri" w:hAnsi="Myriad Pro" w:cs="Times New Roman"/>
          <w:sz w:val="26"/>
          <w:szCs w:val="26"/>
        </w:rPr>
        <w:tab/>
        <w:t xml:space="preserve">Расторгнуты договоры оказания услуг по передаче электроэнергии с МУП </w:t>
      </w:r>
      <w:r w:rsidR="009C358E" w:rsidRPr="00141301">
        <w:rPr>
          <w:rFonts w:ascii="Myriad Pro" w:eastAsia="Calibri" w:hAnsi="Myriad Pro" w:cs="Times New Roman"/>
          <w:sz w:val="26"/>
          <w:szCs w:val="26"/>
        </w:rPr>
        <w:t>«</w:t>
      </w:r>
      <w:proofErr w:type="spellStart"/>
      <w:r w:rsidRPr="00141301">
        <w:rPr>
          <w:rFonts w:ascii="Myriad Pro" w:eastAsia="Calibri" w:hAnsi="Myriad Pro" w:cs="Times New Roman"/>
          <w:sz w:val="26"/>
          <w:szCs w:val="26"/>
        </w:rPr>
        <w:t>Прионежский</w:t>
      </w:r>
      <w:proofErr w:type="spellEnd"/>
      <w:r w:rsidRPr="00141301">
        <w:rPr>
          <w:rFonts w:ascii="Myriad Pro" w:eastAsia="Calibri" w:hAnsi="Myriad Pro" w:cs="Times New Roman"/>
          <w:sz w:val="26"/>
          <w:szCs w:val="26"/>
        </w:rPr>
        <w:t xml:space="preserve"> водоканал</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АО </w:t>
      </w:r>
      <w:r w:rsidR="009C358E" w:rsidRPr="00141301">
        <w:rPr>
          <w:rFonts w:ascii="Myriad Pro" w:eastAsia="Calibri" w:hAnsi="Myriad Pro" w:cs="Times New Roman"/>
          <w:sz w:val="26"/>
          <w:szCs w:val="26"/>
        </w:rPr>
        <w:t>«</w:t>
      </w:r>
      <w:proofErr w:type="spellStart"/>
      <w:r w:rsidRPr="00141301">
        <w:rPr>
          <w:rFonts w:ascii="Myriad Pro" w:eastAsia="Calibri" w:hAnsi="Myriad Pro" w:cs="Times New Roman"/>
          <w:sz w:val="26"/>
          <w:szCs w:val="26"/>
        </w:rPr>
        <w:t>Пряжинское</w:t>
      </w:r>
      <w:proofErr w:type="spellEnd"/>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УМАП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Экспресс</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(точки поставки перешли в договор энергоснабжения № 12085 от 02.03.2018 с Администрацией Муезерского муниципального района).</w:t>
      </w:r>
    </w:p>
    <w:p w14:paraId="3A2E089D" w14:textId="45F1D996"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Объемы передачи электрической энергии указанным потребителям в уточненной заявке отражены в составе 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ТНС энерго Карелия</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130D49A0" w14:textId="6C16A93C" w:rsidR="008A164A" w:rsidRPr="00141301" w:rsidRDefault="008A164A" w:rsidP="004F2AAF">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2.</w:t>
      </w:r>
      <w:r w:rsidRPr="00141301">
        <w:rPr>
          <w:rFonts w:ascii="Myriad Pro" w:eastAsia="Calibri" w:hAnsi="Myriad Pro" w:cs="Times New Roman"/>
          <w:sz w:val="26"/>
          <w:szCs w:val="26"/>
        </w:rPr>
        <w:tab/>
        <w:t>Заключены договоры оказания услуг по передаче электроэнергии с ООО</w:t>
      </w:r>
      <w:r w:rsid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Ритэйл Энерго </w:t>
      </w:r>
      <w:proofErr w:type="spellStart"/>
      <w:r w:rsidRPr="00141301">
        <w:rPr>
          <w:rFonts w:ascii="Myriad Pro" w:eastAsia="Calibri" w:hAnsi="Myriad Pro" w:cs="Times New Roman"/>
          <w:sz w:val="26"/>
          <w:szCs w:val="26"/>
        </w:rPr>
        <w:t>Консалт</w:t>
      </w:r>
      <w:proofErr w:type="spellEnd"/>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18-РЭК от 02.04.2018 (точки поставки перешли из договора энергоснабжения №10002 от 16.11.2012 с ООО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Лента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МБУ ЖКХ </w:t>
      </w:r>
      <w:r w:rsidR="009C358E" w:rsidRPr="00141301">
        <w:rPr>
          <w:rFonts w:ascii="Myriad Pro" w:eastAsia="Calibri" w:hAnsi="Myriad Pro" w:cs="Times New Roman"/>
          <w:sz w:val="26"/>
          <w:szCs w:val="26"/>
        </w:rPr>
        <w:t>«</w:t>
      </w:r>
      <w:proofErr w:type="spellStart"/>
      <w:r w:rsidRPr="00141301">
        <w:rPr>
          <w:rFonts w:ascii="Myriad Pro" w:eastAsia="Calibri" w:hAnsi="Myriad Pro" w:cs="Times New Roman"/>
          <w:sz w:val="26"/>
          <w:szCs w:val="26"/>
        </w:rPr>
        <w:t>Пудожское</w:t>
      </w:r>
      <w:proofErr w:type="spellEnd"/>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18-ПДЖ от 30.03.2018 (точки поставки перешли из договора энергоснабжения № 11056 от 15.10.2015 с Администрацией </w:t>
      </w:r>
      <w:proofErr w:type="spellStart"/>
      <w:r w:rsidRPr="00141301">
        <w:rPr>
          <w:rFonts w:ascii="Myriad Pro" w:eastAsia="Calibri" w:hAnsi="Myriad Pro" w:cs="Times New Roman"/>
          <w:sz w:val="26"/>
          <w:szCs w:val="26"/>
        </w:rPr>
        <w:t>Пудожского</w:t>
      </w:r>
      <w:proofErr w:type="spellEnd"/>
      <w:r w:rsidRPr="00141301">
        <w:rPr>
          <w:rFonts w:ascii="Myriad Pro" w:eastAsia="Calibri" w:hAnsi="Myriad Pro" w:cs="Times New Roman"/>
          <w:sz w:val="26"/>
          <w:szCs w:val="26"/>
        </w:rPr>
        <w:t xml:space="preserve"> муниципального района), МУП </w:t>
      </w:r>
      <w:r w:rsidR="009C358E" w:rsidRPr="00141301">
        <w:rPr>
          <w:rFonts w:ascii="Myriad Pro" w:eastAsia="Calibri" w:hAnsi="Myriad Pro" w:cs="Times New Roman"/>
          <w:sz w:val="26"/>
          <w:szCs w:val="26"/>
        </w:rPr>
        <w:t>«</w:t>
      </w:r>
      <w:proofErr w:type="spellStart"/>
      <w:r w:rsidRPr="00141301">
        <w:rPr>
          <w:rFonts w:ascii="Myriad Pro" w:eastAsia="Calibri" w:hAnsi="Myriad Pro" w:cs="Times New Roman"/>
          <w:sz w:val="26"/>
          <w:szCs w:val="26"/>
        </w:rPr>
        <w:t>Хелюльские</w:t>
      </w:r>
      <w:proofErr w:type="spellEnd"/>
      <w:r w:rsidRPr="00141301">
        <w:rPr>
          <w:rFonts w:ascii="Myriad Pro" w:eastAsia="Calibri" w:hAnsi="Myriad Pro" w:cs="Times New Roman"/>
          <w:sz w:val="26"/>
          <w:szCs w:val="26"/>
        </w:rPr>
        <w:t xml:space="preserve"> коммунальные сети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18-ХКС от 03.05.2018 (точки поставки перешли из договора энергоснабжения № 13173 от 26.05.2014 с МУП </w:t>
      </w:r>
      <w:r w:rsidR="009C358E" w:rsidRPr="00141301">
        <w:rPr>
          <w:rFonts w:ascii="Myriad Pro" w:eastAsia="Calibri" w:hAnsi="Myriad Pro" w:cs="Times New Roman"/>
          <w:sz w:val="26"/>
          <w:szCs w:val="26"/>
        </w:rPr>
        <w:t>«</w:t>
      </w:r>
      <w:proofErr w:type="spellStart"/>
      <w:r w:rsidRPr="00141301">
        <w:rPr>
          <w:rFonts w:ascii="Myriad Pro" w:eastAsia="Calibri" w:hAnsi="Myriad Pro" w:cs="Times New Roman"/>
          <w:sz w:val="26"/>
          <w:szCs w:val="26"/>
        </w:rPr>
        <w:t>Хелюльские</w:t>
      </w:r>
      <w:proofErr w:type="spellEnd"/>
      <w:r w:rsidRPr="00141301">
        <w:rPr>
          <w:rFonts w:ascii="Myriad Pro" w:eastAsia="Calibri" w:hAnsi="Myriad Pro" w:cs="Times New Roman"/>
          <w:sz w:val="26"/>
          <w:szCs w:val="26"/>
        </w:rPr>
        <w:t xml:space="preserve"> коммунальные сети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ООО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РСО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18-РСО от 06.06.2018 (точки поставки перешли из договора энергоснабжения № 10811 от 20.01.2015 с ООО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Каскад</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7FCE49C0" w14:textId="77777777" w:rsidR="008A164A" w:rsidRPr="00141301" w:rsidRDefault="008A164A" w:rsidP="004F2AAF">
      <w:pPr>
        <w:pStyle w:val="afd"/>
        <w:spacing w:after="0"/>
      </w:pPr>
      <w:r w:rsidRPr="00141301">
        <w:t>Сравнение первоначальной заявки и уточненных предложений отражено в таблице:</w:t>
      </w:r>
    </w:p>
    <w:tbl>
      <w:tblPr>
        <w:tblStyle w:val="afc"/>
        <w:tblW w:w="5000" w:type="pct"/>
        <w:tblCellMar>
          <w:top w:w="28" w:type="dxa"/>
          <w:bottom w:w="28" w:type="dxa"/>
        </w:tblCellMar>
        <w:tblLook w:val="04A0" w:firstRow="1" w:lastRow="0" w:firstColumn="1" w:lastColumn="0" w:noHBand="0" w:noVBand="1"/>
      </w:tblPr>
      <w:tblGrid>
        <w:gridCol w:w="2327"/>
        <w:gridCol w:w="1163"/>
        <w:gridCol w:w="1176"/>
        <w:gridCol w:w="1163"/>
        <w:gridCol w:w="1176"/>
        <w:gridCol w:w="1163"/>
        <w:gridCol w:w="1176"/>
      </w:tblGrid>
      <w:tr w:rsidR="00675C94" w:rsidRPr="00141301" w14:paraId="01D0F7DF" w14:textId="77777777" w:rsidTr="00B85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F047A8" w14:textId="77777777" w:rsidR="00783FC5" w:rsidRPr="00141301" w:rsidRDefault="00783FC5" w:rsidP="00C31390">
            <w:pPr>
              <w:rPr>
                <w:rFonts w:ascii="Myriad Pro" w:hAnsi="Myriad Pro"/>
                <w:b/>
                <w:bCs/>
                <w:color w:val="FFFFFF"/>
              </w:rPr>
            </w:pPr>
            <w:r w:rsidRPr="00141301">
              <w:rPr>
                <w:rFonts w:ascii="Myriad Pro" w:hAnsi="Myriad Pro"/>
                <w:b/>
                <w:bCs/>
                <w:color w:val="FFFFFF"/>
              </w:rPr>
              <w:lastRenderedPageBreak/>
              <w:t>Наименование контрагента</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7F9CA14" w14:textId="77777777" w:rsidR="00783FC5" w:rsidRPr="00141301" w:rsidRDefault="00783FC5" w:rsidP="00C3139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Первоначальная заявка</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CA3722" w14:textId="77777777" w:rsidR="00783FC5" w:rsidRPr="00141301" w:rsidRDefault="00783FC5" w:rsidP="00C3139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Уточненные предложения</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B1F355" w14:textId="77777777" w:rsidR="00783FC5" w:rsidRPr="00141301" w:rsidRDefault="00783FC5" w:rsidP="00C3139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Отклонение</w:t>
            </w:r>
          </w:p>
        </w:tc>
      </w:tr>
      <w:tr w:rsidR="00675C94" w:rsidRPr="00141301" w14:paraId="33B8F8DD" w14:textId="77777777" w:rsidTr="00B85829">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C1E061" w14:textId="77777777" w:rsidR="00783FC5" w:rsidRPr="00141301" w:rsidRDefault="00783FC5" w:rsidP="00C31390">
            <w:pPr>
              <w:rPr>
                <w:b/>
                <w:bCs/>
                <w:color w:val="FFFFFF"/>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0C9D63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 xml:space="preserve">Энергия, </w:t>
            </w:r>
            <w:proofErr w:type="spellStart"/>
            <w:r w:rsidRPr="00141301">
              <w:rPr>
                <w:b/>
                <w:bCs/>
                <w:color w:val="FFFFFF"/>
              </w:rPr>
              <w:t>млн.кВт.ч</w:t>
            </w:r>
            <w:proofErr w:type="spellEnd"/>
            <w:r w:rsidRPr="00141301">
              <w:rPr>
                <w:b/>
                <w:bCs/>
                <w:color w:val="FFFFFF"/>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A2ABDF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Мощность, МВт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4C66DF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 xml:space="preserve">Энергия, </w:t>
            </w:r>
            <w:proofErr w:type="spellStart"/>
            <w:r w:rsidRPr="00141301">
              <w:rPr>
                <w:b/>
                <w:bCs/>
                <w:color w:val="FFFFFF"/>
              </w:rPr>
              <w:t>млн.кВт.ч</w:t>
            </w:r>
            <w:proofErr w:type="spellEnd"/>
            <w:r w:rsidRPr="00141301">
              <w:rPr>
                <w:b/>
                <w:bCs/>
                <w:color w:val="FFFFFF"/>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768B21"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Мощность, МВт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DC4535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 xml:space="preserve">Энергия, </w:t>
            </w:r>
            <w:proofErr w:type="spellStart"/>
            <w:r w:rsidRPr="00141301">
              <w:rPr>
                <w:b/>
                <w:bCs/>
                <w:color w:val="FFFFFF"/>
              </w:rPr>
              <w:t>млн.кВт.ч</w:t>
            </w:r>
            <w:proofErr w:type="spellEnd"/>
            <w:r w:rsidRPr="00141301">
              <w:rPr>
                <w:b/>
                <w:bCs/>
                <w:color w:val="FFFFFF"/>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FBF29F3"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Мощность, МВт</w:t>
            </w:r>
          </w:p>
        </w:tc>
      </w:tr>
      <w:tr w:rsidR="00783FC5" w:rsidRPr="00141301" w14:paraId="732358AB" w14:textId="77777777" w:rsidTr="00B85829">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5A3008DB" w14:textId="08A9E66D" w:rsidR="00783FC5" w:rsidRPr="00141301" w:rsidRDefault="00783FC5" w:rsidP="00C31390">
            <w:r w:rsidRPr="00141301">
              <w:t xml:space="preserve">АО </w:t>
            </w:r>
            <w:r w:rsidR="009C358E" w:rsidRPr="00141301">
              <w:t>«</w:t>
            </w:r>
            <w:r w:rsidRPr="00141301">
              <w:t>ТНС энерго Карелия</w:t>
            </w:r>
            <w:r w:rsidR="009C358E" w:rsidRPr="00141301">
              <w:t>»</w:t>
            </w:r>
          </w:p>
        </w:tc>
        <w:tc>
          <w:tcPr>
            <w:tcW w:w="0" w:type="auto"/>
            <w:tcBorders>
              <w:top w:val="single" w:sz="4" w:space="0" w:color="FFFFFF" w:themeColor="background1"/>
            </w:tcBorders>
            <w:hideMark/>
          </w:tcPr>
          <w:p w14:paraId="7FD099D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619,4956</w:t>
            </w:r>
          </w:p>
        </w:tc>
        <w:tc>
          <w:tcPr>
            <w:tcW w:w="0" w:type="auto"/>
            <w:tcBorders>
              <w:top w:val="single" w:sz="4" w:space="0" w:color="FFFFFF" w:themeColor="background1"/>
            </w:tcBorders>
            <w:hideMark/>
          </w:tcPr>
          <w:p w14:paraId="00AAB69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78,0288</w:t>
            </w:r>
          </w:p>
        </w:tc>
        <w:tc>
          <w:tcPr>
            <w:tcW w:w="0" w:type="auto"/>
            <w:tcBorders>
              <w:top w:val="single" w:sz="4" w:space="0" w:color="FFFFFF" w:themeColor="background1"/>
            </w:tcBorders>
            <w:hideMark/>
          </w:tcPr>
          <w:p w14:paraId="302C288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616,5219</w:t>
            </w:r>
          </w:p>
        </w:tc>
        <w:tc>
          <w:tcPr>
            <w:tcW w:w="0" w:type="auto"/>
            <w:tcBorders>
              <w:top w:val="single" w:sz="4" w:space="0" w:color="FFFFFF" w:themeColor="background1"/>
            </w:tcBorders>
            <w:hideMark/>
          </w:tcPr>
          <w:p w14:paraId="291CBE08"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77,6815</w:t>
            </w:r>
          </w:p>
        </w:tc>
        <w:tc>
          <w:tcPr>
            <w:tcW w:w="0" w:type="auto"/>
            <w:tcBorders>
              <w:top w:val="single" w:sz="4" w:space="0" w:color="FFFFFF" w:themeColor="background1"/>
            </w:tcBorders>
            <w:hideMark/>
          </w:tcPr>
          <w:p w14:paraId="4EB3143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-2,9737</w:t>
            </w:r>
          </w:p>
        </w:tc>
        <w:tc>
          <w:tcPr>
            <w:tcW w:w="0" w:type="auto"/>
            <w:tcBorders>
              <w:top w:val="single" w:sz="4" w:space="0" w:color="FFFFFF" w:themeColor="background1"/>
            </w:tcBorders>
            <w:hideMark/>
          </w:tcPr>
          <w:p w14:paraId="471B088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-0,3473</w:t>
            </w:r>
          </w:p>
        </w:tc>
      </w:tr>
      <w:tr w:rsidR="00783FC5" w:rsidRPr="00141301" w14:paraId="3498DD0D"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2E0D7D5A" w14:textId="7F604516" w:rsidR="00783FC5" w:rsidRPr="00141301" w:rsidRDefault="00783FC5" w:rsidP="00C31390">
            <w:r w:rsidRPr="00141301">
              <w:t xml:space="preserve">ООО </w:t>
            </w:r>
            <w:r w:rsidR="009C358E" w:rsidRPr="00141301">
              <w:t>«</w:t>
            </w:r>
            <w:r w:rsidRPr="00141301">
              <w:t>СЗНЭСК</w:t>
            </w:r>
            <w:r w:rsidR="009C358E" w:rsidRPr="00141301">
              <w:t>»</w:t>
            </w:r>
          </w:p>
        </w:tc>
        <w:tc>
          <w:tcPr>
            <w:tcW w:w="0" w:type="auto"/>
            <w:hideMark/>
          </w:tcPr>
          <w:p w14:paraId="568EA87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7,1994</w:t>
            </w:r>
          </w:p>
        </w:tc>
        <w:tc>
          <w:tcPr>
            <w:tcW w:w="0" w:type="auto"/>
            <w:hideMark/>
          </w:tcPr>
          <w:p w14:paraId="39E1644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1,3915</w:t>
            </w:r>
          </w:p>
        </w:tc>
        <w:tc>
          <w:tcPr>
            <w:tcW w:w="0" w:type="auto"/>
            <w:hideMark/>
          </w:tcPr>
          <w:p w14:paraId="16D0AE1E"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7,1994</w:t>
            </w:r>
          </w:p>
        </w:tc>
        <w:tc>
          <w:tcPr>
            <w:tcW w:w="0" w:type="auto"/>
            <w:hideMark/>
          </w:tcPr>
          <w:p w14:paraId="5EB482D3"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1,3915</w:t>
            </w:r>
          </w:p>
        </w:tc>
        <w:tc>
          <w:tcPr>
            <w:tcW w:w="0" w:type="auto"/>
            <w:hideMark/>
          </w:tcPr>
          <w:p w14:paraId="4E0BAEE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314163A7"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3058BA6D"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67651E54" w14:textId="071DF749" w:rsidR="00783FC5" w:rsidRPr="00141301" w:rsidRDefault="00783FC5" w:rsidP="00C31390">
            <w:r w:rsidRPr="00141301">
              <w:t xml:space="preserve">ООО </w:t>
            </w:r>
            <w:r w:rsidR="009C358E" w:rsidRPr="00141301">
              <w:t>«</w:t>
            </w:r>
            <w:proofErr w:type="spellStart"/>
            <w:r w:rsidRPr="00141301">
              <w:t>РусЭнергоРесурс</w:t>
            </w:r>
            <w:proofErr w:type="spellEnd"/>
            <w:r w:rsidR="009C358E" w:rsidRPr="00141301">
              <w:t>»</w:t>
            </w:r>
          </w:p>
        </w:tc>
        <w:tc>
          <w:tcPr>
            <w:tcW w:w="0" w:type="auto"/>
            <w:hideMark/>
          </w:tcPr>
          <w:p w14:paraId="2D4957DB"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369,5051</w:t>
            </w:r>
          </w:p>
        </w:tc>
        <w:tc>
          <w:tcPr>
            <w:tcW w:w="0" w:type="auto"/>
            <w:hideMark/>
          </w:tcPr>
          <w:p w14:paraId="71BC302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45,4803</w:t>
            </w:r>
          </w:p>
        </w:tc>
        <w:tc>
          <w:tcPr>
            <w:tcW w:w="0" w:type="auto"/>
            <w:hideMark/>
          </w:tcPr>
          <w:p w14:paraId="5B8FCF23"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369,5051</w:t>
            </w:r>
          </w:p>
        </w:tc>
        <w:tc>
          <w:tcPr>
            <w:tcW w:w="0" w:type="auto"/>
            <w:hideMark/>
          </w:tcPr>
          <w:p w14:paraId="370A4782"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45,4803</w:t>
            </w:r>
          </w:p>
        </w:tc>
        <w:tc>
          <w:tcPr>
            <w:tcW w:w="0" w:type="auto"/>
            <w:hideMark/>
          </w:tcPr>
          <w:p w14:paraId="20661F3E"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08C95F4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18D9C1BF"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56F4B1B3" w14:textId="6168B0AA" w:rsidR="00783FC5" w:rsidRPr="00141301" w:rsidRDefault="00783FC5" w:rsidP="00C31390">
            <w:r w:rsidRPr="00141301">
              <w:t xml:space="preserve">АО </w:t>
            </w:r>
            <w:r w:rsidR="009C358E" w:rsidRPr="00141301">
              <w:t>«</w:t>
            </w:r>
            <w:proofErr w:type="spellStart"/>
            <w:r w:rsidRPr="00141301">
              <w:t>ТрансСервисЭнерго</w:t>
            </w:r>
            <w:proofErr w:type="spellEnd"/>
            <w:r w:rsidR="009C358E" w:rsidRPr="00141301">
              <w:t>»</w:t>
            </w:r>
          </w:p>
        </w:tc>
        <w:tc>
          <w:tcPr>
            <w:tcW w:w="0" w:type="auto"/>
            <w:hideMark/>
          </w:tcPr>
          <w:p w14:paraId="0452128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5,1883</w:t>
            </w:r>
          </w:p>
        </w:tc>
        <w:tc>
          <w:tcPr>
            <w:tcW w:w="0" w:type="auto"/>
            <w:hideMark/>
          </w:tcPr>
          <w:p w14:paraId="5B9D40C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0,7640</w:t>
            </w:r>
          </w:p>
        </w:tc>
        <w:tc>
          <w:tcPr>
            <w:tcW w:w="0" w:type="auto"/>
            <w:hideMark/>
          </w:tcPr>
          <w:p w14:paraId="3ACAB83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5,1883</w:t>
            </w:r>
          </w:p>
        </w:tc>
        <w:tc>
          <w:tcPr>
            <w:tcW w:w="0" w:type="auto"/>
            <w:hideMark/>
          </w:tcPr>
          <w:p w14:paraId="0E099FA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0,7640</w:t>
            </w:r>
          </w:p>
        </w:tc>
        <w:tc>
          <w:tcPr>
            <w:tcW w:w="0" w:type="auto"/>
            <w:hideMark/>
          </w:tcPr>
          <w:p w14:paraId="223E6757"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4F0F4BB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6AA8914C"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74EA6A51" w14:textId="45A8D188" w:rsidR="00783FC5" w:rsidRPr="00141301" w:rsidRDefault="00783FC5" w:rsidP="00C31390">
            <w:r w:rsidRPr="00141301">
              <w:t xml:space="preserve">ООО </w:t>
            </w:r>
            <w:r w:rsidR="009C358E" w:rsidRPr="00141301">
              <w:t>«</w:t>
            </w:r>
            <w:proofErr w:type="spellStart"/>
            <w:r w:rsidRPr="00141301">
              <w:t>МагнитЭнерго</w:t>
            </w:r>
            <w:proofErr w:type="spellEnd"/>
            <w:r w:rsidR="009C358E" w:rsidRPr="00141301">
              <w:t>»</w:t>
            </w:r>
          </w:p>
        </w:tc>
        <w:tc>
          <w:tcPr>
            <w:tcW w:w="0" w:type="auto"/>
            <w:hideMark/>
          </w:tcPr>
          <w:p w14:paraId="5FFD8C87"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1,6734</w:t>
            </w:r>
          </w:p>
        </w:tc>
        <w:tc>
          <w:tcPr>
            <w:tcW w:w="0" w:type="auto"/>
            <w:hideMark/>
          </w:tcPr>
          <w:p w14:paraId="1D04EE7D"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0,2668</w:t>
            </w:r>
          </w:p>
        </w:tc>
        <w:tc>
          <w:tcPr>
            <w:tcW w:w="0" w:type="auto"/>
            <w:hideMark/>
          </w:tcPr>
          <w:p w14:paraId="613DE3E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1,6734</w:t>
            </w:r>
          </w:p>
        </w:tc>
        <w:tc>
          <w:tcPr>
            <w:tcW w:w="0" w:type="auto"/>
            <w:hideMark/>
          </w:tcPr>
          <w:p w14:paraId="1E5D4BD2"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0,2668</w:t>
            </w:r>
          </w:p>
        </w:tc>
        <w:tc>
          <w:tcPr>
            <w:tcW w:w="0" w:type="auto"/>
            <w:hideMark/>
          </w:tcPr>
          <w:p w14:paraId="7C32798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376CF96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6F35D56F"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5FDB093E" w14:textId="1F842D3D" w:rsidR="00783FC5" w:rsidRPr="00141301" w:rsidRDefault="00783FC5" w:rsidP="00C31390">
            <w:r w:rsidRPr="00141301">
              <w:t xml:space="preserve">ООО </w:t>
            </w:r>
            <w:r w:rsidR="009C358E" w:rsidRPr="00141301">
              <w:t>«</w:t>
            </w:r>
            <w:proofErr w:type="spellStart"/>
            <w:r w:rsidRPr="00141301">
              <w:t>Энергокомфорт</w:t>
            </w:r>
            <w:proofErr w:type="spellEnd"/>
            <w:r w:rsidRPr="00141301">
              <w:t xml:space="preserve"> Карелия</w:t>
            </w:r>
            <w:r w:rsidR="009C358E" w:rsidRPr="00141301">
              <w:t>»</w:t>
            </w:r>
          </w:p>
        </w:tc>
        <w:tc>
          <w:tcPr>
            <w:tcW w:w="0" w:type="auto"/>
            <w:hideMark/>
          </w:tcPr>
          <w:p w14:paraId="70FE7A4B"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18,8428</w:t>
            </w:r>
          </w:p>
        </w:tc>
        <w:tc>
          <w:tcPr>
            <w:tcW w:w="0" w:type="auto"/>
            <w:hideMark/>
          </w:tcPr>
          <w:p w14:paraId="6DA6893A"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2,6856</w:t>
            </w:r>
          </w:p>
        </w:tc>
        <w:tc>
          <w:tcPr>
            <w:tcW w:w="0" w:type="auto"/>
            <w:hideMark/>
          </w:tcPr>
          <w:p w14:paraId="28EB6B2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18,8428</w:t>
            </w:r>
          </w:p>
        </w:tc>
        <w:tc>
          <w:tcPr>
            <w:tcW w:w="0" w:type="auto"/>
            <w:hideMark/>
          </w:tcPr>
          <w:p w14:paraId="6A7BC05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2,6856</w:t>
            </w:r>
          </w:p>
        </w:tc>
        <w:tc>
          <w:tcPr>
            <w:tcW w:w="0" w:type="auto"/>
            <w:hideMark/>
          </w:tcPr>
          <w:p w14:paraId="288DBFE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610746D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254DA614"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7F4A0506" w14:textId="6A0D2F56" w:rsidR="00783FC5" w:rsidRPr="00141301" w:rsidRDefault="00783FC5" w:rsidP="00C31390">
            <w:r w:rsidRPr="00141301">
              <w:t xml:space="preserve">ООО </w:t>
            </w:r>
            <w:r w:rsidR="009C358E" w:rsidRPr="00141301">
              <w:t>«</w:t>
            </w:r>
            <w:proofErr w:type="spellStart"/>
            <w:r w:rsidRPr="00141301">
              <w:t>РитэйлЭнергоКонсалт</w:t>
            </w:r>
            <w:proofErr w:type="spellEnd"/>
            <w:r w:rsidR="009C358E" w:rsidRPr="00141301">
              <w:t>»</w:t>
            </w:r>
          </w:p>
        </w:tc>
        <w:tc>
          <w:tcPr>
            <w:tcW w:w="0" w:type="auto"/>
            <w:hideMark/>
          </w:tcPr>
          <w:p w14:paraId="55AFA13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4DC822A1"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11E5530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4,1031</w:t>
            </w:r>
          </w:p>
        </w:tc>
        <w:tc>
          <w:tcPr>
            <w:tcW w:w="0" w:type="auto"/>
            <w:hideMark/>
          </w:tcPr>
          <w:p w14:paraId="25B00E63"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0,5273</w:t>
            </w:r>
          </w:p>
        </w:tc>
        <w:tc>
          <w:tcPr>
            <w:tcW w:w="0" w:type="auto"/>
            <w:hideMark/>
          </w:tcPr>
          <w:p w14:paraId="6E24BEA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4,1031</w:t>
            </w:r>
          </w:p>
        </w:tc>
        <w:tc>
          <w:tcPr>
            <w:tcW w:w="0" w:type="auto"/>
            <w:hideMark/>
          </w:tcPr>
          <w:p w14:paraId="12B42DC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0,5273</w:t>
            </w:r>
          </w:p>
        </w:tc>
      </w:tr>
      <w:tr w:rsidR="00783FC5" w:rsidRPr="00141301" w14:paraId="3219D48B"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2EE9253C" w14:textId="5E1D9065" w:rsidR="00783FC5" w:rsidRPr="00141301" w:rsidRDefault="00783FC5" w:rsidP="00C31390">
            <w:r w:rsidRPr="00141301">
              <w:t xml:space="preserve">АО </w:t>
            </w:r>
            <w:r w:rsidR="009C358E" w:rsidRPr="00141301">
              <w:t>«</w:t>
            </w:r>
            <w:r w:rsidRPr="00141301">
              <w:t>ПСК</w:t>
            </w:r>
            <w:r w:rsidR="009C358E" w:rsidRPr="00141301">
              <w:t>»</w:t>
            </w:r>
          </w:p>
        </w:tc>
        <w:tc>
          <w:tcPr>
            <w:tcW w:w="0" w:type="auto"/>
            <w:hideMark/>
          </w:tcPr>
          <w:p w14:paraId="41462BB7"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719,4159</w:t>
            </w:r>
          </w:p>
        </w:tc>
        <w:tc>
          <w:tcPr>
            <w:tcW w:w="0" w:type="auto"/>
            <w:hideMark/>
          </w:tcPr>
          <w:p w14:paraId="3C07D8C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107,1927</w:t>
            </w:r>
          </w:p>
        </w:tc>
        <w:tc>
          <w:tcPr>
            <w:tcW w:w="0" w:type="auto"/>
            <w:hideMark/>
          </w:tcPr>
          <w:p w14:paraId="1415421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719,4159</w:t>
            </w:r>
          </w:p>
        </w:tc>
        <w:tc>
          <w:tcPr>
            <w:tcW w:w="0" w:type="auto"/>
            <w:hideMark/>
          </w:tcPr>
          <w:p w14:paraId="0E94108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107,1927</w:t>
            </w:r>
          </w:p>
        </w:tc>
        <w:tc>
          <w:tcPr>
            <w:tcW w:w="0" w:type="auto"/>
            <w:hideMark/>
          </w:tcPr>
          <w:p w14:paraId="614A7457"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005E060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201997F7"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23FBB376" w14:textId="216B4B5D" w:rsidR="00783FC5" w:rsidRPr="00141301" w:rsidRDefault="00783FC5" w:rsidP="00C31390">
            <w:r w:rsidRPr="00141301">
              <w:t xml:space="preserve">АО </w:t>
            </w:r>
            <w:r w:rsidR="009C358E" w:rsidRPr="00141301">
              <w:t>«</w:t>
            </w:r>
            <w:r w:rsidRPr="00141301">
              <w:t>ПКС</w:t>
            </w:r>
            <w:r w:rsidR="009C358E" w:rsidRPr="00141301">
              <w:t>»</w:t>
            </w:r>
          </w:p>
        </w:tc>
        <w:tc>
          <w:tcPr>
            <w:tcW w:w="0" w:type="auto"/>
            <w:hideMark/>
          </w:tcPr>
          <w:p w14:paraId="0A208B5D"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657,7044</w:t>
            </w:r>
          </w:p>
        </w:tc>
        <w:tc>
          <w:tcPr>
            <w:tcW w:w="0" w:type="auto"/>
            <w:hideMark/>
          </w:tcPr>
          <w:p w14:paraId="1D8F2BEE"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94,9067</w:t>
            </w:r>
          </w:p>
        </w:tc>
        <w:tc>
          <w:tcPr>
            <w:tcW w:w="0" w:type="auto"/>
            <w:hideMark/>
          </w:tcPr>
          <w:p w14:paraId="1895055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657,7044</w:t>
            </w:r>
          </w:p>
        </w:tc>
        <w:tc>
          <w:tcPr>
            <w:tcW w:w="0" w:type="auto"/>
            <w:hideMark/>
          </w:tcPr>
          <w:p w14:paraId="27FA466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94,9067</w:t>
            </w:r>
          </w:p>
        </w:tc>
        <w:tc>
          <w:tcPr>
            <w:tcW w:w="0" w:type="auto"/>
            <w:hideMark/>
          </w:tcPr>
          <w:p w14:paraId="476AA911"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61E4C2F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36AD5EC3"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10E7A4B7" w14:textId="3CBF9DCE" w:rsidR="00783FC5" w:rsidRPr="00141301" w:rsidRDefault="00783FC5" w:rsidP="00C31390">
            <w:r w:rsidRPr="00141301">
              <w:t xml:space="preserve">ОАО </w:t>
            </w:r>
            <w:r w:rsidR="009C358E" w:rsidRPr="00141301">
              <w:t>«</w:t>
            </w:r>
            <w:r w:rsidRPr="00141301">
              <w:t>РЖД</w:t>
            </w:r>
            <w:r w:rsidR="009C358E" w:rsidRPr="00141301">
              <w:t>»</w:t>
            </w:r>
          </w:p>
        </w:tc>
        <w:tc>
          <w:tcPr>
            <w:tcW w:w="0" w:type="auto"/>
            <w:hideMark/>
          </w:tcPr>
          <w:p w14:paraId="21A6CCF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729,0552</w:t>
            </w:r>
          </w:p>
        </w:tc>
        <w:tc>
          <w:tcPr>
            <w:tcW w:w="0" w:type="auto"/>
            <w:hideMark/>
          </w:tcPr>
          <w:p w14:paraId="1712A47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90,9995</w:t>
            </w:r>
          </w:p>
        </w:tc>
        <w:tc>
          <w:tcPr>
            <w:tcW w:w="0" w:type="auto"/>
            <w:hideMark/>
          </w:tcPr>
          <w:p w14:paraId="413CE0B8"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729,0552</w:t>
            </w:r>
          </w:p>
        </w:tc>
        <w:tc>
          <w:tcPr>
            <w:tcW w:w="0" w:type="auto"/>
            <w:hideMark/>
          </w:tcPr>
          <w:p w14:paraId="5785CB1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90,9995</w:t>
            </w:r>
          </w:p>
        </w:tc>
        <w:tc>
          <w:tcPr>
            <w:tcW w:w="0" w:type="auto"/>
            <w:hideMark/>
          </w:tcPr>
          <w:p w14:paraId="42CDC9F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6BC9C592"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6FC836FA"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341927E5" w14:textId="7F6B89E9" w:rsidR="00783FC5" w:rsidRPr="00141301" w:rsidRDefault="00783FC5" w:rsidP="00C31390">
            <w:r w:rsidRPr="00141301">
              <w:t xml:space="preserve">АО </w:t>
            </w:r>
            <w:r w:rsidR="009C358E" w:rsidRPr="00141301">
              <w:t>«</w:t>
            </w:r>
            <w:r w:rsidRPr="00141301">
              <w:t>АЭМ-технологии</w:t>
            </w:r>
            <w:r w:rsidR="009C358E" w:rsidRPr="00141301">
              <w:t>»</w:t>
            </w:r>
            <w:r w:rsidRPr="00141301">
              <w:t xml:space="preserve"> (потребитель)</w:t>
            </w:r>
          </w:p>
        </w:tc>
        <w:tc>
          <w:tcPr>
            <w:tcW w:w="0" w:type="auto"/>
            <w:hideMark/>
          </w:tcPr>
          <w:p w14:paraId="441C59DA"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15,5501</w:t>
            </w:r>
          </w:p>
        </w:tc>
        <w:tc>
          <w:tcPr>
            <w:tcW w:w="0" w:type="auto"/>
            <w:hideMark/>
          </w:tcPr>
          <w:p w14:paraId="0EAFDBF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2,4143</w:t>
            </w:r>
          </w:p>
        </w:tc>
        <w:tc>
          <w:tcPr>
            <w:tcW w:w="0" w:type="auto"/>
            <w:hideMark/>
          </w:tcPr>
          <w:p w14:paraId="0B97199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15,5501</w:t>
            </w:r>
          </w:p>
        </w:tc>
        <w:tc>
          <w:tcPr>
            <w:tcW w:w="0" w:type="auto"/>
            <w:hideMark/>
          </w:tcPr>
          <w:p w14:paraId="3EBD241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2,4143</w:t>
            </w:r>
          </w:p>
        </w:tc>
        <w:tc>
          <w:tcPr>
            <w:tcW w:w="0" w:type="auto"/>
            <w:hideMark/>
          </w:tcPr>
          <w:p w14:paraId="791EAB0B"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2894CEA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1BD45398"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6EF20702" w14:textId="3FFA6268" w:rsidR="00783FC5" w:rsidRPr="00141301" w:rsidRDefault="00783FC5" w:rsidP="00C31390">
            <w:r w:rsidRPr="00141301">
              <w:t xml:space="preserve">ЗАО </w:t>
            </w:r>
            <w:r w:rsidR="009C358E" w:rsidRPr="00141301">
              <w:t>«</w:t>
            </w:r>
            <w:proofErr w:type="spellStart"/>
            <w:r w:rsidRPr="00141301">
              <w:t>Вяртсильский</w:t>
            </w:r>
            <w:proofErr w:type="spellEnd"/>
            <w:r w:rsidRPr="00141301">
              <w:t xml:space="preserve"> метизный завод</w:t>
            </w:r>
            <w:r w:rsidR="009C358E" w:rsidRPr="00141301">
              <w:t>»</w:t>
            </w:r>
          </w:p>
        </w:tc>
        <w:tc>
          <w:tcPr>
            <w:tcW w:w="0" w:type="auto"/>
            <w:hideMark/>
          </w:tcPr>
          <w:p w14:paraId="5603D10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9,7592</w:t>
            </w:r>
          </w:p>
        </w:tc>
        <w:tc>
          <w:tcPr>
            <w:tcW w:w="0" w:type="auto"/>
            <w:hideMark/>
          </w:tcPr>
          <w:p w14:paraId="6B77231A"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1,5500</w:t>
            </w:r>
          </w:p>
        </w:tc>
        <w:tc>
          <w:tcPr>
            <w:tcW w:w="0" w:type="auto"/>
            <w:hideMark/>
          </w:tcPr>
          <w:p w14:paraId="548A9EAB"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9,7592</w:t>
            </w:r>
          </w:p>
        </w:tc>
        <w:tc>
          <w:tcPr>
            <w:tcW w:w="0" w:type="auto"/>
            <w:hideMark/>
          </w:tcPr>
          <w:p w14:paraId="64F5FAA2"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1,5500</w:t>
            </w:r>
          </w:p>
        </w:tc>
        <w:tc>
          <w:tcPr>
            <w:tcW w:w="0" w:type="auto"/>
            <w:hideMark/>
          </w:tcPr>
          <w:p w14:paraId="4B9D040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61AF441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59CE28DA"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3B979FE6" w14:textId="3F288B69" w:rsidR="00783FC5" w:rsidRPr="00141301" w:rsidRDefault="00783FC5" w:rsidP="00C31390">
            <w:r w:rsidRPr="00141301">
              <w:t xml:space="preserve">АО </w:t>
            </w:r>
            <w:r w:rsidR="009C358E" w:rsidRPr="00141301">
              <w:t>«</w:t>
            </w:r>
            <w:r w:rsidRPr="00141301">
              <w:t xml:space="preserve">Карьер </w:t>
            </w:r>
            <w:proofErr w:type="spellStart"/>
            <w:r w:rsidRPr="00141301">
              <w:t>Коккомяки</w:t>
            </w:r>
            <w:proofErr w:type="spellEnd"/>
            <w:r w:rsidR="009C358E" w:rsidRPr="00141301">
              <w:t>»</w:t>
            </w:r>
          </w:p>
        </w:tc>
        <w:tc>
          <w:tcPr>
            <w:tcW w:w="0" w:type="auto"/>
            <w:hideMark/>
          </w:tcPr>
          <w:p w14:paraId="42DDFE71"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2,6139</w:t>
            </w:r>
          </w:p>
        </w:tc>
        <w:tc>
          <w:tcPr>
            <w:tcW w:w="0" w:type="auto"/>
            <w:hideMark/>
          </w:tcPr>
          <w:p w14:paraId="5976FE41"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0,4293</w:t>
            </w:r>
          </w:p>
        </w:tc>
        <w:tc>
          <w:tcPr>
            <w:tcW w:w="0" w:type="auto"/>
            <w:hideMark/>
          </w:tcPr>
          <w:p w14:paraId="4504EF3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2,6139</w:t>
            </w:r>
          </w:p>
        </w:tc>
        <w:tc>
          <w:tcPr>
            <w:tcW w:w="0" w:type="auto"/>
            <w:hideMark/>
          </w:tcPr>
          <w:p w14:paraId="6959BE2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0,4293</w:t>
            </w:r>
          </w:p>
        </w:tc>
        <w:tc>
          <w:tcPr>
            <w:tcW w:w="0" w:type="auto"/>
            <w:hideMark/>
          </w:tcPr>
          <w:p w14:paraId="32E1190A"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008A6EED"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14CEC065"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55021A39" w14:textId="3DC7FCCC" w:rsidR="00783FC5" w:rsidRPr="00141301" w:rsidRDefault="00783FC5" w:rsidP="00C31390">
            <w:r w:rsidRPr="00141301">
              <w:t xml:space="preserve">ООО </w:t>
            </w:r>
            <w:r w:rsidR="009C358E" w:rsidRPr="00141301">
              <w:t>«</w:t>
            </w:r>
            <w:proofErr w:type="spellStart"/>
            <w:r w:rsidRPr="00141301">
              <w:t>Карелэнергоресурс</w:t>
            </w:r>
            <w:proofErr w:type="spellEnd"/>
            <w:r w:rsidR="009C358E" w:rsidRPr="00141301">
              <w:t>»</w:t>
            </w:r>
          </w:p>
        </w:tc>
        <w:tc>
          <w:tcPr>
            <w:tcW w:w="0" w:type="auto"/>
            <w:hideMark/>
          </w:tcPr>
          <w:p w14:paraId="4CB4D8A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9,8915</w:t>
            </w:r>
          </w:p>
        </w:tc>
        <w:tc>
          <w:tcPr>
            <w:tcW w:w="0" w:type="auto"/>
            <w:hideMark/>
          </w:tcPr>
          <w:p w14:paraId="50E806E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1,2271</w:t>
            </w:r>
          </w:p>
        </w:tc>
        <w:tc>
          <w:tcPr>
            <w:tcW w:w="0" w:type="auto"/>
            <w:hideMark/>
          </w:tcPr>
          <w:p w14:paraId="705DF1BB"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9,8915</w:t>
            </w:r>
          </w:p>
        </w:tc>
        <w:tc>
          <w:tcPr>
            <w:tcW w:w="0" w:type="auto"/>
            <w:hideMark/>
          </w:tcPr>
          <w:p w14:paraId="5F0F9203"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1,2271</w:t>
            </w:r>
          </w:p>
        </w:tc>
        <w:tc>
          <w:tcPr>
            <w:tcW w:w="0" w:type="auto"/>
            <w:hideMark/>
          </w:tcPr>
          <w:p w14:paraId="73615953"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78ACB5FE"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3698753F"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5AB7A48D" w14:textId="42477E05" w:rsidR="00783FC5" w:rsidRPr="00141301" w:rsidRDefault="00783FC5" w:rsidP="00C31390">
            <w:r w:rsidRPr="00141301">
              <w:t xml:space="preserve">ООО </w:t>
            </w:r>
            <w:r w:rsidR="009C358E" w:rsidRPr="00141301">
              <w:t>«</w:t>
            </w:r>
            <w:r w:rsidRPr="00141301">
              <w:t>Сунский карьер</w:t>
            </w:r>
            <w:r w:rsidR="009C358E" w:rsidRPr="00141301">
              <w:t>»</w:t>
            </w:r>
          </w:p>
        </w:tc>
        <w:tc>
          <w:tcPr>
            <w:tcW w:w="0" w:type="auto"/>
            <w:hideMark/>
          </w:tcPr>
          <w:p w14:paraId="5230A87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7,3215</w:t>
            </w:r>
          </w:p>
        </w:tc>
        <w:tc>
          <w:tcPr>
            <w:tcW w:w="0" w:type="auto"/>
            <w:hideMark/>
          </w:tcPr>
          <w:p w14:paraId="2FBB9EA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1,1048</w:t>
            </w:r>
          </w:p>
        </w:tc>
        <w:tc>
          <w:tcPr>
            <w:tcW w:w="0" w:type="auto"/>
            <w:hideMark/>
          </w:tcPr>
          <w:p w14:paraId="4BC1E95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7,3215</w:t>
            </w:r>
          </w:p>
        </w:tc>
        <w:tc>
          <w:tcPr>
            <w:tcW w:w="0" w:type="auto"/>
            <w:hideMark/>
          </w:tcPr>
          <w:p w14:paraId="6922BBA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1,1048</w:t>
            </w:r>
          </w:p>
        </w:tc>
        <w:tc>
          <w:tcPr>
            <w:tcW w:w="0" w:type="auto"/>
            <w:hideMark/>
          </w:tcPr>
          <w:p w14:paraId="7485BCD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49AAC01A"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2FE7A2F2"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11D6B686" w14:textId="362E0331" w:rsidR="00783FC5" w:rsidRPr="00141301" w:rsidRDefault="00783FC5" w:rsidP="00C31390">
            <w:r w:rsidRPr="00141301">
              <w:t xml:space="preserve">ЗАО </w:t>
            </w:r>
            <w:r w:rsidR="009C358E" w:rsidRPr="00141301">
              <w:t>«</w:t>
            </w:r>
            <w:r w:rsidRPr="00141301">
              <w:t>Ладожский лесопильный завод</w:t>
            </w:r>
            <w:r w:rsidR="009C358E" w:rsidRPr="00141301">
              <w:t>»</w:t>
            </w:r>
          </w:p>
        </w:tc>
        <w:tc>
          <w:tcPr>
            <w:tcW w:w="0" w:type="auto"/>
            <w:hideMark/>
          </w:tcPr>
          <w:p w14:paraId="7524F4D7"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0,5486</w:t>
            </w:r>
          </w:p>
        </w:tc>
        <w:tc>
          <w:tcPr>
            <w:tcW w:w="0" w:type="auto"/>
            <w:hideMark/>
          </w:tcPr>
          <w:p w14:paraId="25D1C4DB"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0,1222</w:t>
            </w:r>
          </w:p>
        </w:tc>
        <w:tc>
          <w:tcPr>
            <w:tcW w:w="0" w:type="auto"/>
            <w:hideMark/>
          </w:tcPr>
          <w:p w14:paraId="7B79DCF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0,5486</w:t>
            </w:r>
          </w:p>
        </w:tc>
        <w:tc>
          <w:tcPr>
            <w:tcW w:w="0" w:type="auto"/>
            <w:hideMark/>
          </w:tcPr>
          <w:p w14:paraId="0D2021DE"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0,1222</w:t>
            </w:r>
          </w:p>
        </w:tc>
        <w:tc>
          <w:tcPr>
            <w:tcW w:w="0" w:type="auto"/>
            <w:hideMark/>
          </w:tcPr>
          <w:p w14:paraId="24C0059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75A401D8"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0B3C5F3D"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6462F1E8" w14:textId="22B993BA" w:rsidR="00783FC5" w:rsidRPr="00141301" w:rsidRDefault="00783FC5" w:rsidP="00C31390">
            <w:r w:rsidRPr="00141301">
              <w:t xml:space="preserve">ООО </w:t>
            </w:r>
            <w:r w:rsidR="009C358E" w:rsidRPr="00141301">
              <w:t>«</w:t>
            </w:r>
            <w:r w:rsidRPr="00141301">
              <w:t>БОНИ-Инвест</w:t>
            </w:r>
            <w:r w:rsidR="009C358E" w:rsidRPr="00141301">
              <w:t>»</w:t>
            </w:r>
          </w:p>
        </w:tc>
        <w:tc>
          <w:tcPr>
            <w:tcW w:w="0" w:type="auto"/>
            <w:hideMark/>
          </w:tcPr>
          <w:p w14:paraId="42E742D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3,2700</w:t>
            </w:r>
          </w:p>
        </w:tc>
        <w:tc>
          <w:tcPr>
            <w:tcW w:w="0" w:type="auto"/>
            <w:hideMark/>
          </w:tcPr>
          <w:p w14:paraId="3CFD4CF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0,1293</w:t>
            </w:r>
          </w:p>
        </w:tc>
        <w:tc>
          <w:tcPr>
            <w:tcW w:w="0" w:type="auto"/>
            <w:hideMark/>
          </w:tcPr>
          <w:p w14:paraId="5C7D6A8D"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3,2700</w:t>
            </w:r>
          </w:p>
        </w:tc>
        <w:tc>
          <w:tcPr>
            <w:tcW w:w="0" w:type="auto"/>
            <w:hideMark/>
          </w:tcPr>
          <w:p w14:paraId="526D9B7B"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0,1293</w:t>
            </w:r>
          </w:p>
        </w:tc>
        <w:tc>
          <w:tcPr>
            <w:tcW w:w="0" w:type="auto"/>
            <w:hideMark/>
          </w:tcPr>
          <w:p w14:paraId="51F2ABFA"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65BC7E0B"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54EA64D8"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261E6893" w14:textId="1AC9E32A" w:rsidR="00783FC5" w:rsidRPr="00141301" w:rsidRDefault="00783FC5" w:rsidP="00C31390">
            <w:r w:rsidRPr="00141301">
              <w:t xml:space="preserve">ООО </w:t>
            </w:r>
            <w:r w:rsidR="009C358E" w:rsidRPr="00141301">
              <w:t>«</w:t>
            </w:r>
            <w:proofErr w:type="spellStart"/>
            <w:r w:rsidRPr="00141301">
              <w:t>Картек</w:t>
            </w:r>
            <w:proofErr w:type="spellEnd"/>
            <w:r w:rsidR="009C358E" w:rsidRPr="00141301">
              <w:t>»</w:t>
            </w:r>
          </w:p>
        </w:tc>
        <w:tc>
          <w:tcPr>
            <w:tcW w:w="0" w:type="auto"/>
            <w:hideMark/>
          </w:tcPr>
          <w:p w14:paraId="779E98D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3,4941</w:t>
            </w:r>
          </w:p>
        </w:tc>
        <w:tc>
          <w:tcPr>
            <w:tcW w:w="0" w:type="auto"/>
            <w:hideMark/>
          </w:tcPr>
          <w:p w14:paraId="1A59FD8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0,4180</w:t>
            </w:r>
          </w:p>
        </w:tc>
        <w:tc>
          <w:tcPr>
            <w:tcW w:w="0" w:type="auto"/>
            <w:hideMark/>
          </w:tcPr>
          <w:p w14:paraId="095F9E9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3,4941</w:t>
            </w:r>
          </w:p>
        </w:tc>
        <w:tc>
          <w:tcPr>
            <w:tcW w:w="0" w:type="auto"/>
            <w:hideMark/>
          </w:tcPr>
          <w:p w14:paraId="34533D47"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0,4180</w:t>
            </w:r>
          </w:p>
        </w:tc>
        <w:tc>
          <w:tcPr>
            <w:tcW w:w="0" w:type="auto"/>
            <w:hideMark/>
          </w:tcPr>
          <w:p w14:paraId="7862986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797D3F18"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5269070A"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3F2B8650" w14:textId="2E7D0B2B" w:rsidR="00783FC5" w:rsidRPr="00141301" w:rsidRDefault="00783FC5" w:rsidP="00C31390">
            <w:r w:rsidRPr="00141301">
              <w:t xml:space="preserve">ООО </w:t>
            </w:r>
            <w:r w:rsidR="009C358E" w:rsidRPr="00141301">
              <w:t>«</w:t>
            </w:r>
            <w:proofErr w:type="spellStart"/>
            <w:r w:rsidRPr="00141301">
              <w:t>Стройбаза</w:t>
            </w:r>
            <w:proofErr w:type="spellEnd"/>
            <w:r w:rsidR="009C358E" w:rsidRPr="00141301">
              <w:t>»</w:t>
            </w:r>
          </w:p>
        </w:tc>
        <w:tc>
          <w:tcPr>
            <w:tcW w:w="0" w:type="auto"/>
            <w:hideMark/>
          </w:tcPr>
          <w:p w14:paraId="03CC8EB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0,2850</w:t>
            </w:r>
          </w:p>
        </w:tc>
        <w:tc>
          <w:tcPr>
            <w:tcW w:w="0" w:type="auto"/>
            <w:hideMark/>
          </w:tcPr>
          <w:p w14:paraId="598BF2A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0,0475</w:t>
            </w:r>
          </w:p>
        </w:tc>
        <w:tc>
          <w:tcPr>
            <w:tcW w:w="0" w:type="auto"/>
            <w:hideMark/>
          </w:tcPr>
          <w:p w14:paraId="68E8A0EB"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0,2850</w:t>
            </w:r>
          </w:p>
        </w:tc>
        <w:tc>
          <w:tcPr>
            <w:tcW w:w="0" w:type="auto"/>
            <w:hideMark/>
          </w:tcPr>
          <w:p w14:paraId="3F7256AD"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0,0475</w:t>
            </w:r>
          </w:p>
        </w:tc>
        <w:tc>
          <w:tcPr>
            <w:tcW w:w="0" w:type="auto"/>
            <w:hideMark/>
          </w:tcPr>
          <w:p w14:paraId="2073F5A1"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1BA2DF9B"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1DDB64CB"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223FDA49" w14:textId="1CF96587" w:rsidR="00783FC5" w:rsidRPr="00141301" w:rsidRDefault="00783FC5" w:rsidP="00C31390">
            <w:r w:rsidRPr="00141301">
              <w:t xml:space="preserve">ООО </w:t>
            </w:r>
            <w:r w:rsidR="009C358E" w:rsidRPr="00141301">
              <w:t>«</w:t>
            </w:r>
            <w:r w:rsidRPr="00141301">
              <w:t>Гранитная Гора</w:t>
            </w:r>
            <w:r w:rsidR="009C358E" w:rsidRPr="00141301">
              <w:t>»</w:t>
            </w:r>
          </w:p>
        </w:tc>
        <w:tc>
          <w:tcPr>
            <w:tcW w:w="0" w:type="auto"/>
            <w:hideMark/>
          </w:tcPr>
          <w:p w14:paraId="06A5D93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3,0069</w:t>
            </w:r>
          </w:p>
        </w:tc>
        <w:tc>
          <w:tcPr>
            <w:tcW w:w="0" w:type="auto"/>
            <w:hideMark/>
          </w:tcPr>
          <w:p w14:paraId="238B03C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0,5715</w:t>
            </w:r>
          </w:p>
        </w:tc>
        <w:tc>
          <w:tcPr>
            <w:tcW w:w="0" w:type="auto"/>
            <w:hideMark/>
          </w:tcPr>
          <w:p w14:paraId="271B9E6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3,0069</w:t>
            </w:r>
          </w:p>
        </w:tc>
        <w:tc>
          <w:tcPr>
            <w:tcW w:w="0" w:type="auto"/>
            <w:hideMark/>
          </w:tcPr>
          <w:p w14:paraId="69981A4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0,5715</w:t>
            </w:r>
          </w:p>
        </w:tc>
        <w:tc>
          <w:tcPr>
            <w:tcW w:w="0" w:type="auto"/>
            <w:hideMark/>
          </w:tcPr>
          <w:p w14:paraId="0B35C9C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2989930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7A27DD0C"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04B67805" w14:textId="70EE8627" w:rsidR="00783FC5" w:rsidRPr="00141301" w:rsidRDefault="00783FC5" w:rsidP="00C31390">
            <w:r w:rsidRPr="00141301">
              <w:t xml:space="preserve">МУП </w:t>
            </w:r>
            <w:r w:rsidR="009C358E" w:rsidRPr="00141301">
              <w:t>«</w:t>
            </w:r>
            <w:proofErr w:type="spellStart"/>
            <w:r w:rsidRPr="00141301">
              <w:t>Прионежский</w:t>
            </w:r>
            <w:proofErr w:type="spellEnd"/>
            <w:r w:rsidRPr="00141301">
              <w:t xml:space="preserve"> водоканал</w:t>
            </w:r>
            <w:r w:rsidR="009C358E" w:rsidRPr="00141301">
              <w:t>»</w:t>
            </w:r>
          </w:p>
        </w:tc>
        <w:tc>
          <w:tcPr>
            <w:tcW w:w="0" w:type="auto"/>
            <w:hideMark/>
          </w:tcPr>
          <w:p w14:paraId="67271B1A"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1,6260</w:t>
            </w:r>
          </w:p>
        </w:tc>
        <w:tc>
          <w:tcPr>
            <w:tcW w:w="0" w:type="auto"/>
            <w:hideMark/>
          </w:tcPr>
          <w:p w14:paraId="624792A1"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0,2101</w:t>
            </w:r>
          </w:p>
        </w:tc>
        <w:tc>
          <w:tcPr>
            <w:tcW w:w="0" w:type="auto"/>
            <w:hideMark/>
          </w:tcPr>
          <w:p w14:paraId="6ED110B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657A26D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1A3136DD"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-1,6260</w:t>
            </w:r>
          </w:p>
        </w:tc>
        <w:tc>
          <w:tcPr>
            <w:tcW w:w="0" w:type="auto"/>
            <w:hideMark/>
          </w:tcPr>
          <w:p w14:paraId="6D128291"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-0,2101</w:t>
            </w:r>
          </w:p>
        </w:tc>
      </w:tr>
      <w:tr w:rsidR="00783FC5" w:rsidRPr="00141301" w14:paraId="5BC4772B"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6658169C" w14:textId="47042907" w:rsidR="00783FC5" w:rsidRPr="00141301" w:rsidRDefault="00783FC5" w:rsidP="00C31390">
            <w:r w:rsidRPr="00141301">
              <w:t xml:space="preserve">МУП </w:t>
            </w:r>
            <w:r w:rsidR="009C358E" w:rsidRPr="00141301">
              <w:t>«</w:t>
            </w:r>
            <w:proofErr w:type="spellStart"/>
            <w:r w:rsidRPr="00141301">
              <w:t>Горводоканал</w:t>
            </w:r>
            <w:proofErr w:type="spellEnd"/>
            <w:r w:rsidR="009C358E" w:rsidRPr="00141301">
              <w:t>»</w:t>
            </w:r>
          </w:p>
        </w:tc>
        <w:tc>
          <w:tcPr>
            <w:tcW w:w="0" w:type="auto"/>
            <w:hideMark/>
          </w:tcPr>
          <w:p w14:paraId="5C68453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1,6256</w:t>
            </w:r>
          </w:p>
        </w:tc>
        <w:tc>
          <w:tcPr>
            <w:tcW w:w="0" w:type="auto"/>
            <w:hideMark/>
          </w:tcPr>
          <w:p w14:paraId="27357547"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0,2323</w:t>
            </w:r>
          </w:p>
        </w:tc>
        <w:tc>
          <w:tcPr>
            <w:tcW w:w="0" w:type="auto"/>
            <w:hideMark/>
          </w:tcPr>
          <w:p w14:paraId="48E0F42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1,6256</w:t>
            </w:r>
          </w:p>
        </w:tc>
        <w:tc>
          <w:tcPr>
            <w:tcW w:w="0" w:type="auto"/>
            <w:hideMark/>
          </w:tcPr>
          <w:p w14:paraId="7902F0A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0,2323</w:t>
            </w:r>
          </w:p>
        </w:tc>
        <w:tc>
          <w:tcPr>
            <w:tcW w:w="0" w:type="auto"/>
            <w:hideMark/>
          </w:tcPr>
          <w:p w14:paraId="00D62B61"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334AE87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74A95D5D"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1B1C8779" w14:textId="2C92778F" w:rsidR="00783FC5" w:rsidRPr="00141301" w:rsidRDefault="00783FC5" w:rsidP="00C31390">
            <w:r w:rsidRPr="00141301">
              <w:t xml:space="preserve">УМАП </w:t>
            </w:r>
            <w:r w:rsidR="009C358E" w:rsidRPr="00141301">
              <w:t>«</w:t>
            </w:r>
            <w:r w:rsidRPr="00141301">
              <w:t>Экспресс</w:t>
            </w:r>
            <w:r w:rsidR="009C358E" w:rsidRPr="00141301">
              <w:t>»</w:t>
            </w:r>
          </w:p>
        </w:tc>
        <w:tc>
          <w:tcPr>
            <w:tcW w:w="0" w:type="auto"/>
            <w:hideMark/>
          </w:tcPr>
          <w:p w14:paraId="3085FCD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0,1037</w:t>
            </w:r>
          </w:p>
        </w:tc>
        <w:tc>
          <w:tcPr>
            <w:tcW w:w="0" w:type="auto"/>
            <w:hideMark/>
          </w:tcPr>
          <w:p w14:paraId="1F4142F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0,0134</w:t>
            </w:r>
          </w:p>
        </w:tc>
        <w:tc>
          <w:tcPr>
            <w:tcW w:w="0" w:type="auto"/>
            <w:hideMark/>
          </w:tcPr>
          <w:p w14:paraId="25B37B97"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7199129D"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186C0B2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-0,1037</w:t>
            </w:r>
          </w:p>
        </w:tc>
        <w:tc>
          <w:tcPr>
            <w:tcW w:w="0" w:type="auto"/>
            <w:hideMark/>
          </w:tcPr>
          <w:p w14:paraId="03F54D7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-0,0134</w:t>
            </w:r>
          </w:p>
        </w:tc>
      </w:tr>
      <w:tr w:rsidR="00783FC5" w:rsidRPr="00141301" w14:paraId="04A54740"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206FAD27" w14:textId="124D3C4B" w:rsidR="00783FC5" w:rsidRPr="00141301" w:rsidRDefault="00783FC5" w:rsidP="00C31390">
            <w:r w:rsidRPr="00141301">
              <w:t xml:space="preserve">АО </w:t>
            </w:r>
            <w:r w:rsidR="009C358E" w:rsidRPr="00141301">
              <w:t>«</w:t>
            </w:r>
            <w:proofErr w:type="spellStart"/>
            <w:r w:rsidRPr="00141301">
              <w:t>Пряжинское</w:t>
            </w:r>
            <w:proofErr w:type="spellEnd"/>
            <w:r w:rsidR="009C358E" w:rsidRPr="00141301">
              <w:t>»</w:t>
            </w:r>
          </w:p>
        </w:tc>
        <w:tc>
          <w:tcPr>
            <w:tcW w:w="0" w:type="auto"/>
            <w:hideMark/>
          </w:tcPr>
          <w:p w14:paraId="7752681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0,0888</w:t>
            </w:r>
          </w:p>
        </w:tc>
        <w:tc>
          <w:tcPr>
            <w:tcW w:w="0" w:type="auto"/>
            <w:hideMark/>
          </w:tcPr>
          <w:p w14:paraId="2F7019AA"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0,0444</w:t>
            </w:r>
          </w:p>
        </w:tc>
        <w:tc>
          <w:tcPr>
            <w:tcW w:w="0" w:type="auto"/>
            <w:hideMark/>
          </w:tcPr>
          <w:p w14:paraId="7A956A6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511F842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411D8F87"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-0,0888</w:t>
            </w:r>
          </w:p>
        </w:tc>
        <w:tc>
          <w:tcPr>
            <w:tcW w:w="0" w:type="auto"/>
            <w:hideMark/>
          </w:tcPr>
          <w:p w14:paraId="26181333"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-0,0444</w:t>
            </w:r>
          </w:p>
        </w:tc>
      </w:tr>
      <w:tr w:rsidR="00783FC5" w:rsidRPr="00141301" w14:paraId="48B04A04"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53AB0CCF" w14:textId="2C17E246" w:rsidR="00783FC5" w:rsidRPr="00141301" w:rsidRDefault="00783FC5" w:rsidP="00C31390">
            <w:r w:rsidRPr="00141301">
              <w:t xml:space="preserve">МУП </w:t>
            </w:r>
            <w:r w:rsidR="009C358E" w:rsidRPr="00141301">
              <w:t>«</w:t>
            </w:r>
            <w:proofErr w:type="spellStart"/>
            <w:r w:rsidRPr="00141301">
              <w:t>Пряжинская</w:t>
            </w:r>
            <w:proofErr w:type="spellEnd"/>
            <w:r w:rsidRPr="00141301">
              <w:t xml:space="preserve"> КУМИ</w:t>
            </w:r>
            <w:r w:rsidR="009C358E" w:rsidRPr="00141301">
              <w:t>»</w:t>
            </w:r>
          </w:p>
        </w:tc>
        <w:tc>
          <w:tcPr>
            <w:tcW w:w="0" w:type="auto"/>
            <w:hideMark/>
          </w:tcPr>
          <w:p w14:paraId="641741A1"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0,6691</w:t>
            </w:r>
          </w:p>
        </w:tc>
        <w:tc>
          <w:tcPr>
            <w:tcW w:w="0" w:type="auto"/>
            <w:hideMark/>
          </w:tcPr>
          <w:p w14:paraId="6B3DB4E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0,0864</w:t>
            </w:r>
          </w:p>
        </w:tc>
        <w:tc>
          <w:tcPr>
            <w:tcW w:w="0" w:type="auto"/>
            <w:hideMark/>
          </w:tcPr>
          <w:p w14:paraId="3952B01B"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0,6691</w:t>
            </w:r>
          </w:p>
        </w:tc>
        <w:tc>
          <w:tcPr>
            <w:tcW w:w="0" w:type="auto"/>
            <w:hideMark/>
          </w:tcPr>
          <w:p w14:paraId="343AC4B7"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0,0864</w:t>
            </w:r>
          </w:p>
        </w:tc>
        <w:tc>
          <w:tcPr>
            <w:tcW w:w="0" w:type="auto"/>
            <w:hideMark/>
          </w:tcPr>
          <w:p w14:paraId="4D99703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12725EEC"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r>
      <w:tr w:rsidR="00783FC5" w:rsidRPr="00141301" w14:paraId="6094C687"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2E1463D4" w14:textId="2CEDD2AB" w:rsidR="00783FC5" w:rsidRPr="00141301" w:rsidRDefault="00783FC5" w:rsidP="00C31390">
            <w:r w:rsidRPr="00141301">
              <w:t xml:space="preserve">МБУ ЖКХ </w:t>
            </w:r>
            <w:r w:rsidR="009C358E" w:rsidRPr="00141301">
              <w:t>«</w:t>
            </w:r>
            <w:proofErr w:type="spellStart"/>
            <w:r w:rsidRPr="00141301">
              <w:t>Пудожское</w:t>
            </w:r>
            <w:proofErr w:type="spellEnd"/>
            <w:r w:rsidR="009C358E" w:rsidRPr="00141301">
              <w:t>»</w:t>
            </w:r>
          </w:p>
        </w:tc>
        <w:tc>
          <w:tcPr>
            <w:tcW w:w="0" w:type="auto"/>
            <w:hideMark/>
          </w:tcPr>
          <w:p w14:paraId="5F4696D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3215228D"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6FDB456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0,2881</w:t>
            </w:r>
          </w:p>
        </w:tc>
        <w:tc>
          <w:tcPr>
            <w:tcW w:w="0" w:type="auto"/>
            <w:hideMark/>
          </w:tcPr>
          <w:p w14:paraId="4A025383"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0,0366</w:t>
            </w:r>
          </w:p>
        </w:tc>
        <w:tc>
          <w:tcPr>
            <w:tcW w:w="0" w:type="auto"/>
            <w:hideMark/>
          </w:tcPr>
          <w:p w14:paraId="564AB35D"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0,2881</w:t>
            </w:r>
          </w:p>
        </w:tc>
        <w:tc>
          <w:tcPr>
            <w:tcW w:w="0" w:type="auto"/>
            <w:hideMark/>
          </w:tcPr>
          <w:p w14:paraId="0ACFCA69"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0,0366</w:t>
            </w:r>
          </w:p>
        </w:tc>
      </w:tr>
      <w:tr w:rsidR="00783FC5" w:rsidRPr="00141301" w14:paraId="249FBB46"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46912593" w14:textId="059FCEC3" w:rsidR="00783FC5" w:rsidRPr="00141301" w:rsidRDefault="00783FC5" w:rsidP="00C31390">
            <w:r w:rsidRPr="00141301">
              <w:t xml:space="preserve">МУП </w:t>
            </w:r>
            <w:r w:rsidR="009C358E" w:rsidRPr="00141301">
              <w:t>«</w:t>
            </w:r>
            <w:proofErr w:type="spellStart"/>
            <w:r w:rsidRPr="00141301">
              <w:t>Хелюльские</w:t>
            </w:r>
            <w:proofErr w:type="spellEnd"/>
            <w:r w:rsidRPr="00141301">
              <w:t xml:space="preserve"> коммунальные сети</w:t>
            </w:r>
            <w:r w:rsidR="009C358E" w:rsidRPr="00141301">
              <w:t>»</w:t>
            </w:r>
          </w:p>
        </w:tc>
        <w:tc>
          <w:tcPr>
            <w:tcW w:w="0" w:type="auto"/>
            <w:hideMark/>
          </w:tcPr>
          <w:p w14:paraId="495B4DE5"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4EC82DB2"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708DE7E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0,0004</w:t>
            </w:r>
          </w:p>
        </w:tc>
        <w:tc>
          <w:tcPr>
            <w:tcW w:w="0" w:type="auto"/>
            <w:hideMark/>
          </w:tcPr>
          <w:p w14:paraId="0F061B0E"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0,0001</w:t>
            </w:r>
          </w:p>
        </w:tc>
        <w:tc>
          <w:tcPr>
            <w:tcW w:w="0" w:type="auto"/>
            <w:hideMark/>
          </w:tcPr>
          <w:p w14:paraId="78489A0F"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0,0004</w:t>
            </w:r>
          </w:p>
        </w:tc>
        <w:tc>
          <w:tcPr>
            <w:tcW w:w="0" w:type="auto"/>
            <w:hideMark/>
          </w:tcPr>
          <w:p w14:paraId="144B3793"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0,0001</w:t>
            </w:r>
          </w:p>
        </w:tc>
      </w:tr>
      <w:tr w:rsidR="00783FC5" w:rsidRPr="00141301" w14:paraId="0C4BA060"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1EE0411A" w14:textId="0CA069F8" w:rsidR="00783FC5" w:rsidRPr="00141301" w:rsidRDefault="00783FC5" w:rsidP="00C31390">
            <w:r w:rsidRPr="00141301">
              <w:t xml:space="preserve">ООО </w:t>
            </w:r>
            <w:r w:rsidR="009C358E" w:rsidRPr="00141301">
              <w:t>«</w:t>
            </w:r>
            <w:r w:rsidRPr="00141301">
              <w:t>РСО</w:t>
            </w:r>
            <w:r w:rsidR="009C358E" w:rsidRPr="00141301">
              <w:t>»</w:t>
            </w:r>
          </w:p>
        </w:tc>
        <w:tc>
          <w:tcPr>
            <w:tcW w:w="0" w:type="auto"/>
            <w:hideMark/>
          </w:tcPr>
          <w:p w14:paraId="1C2E3FAA"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354D1F98"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6AC1E4F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0,4006</w:t>
            </w:r>
          </w:p>
        </w:tc>
        <w:tc>
          <w:tcPr>
            <w:tcW w:w="0" w:type="auto"/>
            <w:hideMark/>
          </w:tcPr>
          <w:p w14:paraId="2B796392"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0,0511</w:t>
            </w:r>
          </w:p>
        </w:tc>
        <w:tc>
          <w:tcPr>
            <w:tcW w:w="0" w:type="auto"/>
            <w:hideMark/>
          </w:tcPr>
          <w:p w14:paraId="6AEDA65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0,4006</w:t>
            </w:r>
          </w:p>
        </w:tc>
        <w:tc>
          <w:tcPr>
            <w:tcW w:w="0" w:type="auto"/>
            <w:hideMark/>
          </w:tcPr>
          <w:p w14:paraId="3A132A5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0,0511</w:t>
            </w:r>
          </w:p>
        </w:tc>
      </w:tr>
      <w:tr w:rsidR="00783FC5" w:rsidRPr="00141301" w14:paraId="37AE482D" w14:textId="77777777" w:rsidTr="00904039">
        <w:tc>
          <w:tcPr>
            <w:cnfStyle w:val="001000000000" w:firstRow="0" w:lastRow="0" w:firstColumn="1" w:lastColumn="0" w:oddVBand="0" w:evenVBand="0" w:oddHBand="0" w:evenHBand="0" w:firstRowFirstColumn="0" w:firstRowLastColumn="0" w:lastRowFirstColumn="0" w:lastRowLastColumn="0"/>
            <w:tcW w:w="0" w:type="auto"/>
            <w:hideMark/>
          </w:tcPr>
          <w:p w14:paraId="4C543DC5" w14:textId="77777777" w:rsidR="00783FC5" w:rsidRPr="00141301" w:rsidRDefault="00783FC5" w:rsidP="00C31390">
            <w:r w:rsidRPr="00141301">
              <w:t>Итого</w:t>
            </w:r>
          </w:p>
        </w:tc>
        <w:tc>
          <w:tcPr>
            <w:tcW w:w="0" w:type="auto"/>
            <w:hideMark/>
          </w:tcPr>
          <w:p w14:paraId="56D27F9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3 187,9341</w:t>
            </w:r>
          </w:p>
        </w:tc>
        <w:tc>
          <w:tcPr>
            <w:tcW w:w="0" w:type="auto"/>
            <w:hideMark/>
          </w:tcPr>
          <w:p w14:paraId="64749EB6"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430,3165</w:t>
            </w:r>
          </w:p>
        </w:tc>
        <w:tc>
          <w:tcPr>
            <w:tcW w:w="0" w:type="auto"/>
            <w:hideMark/>
          </w:tcPr>
          <w:p w14:paraId="68F99F6E"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3 187,9341</w:t>
            </w:r>
          </w:p>
        </w:tc>
        <w:tc>
          <w:tcPr>
            <w:tcW w:w="0" w:type="auto"/>
            <w:hideMark/>
          </w:tcPr>
          <w:p w14:paraId="4B662DB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430,3164</w:t>
            </w:r>
          </w:p>
        </w:tc>
        <w:tc>
          <w:tcPr>
            <w:tcW w:w="0" w:type="auto"/>
            <w:hideMark/>
          </w:tcPr>
          <w:p w14:paraId="29F43E10"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0,0000</w:t>
            </w:r>
          </w:p>
        </w:tc>
        <w:tc>
          <w:tcPr>
            <w:tcW w:w="0" w:type="auto"/>
            <w:hideMark/>
          </w:tcPr>
          <w:p w14:paraId="19FDC654" w14:textId="77777777" w:rsidR="00783FC5" w:rsidRPr="00141301" w:rsidRDefault="00783FC5" w:rsidP="00C31390">
            <w:pPr>
              <w:cnfStyle w:val="000000000000" w:firstRow="0" w:lastRow="0" w:firstColumn="0" w:lastColumn="0" w:oddVBand="0" w:evenVBand="0" w:oddHBand="0" w:evenHBand="0" w:firstRowFirstColumn="0" w:firstRowLastColumn="0" w:lastRowFirstColumn="0" w:lastRowLastColumn="0"/>
            </w:pPr>
            <w:r w:rsidRPr="00141301">
              <w:t>-0,0002</w:t>
            </w:r>
          </w:p>
        </w:tc>
      </w:tr>
    </w:tbl>
    <w:p w14:paraId="3413C103" w14:textId="3C675091" w:rsidR="008A164A" w:rsidRDefault="008A164A" w:rsidP="004F2AAF">
      <w:pPr>
        <w:pStyle w:val="aff"/>
        <w:spacing w:before="0"/>
      </w:pPr>
      <w:r w:rsidRPr="00141301">
        <w:rPr>
          <w:rStyle w:val="aff0"/>
        </w:rPr>
        <w:t>Предложения Филиала по величине технологического расхода</w:t>
      </w:r>
      <w:r w:rsidRPr="00141301">
        <w:t xml:space="preserve"> электроэнергии (мощности) – потерям в электрических сетях на 2019 год составляют 264,05 млн. кВт</w:t>
      </w:r>
      <w:r w:rsidR="00444808" w:rsidRPr="00141301">
        <w:t>*</w:t>
      </w:r>
      <w:r w:rsidRPr="00141301">
        <w:t>ч., что составляет 7,63% от объема электрической энергии, поданной в сеть.</w:t>
      </w:r>
    </w:p>
    <w:p w14:paraId="628AA88F" w14:textId="77777777" w:rsidR="00141301" w:rsidRPr="00141301" w:rsidRDefault="00141301" w:rsidP="004F2AAF">
      <w:pPr>
        <w:pStyle w:val="aff"/>
        <w:spacing w:before="0"/>
      </w:pPr>
    </w:p>
    <w:p w14:paraId="5F106F5B" w14:textId="77777777" w:rsidR="008A164A" w:rsidRPr="00141301" w:rsidRDefault="008A164A" w:rsidP="004F2AAF">
      <w:pPr>
        <w:autoSpaceDE w:val="0"/>
        <w:autoSpaceDN w:val="0"/>
        <w:adjustRightInd w:val="0"/>
        <w:spacing w:after="0" w:line="360" w:lineRule="auto"/>
        <w:jc w:val="both"/>
        <w:rPr>
          <w:rFonts w:ascii="Myriad Pro" w:hAnsi="Myriad Pro" w:cs="Times New Roman"/>
          <w:b/>
          <w:sz w:val="26"/>
          <w:szCs w:val="26"/>
          <w:shd w:val="clear" w:color="auto" w:fill="FFFFFF"/>
        </w:rPr>
      </w:pPr>
      <w:r w:rsidRPr="00141301">
        <w:rPr>
          <w:rFonts w:ascii="Myriad Pro" w:hAnsi="Myriad Pro" w:cs="Times New Roman"/>
          <w:b/>
          <w:sz w:val="26"/>
          <w:szCs w:val="26"/>
          <w:shd w:val="clear" w:color="auto" w:fill="FFFFFF"/>
        </w:rPr>
        <w:t>ПОЗИЦИЯ ОРГАНА РЕГУЛИРОВАНИЯ</w:t>
      </w:r>
    </w:p>
    <w:p w14:paraId="148CEEC5" w14:textId="4343E988" w:rsidR="00444808" w:rsidRPr="00141301" w:rsidRDefault="00444808" w:rsidP="004F2AAF">
      <w:pPr>
        <w:pStyle w:val="aff"/>
        <w:spacing w:before="0"/>
        <w:rPr>
          <w:rStyle w:val="aff0"/>
        </w:rPr>
      </w:pPr>
      <w:r w:rsidRPr="00141301">
        <w:t xml:space="preserve">Величина технологического расхода (потерь) электрической энергии в </w:t>
      </w:r>
      <w:r w:rsidRPr="00141301">
        <w:rPr>
          <w:rStyle w:val="aff0"/>
        </w:rPr>
        <w:t xml:space="preserve">электрических сетях филиала ПАО </w:t>
      </w:r>
      <w:r w:rsidR="009C358E" w:rsidRPr="00141301">
        <w:rPr>
          <w:rStyle w:val="aff0"/>
        </w:rPr>
        <w:t>«</w:t>
      </w:r>
      <w:r w:rsidRPr="00141301">
        <w:rPr>
          <w:rStyle w:val="aff0"/>
        </w:rPr>
        <w:t>МРСК Северо-Запада</w:t>
      </w:r>
      <w:r w:rsidR="009C358E" w:rsidRPr="00141301">
        <w:rPr>
          <w:rStyle w:val="aff0"/>
        </w:rPr>
        <w:t>»</w:t>
      </w:r>
      <w:r w:rsidRPr="00141301">
        <w:rPr>
          <w:rStyle w:val="aff0"/>
        </w:rPr>
        <w:t xml:space="preserve"> </w:t>
      </w:r>
      <w:r w:rsidR="009C358E" w:rsidRPr="00141301">
        <w:rPr>
          <w:rStyle w:val="aff0"/>
        </w:rPr>
        <w:t>«</w:t>
      </w:r>
      <w:r w:rsidRPr="00141301">
        <w:rPr>
          <w:rStyle w:val="aff0"/>
        </w:rPr>
        <w:t>Карелэнерго</w:t>
      </w:r>
      <w:r w:rsidR="009C358E" w:rsidRPr="00141301">
        <w:rPr>
          <w:rStyle w:val="aff0"/>
        </w:rPr>
        <w:t>»</w:t>
      </w:r>
      <w:r w:rsidRPr="00141301">
        <w:rPr>
          <w:rStyle w:val="aff0"/>
        </w:rPr>
        <w:t xml:space="preserve"> на 2019 </w:t>
      </w:r>
      <w:r w:rsidRPr="00141301">
        <w:rPr>
          <w:rStyle w:val="aff0"/>
        </w:rPr>
        <w:lastRenderedPageBreak/>
        <w:t>год определена экспертной группой исходя из уровня потерь 7,63%, утвержденного на долгосрочный период регулирования 2018-2022 гг. (постановление ГК РК по ценам и тарифам от 29.12.2017 №224).</w:t>
      </w:r>
    </w:p>
    <w:p w14:paraId="7DB0C6F1" w14:textId="5637B9F7" w:rsidR="00444808" w:rsidRPr="00141301" w:rsidRDefault="00444808" w:rsidP="004F2AAF">
      <w:pPr>
        <w:autoSpaceDE w:val="0"/>
        <w:autoSpaceDN w:val="0"/>
        <w:adjustRightInd w:val="0"/>
        <w:spacing w:after="0" w:line="360" w:lineRule="auto"/>
        <w:ind w:firstLine="567"/>
        <w:jc w:val="both"/>
        <w:rPr>
          <w:rFonts w:ascii="Myriad Pro" w:hAnsi="Myriad Pro" w:cs="Times New Roman"/>
          <w:b/>
          <w:sz w:val="26"/>
          <w:szCs w:val="26"/>
          <w:shd w:val="clear" w:color="auto" w:fill="FFFFFF"/>
        </w:rPr>
      </w:pPr>
      <w:r w:rsidRPr="00141301">
        <w:rPr>
          <w:rFonts w:ascii="Myriad Pro" w:hAnsi="Myriad Pro" w:cs="Times New Roman"/>
          <w:sz w:val="26"/>
          <w:szCs w:val="26"/>
        </w:rPr>
        <w:t xml:space="preserve">Предложения экспертной группы по объемным показателям деятельности филиала ПАО </w:t>
      </w:r>
      <w:r w:rsidR="009C358E" w:rsidRPr="00141301">
        <w:rPr>
          <w:rFonts w:ascii="Myriad Pro" w:hAnsi="Myriad Pro" w:cs="Times New Roman"/>
          <w:sz w:val="26"/>
          <w:szCs w:val="26"/>
        </w:rPr>
        <w:t>«</w:t>
      </w:r>
      <w:r w:rsidRPr="00141301">
        <w:rPr>
          <w:rFonts w:ascii="Myriad Pro" w:hAnsi="Myriad Pro" w:cs="Times New Roman"/>
          <w:sz w:val="26"/>
          <w:szCs w:val="26"/>
        </w:rPr>
        <w:t>МРСК Северо-Запада</w:t>
      </w:r>
      <w:r w:rsidR="009C358E" w:rsidRPr="00141301">
        <w:rPr>
          <w:rFonts w:ascii="Myriad Pro" w:hAnsi="Myriad Pro" w:cs="Times New Roman"/>
          <w:sz w:val="26"/>
          <w:szCs w:val="26"/>
        </w:rPr>
        <w:t>»</w:t>
      </w:r>
      <w:r w:rsidRPr="00141301">
        <w:rPr>
          <w:rFonts w:ascii="Myriad Pro" w:hAnsi="Myriad Pro" w:cs="Times New Roman"/>
          <w:sz w:val="26"/>
          <w:szCs w:val="26"/>
        </w:rPr>
        <w:t xml:space="preserve"> </w:t>
      </w:r>
      <w:r w:rsidR="009C358E" w:rsidRPr="00141301">
        <w:rPr>
          <w:rFonts w:ascii="Myriad Pro" w:hAnsi="Myriad Pro" w:cs="Times New Roman"/>
          <w:sz w:val="26"/>
          <w:szCs w:val="26"/>
        </w:rPr>
        <w:t>«</w:t>
      </w:r>
      <w:r w:rsidRPr="00141301">
        <w:rPr>
          <w:rFonts w:ascii="Myriad Pro" w:hAnsi="Myriad Pro" w:cs="Times New Roman"/>
          <w:sz w:val="26"/>
          <w:szCs w:val="26"/>
        </w:rPr>
        <w:t>Карелэнерго</w:t>
      </w:r>
      <w:r w:rsidR="009C358E" w:rsidRPr="00141301">
        <w:rPr>
          <w:rFonts w:ascii="Myriad Pro" w:hAnsi="Myriad Pro" w:cs="Times New Roman"/>
          <w:sz w:val="26"/>
          <w:szCs w:val="26"/>
        </w:rPr>
        <w:t>»</w:t>
      </w:r>
      <w:r w:rsidRPr="00141301">
        <w:rPr>
          <w:rFonts w:ascii="Myriad Pro" w:hAnsi="Myriad Pro" w:cs="Times New Roman"/>
          <w:sz w:val="26"/>
          <w:szCs w:val="26"/>
        </w:rPr>
        <w:t xml:space="preserve"> на 2019 год сформированы исходя из показателей сводного прогнозного баланса производства и поставок электрической энергии и мощности на 2019 год, утвержденных приказом ФАС</w:t>
      </w:r>
      <w:r w:rsidR="00B85829" w:rsidRPr="00141301">
        <w:rPr>
          <w:rFonts w:ascii="Myriad Pro" w:hAnsi="Myriad Pro" w:cs="Times New Roman"/>
          <w:sz w:val="26"/>
          <w:szCs w:val="26"/>
        </w:rPr>
        <w:t> </w:t>
      </w:r>
      <w:r w:rsidRPr="00141301">
        <w:rPr>
          <w:rFonts w:ascii="Myriad Pro" w:hAnsi="Myriad Pro" w:cs="Times New Roman"/>
          <w:sz w:val="26"/>
          <w:szCs w:val="26"/>
        </w:rPr>
        <w:t>России от 27.11.2018 №1649а/18-ДСП.</w:t>
      </w:r>
    </w:p>
    <w:p w14:paraId="01CD016B" w14:textId="77777777" w:rsidR="00444808" w:rsidRPr="00141301" w:rsidRDefault="00444808" w:rsidP="00C31390">
      <w:pPr>
        <w:autoSpaceDE w:val="0"/>
        <w:autoSpaceDN w:val="0"/>
        <w:adjustRightInd w:val="0"/>
        <w:spacing w:after="0" w:line="360" w:lineRule="auto"/>
        <w:jc w:val="both"/>
        <w:rPr>
          <w:rFonts w:ascii="Myriad Pro" w:hAnsi="Myriad Pro" w:cs="Times New Roman"/>
          <w:b/>
          <w:sz w:val="26"/>
          <w:szCs w:val="26"/>
          <w:shd w:val="clear" w:color="auto" w:fill="FFFFFF"/>
        </w:rPr>
        <w:sectPr w:rsidR="00444808" w:rsidRPr="00141301" w:rsidSect="00141301">
          <w:pgSz w:w="11906" w:h="16838"/>
          <w:pgMar w:top="1134" w:right="851" w:bottom="1134" w:left="1701" w:header="709" w:footer="709" w:gutter="0"/>
          <w:cols w:space="708"/>
          <w:docGrid w:linePitch="360"/>
        </w:sectPr>
      </w:pPr>
    </w:p>
    <w:p w14:paraId="30BC0EB5" w14:textId="7D8949E8" w:rsidR="00444808" w:rsidRPr="00141301" w:rsidRDefault="00F9559F" w:rsidP="001C19E5">
      <w:pPr>
        <w:autoSpaceDE w:val="0"/>
        <w:autoSpaceDN w:val="0"/>
        <w:adjustRightInd w:val="0"/>
        <w:spacing w:after="0" w:line="360" w:lineRule="auto"/>
        <w:ind w:hanging="142"/>
        <w:jc w:val="center"/>
        <w:rPr>
          <w:rFonts w:ascii="Myriad Pro" w:hAnsi="Myriad Pro" w:cs="Times New Roman"/>
          <w:b/>
          <w:sz w:val="26"/>
          <w:szCs w:val="26"/>
          <w:shd w:val="clear" w:color="auto" w:fill="FFFFFF"/>
        </w:rPr>
      </w:pPr>
      <w:r w:rsidRPr="00141301">
        <w:rPr>
          <w:rFonts w:ascii="Myriad Pro" w:hAnsi="Myriad Pro" w:cs="Times New Roman"/>
          <w:b/>
          <w:sz w:val="26"/>
          <w:szCs w:val="26"/>
          <w:shd w:val="clear" w:color="auto" w:fill="FFFFFF"/>
        </w:rPr>
        <w:lastRenderedPageBreak/>
        <w:t xml:space="preserve">Основные технико-экономические показатели филиала ПАО </w:t>
      </w:r>
      <w:r w:rsidR="009C358E" w:rsidRPr="00141301">
        <w:rPr>
          <w:rFonts w:ascii="Myriad Pro" w:hAnsi="Myriad Pro" w:cs="Times New Roman"/>
          <w:b/>
          <w:sz w:val="26"/>
          <w:szCs w:val="26"/>
          <w:shd w:val="clear" w:color="auto" w:fill="FFFFFF"/>
        </w:rPr>
        <w:t>«</w:t>
      </w:r>
      <w:r w:rsidRPr="00141301">
        <w:rPr>
          <w:rFonts w:ascii="Myriad Pro" w:hAnsi="Myriad Pro" w:cs="Times New Roman"/>
          <w:b/>
          <w:sz w:val="26"/>
          <w:szCs w:val="26"/>
          <w:shd w:val="clear" w:color="auto" w:fill="FFFFFF"/>
        </w:rPr>
        <w:t>МРСК Северо-Запада</w:t>
      </w:r>
      <w:r w:rsidR="009C358E" w:rsidRPr="00141301">
        <w:rPr>
          <w:rFonts w:ascii="Myriad Pro" w:hAnsi="Myriad Pro" w:cs="Times New Roman"/>
          <w:b/>
          <w:sz w:val="26"/>
          <w:szCs w:val="26"/>
          <w:shd w:val="clear" w:color="auto" w:fill="FFFFFF"/>
        </w:rPr>
        <w:t>»</w:t>
      </w:r>
      <w:r w:rsidRPr="00141301">
        <w:rPr>
          <w:rFonts w:ascii="Myriad Pro" w:hAnsi="Myriad Pro" w:cs="Times New Roman"/>
          <w:b/>
          <w:sz w:val="26"/>
          <w:szCs w:val="26"/>
          <w:shd w:val="clear" w:color="auto" w:fill="FFFFFF"/>
        </w:rPr>
        <w:t xml:space="preserve"> </w:t>
      </w:r>
      <w:r w:rsidR="009C358E" w:rsidRPr="00141301">
        <w:rPr>
          <w:rFonts w:ascii="Myriad Pro" w:hAnsi="Myriad Pro" w:cs="Times New Roman"/>
          <w:b/>
          <w:sz w:val="26"/>
          <w:szCs w:val="26"/>
          <w:shd w:val="clear" w:color="auto" w:fill="FFFFFF"/>
        </w:rPr>
        <w:t>«</w:t>
      </w:r>
      <w:r w:rsidRPr="00141301">
        <w:rPr>
          <w:rFonts w:ascii="Myriad Pro" w:hAnsi="Myriad Pro" w:cs="Times New Roman"/>
          <w:b/>
          <w:sz w:val="26"/>
          <w:szCs w:val="26"/>
          <w:shd w:val="clear" w:color="auto" w:fill="FFFFFF"/>
        </w:rPr>
        <w:t>Карелэнерго</w:t>
      </w:r>
      <w:r w:rsidR="009C358E" w:rsidRPr="00141301">
        <w:rPr>
          <w:rFonts w:ascii="Myriad Pro" w:hAnsi="Myriad Pro" w:cs="Times New Roman"/>
          <w:b/>
          <w:sz w:val="26"/>
          <w:szCs w:val="26"/>
          <w:shd w:val="clear" w:color="auto" w:fill="FFFFFF"/>
        </w:rPr>
        <w:t>»</w:t>
      </w:r>
      <w:r w:rsidRPr="00141301">
        <w:rPr>
          <w:rFonts w:ascii="Myriad Pro" w:hAnsi="Myriad Pro" w:cs="Times New Roman"/>
          <w:b/>
          <w:sz w:val="26"/>
          <w:szCs w:val="26"/>
          <w:shd w:val="clear" w:color="auto" w:fill="FFFFFF"/>
        </w:rPr>
        <w:t xml:space="preserve"> за 2016-2017 </w:t>
      </w:r>
      <w:r w:rsidR="00353EEE" w:rsidRPr="00141301">
        <w:rPr>
          <w:rFonts w:ascii="Myriad Pro" w:hAnsi="Myriad Pro" w:cs="Times New Roman"/>
          <w:b/>
          <w:sz w:val="26"/>
          <w:szCs w:val="26"/>
          <w:shd w:val="clear" w:color="auto" w:fill="FFFFFF"/>
        </w:rPr>
        <w:t>гг.</w:t>
      </w:r>
    </w:p>
    <w:tbl>
      <w:tblPr>
        <w:tblStyle w:val="afc"/>
        <w:tblW w:w="5000" w:type="pct"/>
        <w:tblLayout w:type="fixed"/>
        <w:tblLook w:val="04A0" w:firstRow="1" w:lastRow="0" w:firstColumn="1" w:lastColumn="0" w:noHBand="0" w:noVBand="1"/>
      </w:tblPr>
      <w:tblGrid>
        <w:gridCol w:w="3592"/>
        <w:gridCol w:w="1168"/>
        <w:gridCol w:w="1156"/>
        <w:gridCol w:w="791"/>
        <w:gridCol w:w="1142"/>
        <w:gridCol w:w="817"/>
        <w:gridCol w:w="1088"/>
        <w:gridCol w:w="1450"/>
        <w:gridCol w:w="1134"/>
        <w:gridCol w:w="739"/>
        <w:gridCol w:w="1199"/>
      </w:tblGrid>
      <w:tr w:rsidR="00B85829" w:rsidRPr="00141301" w14:paraId="58F15578" w14:textId="77777777" w:rsidTr="00B85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98D0F5F" w14:textId="77777777" w:rsidR="004B61AF" w:rsidRPr="00141301" w:rsidRDefault="004B61AF" w:rsidP="008E1537">
            <w:pPr>
              <w:rPr>
                <w:rFonts w:ascii="Myriad Pro" w:hAnsi="Myriad Pro"/>
                <w:b/>
                <w:bCs/>
                <w:color w:val="FFFFFF"/>
                <w:szCs w:val="18"/>
              </w:rPr>
            </w:pPr>
            <w:r w:rsidRPr="00141301">
              <w:rPr>
                <w:rFonts w:ascii="Myriad Pro" w:hAnsi="Myriad Pro"/>
                <w:b/>
                <w:bCs/>
                <w:color w:val="FFFFFF"/>
                <w:szCs w:val="18"/>
              </w:rPr>
              <w:t>Наименование</w:t>
            </w:r>
          </w:p>
        </w:tc>
        <w:tc>
          <w:tcPr>
            <w:tcW w:w="4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3938347" w14:textId="21C09CDD" w:rsidR="004B61AF" w:rsidRPr="00141301" w:rsidRDefault="004B61AF" w:rsidP="008E153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Ед.</w:t>
            </w:r>
            <w:r w:rsidR="00353EEE" w:rsidRPr="00141301">
              <w:rPr>
                <w:rFonts w:ascii="Myriad Pro" w:hAnsi="Myriad Pro"/>
                <w:b/>
                <w:bCs/>
                <w:color w:val="FFFFFF"/>
                <w:szCs w:val="18"/>
              </w:rPr>
              <w:t xml:space="preserve"> </w:t>
            </w:r>
            <w:r w:rsidRPr="00141301">
              <w:rPr>
                <w:rFonts w:ascii="Myriad Pro" w:hAnsi="Myriad Pro"/>
                <w:b/>
                <w:bCs/>
                <w:color w:val="FFFFFF"/>
                <w:szCs w:val="18"/>
              </w:rPr>
              <w:t>изм.</w:t>
            </w:r>
          </w:p>
        </w:tc>
        <w:tc>
          <w:tcPr>
            <w:tcW w:w="3333" w:type="pct"/>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D203DD7" w14:textId="77777777" w:rsidR="004B61AF" w:rsidRPr="00141301" w:rsidRDefault="004B61AF" w:rsidP="008E153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Основные технико-экономические показатели</w:t>
            </w:r>
          </w:p>
        </w:tc>
      </w:tr>
      <w:tr w:rsidR="00B85829" w:rsidRPr="00141301" w14:paraId="0A3F55C9" w14:textId="77777777" w:rsidTr="00B85829">
        <w:tc>
          <w:tcPr>
            <w:cnfStyle w:val="001000000000" w:firstRow="0" w:lastRow="0" w:firstColumn="1" w:lastColumn="0" w:oddVBand="0" w:evenVBand="0" w:oddHBand="0" w:evenHBand="0" w:firstRowFirstColumn="0" w:firstRowLastColumn="0" w:lastRowFirstColumn="0" w:lastRowLastColumn="0"/>
            <w:tcW w:w="12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D68B9E1" w14:textId="77777777" w:rsidR="004B61AF" w:rsidRPr="00141301" w:rsidRDefault="004B61AF" w:rsidP="008E1537">
            <w:pPr>
              <w:rPr>
                <w:b/>
                <w:bCs/>
                <w:color w:val="FFFFFF"/>
                <w:szCs w:val="18"/>
              </w:rPr>
            </w:pPr>
          </w:p>
        </w:tc>
        <w:tc>
          <w:tcPr>
            <w:tcW w:w="4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5AFCC0B"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p>
        </w:tc>
        <w:tc>
          <w:tcPr>
            <w:tcW w:w="68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433C3FE"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2016 год</w:t>
            </w:r>
          </w:p>
        </w:tc>
        <w:tc>
          <w:tcPr>
            <w:tcW w:w="68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F2ED2D"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2017 год</w:t>
            </w:r>
          </w:p>
        </w:tc>
        <w:tc>
          <w:tcPr>
            <w:tcW w:w="8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2817B3E"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2018 год</w:t>
            </w:r>
          </w:p>
        </w:tc>
        <w:tc>
          <w:tcPr>
            <w:tcW w:w="107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C61AD3A"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2019 год</w:t>
            </w:r>
          </w:p>
        </w:tc>
      </w:tr>
      <w:tr w:rsidR="00B85829" w:rsidRPr="00141301" w14:paraId="3CE0A80D" w14:textId="77777777" w:rsidTr="00B85829">
        <w:trPr>
          <w:trHeight w:val="379"/>
        </w:trPr>
        <w:tc>
          <w:tcPr>
            <w:cnfStyle w:val="001000000000" w:firstRow="0" w:lastRow="0" w:firstColumn="1" w:lastColumn="0" w:oddVBand="0" w:evenVBand="0" w:oddHBand="0" w:evenHBand="0" w:firstRowFirstColumn="0" w:firstRowLastColumn="0" w:lastRowFirstColumn="0" w:lastRowLastColumn="0"/>
            <w:tcW w:w="12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CAC4BB" w14:textId="77777777" w:rsidR="004B61AF" w:rsidRPr="00141301" w:rsidRDefault="004B61AF" w:rsidP="008E1537">
            <w:pPr>
              <w:rPr>
                <w:b/>
                <w:bCs/>
                <w:color w:val="FFFFFF"/>
                <w:szCs w:val="18"/>
              </w:rPr>
            </w:pPr>
          </w:p>
        </w:tc>
        <w:tc>
          <w:tcPr>
            <w:tcW w:w="4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FEA0311"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7C6A06" w14:textId="238BE3D5" w:rsidR="006D798D" w:rsidRPr="00141301" w:rsidRDefault="005B7E6C"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Утвер</w:t>
            </w:r>
            <w:r w:rsidR="004B61AF" w:rsidRPr="00141301">
              <w:rPr>
                <w:b/>
                <w:bCs/>
                <w:color w:val="FFFFFF"/>
                <w:szCs w:val="18"/>
              </w:rPr>
              <w:t xml:space="preserve">ждено </w:t>
            </w:r>
          </w:p>
          <w:p w14:paraId="1F846172" w14:textId="51FC465D"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(ТБР)</w:t>
            </w:r>
          </w:p>
        </w:tc>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49B03B8" w14:textId="0C03DE17" w:rsidR="004B61AF" w:rsidRPr="00141301" w:rsidRDefault="00904039"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Ф</w:t>
            </w:r>
            <w:r w:rsidR="004B61AF" w:rsidRPr="00141301">
              <w:rPr>
                <w:b/>
                <w:bCs/>
                <w:color w:val="FFFFFF"/>
                <w:szCs w:val="18"/>
              </w:rPr>
              <w:t>акт</w:t>
            </w:r>
          </w:p>
        </w:tc>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9EA7140" w14:textId="7BB3B5E7" w:rsidR="004B61AF" w:rsidRPr="00141301" w:rsidRDefault="005B7E6C"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 xml:space="preserve">Утверждено </w:t>
            </w:r>
            <w:r w:rsidR="004B61AF" w:rsidRPr="00141301">
              <w:rPr>
                <w:b/>
                <w:bCs/>
                <w:color w:val="FFFFFF"/>
                <w:szCs w:val="18"/>
              </w:rPr>
              <w:t>(ТБР)</w:t>
            </w:r>
          </w:p>
        </w:tc>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07820F" w14:textId="6866010B" w:rsidR="004B61AF" w:rsidRPr="00141301" w:rsidRDefault="00904039"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Ф</w:t>
            </w:r>
            <w:r w:rsidR="004B61AF" w:rsidRPr="00141301">
              <w:rPr>
                <w:b/>
                <w:bCs/>
                <w:color w:val="FFFFFF"/>
                <w:szCs w:val="18"/>
              </w:rPr>
              <w:t>акт</w:t>
            </w: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E6613B1" w14:textId="040900C8" w:rsidR="006D798D" w:rsidRPr="00141301" w:rsidRDefault="006D798D" w:rsidP="006D798D">
            <w:pPr>
              <w:cnfStyle w:val="000000000000" w:firstRow="0" w:lastRow="0" w:firstColumn="0" w:lastColumn="0" w:oddVBand="0" w:evenVBand="0" w:oddHBand="0" w:evenHBand="0" w:firstRowFirstColumn="0" w:firstRowLastColumn="0" w:lastRowFirstColumn="0" w:lastRowLastColumn="0"/>
              <w:rPr>
                <w:b/>
                <w:bCs/>
                <w:color w:val="FFFFFF"/>
                <w:szCs w:val="18"/>
              </w:rPr>
            </w:pPr>
            <w:proofErr w:type="spellStart"/>
            <w:r w:rsidRPr="00141301">
              <w:rPr>
                <w:b/>
                <w:bCs/>
                <w:color w:val="FFFFFF"/>
                <w:szCs w:val="18"/>
              </w:rPr>
              <w:t>У</w:t>
            </w:r>
            <w:r w:rsidR="004B61AF" w:rsidRPr="00141301">
              <w:rPr>
                <w:b/>
                <w:bCs/>
                <w:color w:val="FFFFFF"/>
                <w:szCs w:val="18"/>
              </w:rPr>
              <w:t>тверж</w:t>
            </w:r>
            <w:proofErr w:type="spellEnd"/>
            <w:r w:rsidR="005B7E6C" w:rsidRPr="00141301">
              <w:rPr>
                <w:b/>
                <w:bCs/>
                <w:color w:val="FFFFFF"/>
                <w:szCs w:val="18"/>
              </w:rPr>
              <w:t>-</w:t>
            </w:r>
          </w:p>
          <w:p w14:paraId="408A7436" w14:textId="3D0E505B" w:rsidR="004B61AF" w:rsidRPr="00141301" w:rsidRDefault="004B61AF" w:rsidP="006D798D">
            <w:pPr>
              <w:cnfStyle w:val="000000000000" w:firstRow="0" w:lastRow="0" w:firstColumn="0" w:lastColumn="0" w:oddVBand="0" w:evenVBand="0" w:oddHBand="0" w:evenHBand="0" w:firstRowFirstColumn="0" w:firstRowLastColumn="0" w:lastRowFirstColumn="0" w:lastRowLastColumn="0"/>
              <w:rPr>
                <w:b/>
                <w:bCs/>
                <w:color w:val="FFFFFF"/>
                <w:szCs w:val="18"/>
              </w:rPr>
            </w:pPr>
            <w:proofErr w:type="spellStart"/>
            <w:r w:rsidRPr="00141301">
              <w:rPr>
                <w:b/>
                <w:bCs/>
                <w:color w:val="FFFFFF"/>
                <w:szCs w:val="18"/>
              </w:rPr>
              <w:t>дено</w:t>
            </w:r>
            <w:proofErr w:type="spellEnd"/>
            <w:r w:rsidRPr="00141301">
              <w:rPr>
                <w:b/>
                <w:bCs/>
                <w:color w:val="FFFFFF"/>
                <w:szCs w:val="18"/>
              </w:rPr>
              <w:t xml:space="preserve"> (ТБР)</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A9924AB" w14:textId="6133004C" w:rsidR="004B61AF" w:rsidRPr="00141301" w:rsidRDefault="00904039"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П</w:t>
            </w:r>
            <w:r w:rsidR="004B61AF" w:rsidRPr="00141301">
              <w:rPr>
                <w:b/>
                <w:bCs/>
                <w:color w:val="FFFFFF"/>
                <w:szCs w:val="18"/>
              </w:rPr>
              <w:t xml:space="preserve">редложение </w:t>
            </w:r>
            <w:r w:rsidR="004B61AF" w:rsidRPr="00141301">
              <w:rPr>
                <w:b/>
                <w:bCs/>
                <w:color w:val="FFFFFF"/>
                <w:szCs w:val="18"/>
              </w:rPr>
              <w:br/>
              <w:t>ТСО</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62443FC" w14:textId="233941BC" w:rsidR="006D798D" w:rsidRPr="00141301" w:rsidRDefault="006D798D"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proofErr w:type="spellStart"/>
            <w:r w:rsidRPr="00141301">
              <w:rPr>
                <w:b/>
                <w:bCs/>
                <w:color w:val="FFFFFF"/>
                <w:szCs w:val="18"/>
              </w:rPr>
              <w:t>У</w:t>
            </w:r>
            <w:r w:rsidR="004B61AF" w:rsidRPr="00141301">
              <w:rPr>
                <w:b/>
                <w:bCs/>
                <w:color w:val="FFFFFF"/>
                <w:szCs w:val="18"/>
              </w:rPr>
              <w:t>тверж</w:t>
            </w:r>
            <w:proofErr w:type="spellEnd"/>
            <w:r w:rsidR="005B7E6C" w:rsidRPr="00141301">
              <w:rPr>
                <w:b/>
                <w:bCs/>
                <w:color w:val="FFFFFF"/>
                <w:szCs w:val="18"/>
              </w:rPr>
              <w:t>-</w:t>
            </w:r>
          </w:p>
          <w:p w14:paraId="002080ED" w14:textId="48511175"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proofErr w:type="spellStart"/>
            <w:r w:rsidRPr="00141301">
              <w:rPr>
                <w:b/>
                <w:bCs/>
                <w:color w:val="FFFFFF"/>
                <w:szCs w:val="18"/>
              </w:rPr>
              <w:t>дено</w:t>
            </w:r>
            <w:proofErr w:type="spellEnd"/>
            <w:r w:rsidRPr="00141301">
              <w:rPr>
                <w:b/>
                <w:bCs/>
                <w:color w:val="FFFFFF"/>
                <w:szCs w:val="18"/>
              </w:rPr>
              <w:t xml:space="preserve"> (ТБР)</w:t>
            </w:r>
          </w:p>
        </w:tc>
        <w:tc>
          <w:tcPr>
            <w:tcW w:w="68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9FEBE8A" w14:textId="3B9E6B9A" w:rsidR="004B61AF" w:rsidRPr="00141301" w:rsidRDefault="00904039"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О</w:t>
            </w:r>
            <w:r w:rsidR="004B61AF" w:rsidRPr="00141301">
              <w:rPr>
                <w:b/>
                <w:bCs/>
                <w:color w:val="FFFFFF"/>
                <w:szCs w:val="18"/>
              </w:rPr>
              <w:t>тклонение</w:t>
            </w:r>
          </w:p>
        </w:tc>
      </w:tr>
      <w:tr w:rsidR="00B85829" w:rsidRPr="00141301" w14:paraId="75A896A2" w14:textId="77777777" w:rsidTr="00B85829">
        <w:trPr>
          <w:trHeight w:val="177"/>
        </w:trPr>
        <w:tc>
          <w:tcPr>
            <w:cnfStyle w:val="001000000000" w:firstRow="0" w:lastRow="0" w:firstColumn="1" w:lastColumn="0" w:oddVBand="0" w:evenVBand="0" w:oddHBand="0" w:evenHBand="0" w:firstRowFirstColumn="0" w:firstRowLastColumn="0" w:lastRowFirstColumn="0" w:lastRowLastColumn="0"/>
            <w:tcW w:w="12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19BBC96" w14:textId="77777777" w:rsidR="004B61AF" w:rsidRPr="00141301" w:rsidRDefault="004B61AF" w:rsidP="008E1537">
            <w:pPr>
              <w:jc w:val="center"/>
              <w:rPr>
                <w:b/>
                <w:bCs/>
                <w:color w:val="FFFFFF"/>
                <w:szCs w:val="18"/>
              </w:rPr>
            </w:pPr>
            <w:r w:rsidRPr="00141301">
              <w:rPr>
                <w:b/>
                <w:bCs/>
                <w:color w:val="FFFFFF"/>
                <w:szCs w:val="18"/>
              </w:rPr>
              <w:t>1</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E9E935F"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2</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8864ED"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3</w:t>
            </w:r>
          </w:p>
        </w:tc>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F94A187"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4</w:t>
            </w:r>
          </w:p>
        </w:tc>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05922F"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5</w:t>
            </w:r>
          </w:p>
        </w:tc>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4C5DC42"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6</w:t>
            </w: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9F98E1"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7</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B8E5D3"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8</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55B3AE"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9</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8DB06DC"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10=9-8</w:t>
            </w: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5A2E7F0" w14:textId="77777777" w:rsidR="004B61AF" w:rsidRPr="00141301" w:rsidRDefault="004B61AF" w:rsidP="008E1537">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11=(10/8)%</w:t>
            </w:r>
          </w:p>
        </w:tc>
      </w:tr>
      <w:tr w:rsidR="00B85829" w:rsidRPr="00141301" w14:paraId="1C77C1B5" w14:textId="77777777" w:rsidTr="00B85829">
        <w:tc>
          <w:tcPr>
            <w:cnfStyle w:val="001000000000" w:firstRow="0" w:lastRow="0" w:firstColumn="1" w:lastColumn="0" w:oddVBand="0" w:evenVBand="0" w:oddHBand="0" w:evenHBand="0" w:firstRowFirstColumn="0" w:firstRowLastColumn="0" w:lastRowFirstColumn="0" w:lastRowLastColumn="0"/>
            <w:tcW w:w="1258" w:type="pct"/>
            <w:tcBorders>
              <w:top w:val="single" w:sz="4" w:space="0" w:color="FFFFFF" w:themeColor="background1"/>
            </w:tcBorders>
            <w:hideMark/>
          </w:tcPr>
          <w:p w14:paraId="5FA7CABF" w14:textId="77777777" w:rsidR="004B61AF" w:rsidRPr="00141301" w:rsidRDefault="004B61AF" w:rsidP="008E1537">
            <w:pPr>
              <w:spacing w:line="276" w:lineRule="auto"/>
              <w:rPr>
                <w:szCs w:val="18"/>
              </w:rPr>
            </w:pPr>
            <w:r w:rsidRPr="00141301">
              <w:rPr>
                <w:szCs w:val="18"/>
              </w:rPr>
              <w:t>Поступление электрической энергии в сеть</w:t>
            </w:r>
          </w:p>
        </w:tc>
        <w:tc>
          <w:tcPr>
            <w:tcW w:w="409" w:type="pct"/>
            <w:tcBorders>
              <w:top w:val="single" w:sz="4" w:space="0" w:color="FFFFFF" w:themeColor="background1"/>
            </w:tcBorders>
            <w:hideMark/>
          </w:tcPr>
          <w:p w14:paraId="4319F201" w14:textId="77777777" w:rsidR="004B61AF" w:rsidRPr="00141301" w:rsidRDefault="004B61AF" w:rsidP="004522D9">
            <w:pPr>
              <w:spacing w:line="276" w:lineRule="auto"/>
              <w:cnfStyle w:val="000000000000" w:firstRow="0" w:lastRow="0" w:firstColumn="0" w:lastColumn="0" w:oddVBand="0" w:evenVBand="0" w:oddHBand="0" w:evenHBand="0" w:firstRowFirstColumn="0" w:firstRowLastColumn="0" w:lastRowFirstColumn="0" w:lastRowLastColumn="0"/>
              <w:rPr>
                <w:szCs w:val="18"/>
              </w:rPr>
            </w:pPr>
            <w:proofErr w:type="spellStart"/>
            <w:r w:rsidRPr="00141301">
              <w:rPr>
                <w:szCs w:val="18"/>
              </w:rPr>
              <w:t>млн.кВт.ч</w:t>
            </w:r>
            <w:proofErr w:type="spellEnd"/>
            <w:r w:rsidRPr="00141301">
              <w:rPr>
                <w:szCs w:val="18"/>
              </w:rPr>
              <w:t>.</w:t>
            </w:r>
          </w:p>
        </w:tc>
        <w:tc>
          <w:tcPr>
            <w:tcW w:w="405" w:type="pct"/>
            <w:tcBorders>
              <w:top w:val="single" w:sz="4" w:space="0" w:color="FFFFFF" w:themeColor="background1"/>
            </w:tcBorders>
            <w:hideMark/>
          </w:tcPr>
          <w:p w14:paraId="5565EA6D"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6 609,48</w:t>
            </w:r>
          </w:p>
        </w:tc>
        <w:tc>
          <w:tcPr>
            <w:tcW w:w="277" w:type="pct"/>
            <w:tcBorders>
              <w:top w:val="single" w:sz="4" w:space="0" w:color="FFFFFF" w:themeColor="background1"/>
            </w:tcBorders>
            <w:hideMark/>
          </w:tcPr>
          <w:p w14:paraId="41DF3E2D"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941A54">
              <w:rPr>
                <w:sz w:val="16"/>
                <w:szCs w:val="16"/>
              </w:rPr>
              <w:t>6 108,50</w:t>
            </w:r>
          </w:p>
        </w:tc>
        <w:tc>
          <w:tcPr>
            <w:tcW w:w="400" w:type="pct"/>
            <w:tcBorders>
              <w:top w:val="single" w:sz="4" w:space="0" w:color="FFFFFF" w:themeColor="background1"/>
            </w:tcBorders>
            <w:hideMark/>
          </w:tcPr>
          <w:p w14:paraId="2C611160" w14:textId="77777777" w:rsidR="004B61AF" w:rsidRPr="00141301"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5 239,65</w:t>
            </w:r>
          </w:p>
        </w:tc>
        <w:tc>
          <w:tcPr>
            <w:tcW w:w="286" w:type="pct"/>
            <w:tcBorders>
              <w:top w:val="single" w:sz="4" w:space="0" w:color="FFFFFF" w:themeColor="background1"/>
            </w:tcBorders>
            <w:hideMark/>
          </w:tcPr>
          <w:p w14:paraId="22E45F3A"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7"/>
                <w:szCs w:val="17"/>
              </w:rPr>
            </w:pPr>
            <w:r w:rsidRPr="00941A54">
              <w:rPr>
                <w:sz w:val="17"/>
                <w:szCs w:val="17"/>
              </w:rPr>
              <w:t>4 813,51</w:t>
            </w:r>
          </w:p>
        </w:tc>
        <w:tc>
          <w:tcPr>
            <w:tcW w:w="381" w:type="pct"/>
            <w:tcBorders>
              <w:top w:val="single" w:sz="4" w:space="0" w:color="FFFFFF" w:themeColor="background1"/>
            </w:tcBorders>
            <w:hideMark/>
          </w:tcPr>
          <w:p w14:paraId="2E25F542"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3 521,34</w:t>
            </w:r>
          </w:p>
        </w:tc>
        <w:tc>
          <w:tcPr>
            <w:tcW w:w="508" w:type="pct"/>
            <w:tcBorders>
              <w:top w:val="single" w:sz="4" w:space="0" w:color="FFFFFF" w:themeColor="background1"/>
            </w:tcBorders>
            <w:hideMark/>
          </w:tcPr>
          <w:p w14:paraId="013EBFDE"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3 460,65</w:t>
            </w:r>
          </w:p>
        </w:tc>
        <w:tc>
          <w:tcPr>
            <w:tcW w:w="397" w:type="pct"/>
            <w:tcBorders>
              <w:top w:val="single" w:sz="4" w:space="0" w:color="FFFFFF" w:themeColor="background1"/>
            </w:tcBorders>
            <w:hideMark/>
          </w:tcPr>
          <w:p w14:paraId="5F5367C9"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3 354,41</w:t>
            </w:r>
          </w:p>
        </w:tc>
        <w:tc>
          <w:tcPr>
            <w:tcW w:w="259" w:type="pct"/>
            <w:tcBorders>
              <w:top w:val="single" w:sz="4" w:space="0" w:color="FFFFFF" w:themeColor="background1"/>
            </w:tcBorders>
            <w:hideMark/>
          </w:tcPr>
          <w:p w14:paraId="1DC17672"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-106,2</w:t>
            </w:r>
          </w:p>
        </w:tc>
        <w:tc>
          <w:tcPr>
            <w:tcW w:w="421" w:type="pct"/>
            <w:tcBorders>
              <w:top w:val="single" w:sz="4" w:space="0" w:color="FFFFFF" w:themeColor="background1"/>
            </w:tcBorders>
            <w:hideMark/>
          </w:tcPr>
          <w:p w14:paraId="21E9ABFD"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w:t>
            </w:r>
          </w:p>
        </w:tc>
      </w:tr>
      <w:tr w:rsidR="00B85829" w:rsidRPr="00141301" w14:paraId="55DF6823" w14:textId="77777777" w:rsidTr="00B85829">
        <w:trPr>
          <w:trHeight w:val="146"/>
        </w:trPr>
        <w:tc>
          <w:tcPr>
            <w:cnfStyle w:val="001000000000" w:firstRow="0" w:lastRow="0" w:firstColumn="1" w:lastColumn="0" w:oddVBand="0" w:evenVBand="0" w:oddHBand="0" w:evenHBand="0" w:firstRowFirstColumn="0" w:firstRowLastColumn="0" w:lastRowFirstColumn="0" w:lastRowLastColumn="0"/>
            <w:tcW w:w="1258" w:type="pct"/>
            <w:hideMark/>
          </w:tcPr>
          <w:p w14:paraId="394F0A75" w14:textId="77777777" w:rsidR="004B61AF" w:rsidRPr="00141301" w:rsidRDefault="004B61AF" w:rsidP="008E1537">
            <w:pPr>
              <w:spacing w:line="276" w:lineRule="auto"/>
              <w:rPr>
                <w:szCs w:val="18"/>
              </w:rPr>
            </w:pPr>
            <w:r w:rsidRPr="00141301">
              <w:rPr>
                <w:szCs w:val="18"/>
              </w:rPr>
              <w:t>Потери электрической энергии в сети</w:t>
            </w:r>
          </w:p>
        </w:tc>
        <w:tc>
          <w:tcPr>
            <w:tcW w:w="409" w:type="pct"/>
            <w:hideMark/>
          </w:tcPr>
          <w:p w14:paraId="2850EBD8" w14:textId="77777777" w:rsidR="004B61AF" w:rsidRPr="00141301" w:rsidRDefault="004B61AF" w:rsidP="004522D9">
            <w:pPr>
              <w:spacing w:line="276" w:lineRule="auto"/>
              <w:cnfStyle w:val="000000000000" w:firstRow="0" w:lastRow="0" w:firstColumn="0" w:lastColumn="0" w:oddVBand="0" w:evenVBand="0" w:oddHBand="0" w:evenHBand="0" w:firstRowFirstColumn="0" w:firstRowLastColumn="0" w:lastRowFirstColumn="0" w:lastRowLastColumn="0"/>
              <w:rPr>
                <w:szCs w:val="18"/>
              </w:rPr>
            </w:pPr>
            <w:proofErr w:type="spellStart"/>
            <w:r w:rsidRPr="00141301">
              <w:rPr>
                <w:szCs w:val="18"/>
              </w:rPr>
              <w:t>млн.кВт.ч</w:t>
            </w:r>
            <w:proofErr w:type="spellEnd"/>
            <w:r w:rsidRPr="00141301">
              <w:rPr>
                <w:szCs w:val="18"/>
              </w:rPr>
              <w:t>.</w:t>
            </w:r>
          </w:p>
        </w:tc>
        <w:tc>
          <w:tcPr>
            <w:tcW w:w="405" w:type="pct"/>
            <w:hideMark/>
          </w:tcPr>
          <w:p w14:paraId="43747FEE"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281,26</w:t>
            </w:r>
          </w:p>
        </w:tc>
        <w:tc>
          <w:tcPr>
            <w:tcW w:w="277" w:type="pct"/>
            <w:hideMark/>
          </w:tcPr>
          <w:p w14:paraId="675CABB8"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941A54">
              <w:rPr>
                <w:sz w:val="16"/>
                <w:szCs w:val="16"/>
              </w:rPr>
              <w:t>261,81</w:t>
            </w:r>
          </w:p>
        </w:tc>
        <w:tc>
          <w:tcPr>
            <w:tcW w:w="400" w:type="pct"/>
            <w:hideMark/>
          </w:tcPr>
          <w:p w14:paraId="69349F03" w14:textId="77777777" w:rsidR="004B61AF" w:rsidRPr="00141301"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285,58</w:t>
            </w:r>
          </w:p>
        </w:tc>
        <w:tc>
          <w:tcPr>
            <w:tcW w:w="286" w:type="pct"/>
            <w:hideMark/>
          </w:tcPr>
          <w:p w14:paraId="22C528E2"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7"/>
                <w:szCs w:val="17"/>
              </w:rPr>
            </w:pPr>
            <w:r w:rsidRPr="00941A54">
              <w:rPr>
                <w:sz w:val="17"/>
                <w:szCs w:val="17"/>
              </w:rPr>
              <w:t>247,07</w:t>
            </w:r>
          </w:p>
        </w:tc>
        <w:tc>
          <w:tcPr>
            <w:tcW w:w="381" w:type="pct"/>
            <w:hideMark/>
          </w:tcPr>
          <w:p w14:paraId="00BE2412"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265,44</w:t>
            </w:r>
          </w:p>
        </w:tc>
        <w:tc>
          <w:tcPr>
            <w:tcW w:w="508" w:type="pct"/>
            <w:hideMark/>
          </w:tcPr>
          <w:p w14:paraId="197A8256"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264,05</w:t>
            </w:r>
          </w:p>
        </w:tc>
        <w:tc>
          <w:tcPr>
            <w:tcW w:w="397" w:type="pct"/>
            <w:hideMark/>
          </w:tcPr>
          <w:p w14:paraId="0BE6CEC6"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255,00</w:t>
            </w:r>
          </w:p>
        </w:tc>
        <w:tc>
          <w:tcPr>
            <w:tcW w:w="259" w:type="pct"/>
            <w:hideMark/>
          </w:tcPr>
          <w:p w14:paraId="30974361"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-9,1</w:t>
            </w:r>
          </w:p>
        </w:tc>
        <w:tc>
          <w:tcPr>
            <w:tcW w:w="421" w:type="pct"/>
            <w:hideMark/>
          </w:tcPr>
          <w:p w14:paraId="3600C056"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w:t>
            </w:r>
          </w:p>
        </w:tc>
      </w:tr>
      <w:tr w:rsidR="00B85829" w:rsidRPr="00141301" w14:paraId="22C22B6E" w14:textId="77777777" w:rsidTr="00B85829">
        <w:tc>
          <w:tcPr>
            <w:cnfStyle w:val="001000000000" w:firstRow="0" w:lastRow="0" w:firstColumn="1" w:lastColumn="0" w:oddVBand="0" w:evenVBand="0" w:oddHBand="0" w:evenHBand="0" w:firstRowFirstColumn="0" w:firstRowLastColumn="0" w:lastRowFirstColumn="0" w:lastRowLastColumn="0"/>
            <w:tcW w:w="1258" w:type="pct"/>
            <w:hideMark/>
          </w:tcPr>
          <w:p w14:paraId="76AAF468" w14:textId="77777777" w:rsidR="004B61AF" w:rsidRPr="00141301" w:rsidRDefault="004B61AF" w:rsidP="008E1537">
            <w:pPr>
              <w:spacing w:line="276" w:lineRule="auto"/>
              <w:rPr>
                <w:szCs w:val="18"/>
              </w:rPr>
            </w:pPr>
            <w:r w:rsidRPr="00141301">
              <w:rPr>
                <w:szCs w:val="18"/>
              </w:rPr>
              <w:t>утверждено</w:t>
            </w:r>
          </w:p>
        </w:tc>
        <w:tc>
          <w:tcPr>
            <w:tcW w:w="409" w:type="pct"/>
            <w:hideMark/>
          </w:tcPr>
          <w:p w14:paraId="176F36FD" w14:textId="77777777" w:rsidR="004B61AF" w:rsidRPr="00141301" w:rsidRDefault="004B61AF" w:rsidP="004522D9">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w:t>
            </w:r>
          </w:p>
        </w:tc>
        <w:tc>
          <w:tcPr>
            <w:tcW w:w="405" w:type="pct"/>
            <w:hideMark/>
          </w:tcPr>
          <w:p w14:paraId="209D4F78"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4,87</w:t>
            </w:r>
          </w:p>
        </w:tc>
        <w:tc>
          <w:tcPr>
            <w:tcW w:w="277" w:type="pct"/>
            <w:hideMark/>
          </w:tcPr>
          <w:p w14:paraId="4DFE73FA"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941A54">
              <w:rPr>
                <w:sz w:val="16"/>
                <w:szCs w:val="16"/>
              </w:rPr>
              <w:t>4,29</w:t>
            </w:r>
          </w:p>
        </w:tc>
        <w:tc>
          <w:tcPr>
            <w:tcW w:w="400" w:type="pct"/>
            <w:hideMark/>
          </w:tcPr>
          <w:p w14:paraId="35B41F4E" w14:textId="77777777" w:rsidR="004B61AF" w:rsidRPr="00141301"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6,74</w:t>
            </w:r>
          </w:p>
        </w:tc>
        <w:tc>
          <w:tcPr>
            <w:tcW w:w="286" w:type="pct"/>
            <w:hideMark/>
          </w:tcPr>
          <w:p w14:paraId="5A21B2E0"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7"/>
                <w:szCs w:val="17"/>
              </w:rPr>
            </w:pPr>
            <w:r w:rsidRPr="00941A54">
              <w:rPr>
                <w:sz w:val="17"/>
                <w:szCs w:val="17"/>
              </w:rPr>
              <w:t>5,13</w:t>
            </w:r>
          </w:p>
        </w:tc>
        <w:tc>
          <w:tcPr>
            <w:tcW w:w="381" w:type="pct"/>
            <w:hideMark/>
          </w:tcPr>
          <w:p w14:paraId="59D81669"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7,63</w:t>
            </w:r>
          </w:p>
        </w:tc>
        <w:tc>
          <w:tcPr>
            <w:tcW w:w="508" w:type="pct"/>
            <w:hideMark/>
          </w:tcPr>
          <w:p w14:paraId="51E0AE95"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7,63</w:t>
            </w:r>
          </w:p>
        </w:tc>
        <w:tc>
          <w:tcPr>
            <w:tcW w:w="397" w:type="pct"/>
            <w:hideMark/>
          </w:tcPr>
          <w:p w14:paraId="33966E4F"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7,63</w:t>
            </w:r>
          </w:p>
        </w:tc>
        <w:tc>
          <w:tcPr>
            <w:tcW w:w="259" w:type="pct"/>
            <w:hideMark/>
          </w:tcPr>
          <w:p w14:paraId="2D12A0EC"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p>
        </w:tc>
        <w:tc>
          <w:tcPr>
            <w:tcW w:w="421" w:type="pct"/>
            <w:hideMark/>
          </w:tcPr>
          <w:p w14:paraId="3EB43781"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w:t>
            </w:r>
          </w:p>
        </w:tc>
      </w:tr>
      <w:tr w:rsidR="00B85829" w:rsidRPr="00141301" w14:paraId="5485CFF5" w14:textId="77777777" w:rsidTr="00B85829">
        <w:tc>
          <w:tcPr>
            <w:cnfStyle w:val="001000000000" w:firstRow="0" w:lastRow="0" w:firstColumn="1" w:lastColumn="0" w:oddVBand="0" w:evenVBand="0" w:oddHBand="0" w:evenHBand="0" w:firstRowFirstColumn="0" w:firstRowLastColumn="0" w:lastRowFirstColumn="0" w:lastRowLastColumn="0"/>
            <w:tcW w:w="1258" w:type="pct"/>
            <w:hideMark/>
          </w:tcPr>
          <w:p w14:paraId="0E08CD17" w14:textId="77777777" w:rsidR="004B61AF" w:rsidRPr="00141301" w:rsidRDefault="004B61AF" w:rsidP="008E1537">
            <w:pPr>
              <w:spacing w:line="276" w:lineRule="auto"/>
              <w:rPr>
                <w:szCs w:val="18"/>
              </w:rPr>
            </w:pPr>
            <w:r w:rsidRPr="00141301">
              <w:rPr>
                <w:szCs w:val="18"/>
              </w:rPr>
              <w:t>Хозяйственно-бытовые нужды</w:t>
            </w:r>
          </w:p>
        </w:tc>
        <w:tc>
          <w:tcPr>
            <w:tcW w:w="409" w:type="pct"/>
            <w:hideMark/>
          </w:tcPr>
          <w:p w14:paraId="02B0B2B1" w14:textId="77777777" w:rsidR="004B61AF" w:rsidRPr="00141301" w:rsidRDefault="004B61AF" w:rsidP="004522D9">
            <w:pPr>
              <w:spacing w:line="276" w:lineRule="auto"/>
              <w:cnfStyle w:val="000000000000" w:firstRow="0" w:lastRow="0" w:firstColumn="0" w:lastColumn="0" w:oddVBand="0" w:evenVBand="0" w:oddHBand="0" w:evenHBand="0" w:firstRowFirstColumn="0" w:firstRowLastColumn="0" w:lastRowFirstColumn="0" w:lastRowLastColumn="0"/>
              <w:rPr>
                <w:szCs w:val="18"/>
              </w:rPr>
            </w:pPr>
            <w:proofErr w:type="spellStart"/>
            <w:r w:rsidRPr="00141301">
              <w:rPr>
                <w:szCs w:val="18"/>
              </w:rPr>
              <w:t>млн.кВт.ч</w:t>
            </w:r>
            <w:proofErr w:type="spellEnd"/>
            <w:r w:rsidRPr="00141301">
              <w:rPr>
                <w:szCs w:val="18"/>
              </w:rPr>
              <w:t>.</w:t>
            </w:r>
          </w:p>
        </w:tc>
        <w:tc>
          <w:tcPr>
            <w:tcW w:w="405" w:type="pct"/>
            <w:hideMark/>
          </w:tcPr>
          <w:p w14:paraId="4FC3E0C7"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p>
        </w:tc>
        <w:tc>
          <w:tcPr>
            <w:tcW w:w="277" w:type="pct"/>
            <w:hideMark/>
          </w:tcPr>
          <w:p w14:paraId="28932024"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941A54">
              <w:rPr>
                <w:sz w:val="16"/>
                <w:szCs w:val="16"/>
              </w:rPr>
              <w:t>8,79</w:t>
            </w:r>
          </w:p>
        </w:tc>
        <w:tc>
          <w:tcPr>
            <w:tcW w:w="400" w:type="pct"/>
            <w:hideMark/>
          </w:tcPr>
          <w:p w14:paraId="2F44DA7F" w14:textId="77777777" w:rsidR="004B61AF" w:rsidRPr="00141301"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9,04</w:t>
            </w:r>
          </w:p>
        </w:tc>
        <w:tc>
          <w:tcPr>
            <w:tcW w:w="286" w:type="pct"/>
            <w:hideMark/>
          </w:tcPr>
          <w:p w14:paraId="7F7F16AB"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7"/>
                <w:szCs w:val="17"/>
              </w:rPr>
            </w:pPr>
            <w:r w:rsidRPr="00941A54">
              <w:rPr>
                <w:sz w:val="17"/>
                <w:szCs w:val="17"/>
              </w:rPr>
              <w:t>8,65</w:t>
            </w:r>
          </w:p>
        </w:tc>
        <w:tc>
          <w:tcPr>
            <w:tcW w:w="381" w:type="pct"/>
            <w:hideMark/>
          </w:tcPr>
          <w:p w14:paraId="4995AAD6"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8,79</w:t>
            </w:r>
          </w:p>
        </w:tc>
        <w:tc>
          <w:tcPr>
            <w:tcW w:w="508" w:type="pct"/>
            <w:hideMark/>
          </w:tcPr>
          <w:p w14:paraId="0DC7B261"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8,65</w:t>
            </w:r>
          </w:p>
        </w:tc>
        <w:tc>
          <w:tcPr>
            <w:tcW w:w="397" w:type="pct"/>
            <w:hideMark/>
          </w:tcPr>
          <w:p w14:paraId="4112F686"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8,65</w:t>
            </w:r>
          </w:p>
        </w:tc>
        <w:tc>
          <w:tcPr>
            <w:tcW w:w="259" w:type="pct"/>
            <w:hideMark/>
          </w:tcPr>
          <w:p w14:paraId="0F8850DE"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421" w:type="pct"/>
            <w:hideMark/>
          </w:tcPr>
          <w:p w14:paraId="7B93147C"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w:t>
            </w:r>
          </w:p>
        </w:tc>
      </w:tr>
      <w:tr w:rsidR="00B85829" w:rsidRPr="00141301" w14:paraId="7BB76F70" w14:textId="77777777" w:rsidTr="00B85829">
        <w:tc>
          <w:tcPr>
            <w:cnfStyle w:val="001000000000" w:firstRow="0" w:lastRow="0" w:firstColumn="1" w:lastColumn="0" w:oddVBand="0" w:evenVBand="0" w:oddHBand="0" w:evenHBand="0" w:firstRowFirstColumn="0" w:firstRowLastColumn="0" w:lastRowFirstColumn="0" w:lastRowLastColumn="0"/>
            <w:tcW w:w="1258" w:type="pct"/>
            <w:hideMark/>
          </w:tcPr>
          <w:p w14:paraId="2C87CE09" w14:textId="77777777" w:rsidR="004B61AF" w:rsidRPr="00141301" w:rsidRDefault="004B61AF" w:rsidP="008E1537">
            <w:pPr>
              <w:spacing w:line="276" w:lineRule="auto"/>
              <w:rPr>
                <w:szCs w:val="18"/>
              </w:rPr>
            </w:pPr>
            <w:r w:rsidRPr="00141301">
              <w:rPr>
                <w:szCs w:val="18"/>
              </w:rPr>
              <w:t>Отпуск из сети</w:t>
            </w:r>
          </w:p>
        </w:tc>
        <w:tc>
          <w:tcPr>
            <w:tcW w:w="409" w:type="pct"/>
            <w:hideMark/>
          </w:tcPr>
          <w:p w14:paraId="70F7F58D" w14:textId="77777777" w:rsidR="004B61AF" w:rsidRPr="00141301" w:rsidRDefault="004B61AF" w:rsidP="004522D9">
            <w:pPr>
              <w:spacing w:line="276" w:lineRule="auto"/>
              <w:cnfStyle w:val="000000000000" w:firstRow="0" w:lastRow="0" w:firstColumn="0" w:lastColumn="0" w:oddVBand="0" w:evenVBand="0" w:oddHBand="0" w:evenHBand="0" w:firstRowFirstColumn="0" w:firstRowLastColumn="0" w:lastRowFirstColumn="0" w:lastRowLastColumn="0"/>
              <w:rPr>
                <w:szCs w:val="18"/>
              </w:rPr>
            </w:pPr>
            <w:proofErr w:type="spellStart"/>
            <w:r w:rsidRPr="00141301">
              <w:rPr>
                <w:szCs w:val="18"/>
              </w:rPr>
              <w:t>млн.кВт.ч</w:t>
            </w:r>
            <w:proofErr w:type="spellEnd"/>
            <w:r w:rsidRPr="00141301">
              <w:rPr>
                <w:szCs w:val="18"/>
              </w:rPr>
              <w:t>.</w:t>
            </w:r>
          </w:p>
        </w:tc>
        <w:tc>
          <w:tcPr>
            <w:tcW w:w="405" w:type="pct"/>
            <w:hideMark/>
          </w:tcPr>
          <w:p w14:paraId="73940A98"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6 328,22</w:t>
            </w:r>
          </w:p>
        </w:tc>
        <w:tc>
          <w:tcPr>
            <w:tcW w:w="277" w:type="pct"/>
            <w:hideMark/>
          </w:tcPr>
          <w:p w14:paraId="11676A79"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941A54">
              <w:rPr>
                <w:sz w:val="16"/>
                <w:szCs w:val="16"/>
              </w:rPr>
              <w:t>5 837,90</w:t>
            </w:r>
          </w:p>
        </w:tc>
        <w:tc>
          <w:tcPr>
            <w:tcW w:w="400" w:type="pct"/>
            <w:hideMark/>
          </w:tcPr>
          <w:p w14:paraId="476C642C" w14:textId="77777777" w:rsidR="004B61AF" w:rsidRPr="00141301"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4 945,03</w:t>
            </w:r>
          </w:p>
        </w:tc>
        <w:tc>
          <w:tcPr>
            <w:tcW w:w="286" w:type="pct"/>
            <w:hideMark/>
          </w:tcPr>
          <w:p w14:paraId="244BB903"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7"/>
                <w:szCs w:val="17"/>
              </w:rPr>
            </w:pPr>
            <w:r w:rsidRPr="00941A54">
              <w:rPr>
                <w:sz w:val="17"/>
                <w:szCs w:val="17"/>
              </w:rPr>
              <w:t>4 557,79</w:t>
            </w:r>
          </w:p>
        </w:tc>
        <w:tc>
          <w:tcPr>
            <w:tcW w:w="381" w:type="pct"/>
            <w:hideMark/>
          </w:tcPr>
          <w:p w14:paraId="08057771"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3 247,11</w:t>
            </w:r>
          </w:p>
        </w:tc>
        <w:tc>
          <w:tcPr>
            <w:tcW w:w="508" w:type="pct"/>
            <w:hideMark/>
          </w:tcPr>
          <w:p w14:paraId="54C3EB3D"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3 187,95</w:t>
            </w:r>
          </w:p>
        </w:tc>
        <w:tc>
          <w:tcPr>
            <w:tcW w:w="397" w:type="pct"/>
            <w:hideMark/>
          </w:tcPr>
          <w:p w14:paraId="7B245E0B"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3 090,76</w:t>
            </w:r>
          </w:p>
        </w:tc>
        <w:tc>
          <w:tcPr>
            <w:tcW w:w="259" w:type="pct"/>
            <w:hideMark/>
          </w:tcPr>
          <w:p w14:paraId="3D38D8DD"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-97,2</w:t>
            </w:r>
          </w:p>
        </w:tc>
        <w:tc>
          <w:tcPr>
            <w:tcW w:w="421" w:type="pct"/>
            <w:hideMark/>
          </w:tcPr>
          <w:p w14:paraId="48E45C58"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w:t>
            </w:r>
          </w:p>
        </w:tc>
      </w:tr>
      <w:tr w:rsidR="00B85829" w:rsidRPr="00141301" w14:paraId="138E1C20" w14:textId="77777777" w:rsidTr="00B85829">
        <w:tc>
          <w:tcPr>
            <w:cnfStyle w:val="001000000000" w:firstRow="0" w:lastRow="0" w:firstColumn="1" w:lastColumn="0" w:oddVBand="0" w:evenVBand="0" w:oddHBand="0" w:evenHBand="0" w:firstRowFirstColumn="0" w:firstRowLastColumn="0" w:lastRowFirstColumn="0" w:lastRowLastColumn="0"/>
            <w:tcW w:w="1258" w:type="pct"/>
            <w:hideMark/>
          </w:tcPr>
          <w:p w14:paraId="473B02DD" w14:textId="77777777" w:rsidR="004B61AF" w:rsidRPr="00141301" w:rsidRDefault="004B61AF" w:rsidP="008E1537">
            <w:pPr>
              <w:spacing w:line="276" w:lineRule="auto"/>
              <w:rPr>
                <w:szCs w:val="18"/>
              </w:rPr>
            </w:pPr>
            <w:r w:rsidRPr="00141301">
              <w:rPr>
                <w:szCs w:val="18"/>
              </w:rPr>
              <w:t>в сети прочих ТСО</w:t>
            </w:r>
          </w:p>
        </w:tc>
        <w:tc>
          <w:tcPr>
            <w:tcW w:w="409" w:type="pct"/>
            <w:hideMark/>
          </w:tcPr>
          <w:p w14:paraId="3DE9B6C5" w14:textId="77777777" w:rsidR="004B61AF" w:rsidRPr="00141301" w:rsidRDefault="004B61AF" w:rsidP="004522D9">
            <w:pPr>
              <w:spacing w:line="276" w:lineRule="auto"/>
              <w:cnfStyle w:val="000000000000" w:firstRow="0" w:lastRow="0" w:firstColumn="0" w:lastColumn="0" w:oddVBand="0" w:evenVBand="0" w:oddHBand="0" w:evenHBand="0" w:firstRowFirstColumn="0" w:firstRowLastColumn="0" w:lastRowFirstColumn="0" w:lastRowLastColumn="0"/>
              <w:rPr>
                <w:szCs w:val="18"/>
              </w:rPr>
            </w:pPr>
            <w:proofErr w:type="spellStart"/>
            <w:r w:rsidRPr="00141301">
              <w:rPr>
                <w:szCs w:val="18"/>
              </w:rPr>
              <w:t>млн.кВт.ч</w:t>
            </w:r>
            <w:proofErr w:type="spellEnd"/>
            <w:r w:rsidRPr="00141301">
              <w:rPr>
                <w:szCs w:val="18"/>
              </w:rPr>
              <w:t>.</w:t>
            </w:r>
          </w:p>
        </w:tc>
        <w:tc>
          <w:tcPr>
            <w:tcW w:w="405" w:type="pct"/>
            <w:hideMark/>
          </w:tcPr>
          <w:p w14:paraId="4A157F47"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3 461,09</w:t>
            </w:r>
          </w:p>
        </w:tc>
        <w:tc>
          <w:tcPr>
            <w:tcW w:w="277" w:type="pct"/>
            <w:hideMark/>
          </w:tcPr>
          <w:p w14:paraId="35C0AD39"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941A54">
              <w:rPr>
                <w:sz w:val="16"/>
                <w:szCs w:val="16"/>
              </w:rPr>
              <w:t>2 707,73</w:t>
            </w:r>
          </w:p>
        </w:tc>
        <w:tc>
          <w:tcPr>
            <w:tcW w:w="400" w:type="pct"/>
            <w:hideMark/>
          </w:tcPr>
          <w:p w14:paraId="3BC222CC" w14:textId="77777777" w:rsidR="004B61AF" w:rsidRPr="00141301"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2 987,54</w:t>
            </w:r>
          </w:p>
        </w:tc>
        <w:tc>
          <w:tcPr>
            <w:tcW w:w="286" w:type="pct"/>
            <w:hideMark/>
          </w:tcPr>
          <w:p w14:paraId="21BDC3B4"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7"/>
                <w:szCs w:val="17"/>
              </w:rPr>
            </w:pPr>
            <w:r w:rsidRPr="00941A54">
              <w:rPr>
                <w:sz w:val="17"/>
                <w:szCs w:val="17"/>
              </w:rPr>
              <w:t>2 483,49</w:t>
            </w:r>
          </w:p>
        </w:tc>
        <w:tc>
          <w:tcPr>
            <w:tcW w:w="381" w:type="pct"/>
            <w:hideMark/>
          </w:tcPr>
          <w:p w14:paraId="080990D5"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2 245,98</w:t>
            </w:r>
          </w:p>
        </w:tc>
        <w:tc>
          <w:tcPr>
            <w:tcW w:w="508" w:type="pct"/>
            <w:hideMark/>
          </w:tcPr>
          <w:p w14:paraId="7205F6F2"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2 106,19</w:t>
            </w:r>
          </w:p>
        </w:tc>
        <w:tc>
          <w:tcPr>
            <w:tcW w:w="397" w:type="pct"/>
            <w:hideMark/>
          </w:tcPr>
          <w:p w14:paraId="69DF8B43"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1 936,60</w:t>
            </w:r>
          </w:p>
        </w:tc>
        <w:tc>
          <w:tcPr>
            <w:tcW w:w="259" w:type="pct"/>
            <w:hideMark/>
          </w:tcPr>
          <w:p w14:paraId="3FEE722A"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-169,6</w:t>
            </w:r>
          </w:p>
        </w:tc>
        <w:tc>
          <w:tcPr>
            <w:tcW w:w="421" w:type="pct"/>
            <w:hideMark/>
          </w:tcPr>
          <w:p w14:paraId="399E9385"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w:t>
            </w:r>
          </w:p>
        </w:tc>
      </w:tr>
      <w:tr w:rsidR="00B85829" w:rsidRPr="00141301" w14:paraId="6D3BE2C2" w14:textId="77777777" w:rsidTr="00B85829">
        <w:tc>
          <w:tcPr>
            <w:cnfStyle w:val="001000000000" w:firstRow="0" w:lastRow="0" w:firstColumn="1" w:lastColumn="0" w:oddVBand="0" w:evenVBand="0" w:oddHBand="0" w:evenHBand="0" w:firstRowFirstColumn="0" w:firstRowLastColumn="0" w:lastRowFirstColumn="0" w:lastRowLastColumn="0"/>
            <w:tcW w:w="1258" w:type="pct"/>
            <w:hideMark/>
          </w:tcPr>
          <w:p w14:paraId="4DD9C40D" w14:textId="77777777" w:rsidR="004B61AF" w:rsidRPr="00141301" w:rsidRDefault="004B61AF" w:rsidP="008E1537">
            <w:pPr>
              <w:spacing w:line="276" w:lineRule="auto"/>
              <w:rPr>
                <w:szCs w:val="18"/>
              </w:rPr>
            </w:pPr>
            <w:r w:rsidRPr="00141301">
              <w:rPr>
                <w:szCs w:val="18"/>
              </w:rPr>
              <w:t>конечным потребителям</w:t>
            </w:r>
          </w:p>
        </w:tc>
        <w:tc>
          <w:tcPr>
            <w:tcW w:w="409" w:type="pct"/>
            <w:hideMark/>
          </w:tcPr>
          <w:p w14:paraId="36430B0D" w14:textId="77777777" w:rsidR="004B61AF" w:rsidRPr="00141301" w:rsidRDefault="004B61AF" w:rsidP="004522D9">
            <w:pPr>
              <w:spacing w:line="276" w:lineRule="auto"/>
              <w:cnfStyle w:val="000000000000" w:firstRow="0" w:lastRow="0" w:firstColumn="0" w:lastColumn="0" w:oddVBand="0" w:evenVBand="0" w:oddHBand="0" w:evenHBand="0" w:firstRowFirstColumn="0" w:firstRowLastColumn="0" w:lastRowFirstColumn="0" w:lastRowLastColumn="0"/>
              <w:rPr>
                <w:szCs w:val="18"/>
              </w:rPr>
            </w:pPr>
            <w:proofErr w:type="spellStart"/>
            <w:r w:rsidRPr="00141301">
              <w:rPr>
                <w:szCs w:val="18"/>
              </w:rPr>
              <w:t>млн.кВт.ч</w:t>
            </w:r>
            <w:proofErr w:type="spellEnd"/>
            <w:r w:rsidRPr="00141301">
              <w:rPr>
                <w:szCs w:val="18"/>
              </w:rPr>
              <w:t>.</w:t>
            </w:r>
          </w:p>
        </w:tc>
        <w:tc>
          <w:tcPr>
            <w:tcW w:w="405" w:type="pct"/>
            <w:hideMark/>
          </w:tcPr>
          <w:p w14:paraId="450BD3E1"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2 867,13</w:t>
            </w:r>
          </w:p>
        </w:tc>
        <w:tc>
          <w:tcPr>
            <w:tcW w:w="277" w:type="pct"/>
            <w:hideMark/>
          </w:tcPr>
          <w:p w14:paraId="71CC36A0"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941A54">
              <w:rPr>
                <w:sz w:val="16"/>
                <w:szCs w:val="16"/>
              </w:rPr>
              <w:t>3 130,17</w:t>
            </w:r>
          </w:p>
        </w:tc>
        <w:tc>
          <w:tcPr>
            <w:tcW w:w="400" w:type="pct"/>
            <w:hideMark/>
          </w:tcPr>
          <w:p w14:paraId="42589ACD" w14:textId="77777777" w:rsidR="004B61AF" w:rsidRPr="00141301"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1 957,49</w:t>
            </w:r>
          </w:p>
        </w:tc>
        <w:tc>
          <w:tcPr>
            <w:tcW w:w="286" w:type="pct"/>
            <w:hideMark/>
          </w:tcPr>
          <w:p w14:paraId="5C377BEB" w14:textId="77777777" w:rsidR="004B61AF" w:rsidRPr="00941A54" w:rsidRDefault="004B61AF" w:rsidP="00941A54">
            <w:pPr>
              <w:spacing w:line="276" w:lineRule="auto"/>
              <w:cnfStyle w:val="000000000000" w:firstRow="0" w:lastRow="0" w:firstColumn="0" w:lastColumn="0" w:oddVBand="0" w:evenVBand="0" w:oddHBand="0" w:evenHBand="0" w:firstRowFirstColumn="0" w:firstRowLastColumn="0" w:lastRowFirstColumn="0" w:lastRowLastColumn="0"/>
              <w:rPr>
                <w:sz w:val="17"/>
                <w:szCs w:val="17"/>
              </w:rPr>
            </w:pPr>
            <w:r w:rsidRPr="00941A54">
              <w:rPr>
                <w:sz w:val="17"/>
                <w:szCs w:val="17"/>
              </w:rPr>
              <w:t>2 074,30</w:t>
            </w:r>
          </w:p>
        </w:tc>
        <w:tc>
          <w:tcPr>
            <w:tcW w:w="381" w:type="pct"/>
            <w:hideMark/>
          </w:tcPr>
          <w:p w14:paraId="5799D138"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1 001,13</w:t>
            </w:r>
          </w:p>
        </w:tc>
        <w:tc>
          <w:tcPr>
            <w:tcW w:w="508" w:type="pct"/>
            <w:hideMark/>
          </w:tcPr>
          <w:p w14:paraId="42FC2BEF"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1 081,76</w:t>
            </w:r>
          </w:p>
        </w:tc>
        <w:tc>
          <w:tcPr>
            <w:tcW w:w="397" w:type="pct"/>
            <w:hideMark/>
          </w:tcPr>
          <w:p w14:paraId="5F2E3A74"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1 154,16</w:t>
            </w:r>
          </w:p>
        </w:tc>
        <w:tc>
          <w:tcPr>
            <w:tcW w:w="259" w:type="pct"/>
            <w:hideMark/>
          </w:tcPr>
          <w:p w14:paraId="0B854AB0"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72,4</w:t>
            </w:r>
          </w:p>
        </w:tc>
        <w:tc>
          <w:tcPr>
            <w:tcW w:w="421" w:type="pct"/>
            <w:hideMark/>
          </w:tcPr>
          <w:p w14:paraId="138EED8C"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szCs w:val="18"/>
              </w:rPr>
            </w:pPr>
            <w:r w:rsidRPr="00141301">
              <w:rPr>
                <w:szCs w:val="18"/>
              </w:rPr>
              <w:t>7</w:t>
            </w:r>
          </w:p>
        </w:tc>
      </w:tr>
    </w:tbl>
    <w:p w14:paraId="2D771095" w14:textId="77777777" w:rsidR="00444808" w:rsidRPr="00141301" w:rsidRDefault="00444808" w:rsidP="00C31390">
      <w:pPr>
        <w:pStyle w:val="aff"/>
        <w:sectPr w:rsidR="00444808" w:rsidRPr="00141301" w:rsidSect="00141301">
          <w:pgSz w:w="16838" w:h="11906" w:orient="landscape"/>
          <w:pgMar w:top="1134" w:right="851" w:bottom="1134" w:left="1701" w:header="709" w:footer="709" w:gutter="0"/>
          <w:cols w:space="708"/>
          <w:docGrid w:linePitch="360"/>
        </w:sectPr>
      </w:pPr>
    </w:p>
    <w:p w14:paraId="4BC3F161" w14:textId="77777777" w:rsidR="008A164A" w:rsidRPr="00141301" w:rsidRDefault="008A164A" w:rsidP="004F2AAF">
      <w:pPr>
        <w:autoSpaceDE w:val="0"/>
        <w:autoSpaceDN w:val="0"/>
        <w:adjustRightInd w:val="0"/>
        <w:spacing w:after="0" w:line="360" w:lineRule="auto"/>
        <w:jc w:val="both"/>
        <w:rPr>
          <w:rFonts w:ascii="Myriad Pro" w:hAnsi="Myriad Pro" w:cs="Times New Roman"/>
          <w:b/>
          <w:sz w:val="26"/>
          <w:szCs w:val="26"/>
          <w:shd w:val="clear" w:color="auto" w:fill="FFFFFF"/>
        </w:rPr>
      </w:pPr>
      <w:r w:rsidRPr="00141301">
        <w:rPr>
          <w:rFonts w:ascii="Myriad Pro" w:hAnsi="Myriad Pro" w:cs="Times New Roman"/>
          <w:b/>
          <w:sz w:val="26"/>
          <w:szCs w:val="26"/>
          <w:shd w:val="clear" w:color="auto" w:fill="FFFFFF"/>
        </w:rPr>
        <w:lastRenderedPageBreak/>
        <w:t>ПОЗИЦИЯ ИСПОЛНИТЕЛЯ</w:t>
      </w:r>
    </w:p>
    <w:p w14:paraId="370FFA7E" w14:textId="5599DBAE"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обоснование заявленной суммы расходов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предоставлены следующие документы:</w:t>
      </w:r>
    </w:p>
    <w:p w14:paraId="7B098EF5" w14:textId="77777777" w:rsidR="008A164A" w:rsidRPr="00141301" w:rsidRDefault="008A164A" w:rsidP="004F2AAF">
      <w:pPr>
        <w:pStyle w:val="a3"/>
        <w:numPr>
          <w:ilvl w:val="0"/>
          <w:numId w:val="23"/>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Пояснительная записка;</w:t>
      </w:r>
    </w:p>
    <w:p w14:paraId="38BE4F61" w14:textId="4BFFCCC2" w:rsidR="008A164A" w:rsidRPr="00141301" w:rsidRDefault="008A164A" w:rsidP="004F2AAF">
      <w:pPr>
        <w:pStyle w:val="a3"/>
        <w:numPr>
          <w:ilvl w:val="0"/>
          <w:numId w:val="23"/>
        </w:numPr>
        <w:tabs>
          <w:tab w:val="left" w:pos="1134"/>
        </w:tabs>
        <w:autoSpaceDE w:val="0"/>
        <w:autoSpaceDN w:val="0"/>
        <w:adjustRightInd w:val="0"/>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Форма 46-ЭЭ </w:t>
      </w:r>
      <w:r w:rsidR="009C358E" w:rsidRPr="00141301">
        <w:rPr>
          <w:rFonts w:ascii="Myriad Pro" w:hAnsi="Myriad Pro"/>
          <w:sz w:val="26"/>
          <w:szCs w:val="26"/>
        </w:rPr>
        <w:t>«</w:t>
      </w:r>
      <w:r w:rsidRPr="00141301">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9C358E" w:rsidRPr="00141301">
        <w:rPr>
          <w:rFonts w:ascii="Myriad Pro" w:hAnsi="Myriad Pro"/>
          <w:sz w:val="26"/>
          <w:szCs w:val="26"/>
        </w:rPr>
        <w:t>»</w:t>
      </w:r>
      <w:r w:rsidRPr="00141301">
        <w:rPr>
          <w:rFonts w:ascii="Myriad Pro" w:hAnsi="Myriad Pro"/>
          <w:sz w:val="26"/>
          <w:szCs w:val="26"/>
        </w:rPr>
        <w:t xml:space="preserve"> за 2017 год (годовая и за каждый месяц);</w:t>
      </w:r>
    </w:p>
    <w:p w14:paraId="77F8182C" w14:textId="7952D9EB" w:rsidR="008A164A" w:rsidRPr="00141301" w:rsidRDefault="008A164A" w:rsidP="004F2AAF">
      <w:pPr>
        <w:pStyle w:val="a3"/>
        <w:numPr>
          <w:ilvl w:val="0"/>
          <w:numId w:val="23"/>
        </w:numPr>
        <w:tabs>
          <w:tab w:val="left" w:pos="1134"/>
        </w:tabs>
        <w:autoSpaceDE w:val="0"/>
        <w:autoSpaceDN w:val="0"/>
        <w:adjustRightInd w:val="0"/>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Форма статистической отчетности №23-Н</w:t>
      </w:r>
      <w:r w:rsidRPr="00141301">
        <w:rPr>
          <w:rFonts w:ascii="Myriad Pro" w:hAnsi="Myriad Pro"/>
        </w:rPr>
        <w:t xml:space="preserve"> </w:t>
      </w:r>
      <w:r w:rsidR="009C358E" w:rsidRPr="00141301">
        <w:rPr>
          <w:rFonts w:ascii="Myriad Pro" w:hAnsi="Myriad Pro"/>
          <w:sz w:val="26"/>
          <w:szCs w:val="26"/>
        </w:rPr>
        <w:t>«</w:t>
      </w:r>
      <w:r w:rsidRPr="00141301">
        <w:rPr>
          <w:rFonts w:ascii="Myriad Pro" w:hAnsi="Myriad Pro"/>
          <w:sz w:val="26"/>
          <w:szCs w:val="26"/>
        </w:rPr>
        <w:t>Сведения о производстве, передаче, распределении и потреблении электрической энергии</w:t>
      </w:r>
      <w:r w:rsidR="009C358E" w:rsidRPr="00141301">
        <w:rPr>
          <w:rFonts w:ascii="Myriad Pro" w:hAnsi="Myriad Pro"/>
          <w:sz w:val="26"/>
          <w:szCs w:val="26"/>
        </w:rPr>
        <w:t>»</w:t>
      </w:r>
      <w:r w:rsidRPr="00141301">
        <w:rPr>
          <w:rFonts w:ascii="Myriad Pro" w:hAnsi="Myriad Pro"/>
          <w:sz w:val="26"/>
          <w:szCs w:val="26"/>
        </w:rPr>
        <w:t xml:space="preserve"> за 2017 год;</w:t>
      </w:r>
    </w:p>
    <w:p w14:paraId="03C44B52" w14:textId="6D7E38B3" w:rsidR="008A164A" w:rsidRPr="00141301" w:rsidRDefault="008A164A" w:rsidP="004F2AAF">
      <w:pPr>
        <w:pStyle w:val="a3"/>
        <w:numPr>
          <w:ilvl w:val="0"/>
          <w:numId w:val="23"/>
        </w:numPr>
        <w:tabs>
          <w:tab w:val="left" w:pos="1134"/>
        </w:tabs>
        <w:autoSpaceDE w:val="0"/>
        <w:autoSpaceDN w:val="0"/>
        <w:adjustRightInd w:val="0"/>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Таблица № 1.3. </w:t>
      </w:r>
      <w:r w:rsidR="009C358E" w:rsidRPr="00141301">
        <w:rPr>
          <w:rFonts w:ascii="Myriad Pro" w:hAnsi="Myriad Pro"/>
          <w:sz w:val="26"/>
          <w:szCs w:val="26"/>
        </w:rPr>
        <w:t>«</w:t>
      </w:r>
      <w:r w:rsidRPr="00141301">
        <w:rPr>
          <w:rFonts w:ascii="Myriad Pro" w:hAnsi="Myriad Pro"/>
          <w:sz w:val="26"/>
          <w:szCs w:val="26"/>
        </w:rPr>
        <w:t xml:space="preserve">Расчет технологического расхода электрической энергии (потерь) в электрических сетях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w:t>
      </w:r>
    </w:p>
    <w:p w14:paraId="1C8A3BAB" w14:textId="558167F5" w:rsidR="008A164A" w:rsidRPr="00141301" w:rsidRDefault="008A164A" w:rsidP="004F2AAF">
      <w:pPr>
        <w:pStyle w:val="a3"/>
        <w:numPr>
          <w:ilvl w:val="0"/>
          <w:numId w:val="23"/>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Таблица 1.4 </w:t>
      </w:r>
      <w:r w:rsidR="009C358E" w:rsidRPr="00141301">
        <w:rPr>
          <w:rFonts w:ascii="Myriad Pro" w:hAnsi="Myriad Pro"/>
          <w:sz w:val="26"/>
          <w:szCs w:val="26"/>
        </w:rPr>
        <w:t>«</w:t>
      </w:r>
      <w:r w:rsidRPr="00141301">
        <w:rPr>
          <w:rFonts w:ascii="Myriad Pro" w:hAnsi="Myriad Pro"/>
          <w:sz w:val="26"/>
          <w:szCs w:val="26"/>
        </w:rPr>
        <w:t>Баланс электрической энергии по сетям ВН, СН1, СН11 и НН</w:t>
      </w:r>
      <w:r w:rsidR="009C358E" w:rsidRPr="00141301">
        <w:rPr>
          <w:rFonts w:ascii="Myriad Pro" w:hAnsi="Myriad Pro"/>
          <w:sz w:val="26"/>
          <w:szCs w:val="26"/>
        </w:rPr>
        <w:t>»</w:t>
      </w:r>
      <w:r w:rsidRPr="00141301">
        <w:rPr>
          <w:rFonts w:ascii="Myriad Pro" w:hAnsi="Myriad Pro"/>
          <w:sz w:val="26"/>
          <w:szCs w:val="26"/>
        </w:rPr>
        <w:t xml:space="preserve"> (в формате приложений Методических указаний 20-э);</w:t>
      </w:r>
    </w:p>
    <w:p w14:paraId="7E1FCF68" w14:textId="3810FCB3" w:rsidR="008A164A" w:rsidRPr="00141301" w:rsidRDefault="008A164A" w:rsidP="004F2AAF">
      <w:pPr>
        <w:pStyle w:val="a3"/>
        <w:numPr>
          <w:ilvl w:val="0"/>
          <w:numId w:val="23"/>
        </w:numPr>
        <w:tabs>
          <w:tab w:val="left" w:pos="1134"/>
        </w:tabs>
        <w:autoSpaceDE w:val="0"/>
        <w:autoSpaceDN w:val="0"/>
        <w:adjustRightInd w:val="0"/>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Таблица 1.5 </w:t>
      </w:r>
      <w:r w:rsidR="009C358E" w:rsidRPr="00141301">
        <w:rPr>
          <w:rFonts w:ascii="Myriad Pro" w:hAnsi="Myriad Pro"/>
          <w:sz w:val="26"/>
          <w:szCs w:val="26"/>
        </w:rPr>
        <w:t>«</w:t>
      </w:r>
      <w:r w:rsidRPr="00141301">
        <w:rPr>
          <w:rFonts w:ascii="Myriad Pro" w:hAnsi="Myriad Pro"/>
          <w:sz w:val="26"/>
          <w:szCs w:val="26"/>
        </w:rPr>
        <w:t>Электрическая мощность по диапазонам напряжения ЭСО</w:t>
      </w:r>
      <w:r w:rsidR="009C358E" w:rsidRPr="00141301">
        <w:rPr>
          <w:rFonts w:ascii="Myriad Pro" w:hAnsi="Myriad Pro"/>
          <w:sz w:val="26"/>
          <w:szCs w:val="26"/>
        </w:rPr>
        <w:t>»</w:t>
      </w:r>
      <w:r w:rsidRPr="00141301">
        <w:rPr>
          <w:rFonts w:ascii="Myriad Pro" w:hAnsi="Myriad Pro"/>
          <w:sz w:val="26"/>
          <w:szCs w:val="26"/>
        </w:rPr>
        <w:t xml:space="preserve"> (в формате приложений Методических указаний 20-э);</w:t>
      </w:r>
    </w:p>
    <w:p w14:paraId="2564C324" w14:textId="6B9D3AF7" w:rsidR="008A164A" w:rsidRPr="00141301" w:rsidRDefault="008A164A" w:rsidP="004F2AAF">
      <w:pPr>
        <w:pStyle w:val="a3"/>
        <w:numPr>
          <w:ilvl w:val="0"/>
          <w:numId w:val="23"/>
        </w:numPr>
        <w:tabs>
          <w:tab w:val="left" w:pos="1134"/>
        </w:tabs>
        <w:autoSpaceDE w:val="0"/>
        <w:autoSpaceDN w:val="0"/>
        <w:adjustRightInd w:val="0"/>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Таблица № П 1.30 </w:t>
      </w:r>
      <w:r w:rsidR="009C358E" w:rsidRPr="00141301">
        <w:rPr>
          <w:rFonts w:ascii="Myriad Pro" w:hAnsi="Myriad Pro"/>
          <w:sz w:val="26"/>
          <w:szCs w:val="26"/>
        </w:rPr>
        <w:t>«</w:t>
      </w:r>
      <w:r w:rsidRPr="00141301">
        <w:rPr>
          <w:rFonts w:ascii="Myriad Pro" w:hAnsi="Myriad Pro"/>
          <w:sz w:val="26"/>
          <w:szCs w:val="26"/>
        </w:rPr>
        <w:t xml:space="preserve">Отпуск (передача) электроэнергии филиала </w:t>
      </w:r>
      <w:r w:rsidR="00BF02EE" w:rsidRPr="00141301">
        <w:rPr>
          <w:rFonts w:ascii="Myriad Pro" w:hAnsi="Myriad Pro"/>
          <w:sz w:val="26"/>
          <w:szCs w:val="26"/>
        </w:rPr>
        <w:br/>
      </w:r>
      <w:r w:rsidRPr="00141301">
        <w:rPr>
          <w:rFonts w:ascii="Myriad Pro" w:hAnsi="Myriad Pro"/>
          <w:sz w:val="26"/>
          <w:szCs w:val="26"/>
        </w:rPr>
        <w:t xml:space="preserve">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на 2019 год (в формате приложений Методических указаний 20-э);</w:t>
      </w:r>
    </w:p>
    <w:p w14:paraId="259F0762" w14:textId="4CDBC0DE" w:rsidR="008A164A" w:rsidRPr="00141301" w:rsidRDefault="008A164A" w:rsidP="004F2AAF">
      <w:pPr>
        <w:pStyle w:val="a3"/>
        <w:numPr>
          <w:ilvl w:val="0"/>
          <w:numId w:val="23"/>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Приложение №3. </w:t>
      </w:r>
      <w:r w:rsidR="009C358E" w:rsidRPr="00141301">
        <w:rPr>
          <w:rFonts w:ascii="Myriad Pro" w:hAnsi="Myriad Pro"/>
          <w:sz w:val="26"/>
          <w:szCs w:val="26"/>
        </w:rPr>
        <w:t>«</w:t>
      </w:r>
      <w:r w:rsidRPr="00141301">
        <w:rPr>
          <w:rFonts w:ascii="Myriad Pro" w:hAnsi="Myriad Pro"/>
          <w:sz w:val="26"/>
          <w:szCs w:val="26"/>
        </w:rPr>
        <w:t>Анализ приобретения электрической энергии и (мощности) с целью компенсации нормативных технологических потерь за 2017</w:t>
      </w:r>
      <w:r w:rsidR="00B85829" w:rsidRPr="00141301">
        <w:rPr>
          <w:rFonts w:ascii="Myriad Pro" w:hAnsi="Myriad Pro"/>
          <w:sz w:val="26"/>
          <w:szCs w:val="26"/>
        </w:rPr>
        <w:t> </w:t>
      </w:r>
      <w:r w:rsidRPr="00141301">
        <w:rPr>
          <w:rFonts w:ascii="Myriad Pro" w:hAnsi="Myriad Pro"/>
          <w:sz w:val="26"/>
          <w:szCs w:val="26"/>
        </w:rPr>
        <w:t>г.</w:t>
      </w:r>
      <w:r w:rsidR="009C358E" w:rsidRPr="00141301">
        <w:rPr>
          <w:rFonts w:ascii="Myriad Pro" w:hAnsi="Myriad Pro"/>
          <w:sz w:val="26"/>
          <w:szCs w:val="26"/>
        </w:rPr>
        <w:t>»</w:t>
      </w:r>
      <w:r w:rsidRPr="00141301">
        <w:rPr>
          <w:rFonts w:ascii="Myriad Pro" w:hAnsi="Myriad Pro"/>
          <w:sz w:val="26"/>
          <w:szCs w:val="26"/>
        </w:rPr>
        <w:t>;</w:t>
      </w:r>
    </w:p>
    <w:p w14:paraId="60EB0321" w14:textId="522FBBCA" w:rsidR="008A164A" w:rsidRPr="00141301" w:rsidRDefault="008A164A" w:rsidP="004F2AAF">
      <w:pPr>
        <w:autoSpaceDE w:val="0"/>
        <w:autoSpaceDN w:val="0"/>
        <w:adjustRightInd w:val="0"/>
        <w:spacing w:after="0" w:line="360" w:lineRule="auto"/>
        <w:ind w:firstLine="567"/>
        <w:jc w:val="both"/>
        <w:rPr>
          <w:rFonts w:ascii="Myriad Pro" w:hAnsi="Myriad Pro" w:cs="Times New Roman"/>
          <w:sz w:val="26"/>
          <w:szCs w:val="26"/>
        </w:rPr>
      </w:pPr>
      <w:r w:rsidRPr="00141301">
        <w:rPr>
          <w:rFonts w:ascii="Myriad Pro" w:hAnsi="Myriad Pro" w:cs="Times New Roman"/>
          <w:sz w:val="26"/>
          <w:szCs w:val="26"/>
        </w:rPr>
        <w:t xml:space="preserve">Филиалом ПАО </w:t>
      </w:r>
      <w:r w:rsidR="009C358E" w:rsidRPr="00141301">
        <w:rPr>
          <w:rFonts w:ascii="Myriad Pro" w:hAnsi="Myriad Pro" w:cs="Times New Roman"/>
          <w:sz w:val="26"/>
          <w:szCs w:val="26"/>
        </w:rPr>
        <w:t>«</w:t>
      </w:r>
      <w:r w:rsidRPr="00141301">
        <w:rPr>
          <w:rFonts w:ascii="Myriad Pro" w:hAnsi="Myriad Pro" w:cs="Times New Roman"/>
          <w:sz w:val="26"/>
          <w:szCs w:val="26"/>
        </w:rPr>
        <w:t>МРСК Северо-Запада</w:t>
      </w:r>
      <w:r w:rsidR="009C358E" w:rsidRPr="00141301">
        <w:rPr>
          <w:rFonts w:ascii="Myriad Pro" w:hAnsi="Myriad Pro" w:cs="Times New Roman"/>
          <w:sz w:val="26"/>
          <w:szCs w:val="26"/>
        </w:rPr>
        <w:t>»</w:t>
      </w:r>
      <w:r w:rsidRPr="00141301">
        <w:rPr>
          <w:rFonts w:ascii="Myriad Pro" w:hAnsi="Myriad Pro" w:cs="Times New Roman"/>
          <w:sz w:val="26"/>
          <w:szCs w:val="26"/>
        </w:rPr>
        <w:t xml:space="preserve"> </w:t>
      </w:r>
      <w:r w:rsidR="009C358E" w:rsidRPr="00141301">
        <w:rPr>
          <w:rFonts w:ascii="Myriad Pro" w:hAnsi="Myriad Pro" w:cs="Times New Roman"/>
          <w:sz w:val="26"/>
          <w:szCs w:val="26"/>
        </w:rPr>
        <w:t>«</w:t>
      </w:r>
      <w:r w:rsidRPr="00141301">
        <w:rPr>
          <w:rFonts w:ascii="Myriad Pro" w:hAnsi="Myriad Pro" w:cs="Times New Roman"/>
          <w:sz w:val="26"/>
          <w:szCs w:val="26"/>
        </w:rPr>
        <w:t>Карелэнерго</w:t>
      </w:r>
      <w:r w:rsidR="009C358E" w:rsidRPr="00141301">
        <w:rPr>
          <w:rFonts w:ascii="Myriad Pro" w:hAnsi="Myriad Pro" w:cs="Times New Roman"/>
          <w:sz w:val="26"/>
          <w:szCs w:val="26"/>
        </w:rPr>
        <w:t>»</w:t>
      </w:r>
      <w:r w:rsidRPr="00141301">
        <w:rPr>
          <w:rFonts w:ascii="Myriad Pro" w:hAnsi="Myriad Pro" w:cs="Times New Roman"/>
          <w:sz w:val="26"/>
          <w:szCs w:val="26"/>
        </w:rPr>
        <w:t xml:space="preserve"> таблицы П1.4, П1.5 по балансу электрической энергии (мощности) по уровням напряжения на 2019 год сформированы по границам балансовой принадлежности филиала </w:t>
      </w:r>
      <w:r w:rsidR="009C358E" w:rsidRPr="00141301">
        <w:rPr>
          <w:rFonts w:ascii="Myriad Pro" w:hAnsi="Myriad Pro" w:cs="Times New Roman"/>
          <w:sz w:val="26"/>
          <w:szCs w:val="26"/>
        </w:rPr>
        <w:t>«</w:t>
      </w:r>
      <w:r w:rsidRPr="00141301">
        <w:rPr>
          <w:rFonts w:ascii="Myriad Pro" w:hAnsi="Myriad Pro" w:cs="Times New Roman"/>
          <w:sz w:val="26"/>
          <w:szCs w:val="26"/>
        </w:rPr>
        <w:t>Карелэнерго</w:t>
      </w:r>
      <w:r w:rsidR="009C358E" w:rsidRPr="00141301">
        <w:rPr>
          <w:rFonts w:ascii="Myriad Pro" w:hAnsi="Myriad Pro" w:cs="Times New Roman"/>
          <w:sz w:val="26"/>
          <w:szCs w:val="26"/>
        </w:rPr>
        <w:t>»</w:t>
      </w:r>
      <w:r w:rsidRPr="00141301">
        <w:rPr>
          <w:rFonts w:ascii="Myriad Pro" w:hAnsi="Myriad Pro" w:cs="Times New Roman"/>
          <w:sz w:val="26"/>
          <w:szCs w:val="26"/>
        </w:rPr>
        <w:t xml:space="preserve"> с учетом положений главы VIII </w:t>
      </w:r>
      <w:r w:rsidR="009C358E" w:rsidRPr="00141301">
        <w:rPr>
          <w:rFonts w:ascii="Myriad Pro" w:hAnsi="Myriad Pro" w:cs="Times New Roman"/>
          <w:sz w:val="26"/>
          <w:szCs w:val="26"/>
        </w:rPr>
        <w:t>«</w:t>
      </w:r>
      <w:r w:rsidRPr="00141301">
        <w:rPr>
          <w:rFonts w:ascii="Myriad Pro" w:hAnsi="Myriad Pro" w:cs="Times New Roman"/>
          <w:sz w:val="26"/>
          <w:szCs w:val="26"/>
        </w:rPr>
        <w:t>Расчёт тарифа на услуги по передаче электрической энергии по региональным электрическим сетям</w:t>
      </w:r>
      <w:r w:rsidR="009C358E" w:rsidRPr="00141301">
        <w:rPr>
          <w:rFonts w:ascii="Myriad Pro" w:hAnsi="Myriad Pro" w:cs="Times New Roman"/>
          <w:sz w:val="26"/>
          <w:szCs w:val="26"/>
        </w:rPr>
        <w:t>»</w:t>
      </w:r>
      <w:r w:rsidRPr="00141301">
        <w:rPr>
          <w:rFonts w:ascii="Myriad Pro" w:hAnsi="Myriad Pro" w:cs="Times New Roman"/>
          <w:sz w:val="26"/>
          <w:szCs w:val="26"/>
        </w:rPr>
        <w:t xml:space="preserve"> Методических указаний по расчёту регулируемых тарифов и цен на электрическую (тепловую) энергию на розничном (потребительском) рынке, утвержденных приказом ФСТ РФ от 06.08.2004 № 20-э/2 и соответствуют предложениям филиала ПАО </w:t>
      </w:r>
      <w:r w:rsidR="009C358E" w:rsidRPr="00141301">
        <w:rPr>
          <w:rFonts w:ascii="Myriad Pro" w:hAnsi="Myriad Pro" w:cs="Times New Roman"/>
          <w:sz w:val="26"/>
          <w:szCs w:val="26"/>
        </w:rPr>
        <w:t>«</w:t>
      </w:r>
      <w:r w:rsidRPr="00141301">
        <w:rPr>
          <w:rFonts w:ascii="Myriad Pro" w:hAnsi="Myriad Pro" w:cs="Times New Roman"/>
          <w:sz w:val="26"/>
          <w:szCs w:val="26"/>
        </w:rPr>
        <w:t xml:space="preserve">МРСК </w:t>
      </w:r>
      <w:r w:rsidRPr="00141301">
        <w:rPr>
          <w:rFonts w:ascii="Myriad Pro" w:hAnsi="Myriad Pro" w:cs="Times New Roman"/>
          <w:sz w:val="26"/>
          <w:szCs w:val="26"/>
        </w:rPr>
        <w:lastRenderedPageBreak/>
        <w:t>Северо-Запада</w:t>
      </w:r>
      <w:r w:rsidR="009C358E" w:rsidRPr="00141301">
        <w:rPr>
          <w:rFonts w:ascii="Myriad Pro" w:hAnsi="Myriad Pro" w:cs="Times New Roman"/>
          <w:sz w:val="26"/>
          <w:szCs w:val="26"/>
        </w:rPr>
        <w:t>»</w:t>
      </w:r>
      <w:r w:rsidRPr="00141301">
        <w:rPr>
          <w:rFonts w:ascii="Myriad Pro" w:hAnsi="Myriad Pro" w:cs="Times New Roman"/>
          <w:sz w:val="26"/>
          <w:szCs w:val="26"/>
        </w:rPr>
        <w:t xml:space="preserve"> </w:t>
      </w:r>
      <w:r w:rsidR="009C358E" w:rsidRPr="00141301">
        <w:rPr>
          <w:rFonts w:ascii="Myriad Pro" w:hAnsi="Myriad Pro" w:cs="Times New Roman"/>
          <w:sz w:val="26"/>
          <w:szCs w:val="26"/>
        </w:rPr>
        <w:t>«</w:t>
      </w:r>
      <w:r w:rsidRPr="00141301">
        <w:rPr>
          <w:rFonts w:ascii="Myriad Pro" w:hAnsi="Myriad Pro" w:cs="Times New Roman"/>
          <w:sz w:val="26"/>
          <w:szCs w:val="26"/>
        </w:rPr>
        <w:t>Карелэнерго</w:t>
      </w:r>
      <w:r w:rsidR="009C358E" w:rsidRPr="00141301">
        <w:rPr>
          <w:rFonts w:ascii="Myriad Pro" w:hAnsi="Myriad Pro" w:cs="Times New Roman"/>
          <w:sz w:val="26"/>
          <w:szCs w:val="26"/>
        </w:rPr>
        <w:t>»</w:t>
      </w:r>
      <w:r w:rsidRPr="00141301">
        <w:rPr>
          <w:rFonts w:ascii="Myriad Pro" w:hAnsi="Myriad Pro" w:cs="Times New Roman"/>
          <w:sz w:val="26"/>
          <w:szCs w:val="26"/>
        </w:rPr>
        <w:t>, представленным в ГК РК по ценам и тарифам в формате шаблонов ЕИАС – Форма 3.1. на 2019 год.</w:t>
      </w:r>
    </w:p>
    <w:p w14:paraId="32E40299" w14:textId="3BAFF05E" w:rsidR="008A164A" w:rsidRPr="00141301" w:rsidRDefault="008A164A" w:rsidP="004F2AAF">
      <w:pPr>
        <w:pStyle w:val="afd"/>
        <w:spacing w:after="0"/>
      </w:pPr>
      <w:r w:rsidRPr="00141301">
        <w:t xml:space="preserve">Экспертами объемные показатели деятельности филиала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на 2019 год сформированы исходя из показателей сводного прогнозного баланса производства и поставок электрической энергии и мощности на 2019 год. </w:t>
      </w:r>
    </w:p>
    <w:tbl>
      <w:tblPr>
        <w:tblStyle w:val="afc"/>
        <w:tblW w:w="5000" w:type="pct"/>
        <w:tblLook w:val="04A0" w:firstRow="1" w:lastRow="0" w:firstColumn="1" w:lastColumn="0" w:noHBand="0" w:noVBand="1"/>
      </w:tblPr>
      <w:tblGrid>
        <w:gridCol w:w="3623"/>
        <w:gridCol w:w="983"/>
        <w:gridCol w:w="1330"/>
        <w:gridCol w:w="1476"/>
        <w:gridCol w:w="990"/>
        <w:gridCol w:w="942"/>
      </w:tblGrid>
      <w:tr w:rsidR="004B61AF" w:rsidRPr="00141301" w14:paraId="7B8B5E19" w14:textId="77777777" w:rsidTr="00B85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04479DA" w14:textId="77777777" w:rsidR="004B61AF" w:rsidRPr="00141301" w:rsidRDefault="004B61AF" w:rsidP="00C31390">
            <w:pPr>
              <w:rPr>
                <w:rFonts w:ascii="Myriad Pro" w:hAnsi="Myriad Pro"/>
                <w:b/>
                <w:bCs/>
                <w:color w:val="FFFFFF"/>
              </w:rPr>
            </w:pPr>
            <w:r w:rsidRPr="00141301">
              <w:rPr>
                <w:rFonts w:ascii="Myriad Pro" w:hAnsi="Myriad Pro"/>
                <w:b/>
                <w:bCs/>
                <w:color w:val="FFFFFF"/>
              </w:rPr>
              <w:t>Наименование</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E038AF9" w14:textId="0BD1BE2A" w:rsidR="004B61AF" w:rsidRPr="00141301" w:rsidRDefault="004B61AF" w:rsidP="00C3139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Ед.</w:t>
            </w:r>
            <w:r w:rsidR="00353EEE" w:rsidRPr="00141301">
              <w:rPr>
                <w:rFonts w:ascii="Myriad Pro" w:hAnsi="Myriad Pro"/>
                <w:b/>
                <w:bCs/>
                <w:color w:val="FFFFFF"/>
              </w:rPr>
              <w:t xml:space="preserve"> </w:t>
            </w:r>
            <w:r w:rsidRPr="00141301">
              <w:rPr>
                <w:rFonts w:ascii="Myriad Pro" w:hAnsi="Myriad Pro"/>
                <w:b/>
                <w:bCs/>
                <w:color w:val="FFFFFF"/>
              </w:rPr>
              <w:t>изм.</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8F71FCA" w14:textId="77777777" w:rsidR="004B61AF" w:rsidRPr="00141301" w:rsidRDefault="004B61AF" w:rsidP="00C3139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Основные технико-экономические показатели</w:t>
            </w:r>
          </w:p>
        </w:tc>
      </w:tr>
      <w:tr w:rsidR="004B61AF" w:rsidRPr="00141301" w14:paraId="4EFC92FA" w14:textId="77777777" w:rsidTr="00B85829">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CA5DD7E" w14:textId="77777777" w:rsidR="004B61AF" w:rsidRPr="00141301" w:rsidRDefault="004B61AF" w:rsidP="00C31390">
            <w:pPr>
              <w:rPr>
                <w:b/>
                <w:bCs/>
                <w:color w:val="FFFFFF"/>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2F00B7"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rPr>
                <w:b/>
                <w:bCs/>
                <w:color w:val="FFFFFF"/>
              </w:rPr>
            </w:pP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03B536F"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2019 год</w:t>
            </w:r>
          </w:p>
        </w:tc>
      </w:tr>
      <w:tr w:rsidR="004B61AF" w:rsidRPr="00141301" w14:paraId="0A63D5DC" w14:textId="77777777" w:rsidTr="00B85829">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A9F6FDD" w14:textId="77777777" w:rsidR="004B61AF" w:rsidRPr="00141301" w:rsidRDefault="004B61AF" w:rsidP="00C31390">
            <w:pPr>
              <w:rPr>
                <w:b/>
                <w:bCs/>
                <w:color w:val="FFFFFF"/>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1935277"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rPr>
                <w:b/>
                <w:bCs/>
                <w:color w:val="FFFFFF"/>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BCF8F9F"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 xml:space="preserve">предложение </w:t>
            </w:r>
            <w:r w:rsidRPr="00141301">
              <w:rPr>
                <w:b/>
                <w:bCs/>
                <w:color w:val="FFFFFF"/>
              </w:rPr>
              <w:br/>
              <w:t>ТСО</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4C5B249"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утверждено (ТБР)</w:t>
            </w:r>
          </w:p>
        </w:tc>
        <w:tc>
          <w:tcPr>
            <w:tcW w:w="103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55672B"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отклонение</w:t>
            </w:r>
          </w:p>
        </w:tc>
      </w:tr>
      <w:tr w:rsidR="00BF02EE" w:rsidRPr="00141301" w14:paraId="6B3E162C" w14:textId="77777777" w:rsidTr="00B85829">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3100881" w14:textId="77777777" w:rsidR="004B61AF" w:rsidRPr="00141301" w:rsidRDefault="004B61AF" w:rsidP="008E1537">
            <w:pPr>
              <w:spacing w:line="276" w:lineRule="auto"/>
              <w:jc w:val="center"/>
              <w:rPr>
                <w:b/>
                <w:bCs/>
                <w:color w:val="FFFFFF"/>
              </w:rPr>
            </w:pPr>
            <w:r w:rsidRPr="00141301">
              <w:rPr>
                <w:b/>
                <w:bCs/>
                <w:color w:val="FFFFFF"/>
              </w:rPr>
              <w:t>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922FD75"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E6214A6"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3</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3BEDF0D"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4</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C7FB8C9"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5=4-3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AE0C04E" w14:textId="77777777" w:rsidR="004B61AF" w:rsidRPr="00141301" w:rsidRDefault="004B61AF" w:rsidP="008E1537">
            <w:pPr>
              <w:spacing w:line="276" w:lineRule="auto"/>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6=(5/3)%</w:t>
            </w:r>
          </w:p>
        </w:tc>
      </w:tr>
      <w:tr w:rsidR="004B61AF" w:rsidRPr="00141301" w14:paraId="2DF15D8A" w14:textId="77777777" w:rsidTr="00B85829">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47E58BC6" w14:textId="77777777" w:rsidR="004B61AF" w:rsidRPr="00141301" w:rsidRDefault="004B61AF" w:rsidP="008E1537">
            <w:r w:rsidRPr="00141301">
              <w:t>Поступление электрической энергии в сеть</w:t>
            </w:r>
          </w:p>
        </w:tc>
        <w:tc>
          <w:tcPr>
            <w:tcW w:w="0" w:type="auto"/>
            <w:tcBorders>
              <w:top w:val="single" w:sz="4" w:space="0" w:color="FFFFFF" w:themeColor="background1"/>
            </w:tcBorders>
            <w:hideMark/>
          </w:tcPr>
          <w:p w14:paraId="4C2FF316"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proofErr w:type="spellStart"/>
            <w:r w:rsidRPr="00141301">
              <w:t>млн.кВт.ч</w:t>
            </w:r>
            <w:proofErr w:type="spellEnd"/>
            <w:r w:rsidRPr="00141301">
              <w:t>.</w:t>
            </w:r>
          </w:p>
        </w:tc>
        <w:tc>
          <w:tcPr>
            <w:tcW w:w="0" w:type="auto"/>
            <w:tcBorders>
              <w:top w:val="single" w:sz="4" w:space="0" w:color="FFFFFF" w:themeColor="background1"/>
            </w:tcBorders>
            <w:hideMark/>
          </w:tcPr>
          <w:p w14:paraId="668D69C2"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3 460,65</w:t>
            </w:r>
          </w:p>
        </w:tc>
        <w:tc>
          <w:tcPr>
            <w:tcW w:w="790" w:type="pct"/>
            <w:tcBorders>
              <w:top w:val="single" w:sz="4" w:space="0" w:color="FFFFFF" w:themeColor="background1"/>
            </w:tcBorders>
            <w:hideMark/>
          </w:tcPr>
          <w:p w14:paraId="5A1F1E5A"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3 354,41</w:t>
            </w:r>
          </w:p>
        </w:tc>
        <w:tc>
          <w:tcPr>
            <w:tcW w:w="530" w:type="pct"/>
            <w:tcBorders>
              <w:top w:val="single" w:sz="4" w:space="0" w:color="FFFFFF" w:themeColor="background1"/>
            </w:tcBorders>
            <w:hideMark/>
          </w:tcPr>
          <w:p w14:paraId="76DC4B98"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-106,24</w:t>
            </w:r>
          </w:p>
        </w:tc>
        <w:tc>
          <w:tcPr>
            <w:tcW w:w="0" w:type="auto"/>
            <w:tcBorders>
              <w:top w:val="single" w:sz="4" w:space="0" w:color="FFFFFF" w:themeColor="background1"/>
            </w:tcBorders>
            <w:hideMark/>
          </w:tcPr>
          <w:p w14:paraId="7C4CEB72"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-3</w:t>
            </w:r>
          </w:p>
        </w:tc>
      </w:tr>
      <w:tr w:rsidR="004B61AF" w:rsidRPr="00141301" w14:paraId="6AF43434" w14:textId="77777777" w:rsidTr="00F83D59">
        <w:tc>
          <w:tcPr>
            <w:cnfStyle w:val="001000000000" w:firstRow="0" w:lastRow="0" w:firstColumn="1" w:lastColumn="0" w:oddVBand="0" w:evenVBand="0" w:oddHBand="0" w:evenHBand="0" w:firstRowFirstColumn="0" w:firstRowLastColumn="0" w:lastRowFirstColumn="0" w:lastRowLastColumn="0"/>
            <w:tcW w:w="0" w:type="auto"/>
            <w:hideMark/>
          </w:tcPr>
          <w:p w14:paraId="1F9E4AFB" w14:textId="77777777" w:rsidR="004B61AF" w:rsidRPr="00141301" w:rsidRDefault="004B61AF" w:rsidP="00C31390">
            <w:r w:rsidRPr="00141301">
              <w:t>Потери электрической энергии в сети</w:t>
            </w:r>
          </w:p>
        </w:tc>
        <w:tc>
          <w:tcPr>
            <w:tcW w:w="0" w:type="auto"/>
            <w:hideMark/>
          </w:tcPr>
          <w:p w14:paraId="16AF3C7A"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proofErr w:type="spellStart"/>
            <w:r w:rsidRPr="00141301">
              <w:t>млн.кВт.ч</w:t>
            </w:r>
            <w:proofErr w:type="spellEnd"/>
            <w:r w:rsidRPr="00141301">
              <w:t>.</w:t>
            </w:r>
          </w:p>
        </w:tc>
        <w:tc>
          <w:tcPr>
            <w:tcW w:w="0" w:type="auto"/>
            <w:hideMark/>
          </w:tcPr>
          <w:p w14:paraId="5BAFDE20"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264,05</w:t>
            </w:r>
          </w:p>
        </w:tc>
        <w:tc>
          <w:tcPr>
            <w:tcW w:w="790" w:type="pct"/>
            <w:hideMark/>
          </w:tcPr>
          <w:p w14:paraId="04E9483F"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255,00</w:t>
            </w:r>
          </w:p>
        </w:tc>
        <w:tc>
          <w:tcPr>
            <w:tcW w:w="530" w:type="pct"/>
            <w:hideMark/>
          </w:tcPr>
          <w:p w14:paraId="04854B78"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-9,05</w:t>
            </w:r>
          </w:p>
        </w:tc>
        <w:tc>
          <w:tcPr>
            <w:tcW w:w="0" w:type="auto"/>
            <w:hideMark/>
          </w:tcPr>
          <w:p w14:paraId="08ACDF03"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-3</w:t>
            </w:r>
          </w:p>
        </w:tc>
      </w:tr>
      <w:tr w:rsidR="004B61AF" w:rsidRPr="00141301" w14:paraId="1CFD4062" w14:textId="77777777" w:rsidTr="00F83D59">
        <w:tc>
          <w:tcPr>
            <w:cnfStyle w:val="001000000000" w:firstRow="0" w:lastRow="0" w:firstColumn="1" w:lastColumn="0" w:oddVBand="0" w:evenVBand="0" w:oddHBand="0" w:evenHBand="0" w:firstRowFirstColumn="0" w:firstRowLastColumn="0" w:lastRowFirstColumn="0" w:lastRowLastColumn="0"/>
            <w:tcW w:w="0" w:type="auto"/>
            <w:hideMark/>
          </w:tcPr>
          <w:p w14:paraId="35839EFC" w14:textId="77777777" w:rsidR="004B61AF" w:rsidRPr="00141301" w:rsidRDefault="004B61AF" w:rsidP="00C31390">
            <w:r w:rsidRPr="00141301">
              <w:t>утверждено</w:t>
            </w:r>
          </w:p>
        </w:tc>
        <w:tc>
          <w:tcPr>
            <w:tcW w:w="0" w:type="auto"/>
            <w:hideMark/>
          </w:tcPr>
          <w:p w14:paraId="1576F933"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w:t>
            </w:r>
          </w:p>
        </w:tc>
        <w:tc>
          <w:tcPr>
            <w:tcW w:w="0" w:type="auto"/>
            <w:hideMark/>
          </w:tcPr>
          <w:p w14:paraId="1042D03A"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7,63</w:t>
            </w:r>
          </w:p>
        </w:tc>
        <w:tc>
          <w:tcPr>
            <w:tcW w:w="790" w:type="pct"/>
            <w:hideMark/>
          </w:tcPr>
          <w:p w14:paraId="6E3B0B79"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7,63</w:t>
            </w:r>
          </w:p>
        </w:tc>
        <w:tc>
          <w:tcPr>
            <w:tcW w:w="530" w:type="pct"/>
            <w:hideMark/>
          </w:tcPr>
          <w:p w14:paraId="6A3408F5"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hideMark/>
          </w:tcPr>
          <w:p w14:paraId="69487D56"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0</w:t>
            </w:r>
          </w:p>
        </w:tc>
      </w:tr>
      <w:tr w:rsidR="004B61AF" w:rsidRPr="00141301" w14:paraId="69E3E812" w14:textId="77777777" w:rsidTr="00F83D59">
        <w:tc>
          <w:tcPr>
            <w:cnfStyle w:val="001000000000" w:firstRow="0" w:lastRow="0" w:firstColumn="1" w:lastColumn="0" w:oddVBand="0" w:evenVBand="0" w:oddHBand="0" w:evenHBand="0" w:firstRowFirstColumn="0" w:firstRowLastColumn="0" w:lastRowFirstColumn="0" w:lastRowLastColumn="0"/>
            <w:tcW w:w="0" w:type="auto"/>
            <w:hideMark/>
          </w:tcPr>
          <w:p w14:paraId="3A9BB7E8" w14:textId="77777777" w:rsidR="004B61AF" w:rsidRPr="00141301" w:rsidRDefault="004B61AF" w:rsidP="00C31390">
            <w:r w:rsidRPr="00141301">
              <w:t>Хозяйственно-бытовые нужды</w:t>
            </w:r>
          </w:p>
        </w:tc>
        <w:tc>
          <w:tcPr>
            <w:tcW w:w="0" w:type="auto"/>
            <w:hideMark/>
          </w:tcPr>
          <w:p w14:paraId="02EB23FD"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proofErr w:type="spellStart"/>
            <w:r w:rsidRPr="00141301">
              <w:t>млн.кВт.ч</w:t>
            </w:r>
            <w:proofErr w:type="spellEnd"/>
            <w:r w:rsidRPr="00141301">
              <w:t>.</w:t>
            </w:r>
          </w:p>
        </w:tc>
        <w:tc>
          <w:tcPr>
            <w:tcW w:w="0" w:type="auto"/>
            <w:hideMark/>
          </w:tcPr>
          <w:p w14:paraId="11D0592F"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8,65</w:t>
            </w:r>
          </w:p>
        </w:tc>
        <w:tc>
          <w:tcPr>
            <w:tcW w:w="790" w:type="pct"/>
            <w:hideMark/>
          </w:tcPr>
          <w:p w14:paraId="00FA235E"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8,65</w:t>
            </w:r>
          </w:p>
        </w:tc>
        <w:tc>
          <w:tcPr>
            <w:tcW w:w="530" w:type="pct"/>
            <w:hideMark/>
          </w:tcPr>
          <w:p w14:paraId="172B759D"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794BBECE"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0</w:t>
            </w:r>
          </w:p>
        </w:tc>
      </w:tr>
      <w:tr w:rsidR="004B61AF" w:rsidRPr="00141301" w14:paraId="59D548B0" w14:textId="77777777" w:rsidTr="00F83D59">
        <w:tc>
          <w:tcPr>
            <w:cnfStyle w:val="001000000000" w:firstRow="0" w:lastRow="0" w:firstColumn="1" w:lastColumn="0" w:oddVBand="0" w:evenVBand="0" w:oddHBand="0" w:evenHBand="0" w:firstRowFirstColumn="0" w:firstRowLastColumn="0" w:lastRowFirstColumn="0" w:lastRowLastColumn="0"/>
            <w:tcW w:w="0" w:type="auto"/>
            <w:hideMark/>
          </w:tcPr>
          <w:p w14:paraId="674AED1A" w14:textId="77777777" w:rsidR="004B61AF" w:rsidRPr="00141301" w:rsidRDefault="004B61AF" w:rsidP="00C31390">
            <w:r w:rsidRPr="00141301">
              <w:t>Отпуск из сети</w:t>
            </w:r>
          </w:p>
        </w:tc>
        <w:tc>
          <w:tcPr>
            <w:tcW w:w="0" w:type="auto"/>
            <w:hideMark/>
          </w:tcPr>
          <w:p w14:paraId="4076F43C"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proofErr w:type="spellStart"/>
            <w:r w:rsidRPr="00141301">
              <w:t>млн.кВт.ч</w:t>
            </w:r>
            <w:proofErr w:type="spellEnd"/>
            <w:r w:rsidRPr="00141301">
              <w:t>.</w:t>
            </w:r>
          </w:p>
        </w:tc>
        <w:tc>
          <w:tcPr>
            <w:tcW w:w="0" w:type="auto"/>
            <w:hideMark/>
          </w:tcPr>
          <w:p w14:paraId="2E8469F4"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3 187,95</w:t>
            </w:r>
          </w:p>
        </w:tc>
        <w:tc>
          <w:tcPr>
            <w:tcW w:w="790" w:type="pct"/>
            <w:hideMark/>
          </w:tcPr>
          <w:p w14:paraId="28E18C69"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3 090,76</w:t>
            </w:r>
          </w:p>
        </w:tc>
        <w:tc>
          <w:tcPr>
            <w:tcW w:w="530" w:type="pct"/>
            <w:hideMark/>
          </w:tcPr>
          <w:p w14:paraId="6FD458A8"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-97,19</w:t>
            </w:r>
          </w:p>
        </w:tc>
        <w:tc>
          <w:tcPr>
            <w:tcW w:w="0" w:type="auto"/>
            <w:hideMark/>
          </w:tcPr>
          <w:p w14:paraId="405A0DEE"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-3</w:t>
            </w:r>
          </w:p>
        </w:tc>
      </w:tr>
      <w:tr w:rsidR="004B61AF" w:rsidRPr="00141301" w14:paraId="1327A409" w14:textId="77777777" w:rsidTr="00F83D59">
        <w:tc>
          <w:tcPr>
            <w:cnfStyle w:val="001000000000" w:firstRow="0" w:lastRow="0" w:firstColumn="1" w:lastColumn="0" w:oddVBand="0" w:evenVBand="0" w:oddHBand="0" w:evenHBand="0" w:firstRowFirstColumn="0" w:firstRowLastColumn="0" w:lastRowFirstColumn="0" w:lastRowLastColumn="0"/>
            <w:tcW w:w="0" w:type="auto"/>
            <w:hideMark/>
          </w:tcPr>
          <w:p w14:paraId="665270FC" w14:textId="77777777" w:rsidR="004B61AF" w:rsidRPr="00141301" w:rsidRDefault="004B61AF" w:rsidP="00C31390">
            <w:r w:rsidRPr="00141301">
              <w:t>в сети прочих ТСО</w:t>
            </w:r>
          </w:p>
        </w:tc>
        <w:tc>
          <w:tcPr>
            <w:tcW w:w="0" w:type="auto"/>
            <w:hideMark/>
          </w:tcPr>
          <w:p w14:paraId="03C566B7"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proofErr w:type="spellStart"/>
            <w:r w:rsidRPr="00141301">
              <w:t>млн.кВт.ч</w:t>
            </w:r>
            <w:proofErr w:type="spellEnd"/>
            <w:r w:rsidRPr="00141301">
              <w:t>.</w:t>
            </w:r>
          </w:p>
        </w:tc>
        <w:tc>
          <w:tcPr>
            <w:tcW w:w="0" w:type="auto"/>
            <w:hideMark/>
          </w:tcPr>
          <w:p w14:paraId="470234ED"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2 106,19</w:t>
            </w:r>
          </w:p>
        </w:tc>
        <w:tc>
          <w:tcPr>
            <w:tcW w:w="790" w:type="pct"/>
            <w:hideMark/>
          </w:tcPr>
          <w:p w14:paraId="3AB535A6"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1 936,60</w:t>
            </w:r>
          </w:p>
        </w:tc>
        <w:tc>
          <w:tcPr>
            <w:tcW w:w="530" w:type="pct"/>
            <w:hideMark/>
          </w:tcPr>
          <w:p w14:paraId="54D7FB11"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-169,59</w:t>
            </w:r>
          </w:p>
        </w:tc>
        <w:tc>
          <w:tcPr>
            <w:tcW w:w="0" w:type="auto"/>
            <w:hideMark/>
          </w:tcPr>
          <w:p w14:paraId="7CC7AC3D"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-8</w:t>
            </w:r>
          </w:p>
        </w:tc>
      </w:tr>
      <w:tr w:rsidR="004B61AF" w:rsidRPr="00141301" w14:paraId="2571AFE1" w14:textId="77777777" w:rsidTr="00F83D59">
        <w:tc>
          <w:tcPr>
            <w:cnfStyle w:val="001000000000" w:firstRow="0" w:lastRow="0" w:firstColumn="1" w:lastColumn="0" w:oddVBand="0" w:evenVBand="0" w:oddHBand="0" w:evenHBand="0" w:firstRowFirstColumn="0" w:firstRowLastColumn="0" w:lastRowFirstColumn="0" w:lastRowLastColumn="0"/>
            <w:tcW w:w="0" w:type="auto"/>
            <w:hideMark/>
          </w:tcPr>
          <w:p w14:paraId="72CCBB1E" w14:textId="77777777" w:rsidR="004B61AF" w:rsidRPr="00141301" w:rsidRDefault="004B61AF" w:rsidP="00C31390">
            <w:r w:rsidRPr="00141301">
              <w:t>конечным потребителям</w:t>
            </w:r>
          </w:p>
        </w:tc>
        <w:tc>
          <w:tcPr>
            <w:tcW w:w="0" w:type="auto"/>
            <w:hideMark/>
          </w:tcPr>
          <w:p w14:paraId="33336389"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proofErr w:type="spellStart"/>
            <w:r w:rsidRPr="00141301">
              <w:t>млн.кВт.ч</w:t>
            </w:r>
            <w:proofErr w:type="spellEnd"/>
            <w:r w:rsidRPr="00141301">
              <w:t>.</w:t>
            </w:r>
          </w:p>
        </w:tc>
        <w:tc>
          <w:tcPr>
            <w:tcW w:w="0" w:type="auto"/>
            <w:hideMark/>
          </w:tcPr>
          <w:p w14:paraId="557E5F80"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1 081,76</w:t>
            </w:r>
          </w:p>
        </w:tc>
        <w:tc>
          <w:tcPr>
            <w:tcW w:w="790" w:type="pct"/>
            <w:hideMark/>
          </w:tcPr>
          <w:p w14:paraId="6C229E72"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1 154,16</w:t>
            </w:r>
          </w:p>
        </w:tc>
        <w:tc>
          <w:tcPr>
            <w:tcW w:w="530" w:type="pct"/>
            <w:hideMark/>
          </w:tcPr>
          <w:p w14:paraId="0725594E"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72,40</w:t>
            </w:r>
          </w:p>
        </w:tc>
        <w:tc>
          <w:tcPr>
            <w:tcW w:w="0" w:type="auto"/>
            <w:hideMark/>
          </w:tcPr>
          <w:p w14:paraId="3EDFA960" w14:textId="77777777" w:rsidR="004B61AF" w:rsidRPr="00141301" w:rsidRDefault="004B61AF" w:rsidP="00C31390">
            <w:pPr>
              <w:cnfStyle w:val="000000000000" w:firstRow="0" w:lastRow="0" w:firstColumn="0" w:lastColumn="0" w:oddVBand="0" w:evenVBand="0" w:oddHBand="0" w:evenHBand="0" w:firstRowFirstColumn="0" w:firstRowLastColumn="0" w:lastRowFirstColumn="0" w:lastRowLastColumn="0"/>
            </w:pPr>
            <w:r w:rsidRPr="00141301">
              <w:t>7</w:t>
            </w:r>
          </w:p>
        </w:tc>
      </w:tr>
    </w:tbl>
    <w:p w14:paraId="157502B6" w14:textId="77777777" w:rsidR="008A164A" w:rsidRPr="00141301" w:rsidRDefault="008A164A" w:rsidP="004F2AAF">
      <w:pPr>
        <w:pStyle w:val="aff"/>
        <w:spacing w:before="0"/>
      </w:pPr>
      <w:r w:rsidRPr="00141301">
        <w:t>Утвержденные объемы поступления электрической энергии в сеть и отпуск из сети составили 97% от объема, заявленного филиалом.</w:t>
      </w:r>
    </w:p>
    <w:p w14:paraId="44F5CDE5" w14:textId="77777777"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Фактический баланс электрической энергии за период 2014-2017 гг. сложился следующим образом:</w:t>
      </w:r>
    </w:p>
    <w:p w14:paraId="24E89280" w14:textId="77777777" w:rsidR="008A164A" w:rsidRPr="00141301" w:rsidRDefault="008A164A" w:rsidP="004F2AAF">
      <w:pPr>
        <w:pStyle w:val="afd"/>
        <w:spacing w:after="0"/>
      </w:pPr>
      <w:r w:rsidRPr="00141301">
        <w:t>Отпуск из сети (факт):</w:t>
      </w:r>
    </w:p>
    <w:tbl>
      <w:tblPr>
        <w:tblStyle w:val="afc"/>
        <w:tblW w:w="5000" w:type="pct"/>
        <w:tblLook w:val="04A0" w:firstRow="1" w:lastRow="0" w:firstColumn="1" w:lastColumn="0" w:noHBand="0" w:noVBand="1"/>
      </w:tblPr>
      <w:tblGrid>
        <w:gridCol w:w="1554"/>
        <w:gridCol w:w="1558"/>
        <w:gridCol w:w="1558"/>
        <w:gridCol w:w="1558"/>
        <w:gridCol w:w="1558"/>
        <w:gridCol w:w="1558"/>
      </w:tblGrid>
      <w:tr w:rsidR="00205187" w:rsidRPr="00141301" w14:paraId="5B500A0E" w14:textId="77777777" w:rsidTr="00B85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948F6D8" w14:textId="77777777" w:rsidR="00205187" w:rsidRPr="00141301" w:rsidRDefault="00205187" w:rsidP="00C31390">
            <w:pPr>
              <w:rPr>
                <w:rFonts w:ascii="Myriad Pro" w:hAnsi="Myriad Pro"/>
                <w:b/>
                <w:bCs/>
                <w:color w:val="FFFFFF"/>
              </w:rPr>
            </w:pPr>
            <w:r w:rsidRPr="00141301">
              <w:rPr>
                <w:rFonts w:ascii="Myriad Pro" w:hAnsi="Myriad Pro"/>
                <w:b/>
                <w:bCs/>
                <w:color w:val="FFFFFF"/>
              </w:rPr>
              <w:t>Год</w:t>
            </w:r>
          </w:p>
        </w:tc>
        <w:tc>
          <w:tcPr>
            <w:tcW w:w="1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F3274BD" w14:textId="77777777" w:rsidR="00205187" w:rsidRPr="00141301" w:rsidRDefault="00205187" w:rsidP="00C3139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2014</w:t>
            </w:r>
          </w:p>
        </w:tc>
        <w:tc>
          <w:tcPr>
            <w:tcW w:w="1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DB5604F" w14:textId="77777777" w:rsidR="00205187" w:rsidRPr="00141301" w:rsidRDefault="00205187" w:rsidP="00C3139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2015</w:t>
            </w:r>
          </w:p>
        </w:tc>
        <w:tc>
          <w:tcPr>
            <w:tcW w:w="1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23C94E3" w14:textId="77777777" w:rsidR="00205187" w:rsidRPr="00141301" w:rsidRDefault="00205187" w:rsidP="00C3139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2016</w:t>
            </w:r>
          </w:p>
        </w:tc>
        <w:tc>
          <w:tcPr>
            <w:tcW w:w="1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928884E" w14:textId="77777777" w:rsidR="00205187" w:rsidRPr="00141301" w:rsidRDefault="00205187" w:rsidP="00C3139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2017</w:t>
            </w:r>
          </w:p>
        </w:tc>
        <w:tc>
          <w:tcPr>
            <w:tcW w:w="1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301E8E2" w14:textId="77777777" w:rsidR="00205187" w:rsidRPr="00141301" w:rsidRDefault="00205187" w:rsidP="00F83D5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2018  план</w:t>
            </w:r>
          </w:p>
        </w:tc>
      </w:tr>
      <w:tr w:rsidR="00205187" w:rsidRPr="00141301" w14:paraId="2E3FBBCC" w14:textId="77777777" w:rsidTr="00B85829">
        <w:tc>
          <w:tcPr>
            <w:cnfStyle w:val="001000000000" w:firstRow="0" w:lastRow="0" w:firstColumn="1" w:lastColumn="0" w:oddVBand="0" w:evenVBand="0" w:oddHBand="0" w:evenHBand="0" w:firstRowFirstColumn="0" w:firstRowLastColumn="0" w:lastRowFirstColumn="0" w:lastRowLastColumn="0"/>
            <w:tcW w:w="1581" w:type="dxa"/>
            <w:tcBorders>
              <w:top w:val="single" w:sz="4" w:space="0" w:color="FFFFFF" w:themeColor="background1"/>
            </w:tcBorders>
          </w:tcPr>
          <w:p w14:paraId="289EA0C4" w14:textId="59FFC12A" w:rsidR="00205187" w:rsidRPr="00141301" w:rsidRDefault="00205187" w:rsidP="006812EA">
            <w:pPr>
              <w:jc w:val="center"/>
            </w:pPr>
            <w:r w:rsidRPr="00141301">
              <w:t>млн.</w:t>
            </w:r>
            <w:r w:rsidR="00941A54">
              <w:t xml:space="preserve"> </w:t>
            </w:r>
            <w:r w:rsidRPr="00141301">
              <w:t>кВт*ч</w:t>
            </w:r>
          </w:p>
        </w:tc>
        <w:tc>
          <w:tcPr>
            <w:tcW w:w="1581" w:type="dxa"/>
            <w:tcBorders>
              <w:top w:val="single" w:sz="4" w:space="0" w:color="FFFFFF" w:themeColor="background1"/>
            </w:tcBorders>
          </w:tcPr>
          <w:p w14:paraId="688A4555" w14:textId="77777777" w:rsidR="00205187" w:rsidRPr="00141301" w:rsidRDefault="00205187" w:rsidP="00D55AC0">
            <w:pPr>
              <w:cnfStyle w:val="000000000000" w:firstRow="0" w:lastRow="0" w:firstColumn="0" w:lastColumn="0" w:oddVBand="0" w:evenVBand="0" w:oddHBand="0" w:evenHBand="0" w:firstRowFirstColumn="0" w:firstRowLastColumn="0" w:lastRowFirstColumn="0" w:lastRowLastColumn="0"/>
            </w:pPr>
            <w:r w:rsidRPr="00141301">
              <w:t>5 898,3</w:t>
            </w:r>
          </w:p>
        </w:tc>
        <w:tc>
          <w:tcPr>
            <w:tcW w:w="1581" w:type="dxa"/>
            <w:tcBorders>
              <w:top w:val="single" w:sz="4" w:space="0" w:color="FFFFFF" w:themeColor="background1"/>
            </w:tcBorders>
          </w:tcPr>
          <w:p w14:paraId="1B92CEAF" w14:textId="77777777" w:rsidR="00205187" w:rsidRPr="00141301" w:rsidRDefault="00205187" w:rsidP="00431280">
            <w:pPr>
              <w:cnfStyle w:val="000000000000" w:firstRow="0" w:lastRow="0" w:firstColumn="0" w:lastColumn="0" w:oddVBand="0" w:evenVBand="0" w:oddHBand="0" w:evenHBand="0" w:firstRowFirstColumn="0" w:firstRowLastColumn="0" w:lastRowFirstColumn="0" w:lastRowLastColumn="0"/>
            </w:pPr>
            <w:r w:rsidRPr="00141301">
              <w:t>5 693,4</w:t>
            </w:r>
          </w:p>
        </w:tc>
        <w:tc>
          <w:tcPr>
            <w:tcW w:w="1581" w:type="dxa"/>
            <w:tcBorders>
              <w:top w:val="single" w:sz="4" w:space="0" w:color="FFFFFF" w:themeColor="background1"/>
            </w:tcBorders>
          </w:tcPr>
          <w:p w14:paraId="6A0FCC44" w14:textId="77777777" w:rsidR="00205187" w:rsidRPr="00141301" w:rsidRDefault="00205187" w:rsidP="00480080">
            <w:pPr>
              <w:cnfStyle w:val="000000000000" w:firstRow="0" w:lastRow="0" w:firstColumn="0" w:lastColumn="0" w:oddVBand="0" w:evenVBand="0" w:oddHBand="0" w:evenHBand="0" w:firstRowFirstColumn="0" w:firstRowLastColumn="0" w:lastRowFirstColumn="0" w:lastRowLastColumn="0"/>
            </w:pPr>
            <w:r w:rsidRPr="00141301">
              <w:t>5 837,9</w:t>
            </w:r>
          </w:p>
        </w:tc>
        <w:tc>
          <w:tcPr>
            <w:tcW w:w="1581" w:type="dxa"/>
            <w:tcBorders>
              <w:top w:val="single" w:sz="4" w:space="0" w:color="FFFFFF" w:themeColor="background1"/>
            </w:tcBorders>
          </w:tcPr>
          <w:p w14:paraId="7B1C2B7C" w14:textId="77777777" w:rsidR="00205187" w:rsidRPr="00141301" w:rsidRDefault="00205187" w:rsidP="005D39F7">
            <w:pPr>
              <w:cnfStyle w:val="000000000000" w:firstRow="0" w:lastRow="0" w:firstColumn="0" w:lastColumn="0" w:oddVBand="0" w:evenVBand="0" w:oddHBand="0" w:evenHBand="0" w:firstRowFirstColumn="0" w:firstRowLastColumn="0" w:lastRowFirstColumn="0" w:lastRowLastColumn="0"/>
            </w:pPr>
            <w:r w:rsidRPr="00141301">
              <w:t>4 557,8</w:t>
            </w:r>
          </w:p>
        </w:tc>
        <w:tc>
          <w:tcPr>
            <w:tcW w:w="1581" w:type="dxa"/>
            <w:tcBorders>
              <w:top w:val="single" w:sz="4" w:space="0" w:color="FFFFFF" w:themeColor="background1"/>
            </w:tcBorders>
          </w:tcPr>
          <w:p w14:paraId="02BD2BA3" w14:textId="77777777" w:rsidR="00205187" w:rsidRPr="00141301" w:rsidRDefault="00205187" w:rsidP="00F83D59">
            <w:pPr>
              <w:cnfStyle w:val="000000000000" w:firstRow="0" w:lastRow="0" w:firstColumn="0" w:lastColumn="0" w:oddVBand="0" w:evenVBand="0" w:oddHBand="0" w:evenHBand="0" w:firstRowFirstColumn="0" w:firstRowLastColumn="0" w:lastRowFirstColumn="0" w:lastRowLastColumn="0"/>
            </w:pPr>
            <w:r w:rsidRPr="00141301">
              <w:t>3 247,1</w:t>
            </w:r>
          </w:p>
        </w:tc>
      </w:tr>
    </w:tbl>
    <w:p w14:paraId="4A295089" w14:textId="77777777" w:rsidR="008A164A" w:rsidRPr="00141301" w:rsidRDefault="008A164A" w:rsidP="004F2AAF">
      <w:pPr>
        <w:pStyle w:val="afd"/>
        <w:spacing w:after="0"/>
      </w:pPr>
      <w:r w:rsidRPr="00141301">
        <w:t>Динамика потребления:</w:t>
      </w:r>
    </w:p>
    <w:tbl>
      <w:tblPr>
        <w:tblStyle w:val="afc"/>
        <w:tblW w:w="5000" w:type="pct"/>
        <w:tblLook w:val="04A0" w:firstRow="1" w:lastRow="0" w:firstColumn="1" w:lastColumn="0" w:noHBand="0" w:noVBand="1"/>
      </w:tblPr>
      <w:tblGrid>
        <w:gridCol w:w="1868"/>
        <w:gridCol w:w="1869"/>
        <w:gridCol w:w="1869"/>
        <w:gridCol w:w="1869"/>
        <w:gridCol w:w="1869"/>
      </w:tblGrid>
      <w:tr w:rsidR="00205187" w:rsidRPr="00141301" w14:paraId="086C6CAD" w14:textId="77777777" w:rsidTr="00B85829">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E036FD0" w14:textId="77777777" w:rsidR="00205187" w:rsidRPr="00141301" w:rsidRDefault="00205187" w:rsidP="00205187">
            <w:pPr>
              <w:rPr>
                <w:rFonts w:ascii="Myriad Pro" w:hAnsi="Myriad Pro"/>
                <w:b/>
                <w:bCs/>
                <w:color w:val="FFFFFF"/>
              </w:rPr>
            </w:pPr>
            <w:r w:rsidRPr="00141301">
              <w:rPr>
                <w:rFonts w:ascii="Myriad Pro" w:hAnsi="Myriad Pro"/>
                <w:b/>
                <w:bCs/>
                <w:color w:val="FFFFFF"/>
              </w:rPr>
              <w:t>2015/2014</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4E54272" w14:textId="77777777" w:rsidR="00205187" w:rsidRPr="00141301" w:rsidRDefault="00205187" w:rsidP="0020518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2016/2015</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A32FEFB" w14:textId="77777777" w:rsidR="00205187" w:rsidRPr="00141301" w:rsidRDefault="00205187" w:rsidP="0020518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2017/2016</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16CCEC9" w14:textId="77777777" w:rsidR="00205187" w:rsidRPr="00141301" w:rsidRDefault="00205187" w:rsidP="00F83D5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2018/2017   </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645A234" w14:textId="77777777" w:rsidR="00205187" w:rsidRPr="00141301" w:rsidRDefault="00205187" w:rsidP="0020518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    Среднее за 4 года</w:t>
            </w:r>
          </w:p>
        </w:tc>
      </w:tr>
      <w:tr w:rsidR="00205187" w:rsidRPr="00141301" w14:paraId="1047DD2D" w14:textId="77777777" w:rsidTr="00B85829">
        <w:tc>
          <w:tcPr>
            <w:cnfStyle w:val="001000000000" w:firstRow="0" w:lastRow="0" w:firstColumn="1" w:lastColumn="0" w:oddVBand="0" w:evenVBand="0" w:oddHBand="0" w:evenHBand="0" w:firstRowFirstColumn="0" w:firstRowLastColumn="0" w:lastRowFirstColumn="0" w:lastRowLastColumn="0"/>
            <w:tcW w:w="1000" w:type="pct"/>
            <w:tcBorders>
              <w:top w:val="single" w:sz="4" w:space="0" w:color="FFFFFF" w:themeColor="background1"/>
            </w:tcBorders>
          </w:tcPr>
          <w:p w14:paraId="4291DCC6" w14:textId="77777777" w:rsidR="00205187" w:rsidRPr="00141301" w:rsidRDefault="00205187" w:rsidP="006812EA">
            <w:pPr>
              <w:jc w:val="center"/>
            </w:pPr>
            <w:r w:rsidRPr="00141301">
              <w:t>0,965</w:t>
            </w:r>
          </w:p>
        </w:tc>
        <w:tc>
          <w:tcPr>
            <w:tcW w:w="1000" w:type="pct"/>
            <w:tcBorders>
              <w:top w:val="single" w:sz="4" w:space="0" w:color="FFFFFF" w:themeColor="background1"/>
            </w:tcBorders>
          </w:tcPr>
          <w:p w14:paraId="70CF6D0C" w14:textId="77777777" w:rsidR="00205187" w:rsidRPr="00141301" w:rsidRDefault="00205187" w:rsidP="00D55AC0">
            <w:pPr>
              <w:cnfStyle w:val="000000000000" w:firstRow="0" w:lastRow="0" w:firstColumn="0" w:lastColumn="0" w:oddVBand="0" w:evenVBand="0" w:oddHBand="0" w:evenHBand="0" w:firstRowFirstColumn="0" w:firstRowLastColumn="0" w:lastRowFirstColumn="0" w:lastRowLastColumn="0"/>
            </w:pPr>
            <w:r w:rsidRPr="00141301">
              <w:t>1,025</w:t>
            </w:r>
          </w:p>
        </w:tc>
        <w:tc>
          <w:tcPr>
            <w:tcW w:w="1000" w:type="pct"/>
            <w:tcBorders>
              <w:top w:val="single" w:sz="4" w:space="0" w:color="FFFFFF" w:themeColor="background1"/>
            </w:tcBorders>
          </w:tcPr>
          <w:p w14:paraId="60974C62" w14:textId="77777777" w:rsidR="00205187" w:rsidRPr="00141301" w:rsidRDefault="00205187" w:rsidP="00431280">
            <w:pPr>
              <w:cnfStyle w:val="000000000000" w:firstRow="0" w:lastRow="0" w:firstColumn="0" w:lastColumn="0" w:oddVBand="0" w:evenVBand="0" w:oddHBand="0" w:evenHBand="0" w:firstRowFirstColumn="0" w:firstRowLastColumn="0" w:lastRowFirstColumn="0" w:lastRowLastColumn="0"/>
            </w:pPr>
            <w:r w:rsidRPr="00141301">
              <w:t>0,781</w:t>
            </w:r>
          </w:p>
        </w:tc>
        <w:tc>
          <w:tcPr>
            <w:tcW w:w="1000" w:type="pct"/>
            <w:tcBorders>
              <w:top w:val="single" w:sz="4" w:space="0" w:color="FFFFFF" w:themeColor="background1"/>
            </w:tcBorders>
          </w:tcPr>
          <w:p w14:paraId="275A4284" w14:textId="77777777" w:rsidR="00205187" w:rsidRPr="00141301" w:rsidRDefault="00205187" w:rsidP="00F83D59">
            <w:pPr>
              <w:cnfStyle w:val="000000000000" w:firstRow="0" w:lastRow="0" w:firstColumn="0" w:lastColumn="0" w:oddVBand="0" w:evenVBand="0" w:oddHBand="0" w:evenHBand="0" w:firstRowFirstColumn="0" w:firstRowLastColumn="0" w:lastRowFirstColumn="0" w:lastRowLastColumn="0"/>
            </w:pPr>
            <w:r w:rsidRPr="00141301">
              <w:t>0,713</w:t>
            </w:r>
          </w:p>
        </w:tc>
        <w:tc>
          <w:tcPr>
            <w:tcW w:w="1000" w:type="pct"/>
            <w:tcBorders>
              <w:top w:val="single" w:sz="4" w:space="0" w:color="FFFFFF" w:themeColor="background1"/>
            </w:tcBorders>
          </w:tcPr>
          <w:p w14:paraId="4CB67F8B" w14:textId="77777777" w:rsidR="00205187" w:rsidRPr="00141301" w:rsidRDefault="00205187" w:rsidP="005D39F7">
            <w:pPr>
              <w:cnfStyle w:val="000000000000" w:firstRow="0" w:lastRow="0" w:firstColumn="0" w:lastColumn="0" w:oddVBand="0" w:evenVBand="0" w:oddHBand="0" w:evenHBand="0" w:firstRowFirstColumn="0" w:firstRowLastColumn="0" w:lastRowFirstColumn="0" w:lastRowLastColumn="0"/>
            </w:pPr>
            <w:r w:rsidRPr="00141301">
              <w:t>0,871</w:t>
            </w:r>
          </w:p>
        </w:tc>
      </w:tr>
    </w:tbl>
    <w:p w14:paraId="2FFCCD7B" w14:textId="381E68F1" w:rsidR="008A164A" w:rsidRPr="00141301" w:rsidRDefault="008A164A" w:rsidP="004F2AAF">
      <w:pPr>
        <w:pStyle w:val="aff"/>
        <w:spacing w:before="0"/>
      </w:pPr>
      <w:r w:rsidRPr="00141301">
        <w:rPr>
          <w:rStyle w:val="aff0"/>
        </w:rPr>
        <w:t>Начиная с 2017 года наблюдается тенденция снижения объемных показателей:</w:t>
      </w:r>
      <w:r w:rsidRPr="00141301">
        <w:t xml:space="preserve"> в 2017/2016 – (-22%), 2018/2017 - (-29%).</w:t>
      </w:r>
    </w:p>
    <w:p w14:paraId="1063C220" w14:textId="4D8A9EED" w:rsidR="008A164A" w:rsidRPr="00141301" w:rsidRDefault="008A164A" w:rsidP="004F2AAF">
      <w:pPr>
        <w:pStyle w:val="afd"/>
        <w:spacing w:after="0"/>
      </w:pPr>
      <w:r w:rsidRPr="00141301">
        <w:t>Филиалом</w:t>
      </w:r>
      <w:r w:rsidR="00337EDC" w:rsidRPr="00141301">
        <w:t xml:space="preserve"> ПАО </w:t>
      </w:r>
      <w:r w:rsidR="009C358E" w:rsidRPr="00141301">
        <w:t>«</w:t>
      </w:r>
      <w:r w:rsidR="00337EDC" w:rsidRPr="00141301">
        <w:t>МРСК Северо-Запада</w:t>
      </w:r>
      <w:r w:rsidR="009C358E" w:rsidRPr="00141301">
        <w:t>»</w:t>
      </w:r>
      <w:r w:rsidR="00337EDC" w:rsidRPr="00141301">
        <w:t xml:space="preserve"> </w:t>
      </w:r>
      <w:r w:rsidR="009C358E" w:rsidRPr="00141301">
        <w:t>«</w:t>
      </w:r>
      <w:r w:rsidR="00337EDC" w:rsidRPr="00141301">
        <w:t>Карелэнерго</w:t>
      </w:r>
      <w:r w:rsidR="009C358E" w:rsidRPr="00141301">
        <w:t>»</w:t>
      </w:r>
      <w:r w:rsidRPr="00141301">
        <w:t>, на основании представленных заявок, прогнозируемая величина отпуска электроэнергии из сетей филиала на 2019 год предложена в объеме 3 187,95 млн.</w:t>
      </w:r>
      <w:r w:rsidR="00941A54">
        <w:t xml:space="preserve"> </w:t>
      </w:r>
      <w:r w:rsidRPr="00141301">
        <w:t>кВт</w:t>
      </w:r>
      <w:r w:rsidR="00D55AC0" w:rsidRPr="00141301">
        <w:t>*</w:t>
      </w:r>
      <w:r w:rsidRPr="00141301">
        <w:t>ч., что составляет 70% от фактического объема реализации за 2017 год.</w:t>
      </w:r>
    </w:p>
    <w:p w14:paraId="5DDDC35F" w14:textId="77777777" w:rsidR="00EE3AAF" w:rsidRPr="00141301" w:rsidRDefault="00EE3AAF" w:rsidP="004F2AAF">
      <w:pPr>
        <w:pStyle w:val="afd"/>
        <w:spacing w:after="0"/>
      </w:pPr>
    </w:p>
    <w:tbl>
      <w:tblPr>
        <w:tblStyle w:val="afc"/>
        <w:tblW w:w="5009" w:type="pct"/>
        <w:tblLayout w:type="fixed"/>
        <w:tblLook w:val="04A0" w:firstRow="1" w:lastRow="0" w:firstColumn="1" w:lastColumn="0" w:noHBand="0" w:noVBand="1"/>
      </w:tblPr>
      <w:tblGrid>
        <w:gridCol w:w="1614"/>
        <w:gridCol w:w="1081"/>
        <w:gridCol w:w="1216"/>
        <w:gridCol w:w="944"/>
        <w:gridCol w:w="1017"/>
        <w:gridCol w:w="1143"/>
        <w:gridCol w:w="1081"/>
        <w:gridCol w:w="1265"/>
      </w:tblGrid>
      <w:tr w:rsidR="004B61AF" w:rsidRPr="00141301" w14:paraId="1E1A9D63" w14:textId="77777777" w:rsidTr="00EE3AAF">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6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1B0251" w14:textId="77777777" w:rsidR="004B61AF" w:rsidRPr="00141301" w:rsidRDefault="004B61AF" w:rsidP="00205187">
            <w:pPr>
              <w:rPr>
                <w:rFonts w:ascii="Myriad Pro" w:hAnsi="Myriad Pro"/>
                <w:b/>
                <w:bCs/>
                <w:color w:val="FFFFFF"/>
              </w:rPr>
            </w:pPr>
            <w:r w:rsidRPr="00141301">
              <w:rPr>
                <w:rFonts w:ascii="Myriad Pro" w:hAnsi="Myriad Pro"/>
                <w:b/>
                <w:bCs/>
                <w:color w:val="FFFFFF"/>
              </w:rPr>
              <w:lastRenderedPageBreak/>
              <w:t>Уровень напряжения</w:t>
            </w:r>
          </w:p>
        </w:tc>
        <w:tc>
          <w:tcPr>
            <w:tcW w:w="435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D34BC36" w14:textId="77777777" w:rsidR="004B61AF" w:rsidRPr="00141301" w:rsidRDefault="004B61AF" w:rsidP="0020518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2017 год</w:t>
            </w:r>
          </w:p>
        </w:tc>
        <w:tc>
          <w:tcPr>
            <w:tcW w:w="22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B2534D6" w14:textId="77777777" w:rsidR="004B61AF" w:rsidRPr="00141301" w:rsidRDefault="004B61AF" w:rsidP="0020518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2019 год</w:t>
            </w:r>
          </w:p>
        </w:tc>
        <w:tc>
          <w:tcPr>
            <w:tcW w:w="12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D68F20C" w14:textId="71744970" w:rsidR="004B61AF" w:rsidRPr="00141301" w:rsidRDefault="00353EEE" w:rsidP="00353EEE">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Отклоне</w:t>
            </w:r>
            <w:r w:rsidR="004B61AF" w:rsidRPr="00141301">
              <w:rPr>
                <w:rFonts w:ascii="Myriad Pro" w:hAnsi="Myriad Pro"/>
                <w:b/>
                <w:bCs/>
                <w:color w:val="FFFFFF"/>
              </w:rPr>
              <w:t>ние, %</w:t>
            </w:r>
          </w:p>
        </w:tc>
      </w:tr>
      <w:tr w:rsidR="006812EA" w:rsidRPr="00141301" w14:paraId="44BD9C63" w14:textId="77777777" w:rsidTr="00EE3AAF">
        <w:trPr>
          <w:trHeight w:val="576"/>
        </w:trPr>
        <w:tc>
          <w:tcPr>
            <w:cnfStyle w:val="001000000000" w:firstRow="0" w:lastRow="0" w:firstColumn="1" w:lastColumn="0" w:oddVBand="0" w:evenVBand="0" w:oddHBand="0" w:evenHBand="0" w:firstRowFirstColumn="0" w:firstRowLastColumn="0" w:lastRowFirstColumn="0" w:lastRowLastColumn="0"/>
            <w:tcW w:w="16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14AF6F" w14:textId="77777777" w:rsidR="004B61AF" w:rsidRPr="00141301" w:rsidRDefault="004B61AF" w:rsidP="00205187">
            <w:pPr>
              <w:rPr>
                <w:b/>
                <w:bCs/>
                <w:color w:val="FFFFFF"/>
              </w:rPr>
            </w:pPr>
          </w:p>
        </w:tc>
        <w:tc>
          <w:tcPr>
            <w:tcW w:w="1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A9B38AC" w14:textId="578935A1" w:rsidR="004B61AF" w:rsidRPr="00141301" w:rsidRDefault="004522D9" w:rsidP="00205187">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П</w:t>
            </w:r>
            <w:r w:rsidR="004B61AF" w:rsidRPr="00141301">
              <w:rPr>
                <w:b/>
                <w:bCs/>
                <w:color w:val="FFFFFF"/>
              </w:rPr>
              <w:t>редложение ТСО</w:t>
            </w:r>
          </w:p>
        </w:tc>
        <w:tc>
          <w:tcPr>
            <w:tcW w:w="1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FDA085C" w14:textId="1CA6AE15" w:rsidR="004B61AF" w:rsidRPr="00141301" w:rsidRDefault="004522D9" w:rsidP="00205187">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У</w:t>
            </w:r>
            <w:r w:rsidR="004B61AF" w:rsidRPr="00141301">
              <w:rPr>
                <w:b/>
                <w:bCs/>
                <w:color w:val="FFFFFF"/>
              </w:rPr>
              <w:t>тверждено</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A7F7E39" w14:textId="7E0D88CB" w:rsidR="004B61AF" w:rsidRPr="00141301" w:rsidRDefault="004522D9" w:rsidP="00205187">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Ф</w:t>
            </w:r>
            <w:r w:rsidR="004B61AF" w:rsidRPr="00141301">
              <w:rPr>
                <w:b/>
                <w:bCs/>
                <w:color w:val="FFFFFF"/>
              </w:rPr>
              <w:t>акт</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81A3183"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уд. вес., %</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FEA6281" w14:textId="61A48683" w:rsidR="004B61AF" w:rsidRPr="00141301" w:rsidRDefault="004522D9" w:rsidP="00205187">
            <w:pPr>
              <w:cnfStyle w:val="000000000000" w:firstRow="0" w:lastRow="0" w:firstColumn="0" w:lastColumn="0" w:oddVBand="0" w:evenVBand="0" w:oddHBand="0" w:evenHBand="0" w:firstRowFirstColumn="0" w:firstRowLastColumn="0" w:lastRowFirstColumn="0" w:lastRowLastColumn="0"/>
              <w:rPr>
                <w:b/>
                <w:bCs/>
                <w:color w:val="FFFFFF"/>
              </w:rPr>
            </w:pPr>
            <w:proofErr w:type="spellStart"/>
            <w:r w:rsidRPr="00141301">
              <w:rPr>
                <w:b/>
                <w:bCs/>
                <w:color w:val="FFFFFF"/>
              </w:rPr>
              <w:t>П</w:t>
            </w:r>
            <w:r w:rsidR="004B61AF" w:rsidRPr="00141301">
              <w:rPr>
                <w:b/>
                <w:bCs/>
                <w:color w:val="FFFFFF"/>
              </w:rPr>
              <w:t>редложе</w:t>
            </w:r>
            <w:r w:rsidRPr="00141301">
              <w:rPr>
                <w:b/>
                <w:bCs/>
                <w:color w:val="FFFFFF"/>
              </w:rPr>
              <w:t>-</w:t>
            </w:r>
            <w:r w:rsidR="004B61AF" w:rsidRPr="00141301">
              <w:rPr>
                <w:b/>
                <w:bCs/>
                <w:color w:val="FFFFFF"/>
              </w:rPr>
              <w:t>ние</w:t>
            </w:r>
            <w:proofErr w:type="spellEnd"/>
            <w:r w:rsidR="004B61AF" w:rsidRPr="00141301">
              <w:rPr>
                <w:b/>
                <w:bCs/>
                <w:color w:val="FFFFFF"/>
              </w:rPr>
              <w:t xml:space="preserve"> ТСО</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DD1C8A0"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уд. вес., %</w:t>
            </w:r>
          </w:p>
        </w:tc>
        <w:tc>
          <w:tcPr>
            <w:tcW w:w="12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40A9332"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rPr>
                <w:b/>
                <w:bCs/>
                <w:color w:val="FFFFFF"/>
              </w:rPr>
            </w:pPr>
          </w:p>
        </w:tc>
      </w:tr>
      <w:tr w:rsidR="00205187" w:rsidRPr="00141301" w14:paraId="66F0E3C3" w14:textId="77777777" w:rsidTr="00EE3AAF">
        <w:trPr>
          <w:trHeight w:val="242"/>
        </w:trPr>
        <w:tc>
          <w:tcPr>
            <w:cnfStyle w:val="001000000000" w:firstRow="0" w:lastRow="0" w:firstColumn="1" w:lastColumn="0" w:oddVBand="0" w:evenVBand="0" w:oddHBand="0" w:evenHBand="0" w:firstRowFirstColumn="0" w:firstRowLastColumn="0" w:lastRowFirstColumn="0" w:lastRowLastColumn="0"/>
            <w:tcW w:w="1655" w:type="dxa"/>
            <w:tcBorders>
              <w:top w:val="single" w:sz="4" w:space="0" w:color="FFFFFF" w:themeColor="background1"/>
            </w:tcBorders>
            <w:hideMark/>
          </w:tcPr>
          <w:p w14:paraId="392556C9" w14:textId="77777777" w:rsidR="004B61AF" w:rsidRPr="00141301" w:rsidRDefault="004B61AF" w:rsidP="00205187">
            <w:r w:rsidRPr="00141301">
              <w:t>ВН</w:t>
            </w:r>
          </w:p>
        </w:tc>
        <w:tc>
          <w:tcPr>
            <w:tcW w:w="1106" w:type="dxa"/>
            <w:tcBorders>
              <w:top w:val="single" w:sz="4" w:space="0" w:color="FFFFFF" w:themeColor="background1"/>
            </w:tcBorders>
            <w:hideMark/>
          </w:tcPr>
          <w:p w14:paraId="687F282C"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 </w:t>
            </w:r>
          </w:p>
        </w:tc>
        <w:tc>
          <w:tcPr>
            <w:tcW w:w="1246" w:type="dxa"/>
            <w:tcBorders>
              <w:top w:val="single" w:sz="4" w:space="0" w:color="FFFFFF" w:themeColor="background1"/>
            </w:tcBorders>
            <w:hideMark/>
          </w:tcPr>
          <w:p w14:paraId="713500F0"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 </w:t>
            </w:r>
          </w:p>
        </w:tc>
        <w:tc>
          <w:tcPr>
            <w:tcW w:w="966" w:type="dxa"/>
            <w:tcBorders>
              <w:top w:val="single" w:sz="4" w:space="0" w:color="FFFFFF" w:themeColor="background1"/>
            </w:tcBorders>
            <w:hideMark/>
          </w:tcPr>
          <w:p w14:paraId="1971F90A"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3 560,2</w:t>
            </w:r>
          </w:p>
        </w:tc>
        <w:tc>
          <w:tcPr>
            <w:tcW w:w="1040" w:type="dxa"/>
            <w:tcBorders>
              <w:top w:val="single" w:sz="4" w:space="0" w:color="FFFFFF" w:themeColor="background1"/>
            </w:tcBorders>
            <w:hideMark/>
          </w:tcPr>
          <w:p w14:paraId="446BC63B"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78</w:t>
            </w:r>
          </w:p>
        </w:tc>
        <w:tc>
          <w:tcPr>
            <w:tcW w:w="1171" w:type="dxa"/>
            <w:tcBorders>
              <w:top w:val="single" w:sz="4" w:space="0" w:color="FFFFFF" w:themeColor="background1"/>
            </w:tcBorders>
            <w:hideMark/>
          </w:tcPr>
          <w:p w14:paraId="75A097DA"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2 257,9</w:t>
            </w:r>
          </w:p>
        </w:tc>
        <w:tc>
          <w:tcPr>
            <w:tcW w:w="1107" w:type="dxa"/>
            <w:tcBorders>
              <w:top w:val="single" w:sz="4" w:space="0" w:color="FFFFFF" w:themeColor="background1"/>
            </w:tcBorders>
            <w:hideMark/>
          </w:tcPr>
          <w:p w14:paraId="2CEE7EE8"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71</w:t>
            </w:r>
          </w:p>
        </w:tc>
        <w:tc>
          <w:tcPr>
            <w:tcW w:w="1296" w:type="dxa"/>
            <w:tcBorders>
              <w:top w:val="single" w:sz="4" w:space="0" w:color="FFFFFF" w:themeColor="background1"/>
            </w:tcBorders>
            <w:hideMark/>
          </w:tcPr>
          <w:p w14:paraId="548755BC"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63</w:t>
            </w:r>
          </w:p>
        </w:tc>
      </w:tr>
      <w:tr w:rsidR="00205187" w:rsidRPr="00141301" w14:paraId="411A075F" w14:textId="77777777" w:rsidTr="00EE3AAF">
        <w:trPr>
          <w:trHeight w:val="242"/>
        </w:trPr>
        <w:tc>
          <w:tcPr>
            <w:cnfStyle w:val="001000000000" w:firstRow="0" w:lastRow="0" w:firstColumn="1" w:lastColumn="0" w:oddVBand="0" w:evenVBand="0" w:oddHBand="0" w:evenHBand="0" w:firstRowFirstColumn="0" w:firstRowLastColumn="0" w:lastRowFirstColumn="0" w:lastRowLastColumn="0"/>
            <w:tcW w:w="1655" w:type="dxa"/>
            <w:hideMark/>
          </w:tcPr>
          <w:p w14:paraId="425EA135" w14:textId="77777777" w:rsidR="004B61AF" w:rsidRPr="00141301" w:rsidRDefault="004B61AF" w:rsidP="00205187">
            <w:r w:rsidRPr="00141301">
              <w:t>СН 1</w:t>
            </w:r>
          </w:p>
        </w:tc>
        <w:tc>
          <w:tcPr>
            <w:tcW w:w="1106" w:type="dxa"/>
            <w:hideMark/>
          </w:tcPr>
          <w:p w14:paraId="435B4146"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 </w:t>
            </w:r>
          </w:p>
        </w:tc>
        <w:tc>
          <w:tcPr>
            <w:tcW w:w="1246" w:type="dxa"/>
            <w:hideMark/>
          </w:tcPr>
          <w:p w14:paraId="1EE3FE29"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 </w:t>
            </w:r>
          </w:p>
        </w:tc>
        <w:tc>
          <w:tcPr>
            <w:tcW w:w="966" w:type="dxa"/>
            <w:hideMark/>
          </w:tcPr>
          <w:p w14:paraId="2B9A3BAB"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380,2</w:t>
            </w:r>
          </w:p>
        </w:tc>
        <w:tc>
          <w:tcPr>
            <w:tcW w:w="1040" w:type="dxa"/>
            <w:hideMark/>
          </w:tcPr>
          <w:p w14:paraId="56EFE19E"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8</w:t>
            </w:r>
          </w:p>
        </w:tc>
        <w:tc>
          <w:tcPr>
            <w:tcW w:w="1171" w:type="dxa"/>
            <w:hideMark/>
          </w:tcPr>
          <w:p w14:paraId="4BAF43B6"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405,1</w:t>
            </w:r>
          </w:p>
        </w:tc>
        <w:tc>
          <w:tcPr>
            <w:tcW w:w="1107" w:type="dxa"/>
            <w:hideMark/>
          </w:tcPr>
          <w:p w14:paraId="1DC58ABD"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13</w:t>
            </w:r>
          </w:p>
        </w:tc>
        <w:tc>
          <w:tcPr>
            <w:tcW w:w="1296" w:type="dxa"/>
            <w:hideMark/>
          </w:tcPr>
          <w:p w14:paraId="3E684489"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107</w:t>
            </w:r>
          </w:p>
        </w:tc>
      </w:tr>
      <w:tr w:rsidR="00205187" w:rsidRPr="00141301" w14:paraId="3641BF85" w14:textId="77777777" w:rsidTr="00EE3AAF">
        <w:trPr>
          <w:trHeight w:val="242"/>
        </w:trPr>
        <w:tc>
          <w:tcPr>
            <w:cnfStyle w:val="001000000000" w:firstRow="0" w:lastRow="0" w:firstColumn="1" w:lastColumn="0" w:oddVBand="0" w:evenVBand="0" w:oddHBand="0" w:evenHBand="0" w:firstRowFirstColumn="0" w:firstRowLastColumn="0" w:lastRowFirstColumn="0" w:lastRowLastColumn="0"/>
            <w:tcW w:w="1655" w:type="dxa"/>
            <w:hideMark/>
          </w:tcPr>
          <w:p w14:paraId="1E99ABEB" w14:textId="77777777" w:rsidR="004B61AF" w:rsidRPr="00141301" w:rsidRDefault="004B61AF" w:rsidP="00205187">
            <w:r w:rsidRPr="00141301">
              <w:t>СН 2</w:t>
            </w:r>
          </w:p>
        </w:tc>
        <w:tc>
          <w:tcPr>
            <w:tcW w:w="1106" w:type="dxa"/>
            <w:hideMark/>
          </w:tcPr>
          <w:p w14:paraId="08651923"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 </w:t>
            </w:r>
          </w:p>
        </w:tc>
        <w:tc>
          <w:tcPr>
            <w:tcW w:w="1246" w:type="dxa"/>
            <w:hideMark/>
          </w:tcPr>
          <w:p w14:paraId="29820120"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 </w:t>
            </w:r>
          </w:p>
        </w:tc>
        <w:tc>
          <w:tcPr>
            <w:tcW w:w="966" w:type="dxa"/>
            <w:hideMark/>
          </w:tcPr>
          <w:p w14:paraId="7B71DEF2"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284,8</w:t>
            </w:r>
          </w:p>
        </w:tc>
        <w:tc>
          <w:tcPr>
            <w:tcW w:w="1040" w:type="dxa"/>
            <w:hideMark/>
          </w:tcPr>
          <w:p w14:paraId="5A82DE34"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6</w:t>
            </w:r>
          </w:p>
        </w:tc>
        <w:tc>
          <w:tcPr>
            <w:tcW w:w="1171" w:type="dxa"/>
            <w:hideMark/>
          </w:tcPr>
          <w:p w14:paraId="69934722"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192,1</w:t>
            </w:r>
          </w:p>
        </w:tc>
        <w:tc>
          <w:tcPr>
            <w:tcW w:w="1107" w:type="dxa"/>
            <w:hideMark/>
          </w:tcPr>
          <w:p w14:paraId="521CBFD0"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6</w:t>
            </w:r>
          </w:p>
        </w:tc>
        <w:tc>
          <w:tcPr>
            <w:tcW w:w="1296" w:type="dxa"/>
            <w:hideMark/>
          </w:tcPr>
          <w:p w14:paraId="33F76DF3"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67</w:t>
            </w:r>
          </w:p>
        </w:tc>
      </w:tr>
      <w:tr w:rsidR="00205187" w:rsidRPr="00141301" w14:paraId="473DB6D0" w14:textId="77777777" w:rsidTr="00EE3AAF">
        <w:trPr>
          <w:trHeight w:val="242"/>
        </w:trPr>
        <w:tc>
          <w:tcPr>
            <w:cnfStyle w:val="001000000000" w:firstRow="0" w:lastRow="0" w:firstColumn="1" w:lastColumn="0" w:oddVBand="0" w:evenVBand="0" w:oddHBand="0" w:evenHBand="0" w:firstRowFirstColumn="0" w:firstRowLastColumn="0" w:lastRowFirstColumn="0" w:lastRowLastColumn="0"/>
            <w:tcW w:w="1655" w:type="dxa"/>
            <w:hideMark/>
          </w:tcPr>
          <w:p w14:paraId="135D2CA8" w14:textId="77777777" w:rsidR="004B61AF" w:rsidRPr="00141301" w:rsidRDefault="004B61AF" w:rsidP="00205187">
            <w:r w:rsidRPr="00141301">
              <w:t>НН</w:t>
            </w:r>
          </w:p>
        </w:tc>
        <w:tc>
          <w:tcPr>
            <w:tcW w:w="1106" w:type="dxa"/>
            <w:hideMark/>
          </w:tcPr>
          <w:p w14:paraId="7886EC9D"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 </w:t>
            </w:r>
          </w:p>
        </w:tc>
        <w:tc>
          <w:tcPr>
            <w:tcW w:w="1246" w:type="dxa"/>
            <w:hideMark/>
          </w:tcPr>
          <w:p w14:paraId="6B303D17"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 </w:t>
            </w:r>
          </w:p>
        </w:tc>
        <w:tc>
          <w:tcPr>
            <w:tcW w:w="966" w:type="dxa"/>
            <w:hideMark/>
          </w:tcPr>
          <w:p w14:paraId="34A49783"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332,7</w:t>
            </w:r>
          </w:p>
        </w:tc>
        <w:tc>
          <w:tcPr>
            <w:tcW w:w="1040" w:type="dxa"/>
            <w:hideMark/>
          </w:tcPr>
          <w:p w14:paraId="295555AE"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7</w:t>
            </w:r>
          </w:p>
        </w:tc>
        <w:tc>
          <w:tcPr>
            <w:tcW w:w="1171" w:type="dxa"/>
            <w:hideMark/>
          </w:tcPr>
          <w:p w14:paraId="49C4CCED"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332,9</w:t>
            </w:r>
          </w:p>
        </w:tc>
        <w:tc>
          <w:tcPr>
            <w:tcW w:w="1107" w:type="dxa"/>
            <w:hideMark/>
          </w:tcPr>
          <w:p w14:paraId="1DF67C56"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10</w:t>
            </w:r>
          </w:p>
        </w:tc>
        <w:tc>
          <w:tcPr>
            <w:tcW w:w="1296" w:type="dxa"/>
            <w:hideMark/>
          </w:tcPr>
          <w:p w14:paraId="140CB9B9"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100</w:t>
            </w:r>
          </w:p>
        </w:tc>
      </w:tr>
      <w:tr w:rsidR="00205187" w:rsidRPr="00141301" w14:paraId="42BB448F" w14:textId="77777777" w:rsidTr="00EE3AAF">
        <w:trPr>
          <w:trHeight w:val="242"/>
        </w:trPr>
        <w:tc>
          <w:tcPr>
            <w:cnfStyle w:val="001000000000" w:firstRow="0" w:lastRow="0" w:firstColumn="1" w:lastColumn="0" w:oddVBand="0" w:evenVBand="0" w:oddHBand="0" w:evenHBand="0" w:firstRowFirstColumn="0" w:firstRowLastColumn="0" w:lastRowFirstColumn="0" w:lastRowLastColumn="0"/>
            <w:tcW w:w="1655" w:type="dxa"/>
            <w:hideMark/>
          </w:tcPr>
          <w:p w14:paraId="259B23C7" w14:textId="77777777" w:rsidR="004B61AF" w:rsidRPr="00141301" w:rsidRDefault="004B61AF" w:rsidP="00205187">
            <w:r w:rsidRPr="00141301">
              <w:t>Итого</w:t>
            </w:r>
          </w:p>
        </w:tc>
        <w:tc>
          <w:tcPr>
            <w:tcW w:w="1106" w:type="dxa"/>
            <w:hideMark/>
          </w:tcPr>
          <w:p w14:paraId="4BB85771"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4 148,6</w:t>
            </w:r>
          </w:p>
        </w:tc>
        <w:tc>
          <w:tcPr>
            <w:tcW w:w="1246" w:type="dxa"/>
            <w:hideMark/>
          </w:tcPr>
          <w:p w14:paraId="79FF7532"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4 945,0</w:t>
            </w:r>
          </w:p>
        </w:tc>
        <w:tc>
          <w:tcPr>
            <w:tcW w:w="966" w:type="dxa"/>
            <w:hideMark/>
          </w:tcPr>
          <w:p w14:paraId="583FF5A0"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4 557,8</w:t>
            </w:r>
          </w:p>
        </w:tc>
        <w:tc>
          <w:tcPr>
            <w:tcW w:w="1040" w:type="dxa"/>
            <w:hideMark/>
          </w:tcPr>
          <w:p w14:paraId="28BEDBB6"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100</w:t>
            </w:r>
          </w:p>
        </w:tc>
        <w:tc>
          <w:tcPr>
            <w:tcW w:w="1171" w:type="dxa"/>
            <w:hideMark/>
          </w:tcPr>
          <w:p w14:paraId="3CFF8DC3"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3 187,9</w:t>
            </w:r>
          </w:p>
        </w:tc>
        <w:tc>
          <w:tcPr>
            <w:tcW w:w="1107" w:type="dxa"/>
            <w:hideMark/>
          </w:tcPr>
          <w:p w14:paraId="32EE57F8"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100</w:t>
            </w:r>
          </w:p>
        </w:tc>
        <w:tc>
          <w:tcPr>
            <w:tcW w:w="1296" w:type="dxa"/>
            <w:hideMark/>
          </w:tcPr>
          <w:p w14:paraId="7CB18EAC" w14:textId="77777777" w:rsidR="004B61AF" w:rsidRPr="00141301" w:rsidRDefault="004B61AF" w:rsidP="00205187">
            <w:pPr>
              <w:cnfStyle w:val="000000000000" w:firstRow="0" w:lastRow="0" w:firstColumn="0" w:lastColumn="0" w:oddVBand="0" w:evenVBand="0" w:oddHBand="0" w:evenHBand="0" w:firstRowFirstColumn="0" w:firstRowLastColumn="0" w:lastRowFirstColumn="0" w:lastRowLastColumn="0"/>
            </w:pPr>
            <w:r w:rsidRPr="00141301">
              <w:t>70</w:t>
            </w:r>
          </w:p>
        </w:tc>
      </w:tr>
    </w:tbl>
    <w:p w14:paraId="25420754" w14:textId="77777777" w:rsidR="008A164A" w:rsidRPr="00141301" w:rsidRDefault="008A164A" w:rsidP="004F2AAF">
      <w:pPr>
        <w:pStyle w:val="aff"/>
        <w:spacing w:before="0"/>
        <w:rPr>
          <w:i/>
        </w:rPr>
      </w:pPr>
      <w:r w:rsidRPr="00141301">
        <w:rPr>
          <w:i/>
        </w:rPr>
        <w:t>Изменение структуры полезного отпуска в сторону увеличения объема потребления по низкому напряжению повлечет за собой увеличение объема потерь электрической энергии в сетях. Так в 2017 году по НН фактические потери составили 8,9%, по ВН – 3,32%.</w:t>
      </w:r>
    </w:p>
    <w:p w14:paraId="711FF223" w14:textId="33B5B4D5" w:rsidR="008A164A" w:rsidRPr="00141301" w:rsidRDefault="008A164A" w:rsidP="004F2AAF">
      <w:pPr>
        <w:autoSpaceDE w:val="0"/>
        <w:autoSpaceDN w:val="0"/>
        <w:adjustRightInd w:val="0"/>
        <w:spacing w:after="0" w:line="360" w:lineRule="auto"/>
        <w:ind w:firstLine="567"/>
        <w:jc w:val="both"/>
        <w:rPr>
          <w:rFonts w:ascii="Myriad Pro" w:hAnsi="Myriad Pro" w:cs="Times New Roman"/>
          <w:sz w:val="26"/>
          <w:szCs w:val="26"/>
        </w:rPr>
      </w:pPr>
      <w:r w:rsidRPr="00141301">
        <w:rPr>
          <w:rFonts w:ascii="Myriad Pro" w:hAnsi="Myriad Pro" w:cs="Times New Roman"/>
          <w:sz w:val="26"/>
          <w:szCs w:val="26"/>
        </w:rPr>
        <w:t xml:space="preserve">Плановые объемы электрической энергии / мощности на 2017 год были определены </w:t>
      </w:r>
      <w:r w:rsidR="00BE74A4" w:rsidRPr="00141301">
        <w:rPr>
          <w:rFonts w:ascii="Myriad Pro" w:hAnsi="Myriad Pro" w:cs="Times New Roman"/>
          <w:sz w:val="26"/>
          <w:szCs w:val="26"/>
        </w:rPr>
        <w:t>ф</w:t>
      </w:r>
      <w:r w:rsidRPr="00141301">
        <w:rPr>
          <w:rFonts w:ascii="Myriad Pro" w:hAnsi="Myriad Pro" w:cs="Times New Roman"/>
          <w:sz w:val="26"/>
          <w:szCs w:val="26"/>
        </w:rPr>
        <w:t xml:space="preserve">илиалом ПАО </w:t>
      </w:r>
      <w:r w:rsidR="009C358E" w:rsidRPr="00141301">
        <w:rPr>
          <w:rFonts w:ascii="Myriad Pro" w:hAnsi="Myriad Pro" w:cs="Times New Roman"/>
          <w:sz w:val="26"/>
          <w:szCs w:val="26"/>
        </w:rPr>
        <w:t>«</w:t>
      </w:r>
      <w:r w:rsidRPr="00141301">
        <w:rPr>
          <w:rFonts w:ascii="Myriad Pro" w:hAnsi="Myriad Pro" w:cs="Times New Roman"/>
          <w:sz w:val="26"/>
          <w:szCs w:val="26"/>
        </w:rPr>
        <w:t>МРСК Северо-Запада</w:t>
      </w:r>
      <w:r w:rsidR="009C358E" w:rsidRPr="00141301">
        <w:rPr>
          <w:rFonts w:ascii="Myriad Pro" w:hAnsi="Myriad Pro" w:cs="Times New Roman"/>
          <w:sz w:val="26"/>
          <w:szCs w:val="26"/>
        </w:rPr>
        <w:t>»</w:t>
      </w:r>
      <w:r w:rsidRPr="00141301">
        <w:rPr>
          <w:rFonts w:ascii="Myriad Pro" w:hAnsi="Myriad Pro" w:cs="Times New Roman"/>
          <w:sz w:val="26"/>
          <w:szCs w:val="26"/>
        </w:rPr>
        <w:t xml:space="preserve"> </w:t>
      </w:r>
      <w:r w:rsidR="009C358E" w:rsidRPr="00141301">
        <w:rPr>
          <w:rFonts w:ascii="Myriad Pro" w:hAnsi="Myriad Pro" w:cs="Times New Roman"/>
          <w:sz w:val="26"/>
          <w:szCs w:val="26"/>
        </w:rPr>
        <w:t>«</w:t>
      </w:r>
      <w:r w:rsidRPr="00141301">
        <w:rPr>
          <w:rFonts w:ascii="Myriad Pro" w:hAnsi="Myriad Pro" w:cs="Times New Roman"/>
          <w:sz w:val="26"/>
          <w:szCs w:val="26"/>
        </w:rPr>
        <w:t>Карелэнерго</w:t>
      </w:r>
      <w:r w:rsidR="009C358E" w:rsidRPr="00141301">
        <w:rPr>
          <w:rFonts w:ascii="Myriad Pro" w:hAnsi="Myriad Pro" w:cs="Times New Roman"/>
          <w:sz w:val="26"/>
          <w:szCs w:val="26"/>
        </w:rPr>
        <w:t>»</w:t>
      </w:r>
      <w:r w:rsidRPr="00141301">
        <w:rPr>
          <w:rFonts w:ascii="Myriad Pro" w:hAnsi="Myriad Pro" w:cs="Times New Roman"/>
          <w:sz w:val="26"/>
          <w:szCs w:val="26"/>
        </w:rPr>
        <w:t xml:space="preserve"> с учетом действия договоров аренды объектов </w:t>
      </w:r>
      <w:r w:rsidR="009C358E" w:rsidRPr="00141301">
        <w:rPr>
          <w:rFonts w:ascii="Myriad Pro" w:hAnsi="Myriad Pro" w:cs="Times New Roman"/>
          <w:sz w:val="26"/>
          <w:szCs w:val="26"/>
        </w:rPr>
        <w:t>«</w:t>
      </w:r>
      <w:r w:rsidRPr="00141301">
        <w:rPr>
          <w:rFonts w:ascii="Myriad Pro" w:hAnsi="Myriad Pro" w:cs="Times New Roman"/>
          <w:sz w:val="26"/>
          <w:szCs w:val="26"/>
        </w:rPr>
        <w:t>последней мили</w:t>
      </w:r>
      <w:r w:rsidR="009C358E" w:rsidRPr="00141301">
        <w:rPr>
          <w:rFonts w:ascii="Myriad Pro" w:hAnsi="Myriad Pro" w:cs="Times New Roman"/>
          <w:sz w:val="26"/>
          <w:szCs w:val="26"/>
        </w:rPr>
        <w:t>»</w:t>
      </w:r>
      <w:r w:rsidRPr="00141301">
        <w:rPr>
          <w:rFonts w:ascii="Myriad Pro" w:hAnsi="Myriad Pro" w:cs="Times New Roman"/>
          <w:sz w:val="26"/>
          <w:szCs w:val="26"/>
        </w:rPr>
        <w:t xml:space="preserve"> до 1 июля 2017 года в соответствии с пунктами 7 и 9 статьи 8 федерального закона от 26.03.2003 №35-ФЗ </w:t>
      </w:r>
      <w:r w:rsidR="009C358E" w:rsidRPr="00141301">
        <w:rPr>
          <w:rFonts w:ascii="Myriad Pro" w:hAnsi="Myriad Pro" w:cs="Times New Roman"/>
          <w:sz w:val="26"/>
          <w:szCs w:val="26"/>
        </w:rPr>
        <w:t>«</w:t>
      </w:r>
      <w:r w:rsidRPr="00141301">
        <w:rPr>
          <w:rFonts w:ascii="Myriad Pro" w:hAnsi="Myriad Pro" w:cs="Times New Roman"/>
          <w:sz w:val="26"/>
          <w:szCs w:val="26"/>
        </w:rPr>
        <w:t>Об электроэнергетике</w:t>
      </w:r>
      <w:r w:rsidR="009C358E" w:rsidRPr="00141301">
        <w:rPr>
          <w:rFonts w:ascii="Myriad Pro" w:hAnsi="Myriad Pro" w:cs="Times New Roman"/>
          <w:sz w:val="26"/>
          <w:szCs w:val="26"/>
        </w:rPr>
        <w:t>»</w:t>
      </w:r>
      <w:r w:rsidRPr="00141301">
        <w:rPr>
          <w:rFonts w:ascii="Myriad Pro" w:hAnsi="Myriad Pro" w:cs="Times New Roman"/>
          <w:sz w:val="26"/>
          <w:szCs w:val="26"/>
        </w:rPr>
        <w:t xml:space="preserve">. </w:t>
      </w:r>
    </w:p>
    <w:p w14:paraId="719913A3" w14:textId="3D74BBDA" w:rsidR="008A164A" w:rsidRPr="00141301" w:rsidRDefault="008A164A" w:rsidP="004F2AAF">
      <w:pPr>
        <w:autoSpaceDE w:val="0"/>
        <w:autoSpaceDN w:val="0"/>
        <w:adjustRightInd w:val="0"/>
        <w:spacing w:after="0" w:line="360" w:lineRule="auto"/>
        <w:ind w:firstLine="567"/>
        <w:jc w:val="both"/>
        <w:rPr>
          <w:rFonts w:ascii="Myriad Pro" w:hAnsi="Myriad Pro" w:cs="Times New Roman"/>
          <w:sz w:val="26"/>
          <w:szCs w:val="26"/>
        </w:rPr>
      </w:pPr>
      <w:r w:rsidRPr="00141301">
        <w:rPr>
          <w:rFonts w:ascii="Myriad Pro" w:hAnsi="Myriad Pro" w:cs="Times New Roman"/>
          <w:sz w:val="26"/>
          <w:szCs w:val="26"/>
        </w:rPr>
        <w:t xml:space="preserve">Прогнозная величина полезного отпуска электрической энергии и мощности из сетей </w:t>
      </w:r>
      <w:r w:rsidR="001516FD" w:rsidRPr="00141301">
        <w:rPr>
          <w:rFonts w:ascii="Myriad Pro" w:hAnsi="Myriad Pro" w:cs="Times New Roman"/>
          <w:sz w:val="26"/>
          <w:szCs w:val="26"/>
        </w:rPr>
        <w:t>ф</w:t>
      </w:r>
      <w:r w:rsidRPr="00141301">
        <w:rPr>
          <w:rFonts w:ascii="Myriad Pro" w:hAnsi="Myriad Pro" w:cs="Times New Roman"/>
          <w:sz w:val="26"/>
          <w:szCs w:val="26"/>
        </w:rPr>
        <w:t xml:space="preserve">илиала ПАО </w:t>
      </w:r>
      <w:r w:rsidR="009C358E" w:rsidRPr="00141301">
        <w:rPr>
          <w:rFonts w:ascii="Myriad Pro" w:hAnsi="Myriad Pro" w:cs="Times New Roman"/>
          <w:sz w:val="26"/>
          <w:szCs w:val="26"/>
        </w:rPr>
        <w:t>«</w:t>
      </w:r>
      <w:r w:rsidRPr="00141301">
        <w:rPr>
          <w:rFonts w:ascii="Myriad Pro" w:hAnsi="Myriad Pro" w:cs="Times New Roman"/>
          <w:sz w:val="26"/>
          <w:szCs w:val="26"/>
        </w:rPr>
        <w:t>МРСК Северо-Запада</w:t>
      </w:r>
      <w:r w:rsidR="009C358E" w:rsidRPr="00141301">
        <w:rPr>
          <w:rFonts w:ascii="Myriad Pro" w:hAnsi="Myriad Pro" w:cs="Times New Roman"/>
          <w:sz w:val="26"/>
          <w:szCs w:val="26"/>
        </w:rPr>
        <w:t>»</w:t>
      </w:r>
      <w:r w:rsidRPr="00141301">
        <w:rPr>
          <w:rFonts w:ascii="Myriad Pro" w:hAnsi="Myriad Pro" w:cs="Times New Roman"/>
          <w:sz w:val="26"/>
          <w:szCs w:val="26"/>
        </w:rPr>
        <w:t xml:space="preserve"> </w:t>
      </w:r>
      <w:r w:rsidR="009C358E" w:rsidRPr="00141301">
        <w:rPr>
          <w:rFonts w:ascii="Myriad Pro" w:hAnsi="Myriad Pro" w:cs="Times New Roman"/>
          <w:sz w:val="26"/>
          <w:szCs w:val="26"/>
        </w:rPr>
        <w:t>«</w:t>
      </w:r>
      <w:r w:rsidRPr="00141301">
        <w:rPr>
          <w:rFonts w:ascii="Myriad Pro" w:hAnsi="Myriad Pro" w:cs="Times New Roman"/>
          <w:sz w:val="26"/>
          <w:szCs w:val="26"/>
        </w:rPr>
        <w:t>Карелэнерго</w:t>
      </w:r>
      <w:r w:rsidR="009C358E" w:rsidRPr="00141301">
        <w:rPr>
          <w:rFonts w:ascii="Myriad Pro" w:hAnsi="Myriad Pro" w:cs="Times New Roman"/>
          <w:sz w:val="26"/>
          <w:szCs w:val="26"/>
        </w:rPr>
        <w:t>»</w:t>
      </w:r>
      <w:r w:rsidRPr="00141301">
        <w:rPr>
          <w:rFonts w:ascii="Myriad Pro" w:hAnsi="Myriad Pro" w:cs="Times New Roman"/>
          <w:sz w:val="26"/>
          <w:szCs w:val="26"/>
        </w:rPr>
        <w:t xml:space="preserve"> на 2017 год сформирована с учетом заявок от потребителей электрической энергии и сетевых организаций о прогнозе электропотребления и мощности на 2017 год. Объем передачи электроэнергии потребителям, не предоставившим соответствующей информации, был рассчитан на основе фактических величин электропотребления 2015 года с учетом сложившейся динамики. Мощность рассчитана на основе почасовых данных о потреблении в часы максимума, установленные системным оператором, в соответствии с Постановлением Правительства РФ от 04.05.2012 №442. По некоторым контрагентам расчет заявленной мощности был выполнен через ЧЧИМ.</w:t>
      </w:r>
    </w:p>
    <w:p w14:paraId="189335D9" w14:textId="11F68292" w:rsidR="008A164A" w:rsidRPr="00141301" w:rsidRDefault="008A164A" w:rsidP="004F2AAF">
      <w:pPr>
        <w:pStyle w:val="afd"/>
        <w:spacing w:after="0"/>
      </w:pPr>
      <w:r w:rsidRPr="00141301">
        <w:t xml:space="preserve">Электропотребление целлюлозно-бумажного комбината ОАО </w:t>
      </w:r>
      <w:r w:rsidR="009C358E" w:rsidRPr="00141301">
        <w:t>«</w:t>
      </w:r>
      <w:r w:rsidRPr="00141301">
        <w:t>Кондопога</w:t>
      </w:r>
      <w:r w:rsidR="009C358E" w:rsidRPr="00141301">
        <w:t>»</w:t>
      </w:r>
      <w:r w:rsidRPr="00141301">
        <w:t xml:space="preserve"> на 2017 год запланировано на уровне 419,53 </w:t>
      </w:r>
      <w:proofErr w:type="spellStart"/>
      <w:r w:rsidRPr="00141301">
        <w:t>млн.кВт</w:t>
      </w:r>
      <w:proofErr w:type="spellEnd"/>
      <w:r w:rsidR="00D55AC0" w:rsidRPr="00141301">
        <w:t>*</w:t>
      </w:r>
      <w:r w:rsidRPr="00141301">
        <w:t xml:space="preserve">ч с учетом действия договоров аренды объектов </w:t>
      </w:r>
      <w:r w:rsidR="009C358E" w:rsidRPr="00141301">
        <w:t>«</w:t>
      </w:r>
      <w:r w:rsidRPr="00141301">
        <w:t>последней мили</w:t>
      </w:r>
      <w:r w:rsidR="009C358E" w:rsidRPr="00141301">
        <w:t>»</w:t>
      </w:r>
      <w:r w:rsidRPr="00141301">
        <w:t xml:space="preserve"> до 1 июля 2017 года.</w:t>
      </w:r>
    </w:p>
    <w:p w14:paraId="38FBE0DF" w14:textId="77777777" w:rsidR="00EE3AAF" w:rsidRPr="00141301" w:rsidRDefault="00EE3AAF" w:rsidP="004F2AAF">
      <w:pPr>
        <w:pStyle w:val="afd"/>
        <w:spacing w:after="0"/>
      </w:pPr>
    </w:p>
    <w:tbl>
      <w:tblPr>
        <w:tblStyle w:val="afc"/>
        <w:tblW w:w="5000" w:type="pct"/>
        <w:tblLook w:val="04A0" w:firstRow="1" w:lastRow="0" w:firstColumn="1" w:lastColumn="0" w:noHBand="0" w:noVBand="1"/>
      </w:tblPr>
      <w:tblGrid>
        <w:gridCol w:w="4488"/>
        <w:gridCol w:w="1067"/>
        <w:gridCol w:w="1267"/>
        <w:gridCol w:w="1267"/>
        <w:gridCol w:w="1255"/>
      </w:tblGrid>
      <w:tr w:rsidR="00842E02" w:rsidRPr="00141301" w14:paraId="356858B5" w14:textId="77777777" w:rsidTr="00EE3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2859362" w14:textId="77777777" w:rsidR="00842E02" w:rsidRPr="00141301" w:rsidRDefault="00842E02" w:rsidP="004522D9">
            <w:pPr>
              <w:rPr>
                <w:rFonts w:ascii="Myriad Pro" w:hAnsi="Myriad Pro"/>
                <w:b/>
                <w:bCs/>
                <w:color w:val="FFFFFF"/>
              </w:rPr>
            </w:pPr>
            <w:r w:rsidRPr="00141301">
              <w:rPr>
                <w:rFonts w:ascii="Myriad Pro" w:hAnsi="Myriad Pro"/>
                <w:b/>
                <w:bCs/>
                <w:color w:val="FFFFFF"/>
              </w:rPr>
              <w:lastRenderedPageBreak/>
              <w:t>Наименование</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973F05E" w14:textId="05AFC5F7" w:rsidR="00842E02" w:rsidRPr="00141301" w:rsidRDefault="00842E02" w:rsidP="004522D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Ед.</w:t>
            </w:r>
            <w:r w:rsidR="00353EEE" w:rsidRPr="00141301">
              <w:rPr>
                <w:rFonts w:ascii="Myriad Pro" w:hAnsi="Myriad Pro"/>
                <w:b/>
                <w:bCs/>
                <w:color w:val="FFFFFF"/>
              </w:rPr>
              <w:t xml:space="preserve"> </w:t>
            </w:r>
            <w:r w:rsidRPr="00141301">
              <w:rPr>
                <w:rFonts w:ascii="Myriad Pro" w:hAnsi="Myriad Pro"/>
                <w:b/>
                <w:bCs/>
                <w:color w:val="FFFFFF"/>
              </w:rPr>
              <w:t>изм.</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FD910DA" w14:textId="77777777" w:rsidR="00842E02" w:rsidRPr="00141301" w:rsidRDefault="00842E02" w:rsidP="004522D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w:t>
            </w:r>
            <w:r w:rsidR="00BE74A4" w:rsidRPr="00141301">
              <w:rPr>
                <w:rFonts w:ascii="Myriad Pro" w:hAnsi="Myriad Pro"/>
                <w:b/>
                <w:bCs/>
                <w:color w:val="FFFFFF"/>
              </w:rPr>
              <w:t>017</w:t>
            </w:r>
            <w:r w:rsidRPr="00141301">
              <w:rPr>
                <w:rFonts w:ascii="Myriad Pro" w:hAnsi="Myriad Pro"/>
                <w:b/>
                <w:bCs/>
                <w:color w:val="FFFFFF"/>
              </w:rPr>
              <w:t xml:space="preserve"> год</w:t>
            </w:r>
          </w:p>
        </w:tc>
      </w:tr>
      <w:tr w:rsidR="00842E02" w:rsidRPr="00141301" w14:paraId="17590E2D" w14:textId="77777777" w:rsidTr="00EE3AA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1FE59A" w14:textId="77777777" w:rsidR="00842E02" w:rsidRPr="00141301" w:rsidRDefault="00842E02" w:rsidP="00205187">
            <w:pPr>
              <w:rPr>
                <w:b/>
                <w:bCs/>
                <w:color w:val="FFFFFF"/>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B83A96" w14:textId="77777777" w:rsidR="00842E02" w:rsidRPr="00141301" w:rsidRDefault="00842E02" w:rsidP="00F83D59">
            <w:pPr>
              <w:jc w:val="left"/>
              <w:cnfStyle w:val="000000000000" w:firstRow="0" w:lastRow="0" w:firstColumn="0" w:lastColumn="0" w:oddVBand="0" w:evenVBand="0" w:oddHBand="0" w:evenHBand="0" w:firstRowFirstColumn="0" w:firstRowLastColumn="0" w:lastRowFirstColumn="0" w:lastRowLastColumn="0"/>
              <w:rPr>
                <w:b/>
                <w:bCs/>
                <w:color w:val="FFFFFF"/>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7AC46DD" w14:textId="77777777" w:rsidR="00842E02" w:rsidRPr="00141301" w:rsidRDefault="00842E02" w:rsidP="00F83D59">
            <w:pPr>
              <w:jc w:val="left"/>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1 полугодие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72752DD" w14:textId="77777777" w:rsidR="00842E02" w:rsidRPr="00141301" w:rsidRDefault="00842E02" w:rsidP="00F83D59">
            <w:pPr>
              <w:jc w:val="left"/>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2 полугодие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A2EC89" w14:textId="77777777" w:rsidR="00842E02" w:rsidRPr="00141301" w:rsidRDefault="00842E02" w:rsidP="00F83D59">
            <w:pPr>
              <w:jc w:val="left"/>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Всего за год</w:t>
            </w:r>
          </w:p>
        </w:tc>
      </w:tr>
      <w:tr w:rsidR="00842E02" w:rsidRPr="00141301" w14:paraId="02F1EC89" w14:textId="77777777" w:rsidTr="00B85829">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tcBorders>
            <w:hideMark/>
          </w:tcPr>
          <w:p w14:paraId="4E8195FC" w14:textId="0CA164D0" w:rsidR="00842E02" w:rsidRPr="00141301" w:rsidRDefault="00842E02" w:rsidP="00205187">
            <w:r w:rsidRPr="00141301">
              <w:t xml:space="preserve">ОАО </w:t>
            </w:r>
            <w:r w:rsidR="009C358E" w:rsidRPr="00141301">
              <w:t>«</w:t>
            </w:r>
            <w:r w:rsidRPr="00141301">
              <w:t>Кондопога</w:t>
            </w:r>
            <w:r w:rsidR="009C358E" w:rsidRPr="00141301">
              <w:t>»</w:t>
            </w:r>
          </w:p>
        </w:tc>
        <w:tc>
          <w:tcPr>
            <w:tcW w:w="0" w:type="auto"/>
            <w:tcBorders>
              <w:top w:val="single" w:sz="4" w:space="0" w:color="FFFFFF" w:themeColor="background1"/>
            </w:tcBorders>
            <w:hideMark/>
          </w:tcPr>
          <w:p w14:paraId="5C63C2E1"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proofErr w:type="spellStart"/>
            <w:r w:rsidRPr="00141301">
              <w:t>млн.кВт</w:t>
            </w:r>
            <w:proofErr w:type="spellEnd"/>
            <w:r w:rsidR="00D55AC0" w:rsidRPr="00141301">
              <w:t>*</w:t>
            </w:r>
            <w:r w:rsidRPr="00141301">
              <w:t>ч.</w:t>
            </w:r>
          </w:p>
        </w:tc>
        <w:tc>
          <w:tcPr>
            <w:tcW w:w="0" w:type="auto"/>
            <w:tcBorders>
              <w:top w:val="single" w:sz="4" w:space="0" w:color="FFFFFF" w:themeColor="background1"/>
            </w:tcBorders>
            <w:hideMark/>
          </w:tcPr>
          <w:p w14:paraId="7A3825E0"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419,53</w:t>
            </w:r>
          </w:p>
        </w:tc>
        <w:tc>
          <w:tcPr>
            <w:tcW w:w="0" w:type="auto"/>
            <w:tcBorders>
              <w:top w:val="single" w:sz="4" w:space="0" w:color="FFFFFF" w:themeColor="background1"/>
            </w:tcBorders>
            <w:hideMark/>
          </w:tcPr>
          <w:p w14:paraId="5711F10B"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tcBorders>
              <w:top w:val="single" w:sz="4" w:space="0" w:color="FFFFFF" w:themeColor="background1"/>
            </w:tcBorders>
            <w:hideMark/>
          </w:tcPr>
          <w:p w14:paraId="665917C6"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419,53</w:t>
            </w:r>
          </w:p>
        </w:tc>
      </w:tr>
      <w:tr w:rsidR="00842E02" w:rsidRPr="00141301" w14:paraId="2EA911FC" w14:textId="77777777" w:rsidTr="00205187">
        <w:tc>
          <w:tcPr>
            <w:cnfStyle w:val="001000000000" w:firstRow="0" w:lastRow="0" w:firstColumn="1" w:lastColumn="0" w:oddVBand="0" w:evenVBand="0" w:oddHBand="0" w:evenHBand="0" w:firstRowFirstColumn="0" w:firstRowLastColumn="0" w:lastRowFirstColumn="0" w:lastRowLastColumn="0"/>
            <w:tcW w:w="0" w:type="auto"/>
            <w:vMerge/>
            <w:hideMark/>
          </w:tcPr>
          <w:p w14:paraId="160C02F0" w14:textId="77777777" w:rsidR="00842E02" w:rsidRPr="00141301" w:rsidRDefault="00842E02" w:rsidP="00205187"/>
        </w:tc>
        <w:tc>
          <w:tcPr>
            <w:tcW w:w="0" w:type="auto"/>
            <w:hideMark/>
          </w:tcPr>
          <w:p w14:paraId="65D96962"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МВт</w:t>
            </w:r>
          </w:p>
        </w:tc>
        <w:tc>
          <w:tcPr>
            <w:tcW w:w="0" w:type="auto"/>
            <w:hideMark/>
          </w:tcPr>
          <w:p w14:paraId="60ACCE49"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135,31</w:t>
            </w:r>
          </w:p>
        </w:tc>
        <w:tc>
          <w:tcPr>
            <w:tcW w:w="0" w:type="auto"/>
            <w:hideMark/>
          </w:tcPr>
          <w:p w14:paraId="60729FC2"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2867BC21"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135,31</w:t>
            </w:r>
          </w:p>
        </w:tc>
      </w:tr>
      <w:tr w:rsidR="00842E02" w:rsidRPr="00141301" w14:paraId="6E86EFC5" w14:textId="77777777" w:rsidTr="00205187">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723BBC7" w14:textId="03ED1662" w:rsidR="00842E02" w:rsidRPr="00141301" w:rsidRDefault="00842E02" w:rsidP="00205187">
            <w:r w:rsidRPr="00141301">
              <w:t xml:space="preserve">в том числе через сети </w:t>
            </w:r>
            <w:r w:rsidR="009C358E" w:rsidRPr="00141301">
              <w:t>«</w:t>
            </w:r>
            <w:r w:rsidRPr="00141301">
              <w:t>Карелэнерго</w:t>
            </w:r>
            <w:r w:rsidR="009C358E" w:rsidRPr="00141301">
              <w:t>»</w:t>
            </w:r>
            <w:r w:rsidRPr="00141301">
              <w:t xml:space="preserve"> (Л-201, Л-202)</w:t>
            </w:r>
          </w:p>
        </w:tc>
        <w:tc>
          <w:tcPr>
            <w:tcW w:w="0" w:type="auto"/>
            <w:hideMark/>
          </w:tcPr>
          <w:p w14:paraId="20E782DC"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proofErr w:type="spellStart"/>
            <w:r w:rsidRPr="00141301">
              <w:t>млн.кВт</w:t>
            </w:r>
            <w:proofErr w:type="spellEnd"/>
            <w:r w:rsidR="00D55AC0" w:rsidRPr="00141301">
              <w:t>*</w:t>
            </w:r>
            <w:r w:rsidRPr="00141301">
              <w:t>ч.</w:t>
            </w:r>
          </w:p>
        </w:tc>
        <w:tc>
          <w:tcPr>
            <w:tcW w:w="0" w:type="auto"/>
            <w:hideMark/>
          </w:tcPr>
          <w:p w14:paraId="6C93E2EC"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185,81</w:t>
            </w:r>
          </w:p>
        </w:tc>
        <w:tc>
          <w:tcPr>
            <w:tcW w:w="0" w:type="auto"/>
            <w:hideMark/>
          </w:tcPr>
          <w:p w14:paraId="00757000"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345651A5"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185,81</w:t>
            </w:r>
          </w:p>
        </w:tc>
      </w:tr>
      <w:tr w:rsidR="00842E02" w:rsidRPr="00141301" w14:paraId="1BF56DB1" w14:textId="77777777" w:rsidTr="00205187">
        <w:tc>
          <w:tcPr>
            <w:cnfStyle w:val="001000000000" w:firstRow="0" w:lastRow="0" w:firstColumn="1" w:lastColumn="0" w:oddVBand="0" w:evenVBand="0" w:oddHBand="0" w:evenHBand="0" w:firstRowFirstColumn="0" w:firstRowLastColumn="0" w:lastRowFirstColumn="0" w:lastRowLastColumn="0"/>
            <w:tcW w:w="0" w:type="auto"/>
            <w:vMerge/>
            <w:hideMark/>
          </w:tcPr>
          <w:p w14:paraId="49A95330" w14:textId="77777777" w:rsidR="00842E02" w:rsidRPr="00141301" w:rsidRDefault="00842E02" w:rsidP="00205187"/>
        </w:tc>
        <w:tc>
          <w:tcPr>
            <w:tcW w:w="0" w:type="auto"/>
            <w:hideMark/>
          </w:tcPr>
          <w:p w14:paraId="7FE928FB"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МВт</w:t>
            </w:r>
          </w:p>
        </w:tc>
        <w:tc>
          <w:tcPr>
            <w:tcW w:w="0" w:type="auto"/>
            <w:hideMark/>
          </w:tcPr>
          <w:p w14:paraId="2ED62F81"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58,14</w:t>
            </w:r>
          </w:p>
        </w:tc>
        <w:tc>
          <w:tcPr>
            <w:tcW w:w="0" w:type="auto"/>
            <w:hideMark/>
          </w:tcPr>
          <w:p w14:paraId="69E92753"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30969596"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58,14</w:t>
            </w:r>
          </w:p>
        </w:tc>
      </w:tr>
      <w:tr w:rsidR="00842E02" w:rsidRPr="00141301" w14:paraId="7D04FDCA" w14:textId="77777777" w:rsidTr="00205187">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17DDCBE" w14:textId="4F3A09F3" w:rsidR="00842E02" w:rsidRPr="00141301" w:rsidRDefault="00842E02" w:rsidP="00205187">
            <w:r w:rsidRPr="00141301">
              <w:t xml:space="preserve">в том числе через сети ОАО </w:t>
            </w:r>
            <w:r w:rsidR="009C358E" w:rsidRPr="00141301">
              <w:t>«</w:t>
            </w:r>
            <w:r w:rsidRPr="00141301">
              <w:t>РЖД</w:t>
            </w:r>
            <w:r w:rsidR="009C358E" w:rsidRPr="00141301">
              <w:t>»</w:t>
            </w:r>
            <w:r w:rsidRPr="00141301">
              <w:t xml:space="preserve"> (Л-214)</w:t>
            </w:r>
          </w:p>
        </w:tc>
        <w:tc>
          <w:tcPr>
            <w:tcW w:w="0" w:type="auto"/>
            <w:hideMark/>
          </w:tcPr>
          <w:p w14:paraId="448A3CC4"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proofErr w:type="spellStart"/>
            <w:r w:rsidRPr="00141301">
              <w:t>млн.кВт</w:t>
            </w:r>
            <w:proofErr w:type="spellEnd"/>
            <w:r w:rsidR="00D55AC0" w:rsidRPr="00141301">
              <w:t>*</w:t>
            </w:r>
            <w:r w:rsidRPr="00141301">
              <w:t>ч.</w:t>
            </w:r>
          </w:p>
        </w:tc>
        <w:tc>
          <w:tcPr>
            <w:tcW w:w="0" w:type="auto"/>
            <w:hideMark/>
          </w:tcPr>
          <w:p w14:paraId="0649F995"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233,72</w:t>
            </w:r>
          </w:p>
        </w:tc>
        <w:tc>
          <w:tcPr>
            <w:tcW w:w="0" w:type="auto"/>
            <w:hideMark/>
          </w:tcPr>
          <w:p w14:paraId="5EF87C74"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7DCB583C"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233,72</w:t>
            </w:r>
          </w:p>
        </w:tc>
      </w:tr>
      <w:tr w:rsidR="00842E02" w:rsidRPr="00141301" w14:paraId="63310C5D" w14:textId="77777777" w:rsidTr="00205187">
        <w:tc>
          <w:tcPr>
            <w:cnfStyle w:val="001000000000" w:firstRow="0" w:lastRow="0" w:firstColumn="1" w:lastColumn="0" w:oddVBand="0" w:evenVBand="0" w:oddHBand="0" w:evenHBand="0" w:firstRowFirstColumn="0" w:firstRowLastColumn="0" w:lastRowFirstColumn="0" w:lastRowLastColumn="0"/>
            <w:tcW w:w="0" w:type="auto"/>
            <w:vMerge/>
            <w:hideMark/>
          </w:tcPr>
          <w:p w14:paraId="4389224C" w14:textId="77777777" w:rsidR="00842E02" w:rsidRPr="00141301" w:rsidRDefault="00842E02" w:rsidP="00205187"/>
        </w:tc>
        <w:tc>
          <w:tcPr>
            <w:tcW w:w="0" w:type="auto"/>
            <w:hideMark/>
          </w:tcPr>
          <w:p w14:paraId="7EF59772"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МВт</w:t>
            </w:r>
          </w:p>
        </w:tc>
        <w:tc>
          <w:tcPr>
            <w:tcW w:w="0" w:type="auto"/>
            <w:hideMark/>
          </w:tcPr>
          <w:p w14:paraId="2EBFE873"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77,17</w:t>
            </w:r>
          </w:p>
        </w:tc>
        <w:tc>
          <w:tcPr>
            <w:tcW w:w="0" w:type="auto"/>
            <w:hideMark/>
          </w:tcPr>
          <w:p w14:paraId="13455D52"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6719C896" w14:textId="77777777" w:rsidR="00842E02" w:rsidRPr="00141301" w:rsidRDefault="00842E02" w:rsidP="00205187">
            <w:pPr>
              <w:cnfStyle w:val="000000000000" w:firstRow="0" w:lastRow="0" w:firstColumn="0" w:lastColumn="0" w:oddVBand="0" w:evenVBand="0" w:oddHBand="0" w:evenHBand="0" w:firstRowFirstColumn="0" w:firstRowLastColumn="0" w:lastRowFirstColumn="0" w:lastRowLastColumn="0"/>
            </w:pPr>
            <w:r w:rsidRPr="00141301">
              <w:t>77,17</w:t>
            </w:r>
          </w:p>
        </w:tc>
      </w:tr>
    </w:tbl>
    <w:p w14:paraId="6BB43EDF" w14:textId="5DE2C3CB" w:rsidR="008A164A" w:rsidRPr="00141301" w:rsidRDefault="008A164A" w:rsidP="004F2AAF">
      <w:pPr>
        <w:pStyle w:val="aff"/>
        <w:spacing w:before="0"/>
      </w:pPr>
      <w:r w:rsidRPr="00141301">
        <w:t xml:space="preserve">Прогнозный объем электрической энергии / мощности по договорам </w:t>
      </w:r>
      <w:r w:rsidR="009C358E" w:rsidRPr="00141301">
        <w:t>«</w:t>
      </w:r>
      <w:r w:rsidRPr="00141301">
        <w:t>последней мили</w:t>
      </w:r>
      <w:r w:rsidR="009C358E" w:rsidRPr="00141301">
        <w:t>»</w:t>
      </w:r>
      <w:r w:rsidRPr="00141301">
        <w:t xml:space="preserve"> на уровне напряжения ВН1 планируется филиалом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на 2017 год в </w:t>
      </w:r>
      <w:r w:rsidR="003030E7" w:rsidRPr="00141301">
        <w:t>объеме 1 013,22</w:t>
      </w:r>
      <w:r w:rsidRPr="00141301">
        <w:t xml:space="preserve"> </w:t>
      </w:r>
      <w:proofErr w:type="spellStart"/>
      <w:r w:rsidRPr="00141301">
        <w:t>млн.кВт</w:t>
      </w:r>
      <w:proofErr w:type="spellEnd"/>
      <w:r w:rsidR="00D55AC0" w:rsidRPr="00141301">
        <w:t>*</w:t>
      </w:r>
      <w:r w:rsidRPr="00141301">
        <w:t>ч.</w:t>
      </w:r>
    </w:p>
    <w:tbl>
      <w:tblPr>
        <w:tblStyle w:val="afc"/>
        <w:tblW w:w="5000" w:type="pct"/>
        <w:tblLook w:val="04A0" w:firstRow="1" w:lastRow="0" w:firstColumn="1" w:lastColumn="0" w:noHBand="0" w:noVBand="1"/>
      </w:tblPr>
      <w:tblGrid>
        <w:gridCol w:w="2241"/>
        <w:gridCol w:w="1197"/>
        <w:gridCol w:w="1198"/>
        <w:gridCol w:w="1163"/>
        <w:gridCol w:w="1198"/>
        <w:gridCol w:w="1198"/>
        <w:gridCol w:w="1149"/>
      </w:tblGrid>
      <w:tr w:rsidR="0072730F" w:rsidRPr="00141301" w14:paraId="358F3370" w14:textId="77777777" w:rsidTr="00B85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CDCF136" w14:textId="77777777" w:rsidR="0072730F" w:rsidRPr="00141301" w:rsidRDefault="0072730F" w:rsidP="00205187">
            <w:pPr>
              <w:rPr>
                <w:rFonts w:ascii="Myriad Pro" w:eastAsia="Calibri" w:hAnsi="Myriad Pro" w:cs="Times New Roman"/>
                <w:b/>
                <w:bCs/>
                <w:color w:val="FFFFFF"/>
                <w:szCs w:val="18"/>
              </w:rPr>
            </w:pPr>
            <w:r w:rsidRPr="00141301">
              <w:rPr>
                <w:rFonts w:ascii="Myriad Pro" w:eastAsia="Calibri" w:hAnsi="Myriad Pro" w:cs="Times New Roman"/>
                <w:b/>
                <w:bCs/>
                <w:color w:val="FFFFFF"/>
                <w:szCs w:val="18"/>
              </w:rPr>
              <w:t>Наименование</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31E9CBA" w14:textId="77777777" w:rsidR="0072730F" w:rsidRPr="00141301" w:rsidRDefault="0072730F" w:rsidP="00205187">
            <w:pPr>
              <w:cnfStyle w:val="100000000000" w:firstRow="1" w:lastRow="0" w:firstColumn="0" w:lastColumn="0" w:oddVBand="0" w:evenVBand="0" w:oddHBand="0" w:evenHBand="0" w:firstRowFirstColumn="0" w:firstRowLastColumn="0" w:lastRowFirstColumn="0" w:lastRowLastColumn="0"/>
              <w:rPr>
                <w:rFonts w:ascii="Myriad Pro" w:eastAsia="Calibri" w:hAnsi="Myriad Pro" w:cs="Times New Roman"/>
                <w:b/>
                <w:bCs/>
                <w:color w:val="FFFFFF"/>
                <w:szCs w:val="18"/>
              </w:rPr>
            </w:pPr>
            <w:r w:rsidRPr="00141301">
              <w:rPr>
                <w:rFonts w:ascii="Myriad Pro" w:eastAsia="Calibri" w:hAnsi="Myriad Pro" w:cs="Times New Roman"/>
                <w:b/>
                <w:bCs/>
                <w:color w:val="FFFFFF"/>
                <w:szCs w:val="18"/>
              </w:rPr>
              <w:t xml:space="preserve">Электрическая энергия, </w:t>
            </w:r>
            <w:proofErr w:type="spellStart"/>
            <w:r w:rsidRPr="00141301">
              <w:rPr>
                <w:rFonts w:ascii="Myriad Pro" w:eastAsia="Calibri" w:hAnsi="Myriad Pro" w:cs="Times New Roman"/>
                <w:b/>
                <w:bCs/>
                <w:color w:val="FFFFFF"/>
                <w:szCs w:val="18"/>
              </w:rPr>
              <w:t>млн.кВт.ч</w:t>
            </w:r>
            <w:proofErr w:type="spellEnd"/>
            <w:r w:rsidRPr="00141301">
              <w:rPr>
                <w:rFonts w:ascii="Myriad Pro" w:eastAsia="Calibri" w:hAnsi="Myriad Pro" w:cs="Times New Roman"/>
                <w:b/>
                <w:bCs/>
                <w:color w:val="FFFFFF"/>
                <w:szCs w:val="18"/>
              </w:rPr>
              <w:t>.</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86F6C02" w14:textId="77777777" w:rsidR="0072730F" w:rsidRPr="00141301" w:rsidRDefault="0072730F" w:rsidP="00205187">
            <w:pPr>
              <w:cnfStyle w:val="100000000000" w:firstRow="1" w:lastRow="0" w:firstColumn="0" w:lastColumn="0" w:oddVBand="0" w:evenVBand="0" w:oddHBand="0" w:evenHBand="0" w:firstRowFirstColumn="0" w:firstRowLastColumn="0" w:lastRowFirstColumn="0" w:lastRowLastColumn="0"/>
              <w:rPr>
                <w:rFonts w:ascii="Myriad Pro" w:eastAsia="Calibri" w:hAnsi="Myriad Pro" w:cs="Times New Roman"/>
                <w:b/>
                <w:bCs/>
                <w:color w:val="FFFFFF"/>
                <w:szCs w:val="18"/>
              </w:rPr>
            </w:pPr>
            <w:r w:rsidRPr="00141301">
              <w:rPr>
                <w:rFonts w:ascii="Myriad Pro" w:eastAsia="Calibri" w:hAnsi="Myriad Pro" w:cs="Times New Roman"/>
                <w:b/>
                <w:bCs/>
                <w:color w:val="FFFFFF"/>
                <w:szCs w:val="18"/>
              </w:rPr>
              <w:t>Мощность, МВт</w:t>
            </w:r>
          </w:p>
        </w:tc>
      </w:tr>
      <w:tr w:rsidR="006812EA" w:rsidRPr="00141301" w14:paraId="7DD0E4AB" w14:textId="77777777" w:rsidTr="00B85829">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1B517B1" w14:textId="77777777" w:rsidR="0072730F" w:rsidRPr="00141301" w:rsidRDefault="0072730F" w:rsidP="00205187">
            <w:pPr>
              <w:rPr>
                <w:rFonts w:eastAsia="Calibri" w:cs="Times New Roman"/>
                <w:b/>
                <w:bCs/>
                <w:color w:val="FFFFFF"/>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5AD07F"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141301">
              <w:rPr>
                <w:rFonts w:eastAsia="Calibri" w:cs="Times New Roman"/>
                <w:b/>
                <w:bCs/>
                <w:color w:val="FFFFFF"/>
                <w:szCs w:val="18"/>
              </w:rPr>
              <w:t>1 полугодие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FD60E4"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141301">
              <w:rPr>
                <w:rFonts w:eastAsia="Calibri" w:cs="Times New Roman"/>
                <w:b/>
                <w:bCs/>
                <w:color w:val="FFFFFF"/>
                <w:szCs w:val="18"/>
              </w:rPr>
              <w:t>2 полугодие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47AF2FA"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141301">
              <w:rPr>
                <w:rFonts w:eastAsia="Calibri" w:cs="Times New Roman"/>
                <w:b/>
                <w:bCs/>
                <w:color w:val="FFFFFF"/>
                <w:szCs w:val="18"/>
              </w:rPr>
              <w:t>Всего за год</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C84D18"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141301">
              <w:rPr>
                <w:rFonts w:eastAsia="Calibri" w:cs="Times New Roman"/>
                <w:b/>
                <w:bCs/>
                <w:color w:val="FFFFFF"/>
                <w:szCs w:val="18"/>
              </w:rPr>
              <w:t>1 полугодие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E425754"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141301">
              <w:rPr>
                <w:rFonts w:eastAsia="Calibri" w:cs="Times New Roman"/>
                <w:b/>
                <w:bCs/>
                <w:color w:val="FFFFFF"/>
                <w:szCs w:val="18"/>
              </w:rPr>
              <w:t>2 полугодие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21D018B"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141301">
              <w:rPr>
                <w:rFonts w:eastAsia="Calibri" w:cs="Times New Roman"/>
                <w:b/>
                <w:bCs/>
                <w:color w:val="FFFFFF"/>
                <w:szCs w:val="18"/>
              </w:rPr>
              <w:t>Всего за год</w:t>
            </w:r>
          </w:p>
        </w:tc>
      </w:tr>
      <w:tr w:rsidR="0072730F" w:rsidRPr="00141301" w14:paraId="25E6A603" w14:textId="77777777" w:rsidTr="00B85829">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51E176A5" w14:textId="4E2371AA" w:rsidR="0072730F" w:rsidRPr="00141301" w:rsidRDefault="0072730F" w:rsidP="00205187">
            <w:r w:rsidRPr="00141301">
              <w:t xml:space="preserve">ОАО </w:t>
            </w:r>
            <w:r w:rsidR="009C358E" w:rsidRPr="00141301">
              <w:t>«</w:t>
            </w:r>
            <w:r w:rsidRPr="00141301">
              <w:t>Карельский окатыш</w:t>
            </w:r>
            <w:r w:rsidR="009C358E" w:rsidRPr="00141301">
              <w:t>»</w:t>
            </w:r>
          </w:p>
        </w:tc>
        <w:tc>
          <w:tcPr>
            <w:tcW w:w="0" w:type="auto"/>
            <w:tcBorders>
              <w:top w:val="single" w:sz="4" w:space="0" w:color="FFFFFF" w:themeColor="background1"/>
            </w:tcBorders>
            <w:hideMark/>
          </w:tcPr>
          <w:p w14:paraId="519181F7"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786,60</w:t>
            </w:r>
          </w:p>
        </w:tc>
        <w:tc>
          <w:tcPr>
            <w:tcW w:w="0" w:type="auto"/>
            <w:tcBorders>
              <w:top w:val="single" w:sz="4" w:space="0" w:color="FFFFFF" w:themeColor="background1"/>
            </w:tcBorders>
            <w:hideMark/>
          </w:tcPr>
          <w:p w14:paraId="5633BB65"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tcBorders>
              <w:top w:val="single" w:sz="4" w:space="0" w:color="FFFFFF" w:themeColor="background1"/>
            </w:tcBorders>
            <w:hideMark/>
          </w:tcPr>
          <w:p w14:paraId="19A8E34A"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786,60</w:t>
            </w:r>
          </w:p>
        </w:tc>
        <w:tc>
          <w:tcPr>
            <w:tcW w:w="0" w:type="auto"/>
            <w:tcBorders>
              <w:top w:val="single" w:sz="4" w:space="0" w:color="FFFFFF" w:themeColor="background1"/>
            </w:tcBorders>
            <w:hideMark/>
          </w:tcPr>
          <w:p w14:paraId="7F24604D"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182,78</w:t>
            </w:r>
          </w:p>
        </w:tc>
        <w:tc>
          <w:tcPr>
            <w:tcW w:w="0" w:type="auto"/>
            <w:tcBorders>
              <w:top w:val="single" w:sz="4" w:space="0" w:color="FFFFFF" w:themeColor="background1"/>
            </w:tcBorders>
            <w:hideMark/>
          </w:tcPr>
          <w:p w14:paraId="318F62AF"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tcBorders>
              <w:top w:val="single" w:sz="4" w:space="0" w:color="FFFFFF" w:themeColor="background1"/>
            </w:tcBorders>
            <w:hideMark/>
          </w:tcPr>
          <w:p w14:paraId="64C99F06"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91,39</w:t>
            </w:r>
          </w:p>
        </w:tc>
      </w:tr>
      <w:tr w:rsidR="0072730F" w:rsidRPr="00141301" w14:paraId="5BC39627" w14:textId="77777777" w:rsidTr="00205187">
        <w:tc>
          <w:tcPr>
            <w:cnfStyle w:val="001000000000" w:firstRow="0" w:lastRow="0" w:firstColumn="1" w:lastColumn="0" w:oddVBand="0" w:evenVBand="0" w:oddHBand="0" w:evenHBand="0" w:firstRowFirstColumn="0" w:firstRowLastColumn="0" w:lastRowFirstColumn="0" w:lastRowLastColumn="0"/>
            <w:tcW w:w="0" w:type="auto"/>
            <w:hideMark/>
          </w:tcPr>
          <w:p w14:paraId="1C7B8C18" w14:textId="01EC2E06" w:rsidR="0072730F" w:rsidRPr="00141301" w:rsidRDefault="0072730F" w:rsidP="00205187">
            <w:r w:rsidRPr="00141301">
              <w:t xml:space="preserve">ООО </w:t>
            </w:r>
            <w:r w:rsidR="009C358E" w:rsidRPr="00141301">
              <w:t>«</w:t>
            </w:r>
            <w:r w:rsidRPr="00141301">
              <w:t>Русэнергосбыт</w:t>
            </w:r>
            <w:r w:rsidR="009C358E" w:rsidRPr="00141301">
              <w:t>»</w:t>
            </w:r>
          </w:p>
        </w:tc>
        <w:tc>
          <w:tcPr>
            <w:tcW w:w="0" w:type="auto"/>
            <w:hideMark/>
          </w:tcPr>
          <w:p w14:paraId="4ABA47BD"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40,53</w:t>
            </w:r>
          </w:p>
        </w:tc>
        <w:tc>
          <w:tcPr>
            <w:tcW w:w="0" w:type="auto"/>
            <w:hideMark/>
          </w:tcPr>
          <w:p w14:paraId="675F0163"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42C52A1A"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40,53</w:t>
            </w:r>
          </w:p>
        </w:tc>
        <w:tc>
          <w:tcPr>
            <w:tcW w:w="0" w:type="auto"/>
            <w:hideMark/>
          </w:tcPr>
          <w:p w14:paraId="20ECF9F2"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11,93</w:t>
            </w:r>
          </w:p>
        </w:tc>
        <w:tc>
          <w:tcPr>
            <w:tcW w:w="0" w:type="auto"/>
            <w:hideMark/>
          </w:tcPr>
          <w:p w14:paraId="3E3D6BDE"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555FEAE7"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5,97</w:t>
            </w:r>
          </w:p>
        </w:tc>
      </w:tr>
      <w:tr w:rsidR="0072730F" w:rsidRPr="00141301" w14:paraId="76B03CCE" w14:textId="77777777" w:rsidTr="00205187">
        <w:tc>
          <w:tcPr>
            <w:cnfStyle w:val="001000000000" w:firstRow="0" w:lastRow="0" w:firstColumn="1" w:lastColumn="0" w:oddVBand="0" w:evenVBand="0" w:oddHBand="0" w:evenHBand="0" w:firstRowFirstColumn="0" w:firstRowLastColumn="0" w:lastRowFirstColumn="0" w:lastRowLastColumn="0"/>
            <w:tcW w:w="0" w:type="auto"/>
            <w:hideMark/>
          </w:tcPr>
          <w:p w14:paraId="79644821" w14:textId="7F156C4B" w:rsidR="0072730F" w:rsidRPr="00141301" w:rsidRDefault="0072730F" w:rsidP="00205187">
            <w:r w:rsidRPr="00141301">
              <w:t xml:space="preserve">АО </w:t>
            </w:r>
            <w:r w:rsidR="009C358E" w:rsidRPr="00141301">
              <w:t>«</w:t>
            </w:r>
            <w:r w:rsidRPr="00141301">
              <w:t>ТНС энерго Карелия</w:t>
            </w:r>
            <w:r w:rsidR="009C358E" w:rsidRPr="00141301">
              <w:t>»</w:t>
            </w:r>
          </w:p>
        </w:tc>
        <w:tc>
          <w:tcPr>
            <w:tcW w:w="0" w:type="auto"/>
            <w:hideMark/>
          </w:tcPr>
          <w:p w14:paraId="173024C2"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0,28</w:t>
            </w:r>
          </w:p>
        </w:tc>
        <w:tc>
          <w:tcPr>
            <w:tcW w:w="0" w:type="auto"/>
            <w:hideMark/>
          </w:tcPr>
          <w:p w14:paraId="2CFEE93D"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4A469CEE"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0,28</w:t>
            </w:r>
          </w:p>
        </w:tc>
        <w:tc>
          <w:tcPr>
            <w:tcW w:w="0" w:type="auto"/>
            <w:hideMark/>
          </w:tcPr>
          <w:p w14:paraId="11FF3326"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0,06</w:t>
            </w:r>
          </w:p>
        </w:tc>
        <w:tc>
          <w:tcPr>
            <w:tcW w:w="0" w:type="auto"/>
            <w:hideMark/>
          </w:tcPr>
          <w:p w14:paraId="065A06BC"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46C10A2D"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0,03</w:t>
            </w:r>
          </w:p>
        </w:tc>
      </w:tr>
      <w:tr w:rsidR="0072730F" w:rsidRPr="00141301" w14:paraId="21BC57E5" w14:textId="77777777" w:rsidTr="00205187">
        <w:tc>
          <w:tcPr>
            <w:cnfStyle w:val="001000000000" w:firstRow="0" w:lastRow="0" w:firstColumn="1" w:lastColumn="0" w:oddVBand="0" w:evenVBand="0" w:oddHBand="0" w:evenHBand="0" w:firstRowFirstColumn="0" w:firstRowLastColumn="0" w:lastRowFirstColumn="0" w:lastRowLastColumn="0"/>
            <w:tcW w:w="0" w:type="auto"/>
            <w:hideMark/>
          </w:tcPr>
          <w:p w14:paraId="6219B095" w14:textId="3AF67D75" w:rsidR="0072730F" w:rsidRPr="00141301" w:rsidRDefault="0072730F" w:rsidP="00205187">
            <w:r w:rsidRPr="00141301">
              <w:t xml:space="preserve">ОАО </w:t>
            </w:r>
            <w:r w:rsidR="009C358E" w:rsidRPr="00141301">
              <w:t>«</w:t>
            </w:r>
            <w:r w:rsidRPr="00141301">
              <w:t>Кондопога</w:t>
            </w:r>
            <w:r w:rsidR="009C358E" w:rsidRPr="00141301">
              <w:t>»</w:t>
            </w:r>
          </w:p>
        </w:tc>
        <w:tc>
          <w:tcPr>
            <w:tcW w:w="0" w:type="auto"/>
            <w:hideMark/>
          </w:tcPr>
          <w:p w14:paraId="0E9826D0"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185,81</w:t>
            </w:r>
          </w:p>
        </w:tc>
        <w:tc>
          <w:tcPr>
            <w:tcW w:w="0" w:type="auto"/>
            <w:hideMark/>
          </w:tcPr>
          <w:p w14:paraId="7E15B580"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21E0FBB1"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185,81</w:t>
            </w:r>
          </w:p>
        </w:tc>
        <w:tc>
          <w:tcPr>
            <w:tcW w:w="0" w:type="auto"/>
            <w:hideMark/>
          </w:tcPr>
          <w:p w14:paraId="4F248972"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58,14</w:t>
            </w:r>
          </w:p>
        </w:tc>
        <w:tc>
          <w:tcPr>
            <w:tcW w:w="0" w:type="auto"/>
            <w:hideMark/>
          </w:tcPr>
          <w:p w14:paraId="47B9B394"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hideMark/>
          </w:tcPr>
          <w:p w14:paraId="3A2B1473"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29,07</w:t>
            </w:r>
          </w:p>
        </w:tc>
      </w:tr>
      <w:tr w:rsidR="0072730F" w:rsidRPr="00141301" w14:paraId="315582AF" w14:textId="77777777" w:rsidTr="00205187">
        <w:tc>
          <w:tcPr>
            <w:cnfStyle w:val="001000000000" w:firstRow="0" w:lastRow="0" w:firstColumn="1" w:lastColumn="0" w:oddVBand="0" w:evenVBand="0" w:oddHBand="0" w:evenHBand="0" w:firstRowFirstColumn="0" w:firstRowLastColumn="0" w:lastRowFirstColumn="0" w:lastRowLastColumn="0"/>
            <w:tcW w:w="0" w:type="auto"/>
            <w:noWrap/>
            <w:hideMark/>
          </w:tcPr>
          <w:p w14:paraId="5184B70B" w14:textId="77777777" w:rsidR="0072730F" w:rsidRPr="00141301" w:rsidRDefault="0072730F" w:rsidP="00205187">
            <w:r w:rsidRPr="00141301">
              <w:t>ИТОГО</w:t>
            </w:r>
          </w:p>
        </w:tc>
        <w:tc>
          <w:tcPr>
            <w:tcW w:w="0" w:type="auto"/>
            <w:noWrap/>
            <w:hideMark/>
          </w:tcPr>
          <w:p w14:paraId="6B6F0C71"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1 013,22</w:t>
            </w:r>
          </w:p>
        </w:tc>
        <w:tc>
          <w:tcPr>
            <w:tcW w:w="0" w:type="auto"/>
            <w:noWrap/>
            <w:hideMark/>
          </w:tcPr>
          <w:p w14:paraId="1E3D3706"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noWrap/>
            <w:hideMark/>
          </w:tcPr>
          <w:p w14:paraId="2D74B148"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1 013,22</w:t>
            </w:r>
          </w:p>
        </w:tc>
        <w:tc>
          <w:tcPr>
            <w:tcW w:w="0" w:type="auto"/>
            <w:noWrap/>
            <w:hideMark/>
          </w:tcPr>
          <w:p w14:paraId="70C1D14C"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252,91</w:t>
            </w:r>
          </w:p>
        </w:tc>
        <w:tc>
          <w:tcPr>
            <w:tcW w:w="0" w:type="auto"/>
            <w:noWrap/>
            <w:hideMark/>
          </w:tcPr>
          <w:p w14:paraId="56874F03"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noWrap/>
            <w:hideMark/>
          </w:tcPr>
          <w:p w14:paraId="1FEF106A" w14:textId="77777777" w:rsidR="0072730F" w:rsidRPr="00141301" w:rsidRDefault="0072730F" w:rsidP="00205187">
            <w:pPr>
              <w:cnfStyle w:val="000000000000" w:firstRow="0" w:lastRow="0" w:firstColumn="0" w:lastColumn="0" w:oddVBand="0" w:evenVBand="0" w:oddHBand="0" w:evenHBand="0" w:firstRowFirstColumn="0" w:firstRowLastColumn="0" w:lastRowFirstColumn="0" w:lastRowLastColumn="0"/>
            </w:pPr>
            <w:r w:rsidRPr="00141301">
              <w:t>126,46</w:t>
            </w:r>
          </w:p>
        </w:tc>
      </w:tr>
    </w:tbl>
    <w:p w14:paraId="388334B0" w14:textId="77777777" w:rsidR="008A164A" w:rsidRPr="00141301" w:rsidRDefault="008A164A" w:rsidP="004F2AAF">
      <w:pPr>
        <w:pStyle w:val="aff"/>
        <w:spacing w:before="0"/>
      </w:pPr>
      <w:r w:rsidRPr="00141301">
        <w:t>Полезный отпуск на 2019 год по предложению филиала снижен по отношению к фактическому объему за 2017 год на 30% (-1 369,9 млн. кВт</w:t>
      </w:r>
      <w:r w:rsidR="00D55AC0" w:rsidRPr="00141301">
        <w:t>*</w:t>
      </w:r>
      <w:r w:rsidRPr="00141301">
        <w:t xml:space="preserve">ч.). </w:t>
      </w:r>
    </w:p>
    <w:p w14:paraId="1C8917DC" w14:textId="5514786F" w:rsidR="008A164A" w:rsidRPr="00141301" w:rsidRDefault="008A164A" w:rsidP="004F2AAF">
      <w:pPr>
        <w:autoSpaceDE w:val="0"/>
        <w:autoSpaceDN w:val="0"/>
        <w:adjustRightInd w:val="0"/>
        <w:spacing w:after="0" w:line="360" w:lineRule="auto"/>
        <w:ind w:firstLine="567"/>
        <w:jc w:val="both"/>
        <w:rPr>
          <w:rFonts w:ascii="Myriad Pro" w:hAnsi="Myriad Pro" w:cs="Times New Roman"/>
          <w:sz w:val="26"/>
          <w:szCs w:val="26"/>
        </w:rPr>
      </w:pPr>
      <w:r w:rsidRPr="00141301">
        <w:rPr>
          <w:rFonts w:ascii="Myriad Pro" w:hAnsi="Myriad Pro" w:cs="Times New Roman"/>
          <w:sz w:val="26"/>
          <w:szCs w:val="26"/>
        </w:rPr>
        <w:t xml:space="preserve">Прогнозная величина полезного отпуска электрической энергии и мощности из сетей филиала ПАО </w:t>
      </w:r>
      <w:r w:rsidR="009C358E" w:rsidRPr="00141301">
        <w:rPr>
          <w:rFonts w:ascii="Myriad Pro" w:hAnsi="Myriad Pro" w:cs="Times New Roman"/>
          <w:sz w:val="26"/>
          <w:szCs w:val="26"/>
        </w:rPr>
        <w:t>«</w:t>
      </w:r>
      <w:r w:rsidRPr="00141301">
        <w:rPr>
          <w:rFonts w:ascii="Myriad Pro" w:hAnsi="Myriad Pro" w:cs="Times New Roman"/>
          <w:sz w:val="26"/>
          <w:szCs w:val="26"/>
        </w:rPr>
        <w:t>МРСК Северо-Запада</w:t>
      </w:r>
      <w:r w:rsidR="009C358E" w:rsidRPr="00141301">
        <w:rPr>
          <w:rFonts w:ascii="Myriad Pro" w:hAnsi="Myriad Pro" w:cs="Times New Roman"/>
          <w:sz w:val="26"/>
          <w:szCs w:val="26"/>
        </w:rPr>
        <w:t>»</w:t>
      </w:r>
      <w:r w:rsidRPr="00141301">
        <w:rPr>
          <w:rFonts w:ascii="Myriad Pro" w:hAnsi="Myriad Pro" w:cs="Times New Roman"/>
          <w:sz w:val="26"/>
          <w:szCs w:val="26"/>
        </w:rPr>
        <w:t xml:space="preserve"> </w:t>
      </w:r>
      <w:r w:rsidR="009C358E" w:rsidRPr="00141301">
        <w:rPr>
          <w:rFonts w:ascii="Myriad Pro" w:hAnsi="Myriad Pro" w:cs="Times New Roman"/>
          <w:sz w:val="26"/>
          <w:szCs w:val="26"/>
        </w:rPr>
        <w:t>«</w:t>
      </w:r>
      <w:r w:rsidRPr="00141301">
        <w:rPr>
          <w:rFonts w:ascii="Myriad Pro" w:hAnsi="Myriad Pro" w:cs="Times New Roman"/>
          <w:sz w:val="26"/>
          <w:szCs w:val="26"/>
        </w:rPr>
        <w:t>Карелэнерго</w:t>
      </w:r>
      <w:r w:rsidR="009C358E" w:rsidRPr="00141301">
        <w:rPr>
          <w:rFonts w:ascii="Myriad Pro" w:hAnsi="Myriad Pro" w:cs="Times New Roman"/>
          <w:sz w:val="26"/>
          <w:szCs w:val="26"/>
        </w:rPr>
        <w:t>»</w:t>
      </w:r>
      <w:r w:rsidRPr="00141301">
        <w:rPr>
          <w:rFonts w:ascii="Myriad Pro" w:hAnsi="Myriad Pro" w:cs="Times New Roman"/>
          <w:sz w:val="26"/>
          <w:szCs w:val="26"/>
        </w:rPr>
        <w:t xml:space="preserve"> на 2019 год сформирована с учетом заявок от потребителей электрической энергии и сетевых организаций о прогнозе электропотребления и мощности на 2019 год. Объем передачи электроэнергии потребителям, не предоставившим соответствующей информации, был рассчитан на основе фактических величин электропотребления 2017 года с учетом сложившейся динамики. Мощность рассчитана на основе почасовых данных о потреблении в часы максимума, установленные системным оператором, в соответствии с Постановлением Правительства РФ от 04.05.2012 №442. По некоторым контрагентам расчет заявленной мощности был выполнен через ЧЧИМ.</w:t>
      </w:r>
    </w:p>
    <w:p w14:paraId="5265172E" w14:textId="2BB4AF85" w:rsidR="008A164A" w:rsidRPr="00141301" w:rsidRDefault="008A164A" w:rsidP="004F2AAF">
      <w:pPr>
        <w:autoSpaceDE w:val="0"/>
        <w:autoSpaceDN w:val="0"/>
        <w:adjustRightInd w:val="0"/>
        <w:spacing w:after="0" w:line="360" w:lineRule="auto"/>
        <w:ind w:firstLine="567"/>
        <w:jc w:val="both"/>
        <w:rPr>
          <w:rFonts w:ascii="Myriad Pro" w:hAnsi="Myriad Pro" w:cs="Times New Roman"/>
          <w:sz w:val="26"/>
          <w:szCs w:val="26"/>
        </w:rPr>
      </w:pPr>
      <w:r w:rsidRPr="00141301">
        <w:rPr>
          <w:rFonts w:ascii="Myriad Pro" w:hAnsi="Myriad Pro" w:cs="Times New Roman"/>
          <w:sz w:val="26"/>
          <w:szCs w:val="26"/>
        </w:rPr>
        <w:t>В связи с отсутствием подтверждения прав на электросетевое имущество</w:t>
      </w:r>
      <w:r w:rsidR="00D55AC0" w:rsidRPr="00141301">
        <w:rPr>
          <w:rFonts w:ascii="Myriad Pro" w:hAnsi="Myriad Pro" w:cs="Times New Roman"/>
          <w:sz w:val="26"/>
          <w:szCs w:val="26"/>
        </w:rPr>
        <w:t>,</w:t>
      </w:r>
      <w:r w:rsidRPr="00141301">
        <w:rPr>
          <w:rFonts w:ascii="Myriad Pro" w:hAnsi="Myriad Pro" w:cs="Times New Roman"/>
          <w:sz w:val="26"/>
          <w:szCs w:val="26"/>
        </w:rPr>
        <w:t xml:space="preserve"> до конца установленного долгосрочного периода регулирования со стороны ООО</w:t>
      </w:r>
      <w:r w:rsidR="00B85829" w:rsidRPr="00141301">
        <w:rPr>
          <w:rFonts w:ascii="Myriad Pro" w:hAnsi="Myriad Pro" w:cs="Times New Roman"/>
          <w:sz w:val="26"/>
          <w:szCs w:val="26"/>
        </w:rPr>
        <w:t> </w:t>
      </w:r>
      <w:r w:rsidR="009C358E" w:rsidRPr="00141301">
        <w:rPr>
          <w:rFonts w:ascii="Myriad Pro" w:hAnsi="Myriad Pro" w:cs="Times New Roman"/>
          <w:sz w:val="26"/>
          <w:szCs w:val="26"/>
        </w:rPr>
        <w:t>«</w:t>
      </w:r>
      <w:r w:rsidRPr="00141301">
        <w:rPr>
          <w:rFonts w:ascii="Myriad Pro" w:hAnsi="Myriad Pro" w:cs="Times New Roman"/>
          <w:sz w:val="26"/>
          <w:szCs w:val="26"/>
        </w:rPr>
        <w:t>Региональная электросетевая компания</w:t>
      </w:r>
      <w:r w:rsidR="009C358E" w:rsidRPr="00141301">
        <w:rPr>
          <w:rFonts w:ascii="Myriad Pro" w:hAnsi="Myriad Pro" w:cs="Times New Roman"/>
          <w:sz w:val="26"/>
          <w:szCs w:val="26"/>
        </w:rPr>
        <w:t>»</w:t>
      </w:r>
      <w:r w:rsidR="00D55AC0" w:rsidRPr="00141301">
        <w:rPr>
          <w:rFonts w:ascii="Myriad Pro" w:hAnsi="Myriad Pro" w:cs="Times New Roman"/>
          <w:sz w:val="26"/>
          <w:szCs w:val="26"/>
        </w:rPr>
        <w:t>,</w:t>
      </w:r>
      <w:r w:rsidRPr="00141301">
        <w:rPr>
          <w:rFonts w:ascii="Myriad Pro" w:hAnsi="Myriad Pro" w:cs="Times New Roman"/>
          <w:sz w:val="26"/>
          <w:szCs w:val="26"/>
        </w:rPr>
        <w:t xml:space="preserve"> указанная компания не учтена при </w:t>
      </w:r>
      <w:r w:rsidRPr="00141301">
        <w:rPr>
          <w:rFonts w:ascii="Myriad Pro" w:hAnsi="Myriad Pro" w:cs="Times New Roman"/>
          <w:sz w:val="26"/>
          <w:szCs w:val="26"/>
        </w:rPr>
        <w:lastRenderedPageBreak/>
        <w:t>формировании баланса на 2019 год. Распределение по уровням напряжения заявленной мощности потребителей на 2019 год определено на основании планового объема отпуска электрической энергии, дифференцированного по уровням напряжения, и числа часов использования мощности на каждом уровне напряжения.</w:t>
      </w:r>
    </w:p>
    <w:p w14:paraId="0B372BC3" w14:textId="77777777" w:rsidR="008A164A" w:rsidRPr="00141301" w:rsidRDefault="008A164A" w:rsidP="004F2AAF">
      <w:pPr>
        <w:pStyle w:val="afd"/>
        <w:spacing w:after="0"/>
      </w:pPr>
      <w:r w:rsidRPr="00141301">
        <w:t>Результаты расчета объемов заявленной мощности, дифференцированных по уровням напряжения, и числа часов использования заявленной мощности для каждого уровня напряжения отражены в Таблице.</w:t>
      </w:r>
    </w:p>
    <w:tbl>
      <w:tblPr>
        <w:tblStyle w:val="afc"/>
        <w:tblW w:w="5000" w:type="pct"/>
        <w:tblLook w:val="04A0" w:firstRow="1" w:lastRow="0" w:firstColumn="1" w:lastColumn="0" w:noHBand="0" w:noVBand="1"/>
      </w:tblPr>
      <w:tblGrid>
        <w:gridCol w:w="1042"/>
        <w:gridCol w:w="799"/>
        <w:gridCol w:w="981"/>
        <w:gridCol w:w="929"/>
        <w:gridCol w:w="799"/>
        <w:gridCol w:w="805"/>
        <w:gridCol w:w="895"/>
        <w:gridCol w:w="1218"/>
        <w:gridCol w:w="981"/>
        <w:gridCol w:w="895"/>
      </w:tblGrid>
      <w:tr w:rsidR="00216347" w:rsidRPr="00141301" w14:paraId="1A09AACF" w14:textId="77777777" w:rsidTr="00B85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968877" w14:textId="77777777" w:rsidR="00216347" w:rsidRPr="00141301" w:rsidRDefault="00216347" w:rsidP="00F83D59">
            <w:pPr>
              <w:rPr>
                <w:rFonts w:ascii="Myriad Pro" w:eastAsia="Calibri" w:hAnsi="Myriad Pro" w:cs="Times New Roman"/>
                <w:b/>
                <w:bCs/>
                <w:color w:val="FFFFFF"/>
                <w:szCs w:val="14"/>
              </w:rPr>
            </w:pPr>
            <w:r w:rsidRPr="00141301">
              <w:rPr>
                <w:rFonts w:ascii="Myriad Pro" w:eastAsia="Calibri" w:hAnsi="Myriad Pro" w:cs="Times New Roman"/>
                <w:b/>
                <w:bCs/>
                <w:color w:val="FFFFFF"/>
                <w:szCs w:val="14"/>
              </w:rPr>
              <w:t>Уровень напряжения</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FFE3903" w14:textId="77777777" w:rsidR="00216347" w:rsidRPr="00141301" w:rsidRDefault="00216347" w:rsidP="00F83D59">
            <w:pPr>
              <w:cnfStyle w:val="100000000000" w:firstRow="1" w:lastRow="0" w:firstColumn="0" w:lastColumn="0" w:oddVBand="0" w:evenVBand="0" w:oddHBand="0" w:evenHBand="0" w:firstRowFirstColumn="0" w:firstRowLastColumn="0" w:lastRowFirstColumn="0" w:lastRowLastColumn="0"/>
              <w:rPr>
                <w:rFonts w:ascii="Myriad Pro" w:eastAsia="Calibri" w:hAnsi="Myriad Pro" w:cs="Times New Roman"/>
                <w:b/>
                <w:bCs/>
                <w:color w:val="FFFFFF"/>
                <w:szCs w:val="16"/>
              </w:rPr>
            </w:pPr>
            <w:r w:rsidRPr="00141301">
              <w:rPr>
                <w:rFonts w:ascii="Myriad Pro" w:eastAsia="Calibri" w:hAnsi="Myriad Pro" w:cs="Times New Roman"/>
                <w:b/>
                <w:bCs/>
                <w:color w:val="FFFFFF"/>
                <w:szCs w:val="16"/>
              </w:rPr>
              <w:t xml:space="preserve">2017 год </w:t>
            </w:r>
            <w:r w:rsidRPr="00141301">
              <w:rPr>
                <w:rFonts w:ascii="Myriad Pro" w:eastAsia="Calibri" w:hAnsi="Myriad Pro" w:cs="Times New Roman"/>
                <w:b/>
                <w:bCs/>
                <w:color w:val="FFFFFF"/>
                <w:szCs w:val="16"/>
              </w:rPr>
              <w:br/>
              <w:t>ФАКТ</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DE04A0" w14:textId="77777777" w:rsidR="00216347" w:rsidRPr="00141301" w:rsidRDefault="00216347" w:rsidP="00F83D59">
            <w:pPr>
              <w:cnfStyle w:val="100000000000" w:firstRow="1" w:lastRow="0" w:firstColumn="0" w:lastColumn="0" w:oddVBand="0" w:evenVBand="0" w:oddHBand="0" w:evenHBand="0" w:firstRowFirstColumn="0" w:firstRowLastColumn="0" w:lastRowFirstColumn="0" w:lastRowLastColumn="0"/>
              <w:rPr>
                <w:rFonts w:ascii="Myriad Pro" w:eastAsia="Calibri" w:hAnsi="Myriad Pro" w:cs="Times New Roman"/>
                <w:b/>
                <w:bCs/>
                <w:color w:val="FFFFFF"/>
                <w:szCs w:val="16"/>
              </w:rPr>
            </w:pPr>
            <w:r w:rsidRPr="00141301">
              <w:rPr>
                <w:rFonts w:ascii="Myriad Pro" w:eastAsia="Calibri" w:hAnsi="Myriad Pro" w:cs="Times New Roman"/>
                <w:b/>
                <w:bCs/>
                <w:color w:val="FFFFFF"/>
                <w:szCs w:val="16"/>
              </w:rPr>
              <w:t xml:space="preserve">2019 год </w:t>
            </w:r>
            <w:r w:rsidRPr="00141301">
              <w:rPr>
                <w:rFonts w:ascii="Myriad Pro" w:eastAsia="Calibri" w:hAnsi="Myriad Pro" w:cs="Times New Roman"/>
                <w:b/>
                <w:bCs/>
                <w:color w:val="FFFFFF"/>
                <w:szCs w:val="16"/>
              </w:rPr>
              <w:br/>
              <w:t>ПРЕДЛОЖЕНИЕ ТСО</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E645479" w14:textId="77777777" w:rsidR="00216347" w:rsidRPr="00141301" w:rsidRDefault="00216347" w:rsidP="00F83D59">
            <w:pPr>
              <w:cnfStyle w:val="100000000000" w:firstRow="1" w:lastRow="0" w:firstColumn="0" w:lastColumn="0" w:oddVBand="0" w:evenVBand="0" w:oddHBand="0" w:evenHBand="0" w:firstRowFirstColumn="0" w:firstRowLastColumn="0" w:lastRowFirstColumn="0" w:lastRowLastColumn="0"/>
              <w:rPr>
                <w:rFonts w:ascii="Myriad Pro" w:eastAsia="Calibri" w:hAnsi="Myriad Pro" w:cs="Times New Roman"/>
                <w:b/>
                <w:bCs/>
                <w:color w:val="FFFFFF"/>
                <w:szCs w:val="16"/>
              </w:rPr>
            </w:pPr>
            <w:r w:rsidRPr="00141301">
              <w:rPr>
                <w:rFonts w:ascii="Myriad Pro" w:eastAsia="Calibri" w:hAnsi="Myriad Pro" w:cs="Times New Roman"/>
                <w:b/>
                <w:bCs/>
                <w:color w:val="FFFFFF"/>
                <w:szCs w:val="16"/>
              </w:rPr>
              <w:t>Отклонение, %</w:t>
            </w:r>
          </w:p>
        </w:tc>
      </w:tr>
      <w:tr w:rsidR="00B85829" w:rsidRPr="00141301" w14:paraId="10A5E853" w14:textId="77777777" w:rsidTr="00B85829">
        <w:trPr>
          <w:trHeight w:val="94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EA7C9F" w14:textId="77777777" w:rsidR="00216347" w:rsidRPr="00141301" w:rsidRDefault="00216347" w:rsidP="00F83D59">
            <w:pPr>
              <w:jc w:val="center"/>
              <w:rPr>
                <w:rFonts w:eastAsia="Calibri" w:cs="Times New Roman"/>
                <w:b/>
                <w:bCs/>
                <w:color w:val="FFFFFF"/>
                <w:szCs w:val="14"/>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CBA58DC" w14:textId="655CB946" w:rsidR="00216347" w:rsidRPr="00141301" w:rsidRDefault="00216347" w:rsidP="008F0CA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4"/>
              </w:rPr>
            </w:pPr>
            <w:r w:rsidRPr="00141301">
              <w:rPr>
                <w:rFonts w:eastAsia="Calibri" w:cs="Times New Roman"/>
                <w:b/>
                <w:bCs/>
                <w:color w:val="FFFFFF"/>
                <w:szCs w:val="14"/>
              </w:rPr>
              <w:t xml:space="preserve">объем </w:t>
            </w:r>
            <w:proofErr w:type="spellStart"/>
            <w:r w:rsidRPr="00141301">
              <w:rPr>
                <w:rFonts w:eastAsia="Calibri" w:cs="Times New Roman"/>
                <w:b/>
                <w:bCs/>
                <w:color w:val="FFFFFF"/>
                <w:szCs w:val="14"/>
              </w:rPr>
              <w:t>электри</w:t>
            </w:r>
            <w:proofErr w:type="spellEnd"/>
            <w:r w:rsidR="008F0CA7" w:rsidRPr="00141301">
              <w:rPr>
                <w:rFonts w:eastAsia="Calibri" w:cs="Times New Roman"/>
                <w:b/>
                <w:bCs/>
                <w:color w:val="FFFFFF"/>
                <w:szCs w:val="14"/>
              </w:rPr>
              <w:t>-</w:t>
            </w:r>
            <w:r w:rsidRPr="00141301">
              <w:rPr>
                <w:rFonts w:eastAsia="Calibri" w:cs="Times New Roman"/>
                <w:b/>
                <w:bCs/>
                <w:color w:val="FFFFFF"/>
                <w:szCs w:val="14"/>
              </w:rPr>
              <w:t>ческой энергии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3EFEE41" w14:textId="77777777" w:rsidR="00216347" w:rsidRPr="00141301" w:rsidRDefault="00216347"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4"/>
              </w:rPr>
            </w:pPr>
            <w:r w:rsidRPr="00141301">
              <w:rPr>
                <w:rFonts w:eastAsia="Calibri" w:cs="Times New Roman"/>
                <w:b/>
                <w:bCs/>
                <w:color w:val="FFFFFF"/>
                <w:szCs w:val="14"/>
              </w:rPr>
              <w:t>заявленная мощность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693F0AD" w14:textId="77777777" w:rsidR="00216347" w:rsidRPr="00141301" w:rsidRDefault="00216347"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4"/>
              </w:rPr>
            </w:pPr>
            <w:r w:rsidRPr="00141301">
              <w:rPr>
                <w:rFonts w:eastAsia="Calibri" w:cs="Times New Roman"/>
                <w:b/>
                <w:bCs/>
                <w:color w:val="FFFFFF"/>
                <w:szCs w:val="14"/>
              </w:rPr>
              <w:t xml:space="preserve">число часов </w:t>
            </w:r>
            <w:proofErr w:type="spellStart"/>
            <w:r w:rsidRPr="00141301">
              <w:rPr>
                <w:rFonts w:eastAsia="Calibri" w:cs="Times New Roman"/>
                <w:b/>
                <w:bCs/>
                <w:color w:val="FFFFFF"/>
                <w:szCs w:val="14"/>
              </w:rPr>
              <w:t>исп-ния</w:t>
            </w:r>
            <w:proofErr w:type="spellEnd"/>
            <w:r w:rsidRPr="00141301">
              <w:rPr>
                <w:rFonts w:eastAsia="Calibri" w:cs="Times New Roman"/>
                <w:b/>
                <w:bCs/>
                <w:color w:val="FFFFFF"/>
                <w:szCs w:val="14"/>
              </w:rPr>
              <w:t xml:space="preserve"> мощности,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1EEEB17" w14:textId="0867E3FD" w:rsidR="00216347" w:rsidRPr="00141301" w:rsidRDefault="00216347" w:rsidP="008F0CA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4"/>
              </w:rPr>
            </w:pPr>
            <w:r w:rsidRPr="00141301">
              <w:rPr>
                <w:rFonts w:eastAsia="Calibri" w:cs="Times New Roman"/>
                <w:b/>
                <w:bCs/>
                <w:color w:val="FFFFFF"/>
                <w:szCs w:val="14"/>
              </w:rPr>
              <w:t xml:space="preserve">объем </w:t>
            </w:r>
            <w:proofErr w:type="spellStart"/>
            <w:r w:rsidRPr="00141301">
              <w:rPr>
                <w:rFonts w:eastAsia="Calibri" w:cs="Times New Roman"/>
                <w:b/>
                <w:bCs/>
                <w:color w:val="FFFFFF"/>
                <w:szCs w:val="14"/>
              </w:rPr>
              <w:t>электри</w:t>
            </w:r>
            <w:proofErr w:type="spellEnd"/>
            <w:r w:rsidR="008F0CA7" w:rsidRPr="00141301">
              <w:rPr>
                <w:rFonts w:eastAsia="Calibri" w:cs="Times New Roman"/>
                <w:b/>
                <w:bCs/>
                <w:color w:val="FFFFFF"/>
                <w:szCs w:val="14"/>
              </w:rPr>
              <w:t>-</w:t>
            </w:r>
            <w:r w:rsidRPr="00141301">
              <w:rPr>
                <w:rFonts w:eastAsia="Calibri" w:cs="Times New Roman"/>
                <w:b/>
                <w:bCs/>
                <w:color w:val="FFFFFF"/>
                <w:szCs w:val="14"/>
              </w:rPr>
              <w:t>ческой энергии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5BD90BE" w14:textId="0520DD4A" w:rsidR="00216347" w:rsidRPr="00141301" w:rsidRDefault="008F0CA7"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4"/>
              </w:rPr>
            </w:pPr>
            <w:r w:rsidRPr="00141301">
              <w:rPr>
                <w:rFonts w:eastAsia="Calibri" w:cs="Times New Roman"/>
                <w:b/>
                <w:bCs/>
                <w:color w:val="FFFFFF"/>
                <w:szCs w:val="14"/>
              </w:rPr>
              <w:t>З</w:t>
            </w:r>
            <w:r w:rsidR="00216347" w:rsidRPr="00141301">
              <w:rPr>
                <w:rFonts w:eastAsia="Calibri" w:cs="Times New Roman"/>
                <w:b/>
                <w:bCs/>
                <w:color w:val="FFFFFF"/>
                <w:szCs w:val="14"/>
              </w:rPr>
              <w:t>аявлен</w:t>
            </w:r>
            <w:r w:rsidRPr="00141301">
              <w:rPr>
                <w:rFonts w:eastAsia="Calibri" w:cs="Times New Roman"/>
                <w:b/>
                <w:bCs/>
                <w:color w:val="FFFFFF"/>
                <w:szCs w:val="14"/>
              </w:rPr>
              <w:t>-</w:t>
            </w:r>
            <w:proofErr w:type="spellStart"/>
            <w:r w:rsidR="00216347" w:rsidRPr="00141301">
              <w:rPr>
                <w:rFonts w:eastAsia="Calibri" w:cs="Times New Roman"/>
                <w:b/>
                <w:bCs/>
                <w:color w:val="FFFFFF"/>
                <w:szCs w:val="14"/>
              </w:rPr>
              <w:t>ная</w:t>
            </w:r>
            <w:proofErr w:type="spellEnd"/>
            <w:r w:rsidR="00216347" w:rsidRPr="00141301">
              <w:rPr>
                <w:rFonts w:eastAsia="Calibri" w:cs="Times New Roman"/>
                <w:b/>
                <w:bCs/>
                <w:color w:val="FFFFFF"/>
                <w:szCs w:val="14"/>
              </w:rPr>
              <w:t xml:space="preserve"> </w:t>
            </w:r>
            <w:proofErr w:type="spellStart"/>
            <w:r w:rsidR="00216347" w:rsidRPr="00141301">
              <w:rPr>
                <w:rFonts w:eastAsia="Calibri" w:cs="Times New Roman"/>
                <w:b/>
                <w:bCs/>
                <w:color w:val="FFFFFF"/>
                <w:szCs w:val="14"/>
              </w:rPr>
              <w:t>мощ</w:t>
            </w:r>
            <w:r w:rsidRPr="00141301">
              <w:rPr>
                <w:rFonts w:eastAsia="Calibri" w:cs="Times New Roman"/>
                <w:b/>
                <w:bCs/>
                <w:color w:val="FFFFFF"/>
                <w:szCs w:val="14"/>
              </w:rPr>
              <w:t>-</w:t>
            </w:r>
            <w:r w:rsidR="00216347" w:rsidRPr="00141301">
              <w:rPr>
                <w:rFonts w:eastAsia="Calibri" w:cs="Times New Roman"/>
                <w:b/>
                <w:bCs/>
                <w:color w:val="FFFFFF"/>
                <w:szCs w:val="14"/>
              </w:rPr>
              <w:t>ность</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466BC7D" w14:textId="77777777" w:rsidR="00216347" w:rsidRPr="00141301" w:rsidRDefault="00216347"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4"/>
              </w:rPr>
            </w:pPr>
            <w:r w:rsidRPr="00141301">
              <w:rPr>
                <w:rFonts w:eastAsia="Calibri" w:cs="Times New Roman"/>
                <w:b/>
                <w:bCs/>
                <w:color w:val="FFFFFF"/>
                <w:szCs w:val="14"/>
              </w:rPr>
              <w:t xml:space="preserve">число часов </w:t>
            </w:r>
            <w:proofErr w:type="spellStart"/>
            <w:r w:rsidRPr="00141301">
              <w:rPr>
                <w:rFonts w:eastAsia="Calibri" w:cs="Times New Roman"/>
                <w:b/>
                <w:bCs/>
                <w:color w:val="FFFFFF"/>
                <w:szCs w:val="14"/>
              </w:rPr>
              <w:t>исп-ния</w:t>
            </w:r>
            <w:proofErr w:type="spellEnd"/>
            <w:r w:rsidRPr="00141301">
              <w:rPr>
                <w:rFonts w:eastAsia="Calibri" w:cs="Times New Roman"/>
                <w:b/>
                <w:bCs/>
                <w:color w:val="FFFFFF"/>
                <w:szCs w:val="14"/>
              </w:rPr>
              <w:t xml:space="preserve"> мощности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459DDBA" w14:textId="77777777" w:rsidR="00216347" w:rsidRPr="00141301" w:rsidRDefault="00216347"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4"/>
              </w:rPr>
            </w:pPr>
            <w:r w:rsidRPr="00141301">
              <w:rPr>
                <w:rFonts w:eastAsia="Calibri" w:cs="Times New Roman"/>
                <w:b/>
                <w:bCs/>
                <w:color w:val="FFFFFF"/>
                <w:szCs w:val="14"/>
              </w:rPr>
              <w:t>объем электрической энергии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9C0C00" w14:textId="77777777" w:rsidR="00216347" w:rsidRPr="00141301" w:rsidRDefault="00216347"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4"/>
              </w:rPr>
            </w:pPr>
            <w:r w:rsidRPr="00141301">
              <w:rPr>
                <w:rFonts w:eastAsia="Calibri" w:cs="Times New Roman"/>
                <w:b/>
                <w:bCs/>
                <w:color w:val="FFFFFF"/>
                <w:szCs w:val="14"/>
              </w:rPr>
              <w:t>заявленная мощность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B853744" w14:textId="77777777" w:rsidR="00216347" w:rsidRPr="00141301" w:rsidRDefault="00216347"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4"/>
              </w:rPr>
            </w:pPr>
            <w:r w:rsidRPr="00141301">
              <w:rPr>
                <w:rFonts w:eastAsia="Calibri" w:cs="Times New Roman"/>
                <w:b/>
                <w:bCs/>
                <w:color w:val="FFFFFF"/>
                <w:szCs w:val="14"/>
              </w:rPr>
              <w:t xml:space="preserve">число часов </w:t>
            </w:r>
            <w:proofErr w:type="spellStart"/>
            <w:r w:rsidRPr="00141301">
              <w:rPr>
                <w:rFonts w:eastAsia="Calibri" w:cs="Times New Roman"/>
                <w:b/>
                <w:bCs/>
                <w:color w:val="FFFFFF"/>
                <w:szCs w:val="14"/>
              </w:rPr>
              <w:t>исп-ния</w:t>
            </w:r>
            <w:proofErr w:type="spellEnd"/>
            <w:r w:rsidRPr="00141301">
              <w:rPr>
                <w:rFonts w:eastAsia="Calibri" w:cs="Times New Roman"/>
                <w:b/>
                <w:bCs/>
                <w:color w:val="FFFFFF"/>
                <w:szCs w:val="14"/>
              </w:rPr>
              <w:t xml:space="preserve"> мощности</w:t>
            </w:r>
          </w:p>
        </w:tc>
      </w:tr>
      <w:tr w:rsidR="00B85829" w:rsidRPr="00141301" w14:paraId="17B99FDD" w14:textId="77777777" w:rsidTr="00B85829">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7CE699B" w14:textId="77777777" w:rsidR="001C19E5" w:rsidRPr="00141301" w:rsidRDefault="001C19E5" w:rsidP="00F83D59">
            <w:pPr>
              <w:jc w:val="center"/>
              <w:rPr>
                <w:rFonts w:eastAsia="Calibri" w:cs="Times New Roman"/>
                <w:b/>
                <w:bCs/>
                <w:color w:val="FFFFFF"/>
                <w:sz w:val="14"/>
                <w:szCs w:val="14"/>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4B634A7" w14:textId="77777777" w:rsidR="001C19E5" w:rsidRPr="00141301" w:rsidRDefault="001C19E5"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proofErr w:type="spellStart"/>
            <w:r w:rsidRPr="00141301">
              <w:rPr>
                <w:rFonts w:eastAsia="Calibri" w:cs="Times New Roman"/>
                <w:b/>
                <w:bCs/>
                <w:color w:val="FFFFFF"/>
                <w:sz w:val="16"/>
                <w:szCs w:val="16"/>
              </w:rPr>
              <w:t>млн.кВт</w:t>
            </w:r>
            <w:proofErr w:type="spellEnd"/>
            <w:r w:rsidRPr="00141301">
              <w:rPr>
                <w:rFonts w:eastAsia="Calibri" w:cs="Times New Roman"/>
                <w:b/>
                <w:bCs/>
                <w:color w:val="FFFFFF"/>
                <w:sz w:val="16"/>
                <w:szCs w:val="16"/>
              </w:rPr>
              <w:t>*ч</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D0EC03C" w14:textId="77777777" w:rsidR="001C19E5" w:rsidRPr="00141301" w:rsidRDefault="001C19E5"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141301">
              <w:rPr>
                <w:rFonts w:eastAsia="Calibri" w:cs="Times New Roman"/>
                <w:b/>
                <w:bCs/>
                <w:color w:val="FFFFFF"/>
                <w:sz w:val="16"/>
                <w:szCs w:val="16"/>
              </w:rPr>
              <w:t>МВт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9F1A845" w14:textId="77777777" w:rsidR="001C19E5" w:rsidRPr="00141301" w:rsidRDefault="001C19E5"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141301">
              <w:rPr>
                <w:rFonts w:eastAsia="Calibri" w:cs="Times New Roman"/>
                <w:b/>
                <w:bCs/>
                <w:color w:val="FFFFFF"/>
                <w:sz w:val="16"/>
                <w:szCs w:val="16"/>
              </w:rPr>
              <w:t>час</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6D13D40" w14:textId="77777777" w:rsidR="001C19E5" w:rsidRPr="00141301" w:rsidRDefault="001C19E5"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proofErr w:type="spellStart"/>
            <w:r w:rsidRPr="00141301">
              <w:rPr>
                <w:rFonts w:eastAsia="Calibri" w:cs="Times New Roman"/>
                <w:b/>
                <w:bCs/>
                <w:color w:val="FFFFFF"/>
                <w:sz w:val="16"/>
                <w:szCs w:val="16"/>
              </w:rPr>
              <w:t>млн.кВт</w:t>
            </w:r>
            <w:proofErr w:type="spellEnd"/>
            <w:r w:rsidRPr="00141301">
              <w:rPr>
                <w:rFonts w:eastAsia="Calibri" w:cs="Times New Roman"/>
                <w:b/>
                <w:bCs/>
                <w:color w:val="FFFFFF"/>
                <w:sz w:val="16"/>
                <w:szCs w:val="16"/>
              </w:rPr>
              <w:t>*ч</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427A674" w14:textId="77777777" w:rsidR="001C19E5" w:rsidRPr="00141301" w:rsidRDefault="001C19E5"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141301">
              <w:rPr>
                <w:rFonts w:eastAsia="Calibri" w:cs="Times New Roman"/>
                <w:b/>
                <w:bCs/>
                <w:color w:val="FFFFFF"/>
                <w:sz w:val="16"/>
                <w:szCs w:val="16"/>
              </w:rPr>
              <w:t>МВт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02980B1" w14:textId="77777777" w:rsidR="001C19E5" w:rsidRPr="00141301" w:rsidRDefault="001C19E5"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141301">
              <w:rPr>
                <w:rFonts w:eastAsia="Calibri" w:cs="Times New Roman"/>
                <w:b/>
                <w:bCs/>
                <w:color w:val="FFFFFF"/>
                <w:sz w:val="16"/>
                <w:szCs w:val="16"/>
              </w:rPr>
              <w:t>час</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33AC3E5" w14:textId="77777777" w:rsidR="001C19E5" w:rsidRPr="00141301" w:rsidRDefault="001C19E5"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proofErr w:type="spellStart"/>
            <w:r w:rsidRPr="00141301">
              <w:rPr>
                <w:rFonts w:eastAsia="Calibri" w:cs="Times New Roman"/>
                <w:b/>
                <w:bCs/>
                <w:color w:val="FFFFFF"/>
                <w:sz w:val="16"/>
                <w:szCs w:val="16"/>
              </w:rPr>
              <w:t>млн.кВт</w:t>
            </w:r>
            <w:proofErr w:type="spellEnd"/>
            <w:r w:rsidRPr="00141301">
              <w:rPr>
                <w:rFonts w:eastAsia="Calibri" w:cs="Times New Roman"/>
                <w:b/>
                <w:bCs/>
                <w:color w:val="FFFFFF"/>
                <w:sz w:val="16"/>
                <w:szCs w:val="16"/>
              </w:rPr>
              <w:t>*ч</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079E782" w14:textId="77777777" w:rsidR="001C19E5" w:rsidRPr="00141301" w:rsidRDefault="001C19E5"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141301">
              <w:rPr>
                <w:rFonts w:eastAsia="Calibri" w:cs="Times New Roman"/>
                <w:b/>
                <w:bCs/>
                <w:color w:val="FFFFFF"/>
                <w:sz w:val="16"/>
                <w:szCs w:val="16"/>
              </w:rPr>
              <w:t>МВт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FB32C5B" w14:textId="77777777" w:rsidR="001C19E5" w:rsidRPr="00141301" w:rsidRDefault="001C19E5" w:rsidP="00F83D59">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141301">
              <w:rPr>
                <w:rFonts w:eastAsia="Calibri" w:cs="Times New Roman"/>
                <w:b/>
                <w:bCs/>
                <w:color w:val="FFFFFF"/>
                <w:sz w:val="16"/>
                <w:szCs w:val="16"/>
              </w:rPr>
              <w:t>час</w:t>
            </w:r>
          </w:p>
        </w:tc>
      </w:tr>
      <w:tr w:rsidR="003F658E" w:rsidRPr="00141301" w14:paraId="16E2900C" w14:textId="77777777" w:rsidTr="00B85829">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47369E0D" w14:textId="77777777" w:rsidR="003F658E" w:rsidRPr="00141301" w:rsidRDefault="003F658E" w:rsidP="00F83D59">
            <w:r w:rsidRPr="00141301">
              <w:t>ВН</w:t>
            </w:r>
          </w:p>
        </w:tc>
        <w:tc>
          <w:tcPr>
            <w:tcW w:w="0" w:type="auto"/>
            <w:tcBorders>
              <w:top w:val="single" w:sz="4" w:space="0" w:color="FFFFFF" w:themeColor="background1"/>
            </w:tcBorders>
            <w:hideMark/>
          </w:tcPr>
          <w:p w14:paraId="155A3E7A"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3 560,2</w:t>
            </w:r>
          </w:p>
        </w:tc>
        <w:tc>
          <w:tcPr>
            <w:tcW w:w="0" w:type="auto"/>
            <w:tcBorders>
              <w:top w:val="single" w:sz="4" w:space="0" w:color="FFFFFF" w:themeColor="background1"/>
            </w:tcBorders>
            <w:hideMark/>
          </w:tcPr>
          <w:p w14:paraId="421B9B6C"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465,0</w:t>
            </w:r>
          </w:p>
        </w:tc>
        <w:tc>
          <w:tcPr>
            <w:tcW w:w="0" w:type="auto"/>
            <w:tcBorders>
              <w:top w:val="single" w:sz="4" w:space="0" w:color="FFFFFF" w:themeColor="background1"/>
            </w:tcBorders>
            <w:hideMark/>
          </w:tcPr>
          <w:p w14:paraId="3826548D"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7 656</w:t>
            </w:r>
          </w:p>
        </w:tc>
        <w:tc>
          <w:tcPr>
            <w:tcW w:w="0" w:type="auto"/>
            <w:tcBorders>
              <w:top w:val="single" w:sz="4" w:space="0" w:color="FFFFFF" w:themeColor="background1"/>
            </w:tcBorders>
            <w:hideMark/>
          </w:tcPr>
          <w:p w14:paraId="318688A7"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2 257,9</w:t>
            </w:r>
          </w:p>
        </w:tc>
        <w:tc>
          <w:tcPr>
            <w:tcW w:w="0" w:type="auto"/>
            <w:tcBorders>
              <w:top w:val="single" w:sz="4" w:space="0" w:color="FFFFFF" w:themeColor="background1"/>
            </w:tcBorders>
            <w:hideMark/>
          </w:tcPr>
          <w:p w14:paraId="113549EF"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302,3</w:t>
            </w:r>
          </w:p>
        </w:tc>
        <w:tc>
          <w:tcPr>
            <w:tcW w:w="0" w:type="auto"/>
            <w:tcBorders>
              <w:top w:val="single" w:sz="4" w:space="0" w:color="FFFFFF" w:themeColor="background1"/>
            </w:tcBorders>
            <w:hideMark/>
          </w:tcPr>
          <w:p w14:paraId="44621271"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7 470</w:t>
            </w:r>
          </w:p>
        </w:tc>
        <w:tc>
          <w:tcPr>
            <w:tcW w:w="0" w:type="auto"/>
            <w:tcBorders>
              <w:top w:val="single" w:sz="4" w:space="0" w:color="FFFFFF" w:themeColor="background1"/>
            </w:tcBorders>
            <w:hideMark/>
          </w:tcPr>
          <w:p w14:paraId="016A50DF"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-36,6</w:t>
            </w:r>
          </w:p>
        </w:tc>
        <w:tc>
          <w:tcPr>
            <w:tcW w:w="0" w:type="auto"/>
            <w:tcBorders>
              <w:top w:val="single" w:sz="4" w:space="0" w:color="FFFFFF" w:themeColor="background1"/>
            </w:tcBorders>
            <w:hideMark/>
          </w:tcPr>
          <w:p w14:paraId="66AD29FD"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-35,0</w:t>
            </w:r>
          </w:p>
        </w:tc>
        <w:tc>
          <w:tcPr>
            <w:tcW w:w="0" w:type="auto"/>
            <w:tcBorders>
              <w:top w:val="single" w:sz="4" w:space="0" w:color="FFFFFF" w:themeColor="background1"/>
            </w:tcBorders>
            <w:hideMark/>
          </w:tcPr>
          <w:p w14:paraId="1C30CAD8"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-2,4</w:t>
            </w:r>
          </w:p>
        </w:tc>
      </w:tr>
      <w:tr w:rsidR="003F658E" w:rsidRPr="00141301" w14:paraId="7E8EC99C" w14:textId="77777777" w:rsidTr="004B63B7">
        <w:tc>
          <w:tcPr>
            <w:cnfStyle w:val="001000000000" w:firstRow="0" w:lastRow="0" w:firstColumn="1" w:lastColumn="0" w:oddVBand="0" w:evenVBand="0" w:oddHBand="0" w:evenHBand="0" w:firstRowFirstColumn="0" w:firstRowLastColumn="0" w:lastRowFirstColumn="0" w:lastRowLastColumn="0"/>
            <w:tcW w:w="0" w:type="auto"/>
            <w:hideMark/>
          </w:tcPr>
          <w:p w14:paraId="0CBCCC18" w14:textId="77777777" w:rsidR="003F658E" w:rsidRPr="00141301" w:rsidRDefault="003F658E" w:rsidP="003F658E">
            <w:r w:rsidRPr="00141301">
              <w:t>СН 1</w:t>
            </w:r>
          </w:p>
        </w:tc>
        <w:tc>
          <w:tcPr>
            <w:tcW w:w="0" w:type="auto"/>
            <w:hideMark/>
          </w:tcPr>
          <w:p w14:paraId="41EE5CE1"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380,2</w:t>
            </w:r>
          </w:p>
        </w:tc>
        <w:tc>
          <w:tcPr>
            <w:tcW w:w="0" w:type="auto"/>
            <w:hideMark/>
          </w:tcPr>
          <w:p w14:paraId="706E0B5D"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54,4</w:t>
            </w:r>
          </w:p>
        </w:tc>
        <w:tc>
          <w:tcPr>
            <w:tcW w:w="0" w:type="auto"/>
            <w:hideMark/>
          </w:tcPr>
          <w:p w14:paraId="48B6D0A4"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6 993</w:t>
            </w:r>
          </w:p>
        </w:tc>
        <w:tc>
          <w:tcPr>
            <w:tcW w:w="0" w:type="auto"/>
            <w:hideMark/>
          </w:tcPr>
          <w:p w14:paraId="286F061C"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405,1</w:t>
            </w:r>
          </w:p>
        </w:tc>
        <w:tc>
          <w:tcPr>
            <w:tcW w:w="0" w:type="auto"/>
            <w:hideMark/>
          </w:tcPr>
          <w:p w14:paraId="464A348B"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57,4</w:t>
            </w:r>
          </w:p>
        </w:tc>
        <w:tc>
          <w:tcPr>
            <w:tcW w:w="0" w:type="auto"/>
            <w:hideMark/>
          </w:tcPr>
          <w:p w14:paraId="27CE8034"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7 058</w:t>
            </w:r>
          </w:p>
        </w:tc>
        <w:tc>
          <w:tcPr>
            <w:tcW w:w="0" w:type="auto"/>
            <w:hideMark/>
          </w:tcPr>
          <w:p w14:paraId="38191E36"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6,5</w:t>
            </w:r>
          </w:p>
        </w:tc>
        <w:tc>
          <w:tcPr>
            <w:tcW w:w="0" w:type="auto"/>
            <w:hideMark/>
          </w:tcPr>
          <w:p w14:paraId="36A8D6DC"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5,6</w:t>
            </w:r>
          </w:p>
        </w:tc>
        <w:tc>
          <w:tcPr>
            <w:tcW w:w="0" w:type="auto"/>
            <w:hideMark/>
          </w:tcPr>
          <w:p w14:paraId="06477637"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1</w:t>
            </w:r>
          </w:p>
        </w:tc>
      </w:tr>
      <w:tr w:rsidR="003F658E" w:rsidRPr="00141301" w14:paraId="0864E785" w14:textId="77777777" w:rsidTr="004B63B7">
        <w:tc>
          <w:tcPr>
            <w:cnfStyle w:val="001000000000" w:firstRow="0" w:lastRow="0" w:firstColumn="1" w:lastColumn="0" w:oddVBand="0" w:evenVBand="0" w:oddHBand="0" w:evenHBand="0" w:firstRowFirstColumn="0" w:firstRowLastColumn="0" w:lastRowFirstColumn="0" w:lastRowLastColumn="0"/>
            <w:tcW w:w="0" w:type="auto"/>
            <w:hideMark/>
          </w:tcPr>
          <w:p w14:paraId="46D95743" w14:textId="77777777" w:rsidR="003F658E" w:rsidRPr="00141301" w:rsidRDefault="003F658E" w:rsidP="003F658E">
            <w:r w:rsidRPr="00141301">
              <w:t>СН 2</w:t>
            </w:r>
          </w:p>
        </w:tc>
        <w:tc>
          <w:tcPr>
            <w:tcW w:w="0" w:type="auto"/>
            <w:hideMark/>
          </w:tcPr>
          <w:p w14:paraId="1AF58D45"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284,8</w:t>
            </w:r>
          </w:p>
        </w:tc>
        <w:tc>
          <w:tcPr>
            <w:tcW w:w="0" w:type="auto"/>
            <w:hideMark/>
          </w:tcPr>
          <w:p w14:paraId="59394111"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37,3</w:t>
            </w:r>
          </w:p>
        </w:tc>
        <w:tc>
          <w:tcPr>
            <w:tcW w:w="0" w:type="auto"/>
            <w:hideMark/>
          </w:tcPr>
          <w:p w14:paraId="04822171"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7 637</w:t>
            </w:r>
          </w:p>
        </w:tc>
        <w:tc>
          <w:tcPr>
            <w:tcW w:w="0" w:type="auto"/>
            <w:hideMark/>
          </w:tcPr>
          <w:p w14:paraId="0F498D9F"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192,1</w:t>
            </w:r>
          </w:p>
        </w:tc>
        <w:tc>
          <w:tcPr>
            <w:tcW w:w="0" w:type="auto"/>
            <w:hideMark/>
          </w:tcPr>
          <w:p w14:paraId="13CACEA0"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25,4</w:t>
            </w:r>
          </w:p>
        </w:tc>
        <w:tc>
          <w:tcPr>
            <w:tcW w:w="0" w:type="auto"/>
            <w:hideMark/>
          </w:tcPr>
          <w:p w14:paraId="66659D00"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7 550</w:t>
            </w:r>
          </w:p>
        </w:tc>
        <w:tc>
          <w:tcPr>
            <w:tcW w:w="0" w:type="auto"/>
            <w:hideMark/>
          </w:tcPr>
          <w:p w14:paraId="6344F0C6"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-32,6</w:t>
            </w:r>
          </w:p>
        </w:tc>
        <w:tc>
          <w:tcPr>
            <w:tcW w:w="0" w:type="auto"/>
            <w:hideMark/>
          </w:tcPr>
          <w:p w14:paraId="66D5CBB8"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-31,8</w:t>
            </w:r>
          </w:p>
        </w:tc>
        <w:tc>
          <w:tcPr>
            <w:tcW w:w="0" w:type="auto"/>
            <w:hideMark/>
          </w:tcPr>
          <w:p w14:paraId="32F55259"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-1</w:t>
            </w:r>
          </w:p>
        </w:tc>
      </w:tr>
      <w:tr w:rsidR="003F658E" w:rsidRPr="00141301" w14:paraId="0240A806" w14:textId="77777777" w:rsidTr="004B63B7">
        <w:tc>
          <w:tcPr>
            <w:cnfStyle w:val="001000000000" w:firstRow="0" w:lastRow="0" w:firstColumn="1" w:lastColumn="0" w:oddVBand="0" w:evenVBand="0" w:oddHBand="0" w:evenHBand="0" w:firstRowFirstColumn="0" w:firstRowLastColumn="0" w:lastRowFirstColumn="0" w:lastRowLastColumn="0"/>
            <w:tcW w:w="0" w:type="auto"/>
            <w:hideMark/>
          </w:tcPr>
          <w:p w14:paraId="22127BDC" w14:textId="77777777" w:rsidR="003F658E" w:rsidRPr="00141301" w:rsidRDefault="003F658E" w:rsidP="003F658E">
            <w:r w:rsidRPr="00141301">
              <w:t>НН</w:t>
            </w:r>
          </w:p>
        </w:tc>
        <w:tc>
          <w:tcPr>
            <w:tcW w:w="0" w:type="auto"/>
            <w:hideMark/>
          </w:tcPr>
          <w:p w14:paraId="3A2676A5"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332,7</w:t>
            </w:r>
          </w:p>
        </w:tc>
        <w:tc>
          <w:tcPr>
            <w:tcW w:w="0" w:type="auto"/>
            <w:hideMark/>
          </w:tcPr>
          <w:p w14:paraId="70A27BF8"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45,1</w:t>
            </w:r>
          </w:p>
        </w:tc>
        <w:tc>
          <w:tcPr>
            <w:tcW w:w="0" w:type="auto"/>
            <w:hideMark/>
          </w:tcPr>
          <w:p w14:paraId="247AC5BE"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7 373</w:t>
            </w:r>
          </w:p>
        </w:tc>
        <w:tc>
          <w:tcPr>
            <w:tcW w:w="0" w:type="auto"/>
            <w:hideMark/>
          </w:tcPr>
          <w:p w14:paraId="1500CC30"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332,9</w:t>
            </w:r>
          </w:p>
        </w:tc>
        <w:tc>
          <w:tcPr>
            <w:tcW w:w="0" w:type="auto"/>
            <w:hideMark/>
          </w:tcPr>
          <w:p w14:paraId="5AA60FD3"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45,2</w:t>
            </w:r>
          </w:p>
        </w:tc>
        <w:tc>
          <w:tcPr>
            <w:tcW w:w="0" w:type="auto"/>
            <w:hideMark/>
          </w:tcPr>
          <w:p w14:paraId="2FB9E8F2"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7 365</w:t>
            </w:r>
          </w:p>
        </w:tc>
        <w:tc>
          <w:tcPr>
            <w:tcW w:w="0" w:type="auto"/>
            <w:hideMark/>
          </w:tcPr>
          <w:p w14:paraId="0A2A56D9"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0,1</w:t>
            </w:r>
          </w:p>
        </w:tc>
        <w:tc>
          <w:tcPr>
            <w:tcW w:w="0" w:type="auto"/>
            <w:hideMark/>
          </w:tcPr>
          <w:p w14:paraId="15526886"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0,2</w:t>
            </w:r>
          </w:p>
        </w:tc>
        <w:tc>
          <w:tcPr>
            <w:tcW w:w="0" w:type="auto"/>
            <w:hideMark/>
          </w:tcPr>
          <w:p w14:paraId="15809E2C"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pPr>
            <w:r w:rsidRPr="00141301">
              <w:t>0</w:t>
            </w:r>
          </w:p>
        </w:tc>
      </w:tr>
      <w:tr w:rsidR="003F658E" w:rsidRPr="00141301" w14:paraId="70204BA9" w14:textId="77777777" w:rsidTr="004B63B7">
        <w:tc>
          <w:tcPr>
            <w:cnfStyle w:val="001000000000" w:firstRow="0" w:lastRow="0" w:firstColumn="1" w:lastColumn="0" w:oddVBand="0" w:evenVBand="0" w:oddHBand="0" w:evenHBand="0" w:firstRowFirstColumn="0" w:firstRowLastColumn="0" w:lastRowFirstColumn="0" w:lastRowLastColumn="0"/>
            <w:tcW w:w="0" w:type="auto"/>
            <w:hideMark/>
          </w:tcPr>
          <w:p w14:paraId="057A9DD7" w14:textId="77777777" w:rsidR="003F658E" w:rsidRPr="00141301" w:rsidRDefault="003F658E" w:rsidP="003F658E">
            <w:pPr>
              <w:rPr>
                <w:b/>
              </w:rPr>
            </w:pPr>
            <w:r w:rsidRPr="00141301">
              <w:rPr>
                <w:b/>
              </w:rPr>
              <w:t>Итого</w:t>
            </w:r>
          </w:p>
        </w:tc>
        <w:tc>
          <w:tcPr>
            <w:tcW w:w="0" w:type="auto"/>
            <w:hideMark/>
          </w:tcPr>
          <w:p w14:paraId="4C05E24D"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rPr>
                <w:b/>
              </w:rPr>
            </w:pPr>
            <w:r w:rsidRPr="00141301">
              <w:rPr>
                <w:b/>
              </w:rPr>
              <w:t>4 557,8</w:t>
            </w:r>
          </w:p>
        </w:tc>
        <w:tc>
          <w:tcPr>
            <w:tcW w:w="0" w:type="auto"/>
            <w:hideMark/>
          </w:tcPr>
          <w:p w14:paraId="18C7805A"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rPr>
                <w:b/>
              </w:rPr>
            </w:pPr>
            <w:r w:rsidRPr="00141301">
              <w:rPr>
                <w:b/>
              </w:rPr>
              <w:t>601,8</w:t>
            </w:r>
          </w:p>
        </w:tc>
        <w:tc>
          <w:tcPr>
            <w:tcW w:w="0" w:type="auto"/>
            <w:hideMark/>
          </w:tcPr>
          <w:p w14:paraId="3893C5D3"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rPr>
                <w:b/>
              </w:rPr>
            </w:pPr>
            <w:r w:rsidRPr="00141301">
              <w:rPr>
                <w:b/>
              </w:rPr>
              <w:t>7 574</w:t>
            </w:r>
          </w:p>
        </w:tc>
        <w:tc>
          <w:tcPr>
            <w:tcW w:w="0" w:type="auto"/>
            <w:hideMark/>
          </w:tcPr>
          <w:p w14:paraId="18191449"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rPr>
                <w:b/>
              </w:rPr>
            </w:pPr>
            <w:r w:rsidRPr="00141301">
              <w:rPr>
                <w:b/>
              </w:rPr>
              <w:t>3 187,9</w:t>
            </w:r>
          </w:p>
        </w:tc>
        <w:tc>
          <w:tcPr>
            <w:tcW w:w="0" w:type="auto"/>
            <w:hideMark/>
          </w:tcPr>
          <w:p w14:paraId="152BE5D3"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rPr>
                <w:b/>
              </w:rPr>
            </w:pPr>
            <w:r w:rsidRPr="00141301">
              <w:rPr>
                <w:b/>
              </w:rPr>
              <w:t>430,3</w:t>
            </w:r>
          </w:p>
        </w:tc>
        <w:tc>
          <w:tcPr>
            <w:tcW w:w="0" w:type="auto"/>
            <w:hideMark/>
          </w:tcPr>
          <w:p w14:paraId="501C970F"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rPr>
                <w:b/>
              </w:rPr>
            </w:pPr>
            <w:r w:rsidRPr="00141301">
              <w:rPr>
                <w:b/>
              </w:rPr>
              <w:t>7 408</w:t>
            </w:r>
          </w:p>
        </w:tc>
        <w:tc>
          <w:tcPr>
            <w:tcW w:w="0" w:type="auto"/>
            <w:hideMark/>
          </w:tcPr>
          <w:p w14:paraId="73DBF842"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rPr>
                <w:b/>
              </w:rPr>
            </w:pPr>
            <w:r w:rsidRPr="00141301">
              <w:rPr>
                <w:b/>
              </w:rPr>
              <w:t>-30,1</w:t>
            </w:r>
          </w:p>
        </w:tc>
        <w:tc>
          <w:tcPr>
            <w:tcW w:w="0" w:type="auto"/>
            <w:hideMark/>
          </w:tcPr>
          <w:p w14:paraId="58CFE5B3"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rPr>
                <w:b/>
              </w:rPr>
            </w:pPr>
            <w:r w:rsidRPr="00141301">
              <w:rPr>
                <w:b/>
              </w:rPr>
              <w:t>-28,5</w:t>
            </w:r>
          </w:p>
        </w:tc>
        <w:tc>
          <w:tcPr>
            <w:tcW w:w="0" w:type="auto"/>
            <w:hideMark/>
          </w:tcPr>
          <w:p w14:paraId="3AABE942" w14:textId="77777777" w:rsidR="003F658E" w:rsidRPr="00141301" w:rsidRDefault="003F658E" w:rsidP="003F658E">
            <w:pPr>
              <w:cnfStyle w:val="000000000000" w:firstRow="0" w:lastRow="0" w:firstColumn="0" w:lastColumn="0" w:oddVBand="0" w:evenVBand="0" w:oddHBand="0" w:evenHBand="0" w:firstRowFirstColumn="0" w:firstRowLastColumn="0" w:lastRowFirstColumn="0" w:lastRowLastColumn="0"/>
              <w:rPr>
                <w:b/>
              </w:rPr>
            </w:pPr>
            <w:r w:rsidRPr="00141301">
              <w:rPr>
                <w:b/>
              </w:rPr>
              <w:t>-2</w:t>
            </w:r>
          </w:p>
        </w:tc>
      </w:tr>
    </w:tbl>
    <w:p w14:paraId="22038590" w14:textId="59A70D4F" w:rsidR="008A164A" w:rsidRPr="00141301" w:rsidRDefault="008A164A" w:rsidP="004F2AAF">
      <w:pPr>
        <w:pStyle w:val="aff"/>
        <w:spacing w:before="0"/>
      </w:pPr>
      <w:r w:rsidRPr="00141301">
        <w:t xml:space="preserve">Отпуск электрической энергии из сети по напряжению СН 1 увеличился на 6,5%, на напряжении НН осталось на уровне фактического потребления 2017 года. Снижение в 2019 году по сравнению с фактом 2017 года объема отпуска электрической энергии из сети по напряжениям ВН и СН 2 обусловлено изъятием с 01.07.2017 имущественного комплекса </w:t>
      </w:r>
      <w:r w:rsidR="009C358E" w:rsidRPr="00141301">
        <w:t>«</w:t>
      </w:r>
      <w:r w:rsidRPr="00141301">
        <w:t>последней мили</w:t>
      </w:r>
      <w:r w:rsidR="009C358E" w:rsidRPr="00141301">
        <w:t>»</w:t>
      </w:r>
      <w:r w:rsidRPr="00141301">
        <w:t>.</w:t>
      </w:r>
    </w:p>
    <w:p w14:paraId="7C279FD4" w14:textId="7B8A7BF7"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Потери электрической энергии на 2019 год утверждены ФАС России в сводном прогнозном балансе в объеме 255,0 </w:t>
      </w:r>
      <w:proofErr w:type="spellStart"/>
      <w:r w:rsidRPr="00141301">
        <w:rPr>
          <w:rFonts w:ascii="Myriad Pro" w:eastAsia="Calibri" w:hAnsi="Myriad Pro" w:cs="Times New Roman"/>
          <w:sz w:val="26"/>
          <w:szCs w:val="26"/>
        </w:rPr>
        <w:t>млн.кВт</w:t>
      </w:r>
      <w:proofErr w:type="spellEnd"/>
      <w:r w:rsidR="00D55AC0"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ч. (приказ от 27.11.2018 №1649а/18-ДСП) и приняты ГК РК по ценам и тарифам в качестве долгосрочного параметра регулирования на уровне 7,63% к отпуску в сеть Постановлением от 29.12.2017 №224 на период 2018-2022 </w:t>
      </w:r>
      <w:r w:rsidR="00353EEE" w:rsidRPr="00141301">
        <w:rPr>
          <w:rFonts w:ascii="Myriad Pro" w:eastAsia="Calibri" w:hAnsi="Myriad Pro" w:cs="Times New Roman"/>
          <w:sz w:val="26"/>
          <w:szCs w:val="26"/>
        </w:rPr>
        <w:t>гг.</w:t>
      </w:r>
      <w:r w:rsidRPr="00141301">
        <w:rPr>
          <w:rFonts w:ascii="Myriad Pro" w:eastAsia="Calibri" w:hAnsi="Myriad Pro" w:cs="Times New Roman"/>
          <w:sz w:val="26"/>
          <w:szCs w:val="26"/>
        </w:rPr>
        <w:t xml:space="preserve"> (2018 год – </w:t>
      </w:r>
      <w:r w:rsidRPr="00141301">
        <w:rPr>
          <w:rFonts w:ascii="Myriad Pro" w:eastAsia="Calibri" w:hAnsi="Myriad Pro" w:cs="Times New Roman"/>
          <w:i/>
          <w:sz w:val="26"/>
          <w:szCs w:val="26"/>
        </w:rPr>
        <w:t>7,63%</w:t>
      </w:r>
      <w:r w:rsidRPr="00141301">
        <w:rPr>
          <w:rFonts w:ascii="Myriad Pro" w:eastAsia="Calibri" w:hAnsi="Myriad Pro" w:cs="Times New Roman"/>
          <w:sz w:val="26"/>
          <w:szCs w:val="26"/>
        </w:rPr>
        <w:t xml:space="preserve">, 2019 год – </w:t>
      </w:r>
      <w:r w:rsidRPr="00141301">
        <w:rPr>
          <w:rFonts w:ascii="Myriad Pro" w:eastAsia="Calibri" w:hAnsi="Myriad Pro" w:cs="Times New Roman"/>
          <w:i/>
          <w:sz w:val="26"/>
          <w:szCs w:val="26"/>
        </w:rPr>
        <w:t>7,63%,</w:t>
      </w:r>
      <w:r w:rsidRPr="00141301">
        <w:rPr>
          <w:rFonts w:ascii="Myriad Pro" w:eastAsia="Calibri" w:hAnsi="Myriad Pro" w:cs="Times New Roman"/>
          <w:sz w:val="26"/>
          <w:szCs w:val="26"/>
        </w:rPr>
        <w:t xml:space="preserve"> 2020 год - </w:t>
      </w:r>
      <w:r w:rsidRPr="00141301">
        <w:rPr>
          <w:rFonts w:ascii="Myriad Pro" w:eastAsia="Calibri" w:hAnsi="Myriad Pro" w:cs="Times New Roman"/>
          <w:i/>
          <w:sz w:val="26"/>
          <w:szCs w:val="26"/>
        </w:rPr>
        <w:t>7,63%,</w:t>
      </w:r>
      <w:r w:rsidRPr="00141301">
        <w:rPr>
          <w:rFonts w:ascii="Myriad Pro" w:eastAsia="Calibri" w:hAnsi="Myriad Pro" w:cs="Times New Roman"/>
          <w:sz w:val="26"/>
          <w:szCs w:val="26"/>
        </w:rPr>
        <w:t xml:space="preserve"> 2021 год - </w:t>
      </w:r>
      <w:r w:rsidRPr="00141301">
        <w:rPr>
          <w:rFonts w:ascii="Myriad Pro" w:eastAsia="Calibri" w:hAnsi="Myriad Pro" w:cs="Times New Roman"/>
          <w:i/>
          <w:sz w:val="26"/>
          <w:szCs w:val="26"/>
        </w:rPr>
        <w:t>7,63%</w:t>
      </w:r>
      <w:r w:rsidRPr="00141301">
        <w:rPr>
          <w:rFonts w:ascii="Myriad Pro" w:eastAsia="Calibri" w:hAnsi="Myriad Pro" w:cs="Times New Roman"/>
          <w:sz w:val="26"/>
          <w:szCs w:val="26"/>
        </w:rPr>
        <w:t xml:space="preserve">, 2022 год – </w:t>
      </w:r>
      <w:r w:rsidRPr="00141301">
        <w:rPr>
          <w:rFonts w:ascii="Myriad Pro" w:eastAsia="Calibri" w:hAnsi="Myriad Pro" w:cs="Times New Roman"/>
          <w:i/>
          <w:sz w:val="26"/>
          <w:szCs w:val="26"/>
        </w:rPr>
        <w:t>7,63%</w:t>
      </w:r>
      <w:r w:rsidRPr="00141301">
        <w:rPr>
          <w:rFonts w:ascii="Myriad Pro" w:eastAsia="Calibri" w:hAnsi="Myriad Pro" w:cs="Times New Roman"/>
          <w:sz w:val="26"/>
          <w:szCs w:val="26"/>
        </w:rPr>
        <w:t>).</w:t>
      </w:r>
    </w:p>
    <w:p w14:paraId="172B82E7" w14:textId="77777777" w:rsidR="008A164A" w:rsidRPr="00141301" w:rsidRDefault="008A164A" w:rsidP="004F2AAF">
      <w:pPr>
        <w:spacing w:after="0" w:line="360" w:lineRule="auto"/>
        <w:ind w:firstLine="567"/>
        <w:jc w:val="both"/>
        <w:rPr>
          <w:rFonts w:ascii="Myriad Pro" w:hAnsi="Myriad Pro" w:cs="Times New Roman"/>
          <w:sz w:val="26"/>
          <w:szCs w:val="26"/>
        </w:rPr>
      </w:pPr>
      <w:r w:rsidRPr="00141301">
        <w:rPr>
          <w:rFonts w:ascii="Myriad Pro" w:hAnsi="Myriad Pro" w:cs="Times New Roman"/>
          <w:sz w:val="26"/>
          <w:szCs w:val="26"/>
        </w:rPr>
        <w:t xml:space="preserve">За период с 2015 – 2017 гг. плановый объем потерь электрической энергии, учтенный при расчете единых (котловых) тарифов на услуги по передаче электрической энергии превышает фактический объем потерь: </w:t>
      </w:r>
    </w:p>
    <w:p w14:paraId="7B498732" w14:textId="292FE109" w:rsidR="008A164A" w:rsidRPr="00141301" w:rsidRDefault="008A164A" w:rsidP="004F2AAF">
      <w:pPr>
        <w:pStyle w:val="afd"/>
        <w:spacing w:after="0"/>
      </w:pPr>
      <w:r w:rsidRPr="00141301">
        <w:lastRenderedPageBreak/>
        <w:t xml:space="preserve">в 2015 г. – на 10,5%, в 2016 г. – на 7,5%, в 2017 г. – на 15,6%. </w:t>
      </w:r>
    </w:p>
    <w:tbl>
      <w:tblPr>
        <w:tblStyle w:val="afc"/>
        <w:tblW w:w="5000" w:type="pct"/>
        <w:tblLook w:val="04A0" w:firstRow="1" w:lastRow="0" w:firstColumn="1" w:lastColumn="0" w:noHBand="0" w:noVBand="1"/>
      </w:tblPr>
      <w:tblGrid>
        <w:gridCol w:w="1523"/>
        <w:gridCol w:w="948"/>
        <w:gridCol w:w="737"/>
        <w:gridCol w:w="593"/>
        <w:gridCol w:w="737"/>
        <w:gridCol w:w="595"/>
        <w:gridCol w:w="737"/>
        <w:gridCol w:w="595"/>
        <w:gridCol w:w="812"/>
        <w:gridCol w:w="1330"/>
        <w:gridCol w:w="737"/>
      </w:tblGrid>
      <w:tr w:rsidR="00FD3E5D" w:rsidRPr="00141301" w14:paraId="57DCE2B9" w14:textId="77777777" w:rsidTr="00EE3A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ED47A9B" w14:textId="77777777" w:rsidR="00FD3E5D" w:rsidRPr="00141301" w:rsidRDefault="00FD3E5D" w:rsidP="00F83D59">
            <w:pPr>
              <w:rPr>
                <w:rFonts w:ascii="Myriad Pro" w:hAnsi="Myriad Pro"/>
                <w:b/>
                <w:bCs/>
                <w:color w:val="FFFFFF"/>
                <w:szCs w:val="16"/>
              </w:rPr>
            </w:pPr>
            <w:r w:rsidRPr="00141301">
              <w:rPr>
                <w:rFonts w:ascii="Myriad Pro" w:hAnsi="Myriad Pro"/>
                <w:b/>
                <w:bCs/>
                <w:color w:val="FFFFFF"/>
                <w:szCs w:val="16"/>
              </w:rPr>
              <w:t>Показатели</w:t>
            </w:r>
          </w:p>
        </w:tc>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706672" w14:textId="77777777" w:rsidR="00FD3E5D" w:rsidRPr="00141301" w:rsidRDefault="00FD3E5D" w:rsidP="00F83D5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6"/>
              </w:rPr>
            </w:pPr>
            <w:r w:rsidRPr="00141301">
              <w:rPr>
                <w:rFonts w:ascii="Myriad Pro" w:hAnsi="Myriad Pro"/>
                <w:b/>
                <w:bCs/>
                <w:color w:val="FFFFFF"/>
                <w:szCs w:val="16"/>
              </w:rPr>
              <w:t>Ед. изм.</w:t>
            </w:r>
          </w:p>
        </w:tc>
        <w:tc>
          <w:tcPr>
            <w:tcW w:w="7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B1710F6" w14:textId="77777777" w:rsidR="00FD3E5D" w:rsidRPr="00141301" w:rsidRDefault="00FD3E5D" w:rsidP="00F83D5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6"/>
              </w:rPr>
            </w:pPr>
            <w:r w:rsidRPr="00141301">
              <w:rPr>
                <w:rFonts w:ascii="Myriad Pro" w:hAnsi="Myriad Pro"/>
                <w:b/>
                <w:bCs/>
                <w:color w:val="FFFFFF"/>
                <w:szCs w:val="16"/>
              </w:rPr>
              <w:t>2015 год</w:t>
            </w:r>
          </w:p>
        </w:tc>
        <w:tc>
          <w:tcPr>
            <w:tcW w:w="7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F27645" w14:textId="77777777" w:rsidR="00FD3E5D" w:rsidRPr="00141301" w:rsidRDefault="00FD3E5D" w:rsidP="00F83D5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6"/>
              </w:rPr>
            </w:pPr>
            <w:r w:rsidRPr="00141301">
              <w:rPr>
                <w:rFonts w:ascii="Myriad Pro" w:hAnsi="Myriad Pro"/>
                <w:b/>
                <w:bCs/>
                <w:color w:val="FFFFFF"/>
                <w:szCs w:val="16"/>
              </w:rPr>
              <w:t>2016 год</w:t>
            </w:r>
          </w:p>
        </w:tc>
        <w:tc>
          <w:tcPr>
            <w:tcW w:w="7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6B02B28" w14:textId="77777777" w:rsidR="00FD3E5D" w:rsidRPr="00141301" w:rsidRDefault="00FD3E5D" w:rsidP="00F83D5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6"/>
              </w:rPr>
            </w:pPr>
            <w:r w:rsidRPr="00141301">
              <w:rPr>
                <w:rFonts w:ascii="Myriad Pro" w:hAnsi="Myriad Pro"/>
                <w:b/>
                <w:bCs/>
                <w:color w:val="FFFFFF"/>
                <w:szCs w:val="16"/>
              </w:rPr>
              <w:t>2017 год</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745B32" w14:textId="77777777" w:rsidR="00FD3E5D" w:rsidRPr="00141301" w:rsidRDefault="00FD3E5D" w:rsidP="00F83D5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6"/>
              </w:rPr>
            </w:pPr>
            <w:r w:rsidRPr="00141301">
              <w:rPr>
                <w:rFonts w:ascii="Myriad Pro" w:hAnsi="Myriad Pro"/>
                <w:b/>
                <w:bCs/>
                <w:color w:val="FFFFFF"/>
                <w:szCs w:val="16"/>
              </w:rPr>
              <w:t>2018 год</w:t>
            </w:r>
          </w:p>
        </w:tc>
        <w:tc>
          <w:tcPr>
            <w:tcW w:w="108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DDB79D0" w14:textId="77777777" w:rsidR="00FD3E5D" w:rsidRPr="00141301" w:rsidRDefault="00FD3E5D" w:rsidP="00F83D5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6"/>
              </w:rPr>
            </w:pPr>
            <w:r w:rsidRPr="00141301">
              <w:rPr>
                <w:rFonts w:ascii="Myriad Pro" w:hAnsi="Myriad Pro"/>
                <w:b/>
                <w:bCs/>
                <w:color w:val="FFFFFF"/>
                <w:szCs w:val="16"/>
              </w:rPr>
              <w:t>2019 год</w:t>
            </w:r>
          </w:p>
        </w:tc>
      </w:tr>
      <w:tr w:rsidR="00B85829" w:rsidRPr="00141301" w14:paraId="25EAFD95" w14:textId="77777777" w:rsidTr="00EE3AAF">
        <w:tc>
          <w:tcPr>
            <w:cnfStyle w:val="001000000000" w:firstRow="0" w:lastRow="0" w:firstColumn="1" w:lastColumn="0" w:oddVBand="0" w:evenVBand="0" w:oddHBand="0" w:evenHBand="0" w:firstRowFirstColumn="0" w:firstRowLastColumn="0" w:lastRowFirstColumn="0" w:lastRowLastColumn="0"/>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FF2BBF5" w14:textId="77777777" w:rsidR="00FD3E5D" w:rsidRPr="00141301" w:rsidRDefault="00FD3E5D" w:rsidP="00F83D59">
            <w:pPr>
              <w:rPr>
                <w:b/>
                <w:bCs/>
                <w:color w:val="FFFFFF"/>
                <w:szCs w:val="16"/>
              </w:rPr>
            </w:pPr>
          </w:p>
        </w:tc>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E217D4C"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D09789"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proofErr w:type="spellStart"/>
            <w:r w:rsidRPr="00141301">
              <w:rPr>
                <w:b/>
                <w:bCs/>
                <w:color w:val="FFFFFF"/>
                <w:szCs w:val="16"/>
              </w:rPr>
              <w:t>утвер-ждено</w:t>
            </w:r>
            <w:proofErr w:type="spellEnd"/>
            <w:r w:rsidRPr="00141301">
              <w:rPr>
                <w:b/>
                <w:bCs/>
                <w:color w:val="FFFFFF"/>
                <w:szCs w:val="16"/>
              </w:rPr>
              <w:t xml:space="preserve"> </w:t>
            </w:r>
          </w:p>
          <w:p w14:paraId="3E52552F"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r w:rsidRPr="00141301">
              <w:rPr>
                <w:b/>
                <w:bCs/>
                <w:color w:val="FFFFFF"/>
                <w:szCs w:val="16"/>
              </w:rPr>
              <w:t>(ТБР)</w:t>
            </w:r>
          </w:p>
        </w:tc>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79AD3EC"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r w:rsidRPr="00141301">
              <w:rPr>
                <w:b/>
                <w:bCs/>
                <w:color w:val="FFFFFF"/>
                <w:szCs w:val="16"/>
              </w:rPr>
              <w:t>факт</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9C0FB80"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proofErr w:type="spellStart"/>
            <w:r w:rsidRPr="00141301">
              <w:rPr>
                <w:b/>
                <w:bCs/>
                <w:color w:val="FFFFFF"/>
                <w:szCs w:val="16"/>
              </w:rPr>
              <w:t>утвер-ждено</w:t>
            </w:r>
            <w:proofErr w:type="spellEnd"/>
            <w:r w:rsidRPr="00141301">
              <w:rPr>
                <w:b/>
                <w:bCs/>
                <w:color w:val="FFFFFF"/>
                <w:szCs w:val="16"/>
              </w:rPr>
              <w:t xml:space="preserve"> </w:t>
            </w:r>
          </w:p>
          <w:p w14:paraId="4B7D0D3B"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r w:rsidRPr="00141301">
              <w:rPr>
                <w:b/>
                <w:bCs/>
                <w:color w:val="FFFFFF"/>
                <w:szCs w:val="16"/>
              </w:rPr>
              <w:t>(ТБР)</w:t>
            </w:r>
          </w:p>
        </w:tc>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7715EF6"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r w:rsidRPr="00141301">
              <w:rPr>
                <w:b/>
                <w:bCs/>
                <w:color w:val="FFFFFF"/>
                <w:szCs w:val="16"/>
              </w:rPr>
              <w:t>факт</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354C4A0"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proofErr w:type="spellStart"/>
            <w:r w:rsidRPr="00141301">
              <w:rPr>
                <w:b/>
                <w:bCs/>
                <w:color w:val="FFFFFF"/>
                <w:szCs w:val="16"/>
              </w:rPr>
              <w:t>утвер-ждено</w:t>
            </w:r>
            <w:proofErr w:type="spellEnd"/>
            <w:r w:rsidRPr="00141301">
              <w:rPr>
                <w:b/>
                <w:bCs/>
                <w:color w:val="FFFFFF"/>
                <w:szCs w:val="16"/>
              </w:rPr>
              <w:t xml:space="preserve"> </w:t>
            </w:r>
          </w:p>
          <w:p w14:paraId="16083659"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r w:rsidRPr="00141301">
              <w:rPr>
                <w:b/>
                <w:bCs/>
                <w:color w:val="FFFFFF"/>
                <w:szCs w:val="16"/>
              </w:rPr>
              <w:t>(ТБР)</w:t>
            </w:r>
          </w:p>
        </w:tc>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19B080"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r w:rsidRPr="00141301">
              <w:rPr>
                <w:b/>
                <w:bCs/>
                <w:color w:val="FFFFFF"/>
                <w:szCs w:val="16"/>
              </w:rPr>
              <w:t>факт</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894F2DE"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proofErr w:type="spellStart"/>
            <w:r w:rsidRPr="00141301">
              <w:rPr>
                <w:b/>
                <w:bCs/>
                <w:color w:val="FFFFFF"/>
                <w:szCs w:val="16"/>
              </w:rPr>
              <w:t>утвер-ждено</w:t>
            </w:r>
            <w:proofErr w:type="spellEnd"/>
            <w:r w:rsidRPr="00141301">
              <w:rPr>
                <w:b/>
                <w:bCs/>
                <w:color w:val="FFFFFF"/>
                <w:szCs w:val="16"/>
              </w:rPr>
              <w:t xml:space="preserve"> </w:t>
            </w:r>
          </w:p>
          <w:p w14:paraId="05361CB9"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r w:rsidRPr="00141301">
              <w:rPr>
                <w:b/>
                <w:bCs/>
                <w:color w:val="FFFFFF"/>
                <w:szCs w:val="16"/>
              </w:rPr>
              <w:t>(ТБР)</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7F8923E"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r w:rsidRPr="00141301">
              <w:rPr>
                <w:b/>
                <w:bCs/>
                <w:color w:val="FFFFFF"/>
                <w:szCs w:val="16"/>
              </w:rPr>
              <w:t>предложение ТСО</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0F0E5E"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proofErr w:type="spellStart"/>
            <w:r w:rsidRPr="00141301">
              <w:rPr>
                <w:b/>
                <w:bCs/>
                <w:color w:val="FFFFFF"/>
                <w:szCs w:val="16"/>
              </w:rPr>
              <w:t>утвер-ждено</w:t>
            </w:r>
            <w:proofErr w:type="spellEnd"/>
            <w:r w:rsidRPr="00141301">
              <w:rPr>
                <w:b/>
                <w:bCs/>
                <w:color w:val="FFFFFF"/>
                <w:szCs w:val="16"/>
              </w:rPr>
              <w:t xml:space="preserve"> </w:t>
            </w:r>
          </w:p>
          <w:p w14:paraId="6AA70EAD"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Cs w:val="16"/>
              </w:rPr>
            </w:pPr>
            <w:r w:rsidRPr="00141301">
              <w:rPr>
                <w:b/>
                <w:bCs/>
                <w:color w:val="FFFFFF"/>
                <w:szCs w:val="16"/>
              </w:rPr>
              <w:t>(ТБР)</w:t>
            </w:r>
          </w:p>
        </w:tc>
      </w:tr>
      <w:tr w:rsidR="00FD3E5D" w:rsidRPr="00141301" w14:paraId="5CEAAE7D" w14:textId="77777777" w:rsidTr="00EE3AAF">
        <w:tc>
          <w:tcPr>
            <w:cnfStyle w:val="001000000000" w:firstRow="0" w:lastRow="0" w:firstColumn="1" w:lastColumn="0" w:oddVBand="0" w:evenVBand="0" w:oddHBand="0" w:evenHBand="0" w:firstRowFirstColumn="0" w:firstRowLastColumn="0" w:lastRowFirstColumn="0" w:lastRowLastColumn="0"/>
            <w:tcW w:w="820" w:type="pct"/>
            <w:vMerge w:val="restart"/>
            <w:tcBorders>
              <w:top w:val="single" w:sz="4" w:space="0" w:color="FFFFFF" w:themeColor="background1"/>
            </w:tcBorders>
            <w:hideMark/>
          </w:tcPr>
          <w:p w14:paraId="430F04D6" w14:textId="77777777" w:rsidR="00FD3E5D" w:rsidRPr="00141301" w:rsidRDefault="00FD3E5D" w:rsidP="004B63B7">
            <w:pPr>
              <w:rPr>
                <w:sz w:val="16"/>
                <w:szCs w:val="16"/>
              </w:rPr>
            </w:pPr>
            <w:r w:rsidRPr="00141301">
              <w:rPr>
                <w:sz w:val="16"/>
                <w:szCs w:val="16"/>
              </w:rPr>
              <w:t>Потери электрической энергии в сетях</w:t>
            </w:r>
          </w:p>
        </w:tc>
        <w:tc>
          <w:tcPr>
            <w:tcW w:w="512" w:type="pct"/>
            <w:tcBorders>
              <w:top w:val="single" w:sz="4" w:space="0" w:color="FFFFFF" w:themeColor="background1"/>
            </w:tcBorders>
            <w:hideMark/>
          </w:tcPr>
          <w:p w14:paraId="32395910"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41301">
              <w:rPr>
                <w:sz w:val="16"/>
                <w:szCs w:val="16"/>
              </w:rPr>
              <w:t>млн.кВт.ч</w:t>
            </w:r>
            <w:proofErr w:type="spellEnd"/>
            <w:r w:rsidRPr="00141301">
              <w:rPr>
                <w:sz w:val="16"/>
                <w:szCs w:val="16"/>
              </w:rPr>
              <w:t>.</w:t>
            </w:r>
          </w:p>
        </w:tc>
        <w:tc>
          <w:tcPr>
            <w:tcW w:w="393" w:type="pct"/>
            <w:tcBorders>
              <w:top w:val="single" w:sz="4" w:space="0" w:color="FFFFFF" w:themeColor="background1"/>
            </w:tcBorders>
            <w:hideMark/>
          </w:tcPr>
          <w:p w14:paraId="5D1A940D"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288,1</w:t>
            </w:r>
          </w:p>
        </w:tc>
        <w:tc>
          <w:tcPr>
            <w:tcW w:w="322" w:type="pct"/>
            <w:tcBorders>
              <w:top w:val="single" w:sz="4" w:space="0" w:color="FFFFFF" w:themeColor="background1"/>
            </w:tcBorders>
            <w:hideMark/>
          </w:tcPr>
          <w:p w14:paraId="5FAE9D5F"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260,9</w:t>
            </w:r>
          </w:p>
        </w:tc>
        <w:tc>
          <w:tcPr>
            <w:tcW w:w="394" w:type="pct"/>
            <w:tcBorders>
              <w:top w:val="single" w:sz="4" w:space="0" w:color="FFFFFF" w:themeColor="background1"/>
            </w:tcBorders>
            <w:hideMark/>
          </w:tcPr>
          <w:p w14:paraId="48D83FDF"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281,3</w:t>
            </w:r>
          </w:p>
        </w:tc>
        <w:tc>
          <w:tcPr>
            <w:tcW w:w="322" w:type="pct"/>
            <w:tcBorders>
              <w:top w:val="single" w:sz="4" w:space="0" w:color="FFFFFF" w:themeColor="background1"/>
            </w:tcBorders>
            <w:hideMark/>
          </w:tcPr>
          <w:p w14:paraId="2B17193E"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261,8</w:t>
            </w:r>
          </w:p>
        </w:tc>
        <w:tc>
          <w:tcPr>
            <w:tcW w:w="394" w:type="pct"/>
            <w:tcBorders>
              <w:top w:val="single" w:sz="4" w:space="0" w:color="FFFFFF" w:themeColor="background1"/>
            </w:tcBorders>
            <w:hideMark/>
          </w:tcPr>
          <w:p w14:paraId="30302116"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285,6</w:t>
            </w:r>
          </w:p>
        </w:tc>
        <w:tc>
          <w:tcPr>
            <w:tcW w:w="322" w:type="pct"/>
            <w:tcBorders>
              <w:top w:val="single" w:sz="4" w:space="0" w:color="FFFFFF" w:themeColor="background1"/>
            </w:tcBorders>
            <w:hideMark/>
          </w:tcPr>
          <w:p w14:paraId="4172205C"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247,1</w:t>
            </w:r>
          </w:p>
        </w:tc>
        <w:tc>
          <w:tcPr>
            <w:tcW w:w="439" w:type="pct"/>
            <w:tcBorders>
              <w:top w:val="single" w:sz="4" w:space="0" w:color="FFFFFF" w:themeColor="background1"/>
            </w:tcBorders>
            <w:hideMark/>
          </w:tcPr>
          <w:p w14:paraId="52503B51"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265,4</w:t>
            </w:r>
          </w:p>
        </w:tc>
        <w:tc>
          <w:tcPr>
            <w:tcW w:w="695" w:type="pct"/>
            <w:tcBorders>
              <w:top w:val="single" w:sz="4" w:space="0" w:color="FFFFFF" w:themeColor="background1"/>
            </w:tcBorders>
            <w:hideMark/>
          </w:tcPr>
          <w:p w14:paraId="6B0080B8"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264,1</w:t>
            </w:r>
          </w:p>
        </w:tc>
        <w:tc>
          <w:tcPr>
            <w:tcW w:w="385" w:type="pct"/>
            <w:tcBorders>
              <w:top w:val="single" w:sz="4" w:space="0" w:color="FFFFFF" w:themeColor="background1"/>
            </w:tcBorders>
            <w:hideMark/>
          </w:tcPr>
          <w:p w14:paraId="0D56FB13"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255,0</w:t>
            </w:r>
          </w:p>
        </w:tc>
      </w:tr>
      <w:tr w:rsidR="00FD3E5D" w:rsidRPr="00141301" w14:paraId="44043DE5" w14:textId="77777777" w:rsidTr="00EE3AAF">
        <w:tc>
          <w:tcPr>
            <w:cnfStyle w:val="001000000000" w:firstRow="0" w:lastRow="0" w:firstColumn="1" w:lastColumn="0" w:oddVBand="0" w:evenVBand="0" w:oddHBand="0" w:evenHBand="0" w:firstRowFirstColumn="0" w:firstRowLastColumn="0" w:lastRowFirstColumn="0" w:lastRowLastColumn="0"/>
            <w:tcW w:w="820" w:type="pct"/>
            <w:vMerge/>
            <w:hideMark/>
          </w:tcPr>
          <w:p w14:paraId="3234E028" w14:textId="77777777" w:rsidR="00FD3E5D" w:rsidRPr="00141301" w:rsidRDefault="00FD3E5D" w:rsidP="004B63B7">
            <w:pPr>
              <w:rPr>
                <w:sz w:val="16"/>
                <w:szCs w:val="16"/>
              </w:rPr>
            </w:pPr>
          </w:p>
        </w:tc>
        <w:tc>
          <w:tcPr>
            <w:tcW w:w="512" w:type="pct"/>
            <w:hideMark/>
          </w:tcPr>
          <w:p w14:paraId="318823D7"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w:t>
            </w:r>
          </w:p>
        </w:tc>
        <w:tc>
          <w:tcPr>
            <w:tcW w:w="393" w:type="pct"/>
            <w:hideMark/>
          </w:tcPr>
          <w:p w14:paraId="4ED3C99E"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4,91</w:t>
            </w:r>
          </w:p>
        </w:tc>
        <w:tc>
          <w:tcPr>
            <w:tcW w:w="322" w:type="pct"/>
            <w:hideMark/>
          </w:tcPr>
          <w:p w14:paraId="2DEA9C6C"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3,31</w:t>
            </w:r>
          </w:p>
        </w:tc>
        <w:tc>
          <w:tcPr>
            <w:tcW w:w="394" w:type="pct"/>
            <w:hideMark/>
          </w:tcPr>
          <w:p w14:paraId="1C7FB5E6"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4,87</w:t>
            </w:r>
          </w:p>
        </w:tc>
        <w:tc>
          <w:tcPr>
            <w:tcW w:w="322" w:type="pct"/>
            <w:hideMark/>
          </w:tcPr>
          <w:p w14:paraId="6A720A26"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4,29</w:t>
            </w:r>
          </w:p>
        </w:tc>
        <w:tc>
          <w:tcPr>
            <w:tcW w:w="394" w:type="pct"/>
            <w:hideMark/>
          </w:tcPr>
          <w:p w14:paraId="33FC4C97"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5,45</w:t>
            </w:r>
          </w:p>
        </w:tc>
        <w:tc>
          <w:tcPr>
            <w:tcW w:w="322" w:type="pct"/>
            <w:hideMark/>
          </w:tcPr>
          <w:p w14:paraId="71130F33"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5,13</w:t>
            </w:r>
          </w:p>
        </w:tc>
        <w:tc>
          <w:tcPr>
            <w:tcW w:w="439" w:type="pct"/>
            <w:hideMark/>
          </w:tcPr>
          <w:p w14:paraId="033B0946"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7,54</w:t>
            </w:r>
          </w:p>
        </w:tc>
        <w:tc>
          <w:tcPr>
            <w:tcW w:w="695" w:type="pct"/>
            <w:hideMark/>
          </w:tcPr>
          <w:p w14:paraId="0ADF6BB8"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7,63</w:t>
            </w:r>
          </w:p>
        </w:tc>
        <w:tc>
          <w:tcPr>
            <w:tcW w:w="385" w:type="pct"/>
            <w:hideMark/>
          </w:tcPr>
          <w:p w14:paraId="3834288B"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7,63</w:t>
            </w:r>
          </w:p>
        </w:tc>
      </w:tr>
    </w:tbl>
    <w:p w14:paraId="71C749D6" w14:textId="3E1FC94D" w:rsidR="008A164A" w:rsidRPr="00141301" w:rsidRDefault="008A164A" w:rsidP="004F2AAF">
      <w:pPr>
        <w:pStyle w:val="aff"/>
        <w:spacing w:before="0"/>
      </w:pPr>
      <w:r w:rsidRPr="00141301">
        <w:t xml:space="preserve">Плановая величина технологического расхода (потерь) электрической энергии в электрических сетях </w:t>
      </w:r>
      <w:r w:rsidR="001516FD" w:rsidRPr="00141301">
        <w:t>ф</w:t>
      </w:r>
      <w:r w:rsidRPr="00141301">
        <w:t xml:space="preserve">илиала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на 2017 год в размере 285,58 млн.</w:t>
      </w:r>
      <w:r w:rsidR="000702B9">
        <w:t xml:space="preserve"> </w:t>
      </w:r>
      <w:r w:rsidRPr="00141301">
        <w:t>кВт</w:t>
      </w:r>
      <w:r w:rsidR="004E17DC" w:rsidRPr="00141301">
        <w:t>*</w:t>
      </w:r>
      <w:r w:rsidRPr="00141301">
        <w:t xml:space="preserve">ч. определена в соответствии с программой энергосбережения и повышения энергетической эффективности ПАО </w:t>
      </w:r>
      <w:r w:rsidR="009C358E" w:rsidRPr="00141301">
        <w:t>«</w:t>
      </w:r>
      <w:r w:rsidRPr="00141301">
        <w:t>МРСК Северо-Запада</w:t>
      </w:r>
      <w:r w:rsidR="009C358E" w:rsidRPr="00141301">
        <w:t>»</w:t>
      </w:r>
      <w:r w:rsidRPr="00141301">
        <w:t xml:space="preserve"> на 2016-2020 годы (279,29 млн.</w:t>
      </w:r>
      <w:r w:rsidR="000702B9">
        <w:t xml:space="preserve"> </w:t>
      </w:r>
      <w:r w:rsidRPr="00141301">
        <w:t>кВт</w:t>
      </w:r>
      <w:r w:rsidR="004E17DC" w:rsidRPr="00141301">
        <w:t>*</w:t>
      </w:r>
      <w:r w:rsidRPr="00141301">
        <w:t xml:space="preserve">ч) и принятием на баланс организации с 1 апреля 2016 года объектов электросетевого хозяйства на территории </w:t>
      </w:r>
      <w:proofErr w:type="spellStart"/>
      <w:r w:rsidRPr="00141301">
        <w:t>пгт</w:t>
      </w:r>
      <w:proofErr w:type="spellEnd"/>
      <w:r w:rsidRPr="00141301">
        <w:t>.</w:t>
      </w:r>
      <w:r w:rsidR="004E17DC" w:rsidRPr="00141301">
        <w:t xml:space="preserve"> </w:t>
      </w:r>
      <w:r w:rsidRPr="00141301">
        <w:t xml:space="preserve">Пряжа и </w:t>
      </w:r>
      <w:proofErr w:type="spellStart"/>
      <w:r w:rsidRPr="00141301">
        <w:t>Пряжинского</w:t>
      </w:r>
      <w:proofErr w:type="spellEnd"/>
      <w:r w:rsidRPr="00141301">
        <w:t xml:space="preserve"> района (6,29 млн.</w:t>
      </w:r>
      <w:r w:rsidR="000702B9">
        <w:t xml:space="preserve"> </w:t>
      </w:r>
      <w:r w:rsidRPr="00141301">
        <w:t>кВт</w:t>
      </w:r>
      <w:r w:rsidR="004E17DC" w:rsidRPr="00141301">
        <w:t>*</w:t>
      </w:r>
      <w:r w:rsidRPr="00141301">
        <w:t>ч – на уровне фактических потерь в 2015 году).</w:t>
      </w:r>
    </w:p>
    <w:p w14:paraId="05689A2C" w14:textId="37A7F03F"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Фактические потери за 2017 год составили 5,14% от отпуска в сеть или 247,07 млн.</w:t>
      </w:r>
      <w:r w:rsidR="000702B9">
        <w:rPr>
          <w:rFonts w:ascii="Myriad Pro" w:eastAsia="Calibri" w:hAnsi="Myriad Pro" w:cs="Times New Roman"/>
          <w:sz w:val="26"/>
          <w:szCs w:val="26"/>
        </w:rPr>
        <w:t xml:space="preserve"> </w:t>
      </w:r>
      <w:r w:rsidRPr="00141301">
        <w:rPr>
          <w:rFonts w:ascii="Myriad Pro" w:eastAsia="Calibri" w:hAnsi="Myriad Pro" w:cs="Times New Roman"/>
          <w:sz w:val="26"/>
          <w:szCs w:val="26"/>
        </w:rPr>
        <w:t>кВт*ч., в том числе ВН – 145,5 млн.</w:t>
      </w:r>
      <w:r w:rsidR="000702B9">
        <w:rPr>
          <w:rFonts w:ascii="Myriad Pro" w:eastAsia="Calibri" w:hAnsi="Myriad Pro" w:cs="Times New Roman"/>
          <w:sz w:val="26"/>
          <w:szCs w:val="26"/>
        </w:rPr>
        <w:t xml:space="preserve"> </w:t>
      </w:r>
      <w:r w:rsidRPr="00141301">
        <w:rPr>
          <w:rFonts w:ascii="Myriad Pro" w:eastAsia="Calibri" w:hAnsi="Myriad Pro" w:cs="Times New Roman"/>
          <w:sz w:val="26"/>
          <w:szCs w:val="26"/>
        </w:rPr>
        <w:t>кВт*ч (3,32%), СН1 – 32,9 млн.</w:t>
      </w:r>
      <w:r w:rsidR="000702B9">
        <w:rPr>
          <w:rFonts w:ascii="Myriad Pro" w:eastAsia="Calibri" w:hAnsi="Myriad Pro" w:cs="Times New Roman"/>
          <w:sz w:val="26"/>
          <w:szCs w:val="26"/>
        </w:rPr>
        <w:t xml:space="preserve"> </w:t>
      </w:r>
      <w:r w:rsidRPr="00141301">
        <w:rPr>
          <w:rFonts w:ascii="Myriad Pro" w:eastAsia="Calibri" w:hAnsi="Myriad Pro" w:cs="Times New Roman"/>
          <w:sz w:val="26"/>
          <w:szCs w:val="26"/>
        </w:rPr>
        <w:t>кВт*ч (4,91%), СН2 – 31,5 млн.</w:t>
      </w:r>
      <w:r w:rsidR="000702B9">
        <w:rPr>
          <w:rFonts w:ascii="Myriad Pro" w:eastAsia="Calibri" w:hAnsi="Myriad Pro" w:cs="Times New Roman"/>
          <w:sz w:val="26"/>
          <w:szCs w:val="26"/>
        </w:rPr>
        <w:t xml:space="preserve"> </w:t>
      </w:r>
      <w:r w:rsidRPr="00141301">
        <w:rPr>
          <w:rFonts w:ascii="Myriad Pro" w:eastAsia="Calibri" w:hAnsi="Myriad Pro" w:cs="Times New Roman"/>
          <w:sz w:val="26"/>
          <w:szCs w:val="26"/>
        </w:rPr>
        <w:t>кВт*ч (1,45%), НН – 37,3 млн.</w:t>
      </w:r>
      <w:r w:rsidR="000702B9">
        <w:rPr>
          <w:rFonts w:ascii="Myriad Pro" w:eastAsia="Calibri" w:hAnsi="Myriad Pro" w:cs="Times New Roman"/>
          <w:sz w:val="26"/>
          <w:szCs w:val="26"/>
        </w:rPr>
        <w:t xml:space="preserve"> </w:t>
      </w:r>
      <w:r w:rsidRPr="00141301">
        <w:rPr>
          <w:rFonts w:ascii="Myriad Pro" w:eastAsia="Calibri" w:hAnsi="Myriad Pro" w:cs="Times New Roman"/>
          <w:sz w:val="26"/>
          <w:szCs w:val="26"/>
        </w:rPr>
        <w:t xml:space="preserve">кВт*ч (8,90%). </w:t>
      </w:r>
    </w:p>
    <w:p w14:paraId="18EF2E2D" w14:textId="77777777" w:rsidR="008A164A" w:rsidRPr="00141301" w:rsidRDefault="008A164A" w:rsidP="004F2AAF">
      <w:pPr>
        <w:pStyle w:val="afd"/>
        <w:spacing w:after="0"/>
      </w:pPr>
      <w:r w:rsidRPr="00141301">
        <w:t>Данные уровни потерь не превышают нормативы потерь электроэнергии, утвержденные приказом Министерства энергетики РФ от 26.09.2017 №887.</w:t>
      </w:r>
    </w:p>
    <w:tbl>
      <w:tblPr>
        <w:tblStyle w:val="afc"/>
        <w:tblW w:w="5000" w:type="pct"/>
        <w:tblCellMar>
          <w:left w:w="57" w:type="dxa"/>
          <w:right w:w="57" w:type="dxa"/>
        </w:tblCellMar>
        <w:tblLook w:val="04A0" w:firstRow="1" w:lastRow="0" w:firstColumn="1" w:lastColumn="0" w:noHBand="0" w:noVBand="1"/>
      </w:tblPr>
      <w:tblGrid>
        <w:gridCol w:w="1545"/>
        <w:gridCol w:w="891"/>
        <w:gridCol w:w="802"/>
        <w:gridCol w:w="598"/>
        <w:gridCol w:w="828"/>
        <w:gridCol w:w="600"/>
        <w:gridCol w:w="841"/>
        <w:gridCol w:w="684"/>
        <w:gridCol w:w="594"/>
        <w:gridCol w:w="600"/>
        <w:gridCol w:w="600"/>
        <w:gridCol w:w="761"/>
      </w:tblGrid>
      <w:tr w:rsidR="00FD3E5D" w:rsidRPr="00141301" w14:paraId="6EF456C2" w14:textId="77777777" w:rsidTr="00B85829">
        <w:trPr>
          <w:cnfStyle w:val="100000000000" w:firstRow="1" w:lastRow="0" w:firstColumn="0" w:lastColumn="0" w:oddVBand="0" w:evenVBand="0" w:oddHBand="0"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8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ACB43EC" w14:textId="77777777" w:rsidR="00FD3E5D" w:rsidRPr="00141301" w:rsidRDefault="00FD3E5D" w:rsidP="004B63B7">
            <w:pPr>
              <w:rPr>
                <w:rFonts w:ascii="Myriad Pro" w:hAnsi="Myriad Pro"/>
                <w:b/>
                <w:bCs/>
                <w:color w:val="FFFFFF"/>
                <w:sz w:val="16"/>
                <w:szCs w:val="16"/>
              </w:rPr>
            </w:pPr>
            <w:r w:rsidRPr="00141301">
              <w:rPr>
                <w:rFonts w:ascii="Myriad Pro" w:hAnsi="Myriad Pro"/>
                <w:b/>
                <w:bCs/>
                <w:color w:val="FFFFFF"/>
                <w:sz w:val="16"/>
                <w:szCs w:val="16"/>
              </w:rPr>
              <w:t>Наименование</w:t>
            </w:r>
          </w:p>
        </w:tc>
        <w:tc>
          <w:tcPr>
            <w:tcW w:w="4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2F98AD3" w14:textId="7A308EE2" w:rsidR="00FD3E5D" w:rsidRPr="00141301" w:rsidRDefault="00FD3E5D" w:rsidP="004B63B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Ед.</w:t>
            </w:r>
            <w:r w:rsidR="003D4F85" w:rsidRPr="00141301">
              <w:rPr>
                <w:rFonts w:ascii="Myriad Pro" w:hAnsi="Myriad Pro"/>
                <w:b/>
                <w:bCs/>
                <w:color w:val="FFFFFF"/>
                <w:sz w:val="16"/>
                <w:szCs w:val="16"/>
              </w:rPr>
              <w:t xml:space="preserve"> </w:t>
            </w:r>
            <w:r w:rsidRPr="00141301">
              <w:rPr>
                <w:rFonts w:ascii="Myriad Pro" w:hAnsi="Myriad Pro"/>
                <w:b/>
                <w:bCs/>
                <w:color w:val="FFFFFF"/>
                <w:sz w:val="16"/>
                <w:szCs w:val="16"/>
              </w:rPr>
              <w:t>изм.</w:t>
            </w:r>
          </w:p>
        </w:tc>
        <w:tc>
          <w:tcPr>
            <w:tcW w:w="3696"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A4FB58A" w14:textId="77777777" w:rsidR="00FD3E5D" w:rsidRPr="00141301" w:rsidRDefault="00FD3E5D" w:rsidP="004B63B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Основные технико-экономические показатели</w:t>
            </w:r>
          </w:p>
        </w:tc>
      </w:tr>
      <w:tr w:rsidR="00543D32" w:rsidRPr="00141301" w14:paraId="5D7116B7" w14:textId="77777777" w:rsidTr="00B85829">
        <w:trPr>
          <w:trHeight w:val="298"/>
        </w:trPr>
        <w:tc>
          <w:tcPr>
            <w:cnfStyle w:val="001000000000" w:firstRow="0" w:lastRow="0" w:firstColumn="1" w:lastColumn="0" w:oddVBand="0" w:evenVBand="0" w:oddHBand="0" w:evenHBand="0" w:firstRowFirstColumn="0" w:firstRowLastColumn="0" w:lastRowFirstColumn="0" w:lastRowLastColumn="0"/>
            <w:tcW w:w="8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EB13256" w14:textId="77777777" w:rsidR="00FD3E5D" w:rsidRPr="00141301" w:rsidRDefault="00FD3E5D" w:rsidP="004B63B7">
            <w:pPr>
              <w:rPr>
                <w:b/>
                <w:bCs/>
                <w:color w:val="FFFFFF"/>
                <w:sz w:val="16"/>
                <w:szCs w:val="16"/>
              </w:rPr>
            </w:pPr>
          </w:p>
        </w:tc>
        <w:tc>
          <w:tcPr>
            <w:tcW w:w="4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E4C968"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196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A0F9584"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2017 год - ФАКТ</w:t>
            </w:r>
          </w:p>
        </w:tc>
        <w:tc>
          <w:tcPr>
            <w:tcW w:w="173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2E7B0AA"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2019 год - ПРЕДЛОЖЕНИЕ ТСО</w:t>
            </w:r>
          </w:p>
        </w:tc>
      </w:tr>
      <w:tr w:rsidR="00B85829" w:rsidRPr="00141301" w14:paraId="10E4D136" w14:textId="77777777" w:rsidTr="00B85829">
        <w:trPr>
          <w:trHeight w:val="304"/>
        </w:trPr>
        <w:tc>
          <w:tcPr>
            <w:cnfStyle w:val="001000000000" w:firstRow="0" w:lastRow="0" w:firstColumn="1" w:lastColumn="0" w:oddVBand="0" w:evenVBand="0" w:oddHBand="0" w:evenHBand="0" w:firstRowFirstColumn="0" w:firstRowLastColumn="0" w:lastRowFirstColumn="0" w:lastRowLastColumn="0"/>
            <w:tcW w:w="8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68143B8" w14:textId="77777777" w:rsidR="00FD3E5D" w:rsidRPr="00141301" w:rsidRDefault="00FD3E5D" w:rsidP="004B63B7">
            <w:pPr>
              <w:rPr>
                <w:b/>
                <w:bCs/>
                <w:color w:val="FFFFFF"/>
                <w:sz w:val="16"/>
                <w:szCs w:val="16"/>
              </w:rPr>
            </w:pPr>
          </w:p>
        </w:tc>
        <w:tc>
          <w:tcPr>
            <w:tcW w:w="4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80FD07F"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1BE6C21"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ВН</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1471F95"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СН1</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09358B0"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 xml:space="preserve">СН 2 </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FBE55AA"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НН</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3E9532B"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Всего</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9286E7D"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ВН</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F239165"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СН1</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28D9D52"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СН 2</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DD90D29"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НН</w:t>
            </w:r>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ADAA47A"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Всего</w:t>
            </w:r>
          </w:p>
        </w:tc>
      </w:tr>
      <w:tr w:rsidR="00543D32" w:rsidRPr="00141301" w14:paraId="1F18F89D" w14:textId="77777777" w:rsidTr="00B85829">
        <w:tc>
          <w:tcPr>
            <w:cnfStyle w:val="001000000000" w:firstRow="0" w:lastRow="0" w:firstColumn="1" w:lastColumn="0" w:oddVBand="0" w:evenVBand="0" w:oddHBand="0" w:evenHBand="0" w:firstRowFirstColumn="0" w:firstRowLastColumn="0" w:lastRowFirstColumn="0" w:lastRowLastColumn="0"/>
            <w:tcW w:w="826" w:type="pct"/>
            <w:tcBorders>
              <w:top w:val="single" w:sz="4" w:space="0" w:color="FFFFFF" w:themeColor="background1"/>
            </w:tcBorders>
            <w:hideMark/>
          </w:tcPr>
          <w:p w14:paraId="353AC5E1" w14:textId="77777777" w:rsidR="00FD3E5D" w:rsidRPr="00141301" w:rsidRDefault="00FD3E5D" w:rsidP="004B63B7">
            <w:pPr>
              <w:rPr>
                <w:sz w:val="16"/>
                <w:szCs w:val="16"/>
              </w:rPr>
            </w:pPr>
            <w:r w:rsidRPr="00141301">
              <w:rPr>
                <w:sz w:val="16"/>
                <w:szCs w:val="16"/>
              </w:rPr>
              <w:t>Поступление электрической энергии в сеть</w:t>
            </w:r>
          </w:p>
        </w:tc>
        <w:tc>
          <w:tcPr>
            <w:tcW w:w="477" w:type="pct"/>
            <w:tcBorders>
              <w:top w:val="single" w:sz="4" w:space="0" w:color="FFFFFF" w:themeColor="background1"/>
            </w:tcBorders>
            <w:hideMark/>
          </w:tcPr>
          <w:p w14:paraId="2AC62A99"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41301">
              <w:rPr>
                <w:sz w:val="16"/>
                <w:szCs w:val="16"/>
              </w:rPr>
              <w:t>млн.кВт.ч</w:t>
            </w:r>
            <w:proofErr w:type="spellEnd"/>
            <w:r w:rsidRPr="00141301">
              <w:rPr>
                <w:sz w:val="16"/>
                <w:szCs w:val="16"/>
              </w:rPr>
              <w:t>.</w:t>
            </w:r>
          </w:p>
        </w:tc>
        <w:tc>
          <w:tcPr>
            <w:tcW w:w="429" w:type="pct"/>
            <w:tcBorders>
              <w:top w:val="single" w:sz="4" w:space="0" w:color="FFFFFF" w:themeColor="background1"/>
            </w:tcBorders>
            <w:hideMark/>
          </w:tcPr>
          <w:p w14:paraId="0F5CEB9A"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4 382,5</w:t>
            </w:r>
          </w:p>
        </w:tc>
        <w:tc>
          <w:tcPr>
            <w:tcW w:w="320" w:type="pct"/>
            <w:tcBorders>
              <w:top w:val="single" w:sz="4" w:space="0" w:color="FFFFFF" w:themeColor="background1"/>
            </w:tcBorders>
            <w:hideMark/>
          </w:tcPr>
          <w:p w14:paraId="7AC73960"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670,0</w:t>
            </w:r>
          </w:p>
        </w:tc>
        <w:tc>
          <w:tcPr>
            <w:tcW w:w="443" w:type="pct"/>
            <w:tcBorders>
              <w:top w:val="single" w:sz="4" w:space="0" w:color="FFFFFF" w:themeColor="background1"/>
            </w:tcBorders>
            <w:hideMark/>
          </w:tcPr>
          <w:p w14:paraId="47F10E30"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2 171,0</w:t>
            </w:r>
          </w:p>
        </w:tc>
        <w:tc>
          <w:tcPr>
            <w:tcW w:w="321" w:type="pct"/>
            <w:tcBorders>
              <w:top w:val="single" w:sz="4" w:space="0" w:color="FFFFFF" w:themeColor="background1"/>
            </w:tcBorders>
            <w:hideMark/>
          </w:tcPr>
          <w:p w14:paraId="05BA1A16"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417,7</w:t>
            </w:r>
          </w:p>
        </w:tc>
        <w:tc>
          <w:tcPr>
            <w:tcW w:w="450" w:type="pct"/>
            <w:tcBorders>
              <w:top w:val="single" w:sz="4" w:space="0" w:color="FFFFFF" w:themeColor="background1"/>
            </w:tcBorders>
            <w:hideMark/>
          </w:tcPr>
          <w:p w14:paraId="4F877EE1"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4 813,5</w:t>
            </w:r>
          </w:p>
        </w:tc>
        <w:tc>
          <w:tcPr>
            <w:tcW w:w="366" w:type="pct"/>
            <w:tcBorders>
              <w:top w:val="single" w:sz="4" w:space="0" w:color="FFFFFF" w:themeColor="background1"/>
            </w:tcBorders>
            <w:hideMark/>
          </w:tcPr>
          <w:p w14:paraId="1C1B631E"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3 086,4</w:t>
            </w:r>
          </w:p>
        </w:tc>
        <w:tc>
          <w:tcPr>
            <w:tcW w:w="318" w:type="pct"/>
            <w:tcBorders>
              <w:top w:val="single" w:sz="4" w:space="0" w:color="FFFFFF" w:themeColor="background1"/>
            </w:tcBorders>
            <w:hideMark/>
          </w:tcPr>
          <w:p w14:paraId="61B64685"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654,3</w:t>
            </w:r>
          </w:p>
        </w:tc>
        <w:tc>
          <w:tcPr>
            <w:tcW w:w="321" w:type="pct"/>
            <w:tcBorders>
              <w:top w:val="single" w:sz="4" w:space="0" w:color="FFFFFF" w:themeColor="background1"/>
            </w:tcBorders>
            <w:hideMark/>
          </w:tcPr>
          <w:p w14:paraId="28BC473E"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633,3</w:t>
            </w:r>
          </w:p>
        </w:tc>
        <w:tc>
          <w:tcPr>
            <w:tcW w:w="321" w:type="pct"/>
            <w:tcBorders>
              <w:top w:val="single" w:sz="4" w:space="0" w:color="FFFFFF" w:themeColor="background1"/>
            </w:tcBorders>
            <w:hideMark/>
          </w:tcPr>
          <w:p w14:paraId="5A05D0B7"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379,2</w:t>
            </w:r>
          </w:p>
        </w:tc>
        <w:tc>
          <w:tcPr>
            <w:tcW w:w="407" w:type="pct"/>
            <w:tcBorders>
              <w:top w:val="single" w:sz="4" w:space="0" w:color="FFFFFF" w:themeColor="background1"/>
            </w:tcBorders>
            <w:hideMark/>
          </w:tcPr>
          <w:p w14:paraId="2C24E95A"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3 460,6</w:t>
            </w:r>
          </w:p>
        </w:tc>
      </w:tr>
      <w:tr w:rsidR="00543D32" w:rsidRPr="00141301" w14:paraId="41BB4808" w14:textId="77777777" w:rsidTr="00353EEE">
        <w:tc>
          <w:tcPr>
            <w:cnfStyle w:val="001000000000" w:firstRow="0" w:lastRow="0" w:firstColumn="1" w:lastColumn="0" w:oddVBand="0" w:evenVBand="0" w:oddHBand="0" w:evenHBand="0" w:firstRowFirstColumn="0" w:firstRowLastColumn="0" w:lastRowFirstColumn="0" w:lastRowLastColumn="0"/>
            <w:tcW w:w="826" w:type="pct"/>
            <w:vMerge w:val="restart"/>
            <w:hideMark/>
          </w:tcPr>
          <w:p w14:paraId="1C066D7D" w14:textId="77777777" w:rsidR="00FD3E5D" w:rsidRPr="00141301" w:rsidRDefault="00FD3E5D" w:rsidP="004B63B7">
            <w:pPr>
              <w:rPr>
                <w:sz w:val="16"/>
                <w:szCs w:val="16"/>
              </w:rPr>
            </w:pPr>
            <w:r w:rsidRPr="00141301">
              <w:rPr>
                <w:sz w:val="16"/>
                <w:szCs w:val="16"/>
              </w:rPr>
              <w:t>Потери электрической энергии в сети</w:t>
            </w:r>
          </w:p>
        </w:tc>
        <w:tc>
          <w:tcPr>
            <w:tcW w:w="477" w:type="pct"/>
            <w:hideMark/>
          </w:tcPr>
          <w:p w14:paraId="3DA30EB4"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41301">
              <w:rPr>
                <w:sz w:val="16"/>
                <w:szCs w:val="16"/>
              </w:rPr>
              <w:t>млн.кВт.ч</w:t>
            </w:r>
            <w:proofErr w:type="spellEnd"/>
            <w:r w:rsidRPr="00141301">
              <w:rPr>
                <w:sz w:val="16"/>
                <w:szCs w:val="16"/>
              </w:rPr>
              <w:t>.</w:t>
            </w:r>
          </w:p>
        </w:tc>
        <w:tc>
          <w:tcPr>
            <w:tcW w:w="429" w:type="pct"/>
            <w:hideMark/>
          </w:tcPr>
          <w:p w14:paraId="3377F55E"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145,5</w:t>
            </w:r>
          </w:p>
        </w:tc>
        <w:tc>
          <w:tcPr>
            <w:tcW w:w="320" w:type="pct"/>
            <w:hideMark/>
          </w:tcPr>
          <w:p w14:paraId="1C0CF928"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32,9</w:t>
            </w:r>
          </w:p>
        </w:tc>
        <w:tc>
          <w:tcPr>
            <w:tcW w:w="443" w:type="pct"/>
            <w:hideMark/>
          </w:tcPr>
          <w:p w14:paraId="38BF3D7C"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31,5</w:t>
            </w:r>
          </w:p>
        </w:tc>
        <w:tc>
          <w:tcPr>
            <w:tcW w:w="321" w:type="pct"/>
            <w:hideMark/>
          </w:tcPr>
          <w:p w14:paraId="1BA6A29A"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37,2</w:t>
            </w:r>
          </w:p>
        </w:tc>
        <w:tc>
          <w:tcPr>
            <w:tcW w:w="450" w:type="pct"/>
            <w:hideMark/>
          </w:tcPr>
          <w:p w14:paraId="62B8BEA4"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247,1</w:t>
            </w:r>
          </w:p>
        </w:tc>
        <w:tc>
          <w:tcPr>
            <w:tcW w:w="366" w:type="pct"/>
            <w:hideMark/>
          </w:tcPr>
          <w:p w14:paraId="64768B78"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152,3</w:t>
            </w:r>
          </w:p>
        </w:tc>
        <w:tc>
          <w:tcPr>
            <w:tcW w:w="318" w:type="pct"/>
            <w:hideMark/>
          </w:tcPr>
          <w:p w14:paraId="32D15808"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37,0</w:t>
            </w:r>
          </w:p>
        </w:tc>
        <w:tc>
          <w:tcPr>
            <w:tcW w:w="321" w:type="pct"/>
            <w:hideMark/>
          </w:tcPr>
          <w:p w14:paraId="242AF1CA"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35,6</w:t>
            </w:r>
          </w:p>
        </w:tc>
        <w:tc>
          <w:tcPr>
            <w:tcW w:w="321" w:type="pct"/>
            <w:hideMark/>
          </w:tcPr>
          <w:p w14:paraId="1E8AA5C8"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39,1</w:t>
            </w:r>
          </w:p>
        </w:tc>
        <w:tc>
          <w:tcPr>
            <w:tcW w:w="407" w:type="pct"/>
            <w:hideMark/>
          </w:tcPr>
          <w:p w14:paraId="4806A380"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264,1</w:t>
            </w:r>
          </w:p>
        </w:tc>
      </w:tr>
      <w:tr w:rsidR="00543D32" w:rsidRPr="00141301" w14:paraId="37334210" w14:textId="77777777" w:rsidTr="00353EEE">
        <w:tc>
          <w:tcPr>
            <w:cnfStyle w:val="001000000000" w:firstRow="0" w:lastRow="0" w:firstColumn="1" w:lastColumn="0" w:oddVBand="0" w:evenVBand="0" w:oddHBand="0" w:evenHBand="0" w:firstRowFirstColumn="0" w:firstRowLastColumn="0" w:lastRowFirstColumn="0" w:lastRowLastColumn="0"/>
            <w:tcW w:w="826" w:type="pct"/>
            <w:vMerge/>
            <w:hideMark/>
          </w:tcPr>
          <w:p w14:paraId="48C72F46" w14:textId="77777777" w:rsidR="00FD3E5D" w:rsidRPr="00141301" w:rsidRDefault="00FD3E5D" w:rsidP="004B63B7">
            <w:pPr>
              <w:rPr>
                <w:sz w:val="16"/>
                <w:szCs w:val="16"/>
              </w:rPr>
            </w:pPr>
          </w:p>
        </w:tc>
        <w:tc>
          <w:tcPr>
            <w:tcW w:w="477" w:type="pct"/>
            <w:hideMark/>
          </w:tcPr>
          <w:p w14:paraId="1C6D7E80"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w:t>
            </w:r>
          </w:p>
        </w:tc>
        <w:tc>
          <w:tcPr>
            <w:tcW w:w="429" w:type="pct"/>
            <w:hideMark/>
          </w:tcPr>
          <w:p w14:paraId="2F9AC7D2"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3,32</w:t>
            </w:r>
          </w:p>
        </w:tc>
        <w:tc>
          <w:tcPr>
            <w:tcW w:w="320" w:type="pct"/>
            <w:hideMark/>
          </w:tcPr>
          <w:p w14:paraId="5FF09C87"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4,91</w:t>
            </w:r>
          </w:p>
        </w:tc>
        <w:tc>
          <w:tcPr>
            <w:tcW w:w="443" w:type="pct"/>
            <w:hideMark/>
          </w:tcPr>
          <w:p w14:paraId="2CB1CDB2"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1,45</w:t>
            </w:r>
          </w:p>
        </w:tc>
        <w:tc>
          <w:tcPr>
            <w:tcW w:w="321" w:type="pct"/>
            <w:hideMark/>
          </w:tcPr>
          <w:p w14:paraId="3C2CF9A9"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8,90</w:t>
            </w:r>
          </w:p>
        </w:tc>
        <w:tc>
          <w:tcPr>
            <w:tcW w:w="450" w:type="pct"/>
            <w:hideMark/>
          </w:tcPr>
          <w:p w14:paraId="247293A0"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5,13</w:t>
            </w:r>
          </w:p>
        </w:tc>
        <w:tc>
          <w:tcPr>
            <w:tcW w:w="366" w:type="pct"/>
            <w:hideMark/>
          </w:tcPr>
          <w:p w14:paraId="5A9622B0"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4,94</w:t>
            </w:r>
          </w:p>
        </w:tc>
        <w:tc>
          <w:tcPr>
            <w:tcW w:w="318" w:type="pct"/>
            <w:hideMark/>
          </w:tcPr>
          <w:p w14:paraId="4CBD914E"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5,65</w:t>
            </w:r>
          </w:p>
        </w:tc>
        <w:tc>
          <w:tcPr>
            <w:tcW w:w="321" w:type="pct"/>
            <w:hideMark/>
          </w:tcPr>
          <w:p w14:paraId="1F7C2F3C"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5,62</w:t>
            </w:r>
          </w:p>
        </w:tc>
        <w:tc>
          <w:tcPr>
            <w:tcW w:w="321" w:type="pct"/>
            <w:hideMark/>
          </w:tcPr>
          <w:p w14:paraId="7A2CD8BA"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10,31</w:t>
            </w:r>
          </w:p>
        </w:tc>
        <w:tc>
          <w:tcPr>
            <w:tcW w:w="407" w:type="pct"/>
            <w:hideMark/>
          </w:tcPr>
          <w:p w14:paraId="25833FCC"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7,63</w:t>
            </w:r>
          </w:p>
        </w:tc>
      </w:tr>
      <w:tr w:rsidR="00543D32" w:rsidRPr="00141301" w14:paraId="3AB0D713" w14:textId="77777777" w:rsidTr="00353EEE">
        <w:tc>
          <w:tcPr>
            <w:cnfStyle w:val="001000000000" w:firstRow="0" w:lastRow="0" w:firstColumn="1" w:lastColumn="0" w:oddVBand="0" w:evenVBand="0" w:oddHBand="0" w:evenHBand="0" w:firstRowFirstColumn="0" w:firstRowLastColumn="0" w:lastRowFirstColumn="0" w:lastRowLastColumn="0"/>
            <w:tcW w:w="826" w:type="pct"/>
            <w:hideMark/>
          </w:tcPr>
          <w:p w14:paraId="447A2831" w14:textId="77777777" w:rsidR="00FD3E5D" w:rsidRPr="00141301" w:rsidRDefault="00FD3E5D" w:rsidP="004B63B7">
            <w:pPr>
              <w:rPr>
                <w:sz w:val="16"/>
                <w:szCs w:val="16"/>
              </w:rPr>
            </w:pPr>
            <w:r w:rsidRPr="00141301">
              <w:rPr>
                <w:sz w:val="16"/>
                <w:szCs w:val="16"/>
              </w:rPr>
              <w:t>Норматив потерь электроэнергии по приказу Минэнерго России от 26.09.2017 № 887</w:t>
            </w:r>
          </w:p>
        </w:tc>
        <w:tc>
          <w:tcPr>
            <w:tcW w:w="477" w:type="pct"/>
            <w:hideMark/>
          </w:tcPr>
          <w:p w14:paraId="1D64CB7A"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w:t>
            </w:r>
          </w:p>
        </w:tc>
        <w:tc>
          <w:tcPr>
            <w:tcW w:w="429" w:type="pct"/>
            <w:noWrap/>
            <w:hideMark/>
          </w:tcPr>
          <w:p w14:paraId="3EDEBB79"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5,02</w:t>
            </w:r>
          </w:p>
        </w:tc>
        <w:tc>
          <w:tcPr>
            <w:tcW w:w="320" w:type="pct"/>
            <w:noWrap/>
            <w:hideMark/>
          </w:tcPr>
          <w:p w14:paraId="01CAD49F"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5,77</w:t>
            </w:r>
          </w:p>
        </w:tc>
        <w:tc>
          <w:tcPr>
            <w:tcW w:w="443" w:type="pct"/>
            <w:noWrap/>
            <w:hideMark/>
          </w:tcPr>
          <w:p w14:paraId="5D4B8C0F"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8,49</w:t>
            </w:r>
          </w:p>
        </w:tc>
        <w:tc>
          <w:tcPr>
            <w:tcW w:w="321" w:type="pct"/>
            <w:noWrap/>
            <w:hideMark/>
          </w:tcPr>
          <w:p w14:paraId="3649136A"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13,49</w:t>
            </w:r>
          </w:p>
        </w:tc>
        <w:tc>
          <w:tcPr>
            <w:tcW w:w="450" w:type="pct"/>
            <w:hideMark/>
          </w:tcPr>
          <w:p w14:paraId="2C7A8C92"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c>
          <w:tcPr>
            <w:tcW w:w="366" w:type="pct"/>
            <w:noWrap/>
            <w:hideMark/>
          </w:tcPr>
          <w:p w14:paraId="746F8651"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5,02</w:t>
            </w:r>
          </w:p>
        </w:tc>
        <w:tc>
          <w:tcPr>
            <w:tcW w:w="318" w:type="pct"/>
            <w:noWrap/>
            <w:hideMark/>
          </w:tcPr>
          <w:p w14:paraId="7580C3FD"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5,77</w:t>
            </w:r>
          </w:p>
        </w:tc>
        <w:tc>
          <w:tcPr>
            <w:tcW w:w="321" w:type="pct"/>
            <w:noWrap/>
            <w:hideMark/>
          </w:tcPr>
          <w:p w14:paraId="67EBB6C5"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8,49</w:t>
            </w:r>
          </w:p>
        </w:tc>
        <w:tc>
          <w:tcPr>
            <w:tcW w:w="321" w:type="pct"/>
            <w:noWrap/>
            <w:hideMark/>
          </w:tcPr>
          <w:p w14:paraId="58CF9921"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13,49</w:t>
            </w:r>
          </w:p>
        </w:tc>
        <w:tc>
          <w:tcPr>
            <w:tcW w:w="407" w:type="pct"/>
            <w:hideMark/>
          </w:tcPr>
          <w:p w14:paraId="2F32609B" w14:textId="77777777" w:rsidR="00FD3E5D" w:rsidRPr="00141301" w:rsidRDefault="00FD3E5D"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r>
    </w:tbl>
    <w:p w14:paraId="2D37D9A8" w14:textId="77777777" w:rsidR="008A164A" w:rsidRPr="00141301" w:rsidRDefault="008A164A" w:rsidP="004F2AAF">
      <w:pPr>
        <w:pStyle w:val="aff"/>
        <w:spacing w:before="0"/>
      </w:pPr>
      <w:r w:rsidRPr="00141301">
        <w:t>Исполнителем проведен анализ параметров, принятых ГК РК по ценам и тарифам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 и отмечает следующее.</w:t>
      </w:r>
    </w:p>
    <w:p w14:paraId="52A5CF22" w14:textId="77777777" w:rsidR="008A164A" w:rsidRPr="00141301" w:rsidRDefault="008A164A" w:rsidP="004F2AAF">
      <w:pPr>
        <w:pStyle w:val="afd"/>
        <w:spacing w:after="0"/>
      </w:pPr>
      <w:r w:rsidRPr="00141301">
        <w:lastRenderedPageBreak/>
        <w:t>При анализе фактических объемов полезного отпуска за 2017 год определено соответствие показателей по объемам отпуска электрической энергии в различных формах статистической отчетности Филиала:</w:t>
      </w:r>
    </w:p>
    <w:tbl>
      <w:tblPr>
        <w:tblStyle w:val="afc"/>
        <w:tblW w:w="5000" w:type="pct"/>
        <w:tblLook w:val="04A0" w:firstRow="1" w:lastRow="0" w:firstColumn="1" w:lastColumn="0" w:noHBand="0" w:noVBand="1"/>
      </w:tblPr>
      <w:tblGrid>
        <w:gridCol w:w="4376"/>
        <w:gridCol w:w="1810"/>
        <w:gridCol w:w="1679"/>
        <w:gridCol w:w="1479"/>
      </w:tblGrid>
      <w:tr w:rsidR="009078FF" w:rsidRPr="00141301" w14:paraId="2B09D85D" w14:textId="77777777" w:rsidTr="00B85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E0821AB" w14:textId="77777777" w:rsidR="009078FF" w:rsidRPr="00141301" w:rsidRDefault="009078FF" w:rsidP="004B63B7">
            <w:pPr>
              <w:rPr>
                <w:rFonts w:ascii="Myriad Pro" w:hAnsi="Myriad Pro"/>
                <w:b/>
                <w:bCs/>
                <w:color w:val="FFFFFF"/>
              </w:rPr>
            </w:pPr>
            <w:r w:rsidRPr="00141301">
              <w:rPr>
                <w:rFonts w:ascii="Myriad Pro" w:hAnsi="Myriad Pro"/>
                <w:b/>
                <w:bCs/>
                <w:color w:val="FFFFFF"/>
              </w:rPr>
              <w:t>Показатели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900808D" w14:textId="77777777" w:rsidR="009078FF" w:rsidRPr="00141301" w:rsidRDefault="009078FF" w:rsidP="004B63B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форма 46-ЭЭ</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3507C7D" w14:textId="77777777" w:rsidR="009078FF" w:rsidRPr="00141301" w:rsidRDefault="009078FF" w:rsidP="004B63B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форма 23-Н</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1C48407" w14:textId="77777777" w:rsidR="009078FF" w:rsidRPr="00141301" w:rsidRDefault="009078FF" w:rsidP="004B63B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форма 1.4</w:t>
            </w:r>
          </w:p>
        </w:tc>
      </w:tr>
      <w:tr w:rsidR="009078FF" w:rsidRPr="00141301" w14:paraId="1290518B" w14:textId="77777777" w:rsidTr="00B85829">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33BE2DC5" w14:textId="77777777" w:rsidR="009078FF" w:rsidRPr="00141301" w:rsidRDefault="009078FF" w:rsidP="004B63B7">
            <w:r w:rsidRPr="00141301">
              <w:t>Поступление в сеть</w:t>
            </w:r>
          </w:p>
        </w:tc>
        <w:tc>
          <w:tcPr>
            <w:tcW w:w="0" w:type="auto"/>
            <w:tcBorders>
              <w:top w:val="single" w:sz="4" w:space="0" w:color="FFFFFF" w:themeColor="background1"/>
            </w:tcBorders>
            <w:noWrap/>
            <w:hideMark/>
          </w:tcPr>
          <w:p w14:paraId="21EEAB12"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4 813,5</w:t>
            </w:r>
          </w:p>
        </w:tc>
        <w:tc>
          <w:tcPr>
            <w:tcW w:w="0" w:type="auto"/>
            <w:tcBorders>
              <w:top w:val="single" w:sz="4" w:space="0" w:color="FFFFFF" w:themeColor="background1"/>
            </w:tcBorders>
            <w:noWrap/>
            <w:hideMark/>
          </w:tcPr>
          <w:p w14:paraId="5C259679"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4 813,5</w:t>
            </w:r>
          </w:p>
        </w:tc>
        <w:tc>
          <w:tcPr>
            <w:tcW w:w="0" w:type="auto"/>
            <w:tcBorders>
              <w:top w:val="single" w:sz="4" w:space="0" w:color="FFFFFF" w:themeColor="background1"/>
            </w:tcBorders>
            <w:noWrap/>
            <w:hideMark/>
          </w:tcPr>
          <w:p w14:paraId="290A7DFE"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4 813,5</w:t>
            </w:r>
          </w:p>
        </w:tc>
      </w:tr>
      <w:tr w:rsidR="009078FF" w:rsidRPr="00141301" w14:paraId="745795AF" w14:textId="77777777" w:rsidTr="004B63B7">
        <w:tc>
          <w:tcPr>
            <w:cnfStyle w:val="001000000000" w:firstRow="0" w:lastRow="0" w:firstColumn="1" w:lastColumn="0" w:oddVBand="0" w:evenVBand="0" w:oddHBand="0" w:evenHBand="0" w:firstRowFirstColumn="0" w:firstRowLastColumn="0" w:lastRowFirstColumn="0" w:lastRowLastColumn="0"/>
            <w:tcW w:w="0" w:type="auto"/>
            <w:hideMark/>
          </w:tcPr>
          <w:p w14:paraId="4594F3EC" w14:textId="77777777" w:rsidR="009078FF" w:rsidRPr="00141301" w:rsidRDefault="009078FF" w:rsidP="004B63B7">
            <w:r w:rsidRPr="00141301">
              <w:t>Потери</w:t>
            </w:r>
          </w:p>
        </w:tc>
        <w:tc>
          <w:tcPr>
            <w:tcW w:w="0" w:type="auto"/>
            <w:noWrap/>
            <w:hideMark/>
          </w:tcPr>
          <w:p w14:paraId="7E5E87F0"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247,1</w:t>
            </w:r>
          </w:p>
        </w:tc>
        <w:tc>
          <w:tcPr>
            <w:tcW w:w="0" w:type="auto"/>
            <w:noWrap/>
            <w:hideMark/>
          </w:tcPr>
          <w:p w14:paraId="0B91EEE9"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247,1</w:t>
            </w:r>
          </w:p>
        </w:tc>
        <w:tc>
          <w:tcPr>
            <w:tcW w:w="0" w:type="auto"/>
            <w:noWrap/>
            <w:hideMark/>
          </w:tcPr>
          <w:p w14:paraId="788729B2"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247,1</w:t>
            </w:r>
          </w:p>
        </w:tc>
      </w:tr>
      <w:tr w:rsidR="009078FF" w:rsidRPr="00141301" w14:paraId="61641A70" w14:textId="77777777" w:rsidTr="004B63B7">
        <w:tc>
          <w:tcPr>
            <w:cnfStyle w:val="001000000000" w:firstRow="0" w:lastRow="0" w:firstColumn="1" w:lastColumn="0" w:oddVBand="0" w:evenVBand="0" w:oddHBand="0" w:evenHBand="0" w:firstRowFirstColumn="0" w:firstRowLastColumn="0" w:lastRowFirstColumn="0" w:lastRowLastColumn="0"/>
            <w:tcW w:w="0" w:type="auto"/>
            <w:hideMark/>
          </w:tcPr>
          <w:p w14:paraId="5F165CDF" w14:textId="77777777" w:rsidR="009078FF" w:rsidRPr="00141301" w:rsidRDefault="009078FF" w:rsidP="004B63B7">
            <w:r w:rsidRPr="00141301">
              <w:t>Хозяйственные нужды организации</w:t>
            </w:r>
          </w:p>
        </w:tc>
        <w:tc>
          <w:tcPr>
            <w:tcW w:w="0" w:type="auto"/>
            <w:noWrap/>
            <w:hideMark/>
          </w:tcPr>
          <w:p w14:paraId="77F5D26A"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8,7</w:t>
            </w:r>
          </w:p>
        </w:tc>
        <w:tc>
          <w:tcPr>
            <w:tcW w:w="0" w:type="auto"/>
            <w:noWrap/>
            <w:hideMark/>
          </w:tcPr>
          <w:p w14:paraId="2C9632EE"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8,7</w:t>
            </w:r>
          </w:p>
        </w:tc>
        <w:tc>
          <w:tcPr>
            <w:tcW w:w="0" w:type="auto"/>
            <w:noWrap/>
            <w:hideMark/>
          </w:tcPr>
          <w:p w14:paraId="192CA935"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8,7</w:t>
            </w:r>
          </w:p>
        </w:tc>
      </w:tr>
      <w:tr w:rsidR="009078FF" w:rsidRPr="00141301" w14:paraId="274C9344" w14:textId="77777777" w:rsidTr="004B63B7">
        <w:tc>
          <w:tcPr>
            <w:cnfStyle w:val="001000000000" w:firstRow="0" w:lastRow="0" w:firstColumn="1" w:lastColumn="0" w:oddVBand="0" w:evenVBand="0" w:oddHBand="0" w:evenHBand="0" w:firstRowFirstColumn="0" w:firstRowLastColumn="0" w:lastRowFirstColumn="0" w:lastRowLastColumn="0"/>
            <w:tcW w:w="0" w:type="auto"/>
            <w:hideMark/>
          </w:tcPr>
          <w:p w14:paraId="58571FC4" w14:textId="77777777" w:rsidR="009078FF" w:rsidRPr="00141301" w:rsidRDefault="009078FF" w:rsidP="004B63B7">
            <w:r w:rsidRPr="00141301">
              <w:t>Отпуск из сети</w:t>
            </w:r>
          </w:p>
        </w:tc>
        <w:tc>
          <w:tcPr>
            <w:tcW w:w="0" w:type="auto"/>
            <w:noWrap/>
            <w:hideMark/>
          </w:tcPr>
          <w:p w14:paraId="216A7D51"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4 557,8</w:t>
            </w:r>
          </w:p>
        </w:tc>
        <w:tc>
          <w:tcPr>
            <w:tcW w:w="0" w:type="auto"/>
            <w:noWrap/>
            <w:hideMark/>
          </w:tcPr>
          <w:p w14:paraId="0D566179"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4 557,8</w:t>
            </w:r>
          </w:p>
        </w:tc>
        <w:tc>
          <w:tcPr>
            <w:tcW w:w="0" w:type="auto"/>
            <w:noWrap/>
            <w:hideMark/>
          </w:tcPr>
          <w:p w14:paraId="45E618A7"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pPr>
            <w:r w:rsidRPr="00141301">
              <w:t>4 557,8</w:t>
            </w:r>
          </w:p>
        </w:tc>
      </w:tr>
    </w:tbl>
    <w:p w14:paraId="3FBA4DF4" w14:textId="77777777" w:rsidR="008A164A" w:rsidRPr="00141301" w:rsidRDefault="008A164A" w:rsidP="004F2AAF">
      <w:pPr>
        <w:pStyle w:val="aff"/>
        <w:spacing w:before="0"/>
      </w:pPr>
      <w:r w:rsidRPr="00141301">
        <w:t>Согласно пункту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w:t>
      </w:r>
      <w:r w:rsidR="009078FF" w:rsidRPr="00141301">
        <w:t>,</w:t>
      </w:r>
      <w:r w:rsidRPr="00141301">
        <w:t xml:space="preserve"> отраженном в Сводном прогнозном балансе на соответствующий период. </w:t>
      </w:r>
    </w:p>
    <w:p w14:paraId="694D5098" w14:textId="526CAE8F"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Сводном прогнозном балансе на 2019 год для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определен размер потерь электрической энергии в электрических сетях на 2019 год – 255,0 млн. кВт</w:t>
      </w:r>
      <w:r w:rsidR="004E17DC"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ч. (приказ ФАС России от 27.11.2018 №1649а/18-ДСП), что ниже параметров заявки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направленного заявлением </w:t>
      </w:r>
      <w:r w:rsidRPr="00141301">
        <w:rPr>
          <w:rFonts w:ascii="Myriad Pro" w:hAnsi="Myriad Pro" w:cs="Times New Roman"/>
          <w:sz w:val="26"/>
          <w:szCs w:val="26"/>
        </w:rPr>
        <w:t>30.03.2018 №МР2/3/108-06/2594</w:t>
      </w:r>
      <w:r w:rsidRPr="00141301">
        <w:rPr>
          <w:rFonts w:ascii="Myriad Pro" w:eastAsia="Calibri" w:hAnsi="Myriad Pro" w:cs="Times New Roman"/>
          <w:sz w:val="26"/>
          <w:szCs w:val="26"/>
        </w:rPr>
        <w:t>, в размере – 264,1 млн. кВт</w:t>
      </w:r>
      <w:r w:rsidR="004E17DC" w:rsidRPr="00141301">
        <w:rPr>
          <w:rFonts w:ascii="Myriad Pro" w:eastAsia="Calibri" w:hAnsi="Myriad Pro" w:cs="Times New Roman"/>
          <w:sz w:val="26"/>
          <w:szCs w:val="26"/>
        </w:rPr>
        <w:t>*</w:t>
      </w:r>
      <w:r w:rsidRPr="00141301">
        <w:rPr>
          <w:rFonts w:ascii="Myriad Pro" w:eastAsia="Calibri" w:hAnsi="Myriad Pro" w:cs="Times New Roman"/>
          <w:sz w:val="26"/>
          <w:szCs w:val="26"/>
        </w:rPr>
        <w:t>ч.</w:t>
      </w:r>
    </w:p>
    <w:p w14:paraId="5619D7F2" w14:textId="1A4F88AC"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Государственным Комитетом РК по ценам и тарифам при принятии тарифов на услуги по передаче электрической энергии на 2019 год учтены потери для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размере 255,0 млн. кВт</w:t>
      </w:r>
      <w:r w:rsidR="004E17DC" w:rsidRPr="00141301">
        <w:rPr>
          <w:rFonts w:ascii="Myriad Pro" w:eastAsia="Calibri" w:hAnsi="Myriad Pro" w:cs="Times New Roman"/>
          <w:sz w:val="26"/>
          <w:szCs w:val="26"/>
        </w:rPr>
        <w:t>*</w:t>
      </w:r>
      <w:r w:rsidRPr="00141301">
        <w:rPr>
          <w:rFonts w:ascii="Myriad Pro" w:eastAsia="Calibri" w:hAnsi="Myriad Pro" w:cs="Times New Roman"/>
          <w:sz w:val="26"/>
          <w:szCs w:val="26"/>
        </w:rPr>
        <w:t>ч, что соответствует Сводному прогнозному балансу на 2019 год.</w:t>
      </w:r>
    </w:p>
    <w:p w14:paraId="387E3B00" w14:textId="72CED75A"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Необходимо отметить, что </w:t>
      </w:r>
      <w:r w:rsidR="009078FF" w:rsidRPr="00141301">
        <w:rPr>
          <w:rFonts w:ascii="Myriad Pro" w:eastAsia="Calibri" w:hAnsi="Myriad Pro" w:cs="Times New Roman"/>
          <w:sz w:val="26"/>
          <w:szCs w:val="26"/>
        </w:rPr>
        <w:t>Госк</w:t>
      </w:r>
      <w:r w:rsidRPr="00141301">
        <w:rPr>
          <w:rFonts w:ascii="Myriad Pro" w:eastAsia="Calibri" w:hAnsi="Myriad Pro" w:cs="Times New Roman"/>
          <w:sz w:val="26"/>
          <w:szCs w:val="26"/>
        </w:rPr>
        <w:t xml:space="preserve">омитетом установлено средневзвешенное значение уровня потерь по всем уровням напряжения, что соответствует требованиям действующего законодательства </w:t>
      </w:r>
      <w:r w:rsidR="000702B9">
        <w:rPr>
          <w:rFonts w:ascii="Myriad Pro" w:eastAsia="Calibri" w:hAnsi="Myriad Pro" w:cs="Times New Roman"/>
          <w:sz w:val="26"/>
          <w:szCs w:val="26"/>
        </w:rPr>
        <w:t>(</w:t>
      </w:r>
      <w:r w:rsidRPr="00141301">
        <w:rPr>
          <w:rFonts w:ascii="Myriad Pro" w:eastAsia="Calibri" w:hAnsi="Myriad Pro" w:cs="Times New Roman"/>
          <w:sz w:val="26"/>
          <w:szCs w:val="26"/>
        </w:rPr>
        <w:t xml:space="preserve">пункт 40 (1) Основ ценообразования </w:t>
      </w:r>
      <w:r w:rsidR="00D16DEF" w:rsidRPr="00141301">
        <w:rPr>
          <w:rFonts w:ascii="Myriad Pro" w:eastAsia="Calibri" w:hAnsi="Myriad Pro" w:cs="Times New Roman"/>
          <w:sz w:val="26"/>
          <w:szCs w:val="26"/>
        </w:rPr>
        <w:t>№</w:t>
      </w:r>
      <w:r w:rsidRPr="00141301">
        <w:rPr>
          <w:rFonts w:ascii="Myriad Pro" w:eastAsia="Calibri" w:hAnsi="Myriad Pro" w:cs="Times New Roman"/>
          <w:sz w:val="26"/>
          <w:szCs w:val="26"/>
        </w:rPr>
        <w:t>1178</w:t>
      </w:r>
      <w:r w:rsidR="000702B9">
        <w:rPr>
          <w:rFonts w:ascii="Myriad Pro" w:eastAsia="Calibri" w:hAnsi="Myriad Pro" w:cs="Times New Roman"/>
          <w:sz w:val="26"/>
          <w:szCs w:val="26"/>
        </w:rPr>
        <w:t>)</w:t>
      </w:r>
      <w:r w:rsidRPr="00141301">
        <w:rPr>
          <w:rFonts w:ascii="Myriad Pro" w:eastAsia="Calibri" w:hAnsi="Myriad Pro" w:cs="Times New Roman"/>
          <w:sz w:val="26"/>
          <w:szCs w:val="26"/>
        </w:rPr>
        <w:t>.</w:t>
      </w:r>
    </w:p>
    <w:p w14:paraId="5DAA51E7" w14:textId="77777777"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Плановый объем потерь электрической энергии, учтенный при расчете единых (котловых) тарифов на услуги по передаче электрической энергии, в 2019 </w:t>
      </w:r>
      <w:r w:rsidRPr="00141301">
        <w:rPr>
          <w:rFonts w:ascii="Myriad Pro" w:eastAsia="Calibri" w:hAnsi="Myriad Pro" w:cs="Times New Roman"/>
          <w:sz w:val="26"/>
          <w:szCs w:val="26"/>
        </w:rPr>
        <w:lastRenderedPageBreak/>
        <w:t xml:space="preserve">году незначительно превышает фактический объем потерь в 2017 году – 3,2% (255,1 / 247,1 </w:t>
      </w:r>
      <w:proofErr w:type="spellStart"/>
      <w:r w:rsidRPr="00141301">
        <w:rPr>
          <w:rFonts w:ascii="Myriad Pro" w:eastAsia="Calibri" w:hAnsi="Myriad Pro" w:cs="Times New Roman"/>
          <w:sz w:val="26"/>
          <w:szCs w:val="26"/>
        </w:rPr>
        <w:t>млн.кВт</w:t>
      </w:r>
      <w:proofErr w:type="spellEnd"/>
      <w:r w:rsidR="004E17DC"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ч.). </w:t>
      </w:r>
    </w:p>
    <w:p w14:paraId="6A150220" w14:textId="77777777" w:rsidR="008A164A" w:rsidRPr="00141301" w:rsidRDefault="008A164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Необходимо отметить, что при утверждении долгосрочных параметров регулирования на период 2018-2022 гг. уровень потерь был определен исходя из фактических потерь электрической энергии в сети за последний истекший период (2016 год) по уровням напряжения в соответствии с отчетной формой 46-ЭЭ (передача) и фактических значений по протяженности воздушных и кабельных линий электропередачи за 2016 год.</w:t>
      </w:r>
    </w:p>
    <w:p w14:paraId="42FF8574" w14:textId="704B648E" w:rsidR="008A164A" w:rsidRPr="00141301" w:rsidRDefault="008A164A" w:rsidP="004F2AAF">
      <w:pPr>
        <w:pStyle w:val="afd"/>
        <w:spacing w:after="0"/>
      </w:pPr>
      <w:r w:rsidRPr="00141301">
        <w:t>Таким образом</w:t>
      </w:r>
      <w:r w:rsidR="00797997" w:rsidRPr="00141301">
        <w:t>,</w:t>
      </w:r>
      <w:r w:rsidRPr="00141301">
        <w:t xml:space="preserve"> в утвержденном уровне потерь не учтен факт изъятия имущества </w:t>
      </w:r>
      <w:r w:rsidR="009C358E" w:rsidRPr="00141301">
        <w:t>«</w:t>
      </w:r>
      <w:r w:rsidRPr="00141301">
        <w:t>последней мили</w:t>
      </w:r>
      <w:r w:rsidR="009C358E" w:rsidRPr="00141301">
        <w:t>»</w:t>
      </w:r>
      <w:r w:rsidRPr="00141301">
        <w:t xml:space="preserve"> с 01.07.2017 г. и факт ввода в эксплуатацию построенных сетей. На 2019 год в расчете принята структура потерь по уровням напряжения, аналогичная сложившейся по факту 2017 года, при том, что объем отпуска электрической энергии по высокому напряжению на 2</w:t>
      </w:r>
      <w:r w:rsidR="004E17DC" w:rsidRPr="00141301">
        <w:t>0</w:t>
      </w:r>
      <w:r w:rsidRPr="00141301">
        <w:t xml:space="preserve">19 год запланирован на уровне 70% от фактического объема 2017 года, по среднему напряжению II – на уровне 30%, а уровень фактических потерь по указанным уровням напряжения составил 3,32% и 1,45%, соответственно. При этом фактические потери в предыдущие периоды складываются практически на уровне запланированных: </w:t>
      </w:r>
      <w:r w:rsidRPr="00141301">
        <w:rPr>
          <w:i/>
        </w:rPr>
        <w:t xml:space="preserve">средний объем потерь за 2015 – 2017 гг. – 257 </w:t>
      </w:r>
      <w:proofErr w:type="spellStart"/>
      <w:r w:rsidRPr="00141301">
        <w:rPr>
          <w:i/>
        </w:rPr>
        <w:t>млн.кВт</w:t>
      </w:r>
      <w:proofErr w:type="spellEnd"/>
      <w:r w:rsidR="004E17DC" w:rsidRPr="00141301">
        <w:rPr>
          <w:i/>
        </w:rPr>
        <w:t>*</w:t>
      </w:r>
      <w:r w:rsidRPr="00141301">
        <w:rPr>
          <w:i/>
        </w:rPr>
        <w:t xml:space="preserve">ч., приняты в тарифе на 2019 год – 255 </w:t>
      </w:r>
      <w:proofErr w:type="spellStart"/>
      <w:r w:rsidRPr="00141301">
        <w:rPr>
          <w:i/>
        </w:rPr>
        <w:t>млн.кВт</w:t>
      </w:r>
      <w:proofErr w:type="spellEnd"/>
      <w:r w:rsidR="004E17DC" w:rsidRPr="00141301">
        <w:rPr>
          <w:i/>
        </w:rPr>
        <w:t>*</w:t>
      </w:r>
      <w:r w:rsidRPr="00141301">
        <w:rPr>
          <w:i/>
        </w:rPr>
        <w:t>ч.</w:t>
      </w:r>
      <w:r w:rsidRPr="00141301">
        <w:t xml:space="preserve"> В случае проведения корректировки показателей по потерям фактические потери могут оказаться выше предусмотренных в тарифе.</w:t>
      </w:r>
    </w:p>
    <w:tbl>
      <w:tblPr>
        <w:tblStyle w:val="afc"/>
        <w:tblW w:w="5000" w:type="pct"/>
        <w:tblCellMar>
          <w:left w:w="57" w:type="dxa"/>
          <w:right w:w="57" w:type="dxa"/>
        </w:tblCellMar>
        <w:tblLook w:val="04A0" w:firstRow="1" w:lastRow="0" w:firstColumn="1" w:lastColumn="0" w:noHBand="0" w:noVBand="1"/>
      </w:tblPr>
      <w:tblGrid>
        <w:gridCol w:w="2833"/>
        <w:gridCol w:w="593"/>
        <w:gridCol w:w="737"/>
        <w:gridCol w:w="595"/>
        <w:gridCol w:w="593"/>
        <w:gridCol w:w="595"/>
        <w:gridCol w:w="595"/>
        <w:gridCol w:w="595"/>
        <w:gridCol w:w="476"/>
        <w:gridCol w:w="574"/>
        <w:gridCol w:w="476"/>
        <w:gridCol w:w="682"/>
      </w:tblGrid>
      <w:tr w:rsidR="00F83D59" w:rsidRPr="00141301" w14:paraId="6A4E1BAE" w14:textId="77777777" w:rsidTr="00A01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FAF8855" w14:textId="77777777" w:rsidR="009078FF" w:rsidRPr="00141301" w:rsidRDefault="009078FF" w:rsidP="00F83D59">
            <w:pPr>
              <w:rPr>
                <w:rFonts w:ascii="Myriad Pro" w:hAnsi="Myriad Pro"/>
                <w:b/>
                <w:bCs/>
                <w:color w:val="FFFFFF"/>
                <w:sz w:val="16"/>
                <w:szCs w:val="16"/>
              </w:rPr>
            </w:pPr>
            <w:r w:rsidRPr="00141301">
              <w:rPr>
                <w:rFonts w:ascii="Myriad Pro" w:hAnsi="Myriad Pro"/>
                <w:b/>
                <w:bCs/>
                <w:color w:val="FFFFFF"/>
                <w:sz w:val="16"/>
                <w:szCs w:val="16"/>
              </w:rPr>
              <w:t>Показатели</w:t>
            </w:r>
          </w:p>
        </w:tc>
        <w:tc>
          <w:tcPr>
            <w:tcW w:w="3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0E12DF" w14:textId="77777777" w:rsidR="009078FF" w:rsidRPr="00141301" w:rsidRDefault="009078FF" w:rsidP="00F83D5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Ед. изм.</w:t>
            </w:r>
          </w:p>
        </w:tc>
        <w:tc>
          <w:tcPr>
            <w:tcW w:w="195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F6E7B9" w14:textId="77777777" w:rsidR="009078FF" w:rsidRPr="00141301" w:rsidRDefault="009078FF" w:rsidP="00F83D5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2017 год - ФАКТ</w:t>
            </w:r>
          </w:p>
        </w:tc>
        <w:tc>
          <w:tcPr>
            <w:tcW w:w="178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24A803" w14:textId="77777777" w:rsidR="009078FF" w:rsidRPr="00141301" w:rsidRDefault="009078FF" w:rsidP="00F83D59">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2019 год - предложение ТСО</w:t>
            </w:r>
          </w:p>
        </w:tc>
      </w:tr>
      <w:tr w:rsidR="00A01EE0" w:rsidRPr="00141301" w14:paraId="182AA19D" w14:textId="77777777" w:rsidTr="00A01EE0">
        <w:tc>
          <w:tcPr>
            <w:cnfStyle w:val="001000000000" w:firstRow="0" w:lastRow="0" w:firstColumn="1" w:lastColumn="0" w:oddVBand="0" w:evenVBand="0" w:oddHBand="0" w:evenHBand="0" w:firstRowFirstColumn="0" w:firstRowLastColumn="0" w:lastRowFirstColumn="0" w:lastRowLastColumn="0"/>
            <w:tcW w:w="8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188E2F0" w14:textId="77777777" w:rsidR="009078FF" w:rsidRPr="00141301" w:rsidRDefault="009078FF" w:rsidP="00F83D59">
            <w:pPr>
              <w:rPr>
                <w:b/>
                <w:bCs/>
                <w:color w:val="FFFFFF"/>
                <w:sz w:val="16"/>
                <w:szCs w:val="16"/>
              </w:rPr>
            </w:pPr>
          </w:p>
        </w:tc>
        <w:tc>
          <w:tcPr>
            <w:tcW w:w="3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B76ED47"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797955"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ВН</w:t>
            </w:r>
          </w:p>
        </w:tc>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B30A918"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СН1</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4D3B0E5"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СН 2</w:t>
            </w:r>
          </w:p>
        </w:tc>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8361D5B"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НН</w:t>
            </w:r>
          </w:p>
        </w:tc>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F10EF92"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Всего</w:t>
            </w:r>
          </w:p>
        </w:tc>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7C380C5" w14:textId="77777777" w:rsidR="009078FF" w:rsidRPr="00141301" w:rsidRDefault="009078FF" w:rsidP="00AE11F6">
            <w:pPr>
              <w:tabs>
                <w:tab w:val="left" w:pos="212"/>
              </w:tabs>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ВН</w:t>
            </w:r>
          </w:p>
        </w:tc>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2FB90A"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СН1</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DAACAB"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СН 2</w:t>
            </w:r>
          </w:p>
        </w:tc>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1EF5A8"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НН</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1C3308E"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Всего</w:t>
            </w:r>
          </w:p>
        </w:tc>
      </w:tr>
      <w:tr w:rsidR="00F83D59" w:rsidRPr="00141301" w14:paraId="6F5804DA" w14:textId="77777777" w:rsidTr="00A01EE0">
        <w:tc>
          <w:tcPr>
            <w:cnfStyle w:val="001000000000" w:firstRow="0" w:lastRow="0" w:firstColumn="1" w:lastColumn="0" w:oddVBand="0" w:evenVBand="0" w:oddHBand="0" w:evenHBand="0" w:firstRowFirstColumn="0" w:firstRowLastColumn="0" w:lastRowFirstColumn="0" w:lastRowLastColumn="0"/>
            <w:tcW w:w="884" w:type="pct"/>
            <w:tcBorders>
              <w:top w:val="single" w:sz="4" w:space="0" w:color="FFFFFF" w:themeColor="background1"/>
            </w:tcBorders>
            <w:noWrap/>
            <w:hideMark/>
          </w:tcPr>
          <w:p w14:paraId="3686B856" w14:textId="77777777" w:rsidR="009078FF" w:rsidRPr="00141301" w:rsidRDefault="009078FF" w:rsidP="004B63B7">
            <w:pPr>
              <w:rPr>
                <w:sz w:val="16"/>
                <w:szCs w:val="16"/>
              </w:rPr>
            </w:pPr>
            <w:r w:rsidRPr="00141301">
              <w:rPr>
                <w:sz w:val="16"/>
                <w:szCs w:val="16"/>
              </w:rPr>
              <w:t xml:space="preserve">Отпуск электрической энергии в сеть </w:t>
            </w:r>
          </w:p>
        </w:tc>
        <w:tc>
          <w:tcPr>
            <w:tcW w:w="375" w:type="pct"/>
            <w:tcBorders>
              <w:top w:val="single" w:sz="4" w:space="0" w:color="FFFFFF" w:themeColor="background1"/>
            </w:tcBorders>
            <w:hideMark/>
          </w:tcPr>
          <w:p w14:paraId="695A8CD6" w14:textId="77777777" w:rsidR="009078FF" w:rsidRPr="00141301" w:rsidRDefault="00F83D59"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М</w:t>
            </w:r>
            <w:r w:rsidR="009078FF" w:rsidRPr="00141301">
              <w:rPr>
                <w:sz w:val="16"/>
                <w:szCs w:val="16"/>
              </w:rPr>
              <w:t>лн</w:t>
            </w:r>
            <w:r w:rsidRPr="00141301">
              <w:rPr>
                <w:sz w:val="16"/>
                <w:szCs w:val="16"/>
              </w:rPr>
              <w:t>.</w:t>
            </w:r>
            <w:r w:rsidR="009078FF" w:rsidRPr="00141301">
              <w:rPr>
                <w:sz w:val="16"/>
                <w:szCs w:val="16"/>
              </w:rPr>
              <w:t xml:space="preserve"> </w:t>
            </w:r>
            <w:proofErr w:type="spellStart"/>
            <w:r w:rsidR="009078FF" w:rsidRPr="00141301">
              <w:rPr>
                <w:sz w:val="16"/>
                <w:szCs w:val="16"/>
              </w:rPr>
              <w:t>кВт.ч</w:t>
            </w:r>
            <w:proofErr w:type="spellEnd"/>
          </w:p>
        </w:tc>
        <w:tc>
          <w:tcPr>
            <w:tcW w:w="452" w:type="pct"/>
            <w:tcBorders>
              <w:top w:val="single" w:sz="4" w:space="0" w:color="FFFFFF" w:themeColor="background1"/>
            </w:tcBorders>
            <w:noWrap/>
            <w:hideMark/>
          </w:tcPr>
          <w:p w14:paraId="51D9E687"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4 382,5</w:t>
            </w:r>
          </w:p>
        </w:tc>
        <w:tc>
          <w:tcPr>
            <w:tcW w:w="376" w:type="pct"/>
            <w:tcBorders>
              <w:top w:val="single" w:sz="4" w:space="0" w:color="FFFFFF" w:themeColor="background1"/>
            </w:tcBorders>
            <w:noWrap/>
            <w:hideMark/>
          </w:tcPr>
          <w:p w14:paraId="2F6D9B64"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670,0</w:t>
            </w:r>
          </w:p>
        </w:tc>
        <w:tc>
          <w:tcPr>
            <w:tcW w:w="375" w:type="pct"/>
            <w:tcBorders>
              <w:top w:val="single" w:sz="4" w:space="0" w:color="FFFFFF" w:themeColor="background1"/>
            </w:tcBorders>
            <w:noWrap/>
            <w:hideMark/>
          </w:tcPr>
          <w:p w14:paraId="1AEF16B5"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2 171,0</w:t>
            </w:r>
          </w:p>
        </w:tc>
        <w:tc>
          <w:tcPr>
            <w:tcW w:w="376" w:type="pct"/>
            <w:tcBorders>
              <w:top w:val="single" w:sz="4" w:space="0" w:color="FFFFFF" w:themeColor="background1"/>
            </w:tcBorders>
            <w:noWrap/>
            <w:hideMark/>
          </w:tcPr>
          <w:p w14:paraId="6146ED40"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417,7</w:t>
            </w:r>
          </w:p>
        </w:tc>
        <w:tc>
          <w:tcPr>
            <w:tcW w:w="376" w:type="pct"/>
            <w:tcBorders>
              <w:top w:val="single" w:sz="4" w:space="0" w:color="FFFFFF" w:themeColor="background1"/>
            </w:tcBorders>
            <w:noWrap/>
            <w:hideMark/>
          </w:tcPr>
          <w:p w14:paraId="7908A5BC"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4 813,5</w:t>
            </w:r>
          </w:p>
        </w:tc>
        <w:tc>
          <w:tcPr>
            <w:tcW w:w="376" w:type="pct"/>
            <w:tcBorders>
              <w:top w:val="single" w:sz="4" w:space="0" w:color="FFFFFF" w:themeColor="background1"/>
            </w:tcBorders>
            <w:noWrap/>
            <w:hideMark/>
          </w:tcPr>
          <w:p w14:paraId="5BCB164E"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3 086,4</w:t>
            </w:r>
          </w:p>
        </w:tc>
        <w:tc>
          <w:tcPr>
            <w:tcW w:w="301" w:type="pct"/>
            <w:tcBorders>
              <w:top w:val="single" w:sz="4" w:space="0" w:color="FFFFFF" w:themeColor="background1"/>
            </w:tcBorders>
            <w:noWrap/>
            <w:hideMark/>
          </w:tcPr>
          <w:p w14:paraId="192395AA"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654,3</w:t>
            </w:r>
          </w:p>
        </w:tc>
        <w:tc>
          <w:tcPr>
            <w:tcW w:w="375" w:type="pct"/>
            <w:tcBorders>
              <w:top w:val="single" w:sz="4" w:space="0" w:color="FFFFFF" w:themeColor="background1"/>
            </w:tcBorders>
            <w:noWrap/>
            <w:hideMark/>
          </w:tcPr>
          <w:p w14:paraId="053160BF"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633,3</w:t>
            </w:r>
          </w:p>
        </w:tc>
        <w:tc>
          <w:tcPr>
            <w:tcW w:w="301" w:type="pct"/>
            <w:tcBorders>
              <w:top w:val="single" w:sz="4" w:space="0" w:color="FFFFFF" w:themeColor="background1"/>
            </w:tcBorders>
            <w:noWrap/>
            <w:hideMark/>
          </w:tcPr>
          <w:p w14:paraId="52592586"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379,2</w:t>
            </w:r>
          </w:p>
        </w:tc>
        <w:tc>
          <w:tcPr>
            <w:tcW w:w="433" w:type="pct"/>
            <w:tcBorders>
              <w:top w:val="single" w:sz="4" w:space="0" w:color="FFFFFF" w:themeColor="background1"/>
            </w:tcBorders>
            <w:noWrap/>
            <w:hideMark/>
          </w:tcPr>
          <w:p w14:paraId="410170FA"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3 460,6</w:t>
            </w:r>
          </w:p>
        </w:tc>
      </w:tr>
      <w:tr w:rsidR="00F83D59" w:rsidRPr="00141301" w14:paraId="1EA5498E" w14:textId="77777777" w:rsidTr="004522D9">
        <w:tc>
          <w:tcPr>
            <w:cnfStyle w:val="001000000000" w:firstRow="0" w:lastRow="0" w:firstColumn="1" w:lastColumn="0" w:oddVBand="0" w:evenVBand="0" w:oddHBand="0" w:evenHBand="0" w:firstRowFirstColumn="0" w:firstRowLastColumn="0" w:lastRowFirstColumn="0" w:lastRowLastColumn="0"/>
            <w:tcW w:w="884" w:type="pct"/>
            <w:noWrap/>
            <w:hideMark/>
          </w:tcPr>
          <w:p w14:paraId="1EBF1DD4" w14:textId="77777777" w:rsidR="009078FF" w:rsidRPr="00141301" w:rsidRDefault="009078FF" w:rsidP="004B63B7">
            <w:pPr>
              <w:rPr>
                <w:sz w:val="16"/>
                <w:szCs w:val="16"/>
              </w:rPr>
            </w:pPr>
            <w:r w:rsidRPr="00141301">
              <w:rPr>
                <w:sz w:val="16"/>
                <w:szCs w:val="16"/>
              </w:rPr>
              <w:t>Потери электрической энергии в сетях</w:t>
            </w:r>
          </w:p>
        </w:tc>
        <w:tc>
          <w:tcPr>
            <w:tcW w:w="375" w:type="pct"/>
            <w:hideMark/>
          </w:tcPr>
          <w:p w14:paraId="24E80098" w14:textId="77777777" w:rsidR="009078FF" w:rsidRPr="00141301" w:rsidRDefault="00F83D59"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М</w:t>
            </w:r>
            <w:r w:rsidR="009078FF" w:rsidRPr="00141301">
              <w:rPr>
                <w:sz w:val="16"/>
                <w:szCs w:val="16"/>
              </w:rPr>
              <w:t>лн</w:t>
            </w:r>
            <w:r w:rsidRPr="00141301">
              <w:rPr>
                <w:sz w:val="16"/>
                <w:szCs w:val="16"/>
              </w:rPr>
              <w:t>.</w:t>
            </w:r>
            <w:r w:rsidR="009078FF" w:rsidRPr="00141301">
              <w:rPr>
                <w:sz w:val="16"/>
                <w:szCs w:val="16"/>
              </w:rPr>
              <w:t xml:space="preserve"> </w:t>
            </w:r>
            <w:proofErr w:type="spellStart"/>
            <w:r w:rsidR="009078FF" w:rsidRPr="00141301">
              <w:rPr>
                <w:sz w:val="16"/>
                <w:szCs w:val="16"/>
              </w:rPr>
              <w:t>кВт.ч</w:t>
            </w:r>
            <w:proofErr w:type="spellEnd"/>
          </w:p>
        </w:tc>
        <w:tc>
          <w:tcPr>
            <w:tcW w:w="452" w:type="pct"/>
            <w:noWrap/>
            <w:hideMark/>
          </w:tcPr>
          <w:p w14:paraId="736B91FF"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145,5</w:t>
            </w:r>
          </w:p>
        </w:tc>
        <w:tc>
          <w:tcPr>
            <w:tcW w:w="376" w:type="pct"/>
            <w:noWrap/>
            <w:hideMark/>
          </w:tcPr>
          <w:p w14:paraId="00CCC81F"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32,9</w:t>
            </w:r>
          </w:p>
        </w:tc>
        <w:tc>
          <w:tcPr>
            <w:tcW w:w="375" w:type="pct"/>
            <w:noWrap/>
            <w:hideMark/>
          </w:tcPr>
          <w:p w14:paraId="4B25F0B4"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31,5</w:t>
            </w:r>
          </w:p>
        </w:tc>
        <w:tc>
          <w:tcPr>
            <w:tcW w:w="376" w:type="pct"/>
            <w:noWrap/>
            <w:hideMark/>
          </w:tcPr>
          <w:p w14:paraId="09900003"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37,2</w:t>
            </w:r>
          </w:p>
        </w:tc>
        <w:tc>
          <w:tcPr>
            <w:tcW w:w="376" w:type="pct"/>
            <w:noWrap/>
            <w:hideMark/>
          </w:tcPr>
          <w:p w14:paraId="745D3121"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247,1</w:t>
            </w:r>
          </w:p>
        </w:tc>
        <w:tc>
          <w:tcPr>
            <w:tcW w:w="376" w:type="pct"/>
            <w:noWrap/>
            <w:hideMark/>
          </w:tcPr>
          <w:p w14:paraId="3632A81D"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152,3</w:t>
            </w:r>
          </w:p>
        </w:tc>
        <w:tc>
          <w:tcPr>
            <w:tcW w:w="301" w:type="pct"/>
            <w:noWrap/>
            <w:hideMark/>
          </w:tcPr>
          <w:p w14:paraId="50683461"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37,0</w:t>
            </w:r>
          </w:p>
        </w:tc>
        <w:tc>
          <w:tcPr>
            <w:tcW w:w="375" w:type="pct"/>
            <w:noWrap/>
            <w:hideMark/>
          </w:tcPr>
          <w:p w14:paraId="48AE50E5"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35,6</w:t>
            </w:r>
          </w:p>
        </w:tc>
        <w:tc>
          <w:tcPr>
            <w:tcW w:w="301" w:type="pct"/>
            <w:noWrap/>
            <w:hideMark/>
          </w:tcPr>
          <w:p w14:paraId="62622AFE"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39,1</w:t>
            </w:r>
          </w:p>
        </w:tc>
        <w:tc>
          <w:tcPr>
            <w:tcW w:w="433" w:type="pct"/>
            <w:noWrap/>
            <w:hideMark/>
          </w:tcPr>
          <w:p w14:paraId="6B184F40"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264,0</w:t>
            </w:r>
          </w:p>
        </w:tc>
      </w:tr>
      <w:tr w:rsidR="00F83D59" w:rsidRPr="00141301" w14:paraId="0A10F26D" w14:textId="77777777" w:rsidTr="004522D9">
        <w:tc>
          <w:tcPr>
            <w:cnfStyle w:val="001000000000" w:firstRow="0" w:lastRow="0" w:firstColumn="1" w:lastColumn="0" w:oddVBand="0" w:evenVBand="0" w:oddHBand="0" w:evenHBand="0" w:firstRowFirstColumn="0" w:firstRowLastColumn="0" w:lastRowFirstColumn="0" w:lastRowLastColumn="0"/>
            <w:tcW w:w="884" w:type="pct"/>
            <w:hideMark/>
          </w:tcPr>
          <w:p w14:paraId="46039770" w14:textId="77777777" w:rsidR="009078FF" w:rsidRPr="00141301" w:rsidRDefault="009078FF" w:rsidP="004B63B7">
            <w:pPr>
              <w:rPr>
                <w:sz w:val="16"/>
                <w:szCs w:val="16"/>
              </w:rPr>
            </w:pPr>
            <w:r w:rsidRPr="00141301">
              <w:rPr>
                <w:sz w:val="16"/>
                <w:szCs w:val="16"/>
              </w:rPr>
              <w:t>% потерь</w:t>
            </w:r>
          </w:p>
        </w:tc>
        <w:tc>
          <w:tcPr>
            <w:tcW w:w="375" w:type="pct"/>
            <w:hideMark/>
          </w:tcPr>
          <w:p w14:paraId="12D58F23"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w:t>
            </w:r>
          </w:p>
        </w:tc>
        <w:tc>
          <w:tcPr>
            <w:tcW w:w="452" w:type="pct"/>
            <w:hideMark/>
          </w:tcPr>
          <w:p w14:paraId="25E0F753"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3,32</w:t>
            </w:r>
          </w:p>
        </w:tc>
        <w:tc>
          <w:tcPr>
            <w:tcW w:w="376" w:type="pct"/>
            <w:hideMark/>
          </w:tcPr>
          <w:p w14:paraId="427CFB2D"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4,91</w:t>
            </w:r>
          </w:p>
        </w:tc>
        <w:tc>
          <w:tcPr>
            <w:tcW w:w="375" w:type="pct"/>
            <w:hideMark/>
          </w:tcPr>
          <w:p w14:paraId="4FBCC6E3"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1,45</w:t>
            </w:r>
          </w:p>
        </w:tc>
        <w:tc>
          <w:tcPr>
            <w:tcW w:w="376" w:type="pct"/>
            <w:hideMark/>
          </w:tcPr>
          <w:p w14:paraId="1826CEA1"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8,90</w:t>
            </w:r>
          </w:p>
        </w:tc>
        <w:tc>
          <w:tcPr>
            <w:tcW w:w="376" w:type="pct"/>
            <w:hideMark/>
          </w:tcPr>
          <w:p w14:paraId="23D1BA00"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5,13</w:t>
            </w:r>
          </w:p>
        </w:tc>
        <w:tc>
          <w:tcPr>
            <w:tcW w:w="376" w:type="pct"/>
            <w:hideMark/>
          </w:tcPr>
          <w:p w14:paraId="3FD95EBA"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4,94</w:t>
            </w:r>
          </w:p>
        </w:tc>
        <w:tc>
          <w:tcPr>
            <w:tcW w:w="301" w:type="pct"/>
            <w:hideMark/>
          </w:tcPr>
          <w:p w14:paraId="1113DF6A"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5,65</w:t>
            </w:r>
          </w:p>
        </w:tc>
        <w:tc>
          <w:tcPr>
            <w:tcW w:w="375" w:type="pct"/>
            <w:hideMark/>
          </w:tcPr>
          <w:p w14:paraId="426E90D1"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5,62</w:t>
            </w:r>
          </w:p>
        </w:tc>
        <w:tc>
          <w:tcPr>
            <w:tcW w:w="301" w:type="pct"/>
            <w:hideMark/>
          </w:tcPr>
          <w:p w14:paraId="26B67B51"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10,31</w:t>
            </w:r>
          </w:p>
        </w:tc>
        <w:tc>
          <w:tcPr>
            <w:tcW w:w="433" w:type="pct"/>
            <w:hideMark/>
          </w:tcPr>
          <w:p w14:paraId="41A5A0A7"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7,63</w:t>
            </w:r>
          </w:p>
        </w:tc>
      </w:tr>
      <w:tr w:rsidR="00F83D59" w:rsidRPr="00141301" w14:paraId="0A8A8916" w14:textId="77777777" w:rsidTr="004522D9">
        <w:tc>
          <w:tcPr>
            <w:cnfStyle w:val="001000000000" w:firstRow="0" w:lastRow="0" w:firstColumn="1" w:lastColumn="0" w:oddVBand="0" w:evenVBand="0" w:oddHBand="0" w:evenHBand="0" w:firstRowFirstColumn="0" w:firstRowLastColumn="0" w:lastRowFirstColumn="0" w:lastRowLastColumn="0"/>
            <w:tcW w:w="884" w:type="pct"/>
            <w:hideMark/>
          </w:tcPr>
          <w:p w14:paraId="4730E536" w14:textId="77777777" w:rsidR="009078FF" w:rsidRPr="00141301" w:rsidRDefault="009078FF" w:rsidP="004B63B7">
            <w:pPr>
              <w:rPr>
                <w:sz w:val="16"/>
                <w:szCs w:val="16"/>
              </w:rPr>
            </w:pPr>
            <w:r w:rsidRPr="00141301">
              <w:rPr>
                <w:sz w:val="16"/>
                <w:szCs w:val="16"/>
              </w:rPr>
              <w:t>Структура потерь по видам напряжения</w:t>
            </w:r>
          </w:p>
        </w:tc>
        <w:tc>
          <w:tcPr>
            <w:tcW w:w="375" w:type="pct"/>
            <w:hideMark/>
          </w:tcPr>
          <w:p w14:paraId="39D62980"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w:t>
            </w:r>
          </w:p>
        </w:tc>
        <w:tc>
          <w:tcPr>
            <w:tcW w:w="452" w:type="pct"/>
            <w:hideMark/>
          </w:tcPr>
          <w:p w14:paraId="6802E804"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58,9</w:t>
            </w:r>
          </w:p>
        </w:tc>
        <w:tc>
          <w:tcPr>
            <w:tcW w:w="376" w:type="pct"/>
            <w:hideMark/>
          </w:tcPr>
          <w:p w14:paraId="528BDD75"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13,3</w:t>
            </w:r>
          </w:p>
        </w:tc>
        <w:tc>
          <w:tcPr>
            <w:tcW w:w="375" w:type="pct"/>
            <w:hideMark/>
          </w:tcPr>
          <w:p w14:paraId="5ABBC2F2"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12,7</w:t>
            </w:r>
          </w:p>
        </w:tc>
        <w:tc>
          <w:tcPr>
            <w:tcW w:w="376" w:type="pct"/>
            <w:hideMark/>
          </w:tcPr>
          <w:p w14:paraId="703297E6"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15,0</w:t>
            </w:r>
          </w:p>
        </w:tc>
        <w:tc>
          <w:tcPr>
            <w:tcW w:w="376" w:type="pct"/>
            <w:hideMark/>
          </w:tcPr>
          <w:p w14:paraId="5FFA5886"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100,0</w:t>
            </w:r>
          </w:p>
        </w:tc>
        <w:tc>
          <w:tcPr>
            <w:tcW w:w="376" w:type="pct"/>
            <w:hideMark/>
          </w:tcPr>
          <w:p w14:paraId="22230431"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57,7</w:t>
            </w:r>
          </w:p>
        </w:tc>
        <w:tc>
          <w:tcPr>
            <w:tcW w:w="301" w:type="pct"/>
            <w:hideMark/>
          </w:tcPr>
          <w:p w14:paraId="34649AC7"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14,0</w:t>
            </w:r>
          </w:p>
        </w:tc>
        <w:tc>
          <w:tcPr>
            <w:tcW w:w="375" w:type="pct"/>
            <w:hideMark/>
          </w:tcPr>
          <w:p w14:paraId="12928901"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13,5</w:t>
            </w:r>
          </w:p>
        </w:tc>
        <w:tc>
          <w:tcPr>
            <w:tcW w:w="301" w:type="pct"/>
            <w:hideMark/>
          </w:tcPr>
          <w:p w14:paraId="1A9EB47F"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14,8</w:t>
            </w:r>
          </w:p>
        </w:tc>
        <w:tc>
          <w:tcPr>
            <w:tcW w:w="433" w:type="pct"/>
            <w:hideMark/>
          </w:tcPr>
          <w:p w14:paraId="557F2A67" w14:textId="77777777" w:rsidR="009078FF" w:rsidRPr="00141301" w:rsidRDefault="009078FF" w:rsidP="004B63B7">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100,0</w:t>
            </w:r>
          </w:p>
        </w:tc>
      </w:tr>
    </w:tbl>
    <w:p w14:paraId="702FA2CD" w14:textId="77777777" w:rsidR="00A94080" w:rsidRDefault="00A94080" w:rsidP="004F2AAF">
      <w:pPr>
        <w:pStyle w:val="aff"/>
        <w:spacing w:before="0"/>
      </w:pPr>
    </w:p>
    <w:p w14:paraId="7FB9D865" w14:textId="02A0DC4A" w:rsidR="00606E08" w:rsidRPr="00141301" w:rsidRDefault="008A164A" w:rsidP="004F2AAF">
      <w:pPr>
        <w:pStyle w:val="aff"/>
        <w:spacing w:before="0"/>
        <w:rPr>
          <w:color w:val="365F91" w:themeColor="accent1" w:themeShade="BF"/>
        </w:rPr>
      </w:pPr>
      <w:r w:rsidRPr="00141301">
        <w:t xml:space="preserve">В связи с тем, что Государственным Комитетом РК по ценам и тарифам в нормативно-правовых актах не отражены объемы полезного отпуска, учтенные при утверждении тарифов на услуги по передаче электрической энергии филиалу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и объемы поступления в сеть филиала </w:t>
      </w:r>
      <w:r w:rsidRPr="00141301">
        <w:lastRenderedPageBreak/>
        <w:t xml:space="preserve">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определить экономическую обоснованность принятых тарифных решений в части объемов передачи электрической энергии по сетям филиала не предоставляется возможным.</w:t>
      </w:r>
      <w:r w:rsidR="00606E08" w:rsidRPr="00141301">
        <w:rPr>
          <w:color w:val="365F91" w:themeColor="accent1" w:themeShade="BF"/>
        </w:rPr>
        <w:br w:type="page"/>
      </w:r>
    </w:p>
    <w:p w14:paraId="1329C4D3" w14:textId="31EEAFF1" w:rsidR="004D51E2" w:rsidRPr="00141301" w:rsidRDefault="004E08DB" w:rsidP="00071161">
      <w:pPr>
        <w:pStyle w:val="3"/>
        <w:numPr>
          <w:ilvl w:val="0"/>
          <w:numId w:val="97"/>
        </w:numPr>
        <w:spacing w:before="0" w:line="360" w:lineRule="auto"/>
        <w:jc w:val="both"/>
        <w:rPr>
          <w:rFonts w:ascii="Myriad Pro" w:hAnsi="Myriad Pro"/>
          <w:b/>
          <w:color w:val="4F6228" w:themeColor="accent3" w:themeShade="80"/>
          <w:sz w:val="28"/>
          <w:szCs w:val="28"/>
        </w:rPr>
      </w:pPr>
      <w:bookmarkStart w:id="29" w:name="_Toc40449758"/>
      <w:bookmarkStart w:id="30" w:name="_Toc40580610"/>
      <w:bookmarkStart w:id="31" w:name="_Toc40589509"/>
      <w:bookmarkStart w:id="32" w:name="_Toc40590620"/>
      <w:bookmarkStart w:id="33" w:name="_Toc40590673"/>
      <w:bookmarkStart w:id="34" w:name="_Toc40590761"/>
      <w:bookmarkStart w:id="35" w:name="_Toc40709905"/>
      <w:bookmarkStart w:id="36" w:name="_Toc40709991"/>
      <w:bookmarkStart w:id="37" w:name="_Toc40836190"/>
      <w:bookmarkStart w:id="38" w:name="_Toc40837558"/>
      <w:bookmarkStart w:id="39" w:name="_Toc40837606"/>
      <w:bookmarkStart w:id="40" w:name="_Toc40838121"/>
      <w:bookmarkStart w:id="41" w:name="_Toc40915858"/>
      <w:bookmarkStart w:id="42" w:name="_Toc40991828"/>
      <w:bookmarkStart w:id="43" w:name="_Toc41039516"/>
      <w:bookmarkStart w:id="44" w:name="_Toc41295324"/>
      <w:bookmarkStart w:id="45" w:name="_Toc41304185"/>
      <w:bookmarkStart w:id="46" w:name="_Toc40449759"/>
      <w:bookmarkStart w:id="47" w:name="_Toc40580611"/>
      <w:bookmarkStart w:id="48" w:name="_Toc40589510"/>
      <w:bookmarkStart w:id="49" w:name="_Toc40590621"/>
      <w:bookmarkStart w:id="50" w:name="_Toc40590674"/>
      <w:bookmarkStart w:id="51" w:name="_Toc40590762"/>
      <w:bookmarkStart w:id="52" w:name="_Toc40709906"/>
      <w:bookmarkStart w:id="53" w:name="_Toc40709992"/>
      <w:bookmarkStart w:id="54" w:name="_Toc40836191"/>
      <w:bookmarkStart w:id="55" w:name="_Toc40837559"/>
      <w:bookmarkStart w:id="56" w:name="_Toc40837607"/>
      <w:bookmarkStart w:id="57" w:name="_Toc40838122"/>
      <w:bookmarkStart w:id="58" w:name="_Toc40915859"/>
      <w:bookmarkStart w:id="59" w:name="_Toc40991829"/>
      <w:bookmarkStart w:id="60" w:name="_Toc41039517"/>
      <w:bookmarkStart w:id="61" w:name="_Toc41295325"/>
      <w:bookmarkStart w:id="62" w:name="_Toc41304186"/>
      <w:bookmarkStart w:id="63" w:name="_Toc40449760"/>
      <w:bookmarkStart w:id="64" w:name="_Toc40580612"/>
      <w:bookmarkStart w:id="65" w:name="_Toc40589511"/>
      <w:bookmarkStart w:id="66" w:name="_Toc40590622"/>
      <w:bookmarkStart w:id="67" w:name="_Toc40590675"/>
      <w:bookmarkStart w:id="68" w:name="_Toc40590763"/>
      <w:bookmarkStart w:id="69" w:name="_Toc40709907"/>
      <w:bookmarkStart w:id="70" w:name="_Toc40709993"/>
      <w:bookmarkStart w:id="71" w:name="_Toc40836192"/>
      <w:bookmarkStart w:id="72" w:name="_Toc40837560"/>
      <w:bookmarkStart w:id="73" w:name="_Toc40837608"/>
      <w:bookmarkStart w:id="74" w:name="_Toc40838123"/>
      <w:bookmarkStart w:id="75" w:name="_Toc40915860"/>
      <w:bookmarkStart w:id="76" w:name="_Toc40991830"/>
      <w:bookmarkStart w:id="77" w:name="_Toc41039518"/>
      <w:bookmarkStart w:id="78" w:name="_Toc41295326"/>
      <w:bookmarkStart w:id="79" w:name="_Toc41304187"/>
      <w:bookmarkStart w:id="80" w:name="_Toc4130418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141301">
        <w:rPr>
          <w:rFonts w:ascii="Myriad Pro" w:hAnsi="Myriad Pro"/>
          <w:b/>
          <w:color w:val="4F6228" w:themeColor="accent3" w:themeShade="80"/>
          <w:sz w:val="28"/>
          <w:szCs w:val="28"/>
        </w:rPr>
        <w:lastRenderedPageBreak/>
        <w:t xml:space="preserve">Экспертиза расчетов подконтрольных расходов, учтенных регулирующим органом в необходимой валовой выручке при установлении тарифов на 2019 год, </w:t>
      </w:r>
      <w:r w:rsidR="000A5EA8" w:rsidRPr="00141301">
        <w:rPr>
          <w:rFonts w:ascii="Myriad Pro" w:hAnsi="Myriad Pro"/>
          <w:b/>
          <w:color w:val="4F6228" w:themeColor="accent3" w:themeShade="80"/>
          <w:sz w:val="28"/>
          <w:szCs w:val="28"/>
        </w:rPr>
        <w:t xml:space="preserve">не </w:t>
      </w:r>
      <w:r w:rsidRPr="00141301">
        <w:rPr>
          <w:rFonts w:ascii="Myriad Pro" w:hAnsi="Myriad Pro"/>
          <w:b/>
          <w:color w:val="4F6228" w:themeColor="accent3" w:themeShade="80"/>
          <w:sz w:val="28"/>
          <w:szCs w:val="28"/>
        </w:rPr>
        <w:t xml:space="preserve">являющийся </w:t>
      </w:r>
      <w:r w:rsidR="000A5EA8" w:rsidRPr="00141301">
        <w:rPr>
          <w:rFonts w:ascii="Myriad Pro" w:hAnsi="Myriad Pro"/>
          <w:b/>
          <w:color w:val="4F6228" w:themeColor="accent3" w:themeShade="80"/>
          <w:sz w:val="28"/>
          <w:szCs w:val="28"/>
        </w:rPr>
        <w:t>первым</w:t>
      </w:r>
      <w:r w:rsidRPr="00141301">
        <w:rPr>
          <w:rFonts w:ascii="Myriad Pro" w:hAnsi="Myriad Pro"/>
          <w:b/>
          <w:color w:val="4F6228" w:themeColor="accent3" w:themeShade="80"/>
          <w:sz w:val="28"/>
          <w:szCs w:val="28"/>
        </w:rPr>
        <w:t xml:space="preserve"> годом долгосрочного периода</w:t>
      </w:r>
      <w:bookmarkEnd w:id="80"/>
    </w:p>
    <w:p w14:paraId="44707D49" w14:textId="551C60D7"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141301">
        <w:rPr>
          <w:rFonts w:ascii="Myriad Pro" w:hAnsi="Myriad Pro"/>
          <w:noProof/>
          <w:position w:val="-9"/>
          <w:lang w:eastAsia="ru-RU"/>
        </w:rPr>
        <w:drawing>
          <wp:inline distT="0" distB="0" distL="0" distR="0" wp14:anchorId="7B51139D" wp14:editId="706A6C36">
            <wp:extent cx="481330" cy="2406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141301">
        <w:rPr>
          <w:rFonts w:ascii="Myriad Pro" w:eastAsia="Calibri" w:hAnsi="Myriad Pro" w:cs="Times New Roman"/>
          <w:color w:val="000000" w:themeColor="text1"/>
          <w:sz w:val="26"/>
          <w:szCs w:val="26"/>
        </w:rPr>
        <w:t>тыс. руб.)) определяется по формулам:</w:t>
      </w:r>
    </w:p>
    <w:p w14:paraId="2A8340EC" w14:textId="77777777" w:rsidR="00A83CBC" w:rsidRPr="00141301" w:rsidRDefault="00A83CBC" w:rsidP="004F2AAF">
      <w:pPr>
        <w:widowControl w:val="0"/>
        <w:autoSpaceDE w:val="0"/>
        <w:autoSpaceDN w:val="0"/>
        <w:adjustRightInd w:val="0"/>
        <w:spacing w:after="0" w:line="360" w:lineRule="auto"/>
        <w:jc w:val="center"/>
        <w:rPr>
          <w:rFonts w:ascii="Myriad Pro" w:eastAsia="Times New Roman" w:hAnsi="Myriad Pro" w:cs="Arial"/>
          <w:sz w:val="20"/>
          <w:szCs w:val="20"/>
          <w:lang w:eastAsia="ru-RU"/>
        </w:rPr>
      </w:pPr>
      <w:r w:rsidRPr="00141301">
        <w:rPr>
          <w:rFonts w:ascii="Myriad Pro" w:eastAsia="Times New Roman" w:hAnsi="Myriad Pro" w:cs="Arial"/>
          <w:noProof/>
          <w:position w:val="-9"/>
          <w:sz w:val="20"/>
          <w:szCs w:val="20"/>
          <w:lang w:eastAsia="ru-RU"/>
        </w:rPr>
        <w:drawing>
          <wp:inline distT="0" distB="0" distL="0" distR="0" wp14:anchorId="3DC64F53" wp14:editId="7BDDF8CB">
            <wp:extent cx="1548130" cy="2406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141301">
        <w:rPr>
          <w:rFonts w:ascii="Myriad Pro" w:eastAsia="Times New Roman" w:hAnsi="Myriad Pro" w:cs="Arial"/>
          <w:sz w:val="20"/>
          <w:szCs w:val="20"/>
          <w:lang w:eastAsia="ru-RU"/>
        </w:rPr>
        <w:t xml:space="preserve"> (1),</w:t>
      </w:r>
    </w:p>
    <w:p w14:paraId="085E6AB1" w14:textId="77777777" w:rsidR="00A83CBC" w:rsidRPr="00141301" w:rsidRDefault="00A83CBC" w:rsidP="004F2AAF">
      <w:pPr>
        <w:widowControl w:val="0"/>
        <w:autoSpaceDE w:val="0"/>
        <w:autoSpaceDN w:val="0"/>
        <w:adjustRightInd w:val="0"/>
        <w:spacing w:after="0" w:line="360" w:lineRule="auto"/>
        <w:ind w:firstLine="540"/>
        <w:jc w:val="both"/>
        <w:rPr>
          <w:rFonts w:ascii="Myriad Pro" w:eastAsia="Times New Roman" w:hAnsi="Myriad Pro" w:cs="Arial"/>
          <w:sz w:val="20"/>
          <w:szCs w:val="20"/>
          <w:lang w:eastAsia="ru-RU"/>
        </w:rPr>
      </w:pPr>
    </w:p>
    <w:p w14:paraId="292FAA52" w14:textId="77777777" w:rsidR="00A83CBC" w:rsidRPr="00141301" w:rsidRDefault="00A83CBC" w:rsidP="004F2AAF">
      <w:pPr>
        <w:widowControl w:val="0"/>
        <w:autoSpaceDE w:val="0"/>
        <w:autoSpaceDN w:val="0"/>
        <w:adjustRightInd w:val="0"/>
        <w:spacing w:after="0" w:line="360" w:lineRule="auto"/>
        <w:jc w:val="center"/>
        <w:rPr>
          <w:rFonts w:ascii="Myriad Pro" w:eastAsia="Times New Roman" w:hAnsi="Myriad Pro" w:cs="Arial"/>
          <w:sz w:val="20"/>
          <w:szCs w:val="20"/>
          <w:lang w:eastAsia="ru-RU"/>
        </w:rPr>
      </w:pPr>
      <w:r w:rsidRPr="00141301">
        <w:rPr>
          <w:rFonts w:ascii="Myriad Pro" w:eastAsia="Times New Roman" w:hAnsi="Myriad Pro" w:cs="Arial"/>
          <w:noProof/>
          <w:position w:val="-23"/>
          <w:sz w:val="20"/>
          <w:szCs w:val="20"/>
          <w:lang w:eastAsia="ru-RU"/>
        </w:rPr>
        <w:drawing>
          <wp:inline distT="0" distB="0" distL="0" distR="0" wp14:anchorId="0D9E7531" wp14:editId="13028C94">
            <wp:extent cx="5269865" cy="433070"/>
            <wp:effectExtent l="0" t="0" r="698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141301">
        <w:rPr>
          <w:rFonts w:ascii="Myriad Pro" w:eastAsia="Times New Roman" w:hAnsi="Myriad Pro" w:cs="Arial"/>
          <w:sz w:val="20"/>
          <w:szCs w:val="20"/>
          <w:lang w:eastAsia="ru-RU"/>
        </w:rPr>
        <w:t>, (2)</w:t>
      </w:r>
    </w:p>
    <w:p w14:paraId="24A5D11A" w14:textId="77777777" w:rsidR="00A83CBC" w:rsidRPr="00141301" w:rsidRDefault="00A83CBC" w:rsidP="004F2AAF">
      <w:pPr>
        <w:spacing w:after="0" w:line="360" w:lineRule="auto"/>
        <w:contextualSpacing/>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где:</w:t>
      </w:r>
    </w:p>
    <w:p w14:paraId="08538699" w14:textId="77777777"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i - год долгосрочного периода регулирования (i &gt; l);</w:t>
      </w:r>
    </w:p>
    <w:p w14:paraId="075F5F3F" w14:textId="77777777"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ПР</w:t>
      </w:r>
      <w:r w:rsidRPr="00141301">
        <w:rPr>
          <w:rFonts w:ascii="Myriad Pro" w:eastAsia="Calibri" w:hAnsi="Myriad Pro" w:cs="Times New Roman"/>
          <w:color w:val="000000" w:themeColor="text1"/>
          <w:sz w:val="26"/>
          <w:szCs w:val="26"/>
          <w:vertAlign w:val="subscript"/>
        </w:rPr>
        <w:t>1</w:t>
      </w:r>
      <w:r w:rsidRPr="00141301">
        <w:rPr>
          <w:rFonts w:ascii="Myriad Pro" w:eastAsia="Calibri" w:hAnsi="Myriad Pro" w:cs="Times New Roman"/>
          <w:color w:val="000000" w:themeColor="text1"/>
          <w:sz w:val="26"/>
          <w:szCs w:val="26"/>
        </w:rPr>
        <w:t>, ПР</w:t>
      </w:r>
      <w:r w:rsidRPr="00141301">
        <w:rPr>
          <w:rFonts w:ascii="Myriad Pro" w:eastAsia="Calibri" w:hAnsi="Myriad Pro" w:cs="Times New Roman"/>
          <w:color w:val="000000" w:themeColor="text1"/>
          <w:sz w:val="26"/>
          <w:szCs w:val="26"/>
          <w:vertAlign w:val="subscript"/>
        </w:rPr>
        <w:t>i-1</w:t>
      </w:r>
      <w:r w:rsidRPr="00141301">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70D5A82F" w14:textId="77777777"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4FA20B09" w14:textId="77777777"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141301">
        <w:rPr>
          <w:rFonts w:ascii="Myriad Pro" w:eastAsia="Calibri" w:hAnsi="Myriad Pro" w:cs="Times New Roman"/>
          <w:color w:val="000000" w:themeColor="text1"/>
          <w:sz w:val="26"/>
          <w:szCs w:val="26"/>
        </w:rPr>
        <w:t>I</w:t>
      </w:r>
      <w:r w:rsidRPr="00141301">
        <w:rPr>
          <w:rFonts w:ascii="Myriad Pro" w:eastAsia="Calibri" w:hAnsi="Myriad Pro" w:cs="Times New Roman"/>
          <w:color w:val="000000" w:themeColor="text1"/>
          <w:sz w:val="26"/>
          <w:szCs w:val="26"/>
          <w:vertAlign w:val="subscript"/>
        </w:rPr>
        <w:t>i</w:t>
      </w:r>
      <w:proofErr w:type="spellEnd"/>
      <w:r w:rsidRPr="00141301">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168E2AC5" w14:textId="77777777"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141301">
        <w:rPr>
          <w:rFonts w:ascii="Myriad Pro" w:eastAsia="Calibri" w:hAnsi="Myriad Pro" w:cs="Times New Roman"/>
          <w:color w:val="000000" w:themeColor="text1"/>
          <w:sz w:val="26"/>
          <w:szCs w:val="26"/>
        </w:rPr>
        <w:t>К</w:t>
      </w:r>
      <w:r w:rsidRPr="00141301">
        <w:rPr>
          <w:rFonts w:ascii="Myriad Pro" w:eastAsia="Calibri" w:hAnsi="Myriad Pro" w:cs="Times New Roman"/>
          <w:color w:val="000000" w:themeColor="text1"/>
          <w:sz w:val="26"/>
          <w:szCs w:val="26"/>
          <w:vertAlign w:val="subscript"/>
        </w:rPr>
        <w:t>эл</w:t>
      </w:r>
      <w:proofErr w:type="spellEnd"/>
      <w:r w:rsidRPr="00141301">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670B7A84" w14:textId="77777777"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141301">
        <w:rPr>
          <w:rFonts w:ascii="Myriad Pro" w:eastAsia="Calibri" w:hAnsi="Myriad Pro" w:cs="Times New Roman"/>
          <w:color w:val="000000" w:themeColor="text1"/>
          <w:sz w:val="26"/>
          <w:szCs w:val="26"/>
        </w:rPr>
        <w:lastRenderedPageBreak/>
        <w:t>уе</w:t>
      </w:r>
      <w:r w:rsidRPr="00141301">
        <w:rPr>
          <w:rFonts w:ascii="Myriad Pro" w:eastAsia="Calibri" w:hAnsi="Myriad Pro" w:cs="Times New Roman"/>
          <w:color w:val="000000" w:themeColor="text1"/>
          <w:sz w:val="26"/>
          <w:szCs w:val="26"/>
          <w:vertAlign w:val="subscript"/>
        </w:rPr>
        <w:t>i</w:t>
      </w:r>
      <w:proofErr w:type="spellEnd"/>
      <w:r w:rsidRPr="00141301">
        <w:rPr>
          <w:rFonts w:ascii="Myriad Pro" w:eastAsia="Calibri" w:hAnsi="Myriad Pro" w:cs="Times New Roman"/>
          <w:color w:val="000000" w:themeColor="text1"/>
          <w:sz w:val="26"/>
          <w:szCs w:val="26"/>
        </w:rPr>
        <w:t>, уе</w:t>
      </w:r>
      <w:r w:rsidRPr="00141301">
        <w:rPr>
          <w:rFonts w:ascii="Myriad Pro" w:eastAsia="Calibri" w:hAnsi="Myriad Pro" w:cs="Times New Roman"/>
          <w:color w:val="000000" w:themeColor="text1"/>
          <w:sz w:val="26"/>
          <w:szCs w:val="26"/>
          <w:vertAlign w:val="subscript"/>
        </w:rPr>
        <w:t>i-1</w:t>
      </w:r>
      <w:r w:rsidRPr="00141301">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3E680793" w14:textId="77777777"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141301">
        <w:rPr>
          <w:rFonts w:ascii="Myriad Pro" w:eastAsia="Calibri" w:hAnsi="Myriad Pro" w:cs="Times New Roman"/>
          <w:color w:val="000000" w:themeColor="text1"/>
          <w:sz w:val="26"/>
          <w:szCs w:val="26"/>
        </w:rPr>
        <w:t>Х</w:t>
      </w:r>
      <w:r w:rsidRPr="00141301">
        <w:rPr>
          <w:rFonts w:ascii="Myriad Pro" w:eastAsia="Calibri" w:hAnsi="Myriad Pro" w:cs="Times New Roman"/>
          <w:color w:val="000000" w:themeColor="text1"/>
          <w:sz w:val="26"/>
          <w:szCs w:val="26"/>
          <w:vertAlign w:val="subscript"/>
        </w:rPr>
        <w:t>i</w:t>
      </w:r>
      <w:proofErr w:type="spellEnd"/>
      <w:r w:rsidRPr="00141301">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37F76247" w14:textId="77777777"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НР</w:t>
      </w:r>
      <w:r w:rsidRPr="00141301">
        <w:rPr>
          <w:rFonts w:ascii="Myriad Pro" w:eastAsia="Calibri" w:hAnsi="Myriad Pro" w:cs="Times New Roman"/>
          <w:color w:val="000000" w:themeColor="text1"/>
          <w:sz w:val="26"/>
          <w:szCs w:val="26"/>
          <w:vertAlign w:val="subscript"/>
        </w:rPr>
        <w:t>1</w:t>
      </w:r>
      <w:r w:rsidRPr="00141301">
        <w:rPr>
          <w:rFonts w:ascii="Myriad Pro" w:eastAsia="Calibri" w:hAnsi="Myriad Pro" w:cs="Times New Roman"/>
          <w:color w:val="000000" w:themeColor="text1"/>
          <w:sz w:val="26"/>
          <w:szCs w:val="26"/>
        </w:rPr>
        <w:t xml:space="preserve">, </w:t>
      </w:r>
      <w:proofErr w:type="spellStart"/>
      <w:r w:rsidRPr="00141301">
        <w:rPr>
          <w:rFonts w:ascii="Myriad Pro" w:eastAsia="Calibri" w:hAnsi="Myriad Pro" w:cs="Times New Roman"/>
          <w:color w:val="000000" w:themeColor="text1"/>
          <w:sz w:val="26"/>
          <w:szCs w:val="26"/>
        </w:rPr>
        <w:t>НР</w:t>
      </w:r>
      <w:r w:rsidRPr="00141301">
        <w:rPr>
          <w:rFonts w:ascii="Myriad Pro" w:eastAsia="Calibri" w:hAnsi="Myriad Pro" w:cs="Times New Roman"/>
          <w:color w:val="000000" w:themeColor="text1"/>
          <w:sz w:val="26"/>
          <w:szCs w:val="26"/>
          <w:vertAlign w:val="subscript"/>
        </w:rPr>
        <w:t>i</w:t>
      </w:r>
      <w:proofErr w:type="spellEnd"/>
      <w:r w:rsidRPr="00141301">
        <w:rPr>
          <w:rFonts w:ascii="Myriad Pro" w:eastAsia="Calibri" w:hAnsi="Myriad Pro" w:cs="Times New Roman"/>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141301">
        <w:rPr>
          <w:rFonts w:ascii="Myriad Pro" w:eastAsia="Calibri" w:hAnsi="Myriad Pro" w:cs="Times New Roman"/>
          <w:color w:val="000000" w:themeColor="text1"/>
          <w:sz w:val="26"/>
          <w:szCs w:val="26"/>
        </w:rPr>
        <w:t>го</w:t>
      </w:r>
      <w:proofErr w:type="spellEnd"/>
      <w:r w:rsidRPr="00141301">
        <w:rPr>
          <w:rFonts w:ascii="Myriad Pro" w:eastAsia="Calibri" w:hAnsi="Myriad Pro" w:cs="Times New Roman"/>
          <w:color w:val="000000" w:themeColor="text1"/>
          <w:sz w:val="26"/>
          <w:szCs w:val="26"/>
        </w:rPr>
        <w:t xml:space="preserve"> года долгосрочного периода регулирования;</w:t>
      </w:r>
    </w:p>
    <w:p w14:paraId="28820966" w14:textId="77777777"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В</w:t>
      </w:r>
      <w:r w:rsidRPr="00141301">
        <w:rPr>
          <w:rFonts w:ascii="Myriad Pro" w:eastAsia="Calibri" w:hAnsi="Myriad Pro" w:cs="Times New Roman"/>
          <w:color w:val="000000" w:themeColor="text1"/>
          <w:sz w:val="26"/>
          <w:szCs w:val="26"/>
          <w:vertAlign w:val="subscript"/>
        </w:rPr>
        <w:t>1</w:t>
      </w:r>
      <w:r w:rsidRPr="00141301">
        <w:rPr>
          <w:rFonts w:ascii="Myriad Pro" w:eastAsia="Calibri" w:hAnsi="Myriad Pro" w:cs="Times New Roman"/>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141301">
        <w:rPr>
          <w:rFonts w:ascii="Myriad Pro" w:eastAsia="Calibri" w:hAnsi="Myriad Pro" w:cs="Times New Roman"/>
          <w:color w:val="000000" w:themeColor="text1"/>
          <w:sz w:val="26"/>
          <w:szCs w:val="26"/>
          <w:vertAlign w:val="subscript"/>
        </w:rPr>
        <w:t>1</w:t>
      </w:r>
      <w:r w:rsidRPr="00141301">
        <w:rPr>
          <w:rFonts w:ascii="Myriad Pro" w:eastAsia="Calibri" w:hAnsi="Myriad Pro" w:cs="Times New Roman"/>
          <w:color w:val="000000" w:themeColor="text1"/>
          <w:sz w:val="26"/>
          <w:szCs w:val="26"/>
        </w:rPr>
        <w:t xml:space="preserve"> соответствует величине </w:t>
      </w:r>
      <w:r w:rsidRPr="00141301">
        <w:rPr>
          <w:rFonts w:ascii="Myriad Pro" w:eastAsia="Calibri" w:hAnsi="Myriad Pro" w:cs="Times New Roman"/>
          <w:noProof/>
          <w:color w:val="000000" w:themeColor="text1"/>
          <w:sz w:val="26"/>
          <w:szCs w:val="26"/>
          <w:lang w:eastAsia="ru-RU"/>
        </w:rPr>
        <w:drawing>
          <wp:inline distT="0" distB="0" distL="0" distR="0" wp14:anchorId="63D7D0F2" wp14:editId="6977C32E">
            <wp:extent cx="457200" cy="24066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141301">
        <w:rPr>
          <w:rFonts w:ascii="Myriad Pro" w:eastAsia="Calibri" w:hAnsi="Myriad Pro" w:cs="Times New Roman"/>
          <w:color w:val="000000" w:themeColor="text1"/>
          <w:sz w:val="26"/>
          <w:szCs w:val="26"/>
        </w:rPr>
        <w:t>, определенной для первого года долгосрочного периода регулирования;</w:t>
      </w:r>
    </w:p>
    <w:p w14:paraId="1FAF4C19" w14:textId="318C895B"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141301">
        <w:rPr>
          <w:rFonts w:ascii="Myriad Pro" w:eastAsia="Calibri" w:hAnsi="Myriad Pro" w:cs="Times New Roman"/>
          <w:color w:val="000000" w:themeColor="text1"/>
          <w:sz w:val="26"/>
          <w:szCs w:val="26"/>
        </w:rPr>
        <w:t>В</w:t>
      </w:r>
      <w:r w:rsidRPr="00141301">
        <w:rPr>
          <w:rFonts w:ascii="Myriad Pro" w:eastAsia="Calibri" w:hAnsi="Myriad Pro" w:cs="Times New Roman"/>
          <w:color w:val="000000" w:themeColor="text1"/>
          <w:sz w:val="26"/>
          <w:szCs w:val="26"/>
          <w:vertAlign w:val="subscript"/>
        </w:rPr>
        <w:t>i</w:t>
      </w:r>
      <w:proofErr w:type="spellEnd"/>
      <w:r w:rsidRPr="00141301">
        <w:rPr>
          <w:rFonts w:ascii="Myriad Pro" w:eastAsia="Calibri" w:hAnsi="Myriad Pro" w:cs="Times New Roman"/>
          <w:color w:val="000000" w:themeColor="text1"/>
          <w:sz w:val="26"/>
          <w:szCs w:val="26"/>
        </w:rPr>
        <w:t xml:space="preserve"> - расходы i-</w:t>
      </w:r>
      <w:proofErr w:type="spellStart"/>
      <w:r w:rsidRPr="00141301">
        <w:rPr>
          <w:rFonts w:ascii="Myriad Pro" w:eastAsia="Calibri" w:hAnsi="Myriad Pro" w:cs="Times New Roman"/>
          <w:color w:val="000000" w:themeColor="text1"/>
          <w:sz w:val="26"/>
          <w:szCs w:val="26"/>
        </w:rPr>
        <w:t>го</w:t>
      </w:r>
      <w:proofErr w:type="spellEnd"/>
      <w:r w:rsidRPr="00141301">
        <w:rPr>
          <w:rFonts w:ascii="Myriad Pro" w:eastAsia="Calibri" w:hAnsi="Myriad Pro" w:cs="Times New Roman"/>
          <w:color w:val="000000" w:themeColor="text1"/>
          <w:sz w:val="26"/>
          <w:szCs w:val="26"/>
        </w:rPr>
        <w:t xml:space="preserve"> года долгосрочного периода регулирования, связанные с компенсацией незапланированных расходов (со знаком </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плюс</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или полученного избытка (со знаком </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минус</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141301">
        <w:rPr>
          <w:rFonts w:ascii="Myriad Pro" w:eastAsia="Calibri" w:hAnsi="Myriad Pro" w:cs="Times New Roman"/>
          <w:sz w:val="26"/>
          <w:szCs w:val="26"/>
        </w:rPr>
        <w:t xml:space="preserve">в пункте 9, а также расходы в соответствии с пунктом 10 </w:t>
      </w:r>
      <w:r w:rsidRPr="00141301">
        <w:rPr>
          <w:rFonts w:ascii="Myriad Pro" w:eastAsia="Calibri" w:hAnsi="Myriad Pro" w:cs="Times New Roman"/>
          <w:color w:val="000000" w:themeColor="text1"/>
          <w:sz w:val="26"/>
          <w:szCs w:val="26"/>
        </w:rPr>
        <w:t>Методических указаний №98-э и корректировка необходимой валовой выручки в соответствии с пунктом 32 Основ ценообразования № 1178.</w:t>
      </w:r>
    </w:p>
    <w:p w14:paraId="23071DD8" w14:textId="0CEAB474"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141301">
        <w:rPr>
          <w:rFonts w:ascii="Myriad Pro" w:eastAsia="Calibri" w:hAnsi="Myriad Pro" w:cs="Times New Roman"/>
          <w:color w:val="000000" w:themeColor="text1"/>
          <w:sz w:val="26"/>
          <w:szCs w:val="26"/>
        </w:rPr>
        <w:t>КНК</w:t>
      </w:r>
      <w:r w:rsidRPr="00141301">
        <w:rPr>
          <w:rFonts w:ascii="Myriad Pro" w:eastAsia="Calibri" w:hAnsi="Myriad Pro" w:cs="Times New Roman"/>
          <w:color w:val="000000" w:themeColor="text1"/>
          <w:sz w:val="26"/>
          <w:szCs w:val="26"/>
          <w:vertAlign w:val="subscript"/>
        </w:rPr>
        <w:t>i</w:t>
      </w:r>
      <w:proofErr w:type="spellEnd"/>
      <w:r w:rsidRPr="00141301">
        <w:rPr>
          <w:rFonts w:ascii="Myriad Pro" w:eastAsia="Calibri" w:hAnsi="Myriad Pro" w:cs="Times New Roman"/>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w:t>
      </w:r>
      <w:r w:rsidRPr="00141301">
        <w:rPr>
          <w:rFonts w:ascii="Myriad Pro" w:eastAsia="Calibri" w:hAnsi="Myriad Pro" w:cs="Times New Roman"/>
          <w:color w:val="000000" w:themeColor="text1"/>
          <w:sz w:val="26"/>
          <w:szCs w:val="26"/>
        </w:rPr>
        <w:lastRenderedPageBreak/>
        <w:t>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w:t>
      </w:r>
      <w:r w:rsidR="00A01EE0" w:rsidRPr="00141301">
        <w:rPr>
          <w:rFonts w:ascii="Myriad Pro" w:eastAsia="Calibri" w:hAnsi="Myriad Pro" w:cs="Times New Roman"/>
          <w:color w:val="000000" w:themeColor="text1"/>
          <w:sz w:val="26"/>
          <w:szCs w:val="26"/>
        </w:rPr>
        <w:t> </w:t>
      </w:r>
      <w:r w:rsidRPr="00141301">
        <w:rPr>
          <w:rFonts w:ascii="Myriad Pro" w:eastAsia="Calibri" w:hAnsi="Myriad Pro" w:cs="Times New Roman"/>
          <w:color w:val="000000" w:themeColor="text1"/>
          <w:sz w:val="26"/>
          <w:szCs w:val="26"/>
        </w:rPr>
        <w:t>России от 26.12.2010 № 254-э/1.</w:t>
      </w:r>
    </w:p>
    <w:p w14:paraId="6310BB3D" w14:textId="77777777" w:rsidR="00A83CBC" w:rsidRPr="00141301" w:rsidRDefault="00A83CBC" w:rsidP="004F2AAF">
      <w:pPr>
        <w:spacing w:after="0" w:line="360" w:lineRule="auto"/>
        <w:ind w:firstLine="567"/>
        <w:contextualSpacing/>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13EBEFD9" w14:textId="77777777" w:rsidR="00A83CBC" w:rsidRPr="00141301" w:rsidRDefault="00A83CBC" w:rsidP="004F2AAF">
      <w:pPr>
        <w:pStyle w:val="a3"/>
        <w:numPr>
          <w:ilvl w:val="0"/>
          <w:numId w:val="3"/>
        </w:numPr>
        <w:tabs>
          <w:tab w:val="left" w:pos="1134"/>
        </w:tabs>
        <w:spacing w:after="0" w:line="360" w:lineRule="auto"/>
        <w:ind w:left="0" w:firstLine="567"/>
        <w:jc w:val="both"/>
        <w:rPr>
          <w:rFonts w:ascii="Myriad Pro" w:hAnsi="Myriad Pro"/>
          <w:color w:val="000000" w:themeColor="text1"/>
          <w:sz w:val="26"/>
          <w:szCs w:val="26"/>
        </w:rPr>
      </w:pPr>
      <w:r w:rsidRPr="00141301">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5D5D25C2" w14:textId="77777777" w:rsidR="00A83CBC" w:rsidRPr="00141301" w:rsidRDefault="00A83CBC" w:rsidP="004F2AAF">
      <w:pPr>
        <w:pStyle w:val="a3"/>
        <w:numPr>
          <w:ilvl w:val="0"/>
          <w:numId w:val="3"/>
        </w:numPr>
        <w:tabs>
          <w:tab w:val="left" w:pos="1134"/>
        </w:tabs>
        <w:spacing w:after="0" w:line="360" w:lineRule="auto"/>
        <w:ind w:left="0" w:firstLine="567"/>
        <w:jc w:val="both"/>
        <w:rPr>
          <w:rFonts w:ascii="Myriad Pro" w:hAnsi="Myriad Pro"/>
          <w:color w:val="000000" w:themeColor="text1"/>
          <w:sz w:val="26"/>
          <w:szCs w:val="26"/>
        </w:rPr>
      </w:pPr>
      <w:r w:rsidRPr="00141301">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597E59B8" w14:textId="77777777" w:rsidR="00A83CBC" w:rsidRPr="00141301" w:rsidRDefault="00A83CBC" w:rsidP="004F2AAF">
      <w:pPr>
        <w:pStyle w:val="a3"/>
        <w:numPr>
          <w:ilvl w:val="0"/>
          <w:numId w:val="3"/>
        </w:numPr>
        <w:tabs>
          <w:tab w:val="left" w:pos="1134"/>
        </w:tabs>
        <w:spacing w:after="0" w:line="360" w:lineRule="auto"/>
        <w:ind w:left="0" w:firstLine="567"/>
        <w:jc w:val="both"/>
        <w:rPr>
          <w:rFonts w:ascii="Myriad Pro" w:hAnsi="Myriad Pro"/>
          <w:color w:val="000000" w:themeColor="text1"/>
          <w:sz w:val="26"/>
          <w:szCs w:val="26"/>
        </w:rPr>
      </w:pPr>
      <w:r w:rsidRPr="00141301">
        <w:rPr>
          <w:rFonts w:ascii="Myriad Pro" w:hAnsi="Myriad Pro"/>
          <w:color w:val="000000" w:themeColor="text1"/>
          <w:sz w:val="26"/>
          <w:szCs w:val="26"/>
        </w:rPr>
        <w:t>оплата труда, определяемая на основе пункта 27 Основ ценообразования №1178;</w:t>
      </w:r>
    </w:p>
    <w:p w14:paraId="5F44C44E" w14:textId="77777777" w:rsidR="00A83CBC" w:rsidRPr="00141301" w:rsidRDefault="00A83CBC" w:rsidP="004F2AAF">
      <w:pPr>
        <w:pStyle w:val="a3"/>
        <w:numPr>
          <w:ilvl w:val="0"/>
          <w:numId w:val="3"/>
        </w:numPr>
        <w:tabs>
          <w:tab w:val="left" w:pos="1134"/>
        </w:tabs>
        <w:spacing w:after="0" w:line="360" w:lineRule="auto"/>
        <w:ind w:left="0" w:firstLine="567"/>
        <w:jc w:val="both"/>
        <w:rPr>
          <w:rFonts w:ascii="Myriad Pro" w:hAnsi="Myriad Pro"/>
          <w:color w:val="000000" w:themeColor="text1"/>
          <w:sz w:val="26"/>
          <w:szCs w:val="26"/>
        </w:rPr>
      </w:pPr>
      <w:r w:rsidRPr="00141301">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6C2BC3B8" w14:textId="1981DCAE" w:rsidR="00A83CBC" w:rsidRPr="00141301" w:rsidRDefault="00A83CBC" w:rsidP="004F2AAF">
      <w:pPr>
        <w:spacing w:after="0" w:line="360" w:lineRule="auto"/>
        <w:ind w:firstLine="567"/>
        <w:jc w:val="both"/>
        <w:rPr>
          <w:rFonts w:ascii="Myriad Pro" w:hAnsi="Myriad Pro"/>
          <w:color w:val="000000" w:themeColor="text1"/>
          <w:sz w:val="26"/>
          <w:szCs w:val="26"/>
        </w:rPr>
      </w:pPr>
      <w:r w:rsidRPr="00141301">
        <w:rPr>
          <w:rFonts w:ascii="Myriad Pro" w:hAnsi="Myriad Pro"/>
          <w:color w:val="000000" w:themeColor="text1"/>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9C358E" w:rsidRPr="00141301">
        <w:rPr>
          <w:rFonts w:ascii="Myriad Pro" w:hAnsi="Myriad Pro"/>
          <w:color w:val="000000" w:themeColor="text1"/>
          <w:sz w:val="26"/>
          <w:szCs w:val="26"/>
        </w:rPr>
        <w:t>«</w:t>
      </w:r>
      <w:r w:rsidRPr="00141301">
        <w:rPr>
          <w:rFonts w:ascii="Myriad Pro" w:hAnsi="Myriad Pro"/>
          <w:color w:val="000000" w:themeColor="text1"/>
          <w:sz w:val="26"/>
          <w:szCs w:val="26"/>
        </w:rPr>
        <w:t>плюс</w:t>
      </w:r>
      <w:r w:rsidR="009C358E" w:rsidRPr="00141301">
        <w:rPr>
          <w:rFonts w:ascii="Myriad Pro" w:hAnsi="Myriad Pro"/>
          <w:color w:val="000000" w:themeColor="text1"/>
          <w:sz w:val="26"/>
          <w:szCs w:val="26"/>
        </w:rPr>
        <w:t>»</w:t>
      </w:r>
      <w:r w:rsidRPr="00141301">
        <w:rPr>
          <w:rFonts w:ascii="Myriad Pro" w:hAnsi="Myriad Pro"/>
          <w:color w:val="000000" w:themeColor="text1"/>
          <w:sz w:val="26"/>
          <w:szCs w:val="26"/>
        </w:rPr>
        <w:t xml:space="preserve">) или полученного избытка (со знаком </w:t>
      </w:r>
      <w:r w:rsidR="009C358E" w:rsidRPr="00141301">
        <w:rPr>
          <w:rFonts w:ascii="Myriad Pro" w:hAnsi="Myriad Pro"/>
          <w:color w:val="000000" w:themeColor="text1"/>
          <w:sz w:val="26"/>
          <w:szCs w:val="26"/>
        </w:rPr>
        <w:t>«</w:t>
      </w:r>
      <w:r w:rsidRPr="00141301">
        <w:rPr>
          <w:rFonts w:ascii="Myriad Pro" w:hAnsi="Myriad Pro"/>
          <w:color w:val="000000" w:themeColor="text1"/>
          <w:sz w:val="26"/>
          <w:szCs w:val="26"/>
        </w:rPr>
        <w:t>минус</w:t>
      </w:r>
      <w:r w:rsidR="009C358E" w:rsidRPr="00141301">
        <w:rPr>
          <w:rFonts w:ascii="Myriad Pro" w:hAnsi="Myriad Pro"/>
          <w:color w:val="000000" w:themeColor="text1"/>
          <w:sz w:val="26"/>
          <w:szCs w:val="26"/>
        </w:rPr>
        <w:t>»</w:t>
      </w:r>
      <w:r w:rsidRPr="00141301">
        <w:rPr>
          <w:rFonts w:ascii="Myriad Pro" w:hAnsi="Myriad Pro"/>
          <w:color w:val="000000" w:themeColor="text1"/>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66004C73" w14:textId="77777777" w:rsidR="00A83CBC" w:rsidRPr="00141301" w:rsidRDefault="00A83CBC" w:rsidP="004F2AAF">
      <w:pPr>
        <w:spacing w:after="0" w:line="360" w:lineRule="auto"/>
        <w:ind w:firstLine="567"/>
        <w:jc w:val="both"/>
        <w:rPr>
          <w:rFonts w:ascii="Myriad Pro" w:hAnsi="Myriad Pro"/>
          <w:color w:val="000000" w:themeColor="text1"/>
          <w:sz w:val="26"/>
          <w:szCs w:val="26"/>
        </w:rPr>
      </w:pPr>
      <w:r w:rsidRPr="00141301">
        <w:rPr>
          <w:rFonts w:ascii="Myriad Pro" w:hAnsi="Myriad Pro"/>
          <w:color w:val="000000" w:themeColor="text1"/>
          <w:sz w:val="26"/>
          <w:szCs w:val="26"/>
        </w:rPr>
        <w:t xml:space="preserve">В соответствии с п.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w:t>
      </w:r>
      <w:r w:rsidRPr="00141301">
        <w:rPr>
          <w:rFonts w:ascii="Myriad Pro" w:hAnsi="Myriad Pro"/>
          <w:color w:val="000000" w:themeColor="text1"/>
          <w:sz w:val="26"/>
          <w:szCs w:val="26"/>
        </w:rPr>
        <w:lastRenderedPageBreak/>
        <w:t>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481B31E" w14:textId="77777777" w:rsidR="00A83CBC" w:rsidRPr="00141301" w:rsidRDefault="00A83CBC" w:rsidP="004F2AAF">
      <w:pPr>
        <w:spacing w:after="0" w:line="360" w:lineRule="auto"/>
        <w:ind w:firstLine="567"/>
        <w:jc w:val="both"/>
        <w:rPr>
          <w:rFonts w:ascii="Myriad Pro" w:hAnsi="Myriad Pro"/>
          <w:color w:val="000000" w:themeColor="text1"/>
          <w:sz w:val="26"/>
          <w:szCs w:val="26"/>
        </w:rPr>
      </w:pPr>
      <w:r w:rsidRPr="00141301">
        <w:rPr>
          <w:rFonts w:ascii="Myriad Pro" w:hAnsi="Myriad Pro"/>
          <w:color w:val="000000" w:themeColor="text1"/>
          <w:sz w:val="26"/>
          <w:szCs w:val="26"/>
        </w:rPr>
        <w:t>Указанные в пункте 38 Основ ценообразование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EC1497B" w14:textId="42E9CD61" w:rsidR="00A83CBC" w:rsidRPr="00141301" w:rsidRDefault="00A83CBC" w:rsidP="004F2AAF">
      <w:pPr>
        <w:spacing w:after="0" w:line="360" w:lineRule="auto"/>
        <w:ind w:firstLine="567"/>
        <w:jc w:val="both"/>
        <w:rPr>
          <w:rFonts w:ascii="Myriad Pro" w:hAnsi="Myriad Pro"/>
          <w:color w:val="000000" w:themeColor="text1"/>
          <w:sz w:val="26"/>
          <w:szCs w:val="26"/>
        </w:rPr>
      </w:pPr>
      <w:r w:rsidRPr="00141301">
        <w:rPr>
          <w:rFonts w:ascii="Myriad Pro" w:hAnsi="Myriad Pro"/>
          <w:color w:val="000000" w:themeColor="text1"/>
          <w:sz w:val="26"/>
          <w:szCs w:val="26"/>
        </w:rPr>
        <w:t xml:space="preserve">Согласно п. 9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 421-э (далее Методические указания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w:t>
      </w:r>
      <w:r w:rsidRPr="00141301">
        <w:rPr>
          <w:rFonts w:ascii="Myriad Pro" w:hAnsi="Myriad Pro"/>
          <w:color w:val="000000" w:themeColor="text1"/>
          <w:sz w:val="26"/>
          <w:szCs w:val="26"/>
        </w:rPr>
        <w:lastRenderedPageBreak/>
        <w:t>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p>
    <w:p w14:paraId="1E78E7C5" w14:textId="77777777" w:rsidR="0048510B" w:rsidRPr="00141301" w:rsidRDefault="0048510B" w:rsidP="004F2AAF">
      <w:pPr>
        <w:spacing w:after="0" w:line="360" w:lineRule="auto"/>
        <w:ind w:firstLine="567"/>
        <w:jc w:val="both"/>
        <w:rPr>
          <w:rFonts w:ascii="Myriad Pro" w:hAnsi="Myriad Pro"/>
          <w:color w:val="000000" w:themeColor="text1"/>
          <w:sz w:val="26"/>
          <w:szCs w:val="26"/>
        </w:rPr>
      </w:pPr>
    </w:p>
    <w:p w14:paraId="0B565259" w14:textId="77777777" w:rsidR="00361414" w:rsidRPr="00141301" w:rsidRDefault="00361414" w:rsidP="00071161">
      <w:pPr>
        <w:pStyle w:val="3"/>
        <w:numPr>
          <w:ilvl w:val="1"/>
          <w:numId w:val="97"/>
        </w:numPr>
        <w:tabs>
          <w:tab w:val="left" w:pos="567"/>
        </w:tabs>
        <w:spacing w:before="0" w:line="360" w:lineRule="auto"/>
        <w:ind w:left="567" w:hanging="567"/>
        <w:jc w:val="both"/>
        <w:rPr>
          <w:rFonts w:ascii="Myriad Pro" w:hAnsi="Myriad Pro"/>
          <w:b/>
          <w:bCs/>
          <w:color w:val="4F6228" w:themeColor="accent3" w:themeShade="80"/>
          <w:sz w:val="28"/>
          <w:szCs w:val="28"/>
        </w:rPr>
        <w:sectPr w:rsidR="00361414" w:rsidRPr="00141301" w:rsidSect="00141301">
          <w:pgSz w:w="11906" w:h="16838"/>
          <w:pgMar w:top="1134" w:right="851" w:bottom="1134" w:left="1701" w:header="709" w:footer="709" w:gutter="0"/>
          <w:cols w:space="708"/>
          <w:docGrid w:linePitch="360"/>
        </w:sectPr>
      </w:pPr>
      <w:bookmarkStart w:id="81" w:name="_Toc40036887"/>
    </w:p>
    <w:p w14:paraId="3EA967D1" w14:textId="2AEE1988" w:rsidR="00DF4C74" w:rsidRPr="00141301" w:rsidRDefault="00DF4C74" w:rsidP="00071161">
      <w:pPr>
        <w:pStyle w:val="3"/>
        <w:numPr>
          <w:ilvl w:val="1"/>
          <w:numId w:val="97"/>
        </w:numPr>
        <w:tabs>
          <w:tab w:val="left" w:pos="567"/>
        </w:tabs>
        <w:spacing w:before="0" w:line="360" w:lineRule="auto"/>
        <w:ind w:left="567" w:hanging="567"/>
        <w:jc w:val="both"/>
        <w:rPr>
          <w:rFonts w:ascii="Myriad Pro" w:hAnsi="Myriad Pro"/>
          <w:b/>
          <w:bCs/>
          <w:color w:val="4F6228" w:themeColor="accent3" w:themeShade="80"/>
          <w:sz w:val="28"/>
          <w:szCs w:val="28"/>
        </w:rPr>
      </w:pPr>
      <w:bookmarkStart w:id="82" w:name="_Toc41304189"/>
      <w:r w:rsidRPr="00141301">
        <w:rPr>
          <w:rFonts w:ascii="Myriad Pro" w:hAnsi="Myriad Pro"/>
          <w:b/>
          <w:bCs/>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bookmarkEnd w:id="81"/>
      <w:bookmarkEnd w:id="82"/>
    </w:p>
    <w:p w14:paraId="040095F2" w14:textId="66328066" w:rsidR="00F334EF" w:rsidRPr="00141301" w:rsidRDefault="00F334EF" w:rsidP="004F2AAF">
      <w:pPr>
        <w:pStyle w:val="12"/>
        <w:shd w:val="clear" w:color="auto" w:fill="auto"/>
        <w:spacing w:after="0" w:line="360" w:lineRule="auto"/>
        <w:ind w:firstLine="567"/>
        <w:jc w:val="both"/>
        <w:rPr>
          <w:rFonts w:ascii="Myriad Pro" w:eastAsia="Calibri" w:hAnsi="Myriad Pro"/>
          <w:iCs/>
          <w:sz w:val="26"/>
          <w:szCs w:val="26"/>
        </w:rPr>
      </w:pPr>
      <w:r w:rsidRPr="00141301">
        <w:rPr>
          <w:rFonts w:ascii="Myriad Pro" w:eastAsia="Calibri" w:hAnsi="Myriad Pro"/>
          <w:iCs/>
          <w:sz w:val="26"/>
          <w:szCs w:val="26"/>
        </w:rPr>
        <w:t xml:space="preserve">В соответствии с приказом ФСТ России от 12.10.2012 г. №234-э/2 срок окончания первого долгосрочного периода регулирования филиала ПАО </w:t>
      </w:r>
      <w:r w:rsidR="009C358E" w:rsidRPr="00141301">
        <w:rPr>
          <w:rFonts w:ascii="Myriad Pro" w:eastAsia="Calibri" w:hAnsi="Myriad Pro"/>
          <w:iCs/>
          <w:sz w:val="26"/>
          <w:szCs w:val="26"/>
        </w:rPr>
        <w:t>«</w:t>
      </w:r>
      <w:r w:rsidRPr="00141301">
        <w:rPr>
          <w:rFonts w:ascii="Myriad Pro" w:eastAsia="Calibri" w:hAnsi="Myriad Pro"/>
          <w:iCs/>
          <w:sz w:val="26"/>
          <w:szCs w:val="26"/>
        </w:rPr>
        <w:t>МРСК Северо-Запада</w:t>
      </w:r>
      <w:r w:rsidR="009C358E" w:rsidRPr="00141301">
        <w:rPr>
          <w:rFonts w:ascii="Myriad Pro" w:eastAsia="Calibri" w:hAnsi="Myriad Pro"/>
          <w:iCs/>
          <w:sz w:val="26"/>
          <w:szCs w:val="26"/>
        </w:rPr>
        <w:t>»</w:t>
      </w:r>
      <w:r w:rsidRPr="00141301">
        <w:rPr>
          <w:rFonts w:ascii="Myriad Pro" w:eastAsia="Calibri" w:hAnsi="Myriad Pro"/>
          <w:iCs/>
          <w:sz w:val="26"/>
          <w:szCs w:val="26"/>
        </w:rPr>
        <w:t xml:space="preserve"> </w:t>
      </w:r>
      <w:r w:rsidR="009C358E" w:rsidRPr="00141301">
        <w:rPr>
          <w:rFonts w:ascii="Myriad Pro" w:eastAsia="Calibri" w:hAnsi="Myriad Pro"/>
          <w:iCs/>
          <w:sz w:val="26"/>
          <w:szCs w:val="26"/>
        </w:rPr>
        <w:t>«</w:t>
      </w:r>
      <w:r w:rsidRPr="00141301">
        <w:rPr>
          <w:rFonts w:ascii="Myriad Pro" w:eastAsia="Calibri" w:hAnsi="Myriad Pro"/>
          <w:iCs/>
          <w:sz w:val="26"/>
          <w:szCs w:val="26"/>
        </w:rPr>
        <w:t>Карелэнерго</w:t>
      </w:r>
      <w:r w:rsidR="009C358E" w:rsidRPr="00141301">
        <w:rPr>
          <w:rFonts w:ascii="Myriad Pro" w:eastAsia="Calibri" w:hAnsi="Myriad Pro"/>
          <w:iCs/>
          <w:sz w:val="26"/>
          <w:szCs w:val="26"/>
        </w:rPr>
        <w:t>»</w:t>
      </w:r>
      <w:r w:rsidRPr="00141301">
        <w:rPr>
          <w:rFonts w:ascii="Myriad Pro" w:eastAsia="Calibri" w:hAnsi="Myriad Pro"/>
          <w:iCs/>
          <w:sz w:val="26"/>
          <w:szCs w:val="26"/>
        </w:rPr>
        <w:t xml:space="preserve"> - 31.12.2017</w:t>
      </w:r>
      <w:r w:rsidR="006149DD" w:rsidRPr="00141301">
        <w:rPr>
          <w:rFonts w:ascii="Myriad Pro" w:eastAsia="Calibri" w:hAnsi="Myriad Pro"/>
          <w:iCs/>
          <w:sz w:val="26"/>
          <w:szCs w:val="26"/>
        </w:rPr>
        <w:t>.</w:t>
      </w:r>
    </w:p>
    <w:p w14:paraId="2585104D" w14:textId="426DEBD6" w:rsidR="00DF4C74" w:rsidRPr="00141301" w:rsidRDefault="00DB0D51" w:rsidP="004F2AAF">
      <w:pPr>
        <w:pStyle w:val="12"/>
        <w:shd w:val="clear" w:color="auto" w:fill="auto"/>
        <w:spacing w:after="0" w:line="360" w:lineRule="auto"/>
        <w:ind w:firstLine="567"/>
        <w:jc w:val="both"/>
        <w:rPr>
          <w:rFonts w:ascii="Myriad Pro" w:eastAsia="Calibri" w:hAnsi="Myriad Pro"/>
          <w:iCs/>
          <w:sz w:val="26"/>
          <w:szCs w:val="26"/>
        </w:rPr>
      </w:pPr>
      <w:r w:rsidRPr="00141301">
        <w:rPr>
          <w:rFonts w:ascii="Myriad Pro" w:eastAsia="Calibri" w:hAnsi="Myriad Pro"/>
          <w:iCs/>
          <w:sz w:val="26"/>
          <w:szCs w:val="26"/>
        </w:rPr>
        <w:t xml:space="preserve">Начиная с 2018 года </w:t>
      </w:r>
      <w:r w:rsidR="00DF4C74" w:rsidRPr="00141301">
        <w:rPr>
          <w:rFonts w:ascii="Myriad Pro" w:eastAsia="Calibri" w:hAnsi="Myriad Pro"/>
          <w:iCs/>
          <w:sz w:val="26"/>
          <w:szCs w:val="26"/>
        </w:rPr>
        <w:t xml:space="preserve">филиал ПАО </w:t>
      </w:r>
      <w:r w:rsidR="009C358E" w:rsidRPr="00141301">
        <w:rPr>
          <w:rFonts w:ascii="Myriad Pro" w:eastAsia="Calibri" w:hAnsi="Myriad Pro"/>
          <w:iCs/>
          <w:sz w:val="26"/>
          <w:szCs w:val="26"/>
        </w:rPr>
        <w:t>«</w:t>
      </w:r>
      <w:r w:rsidR="00DF4C74" w:rsidRPr="00141301">
        <w:rPr>
          <w:rFonts w:ascii="Myriad Pro" w:eastAsia="Calibri" w:hAnsi="Myriad Pro"/>
          <w:iCs/>
          <w:sz w:val="26"/>
          <w:szCs w:val="26"/>
        </w:rPr>
        <w:t>МРСК Северо-Запада</w:t>
      </w:r>
      <w:r w:rsidR="009C358E" w:rsidRPr="00141301">
        <w:rPr>
          <w:rFonts w:ascii="Myriad Pro" w:eastAsia="Calibri" w:hAnsi="Myriad Pro"/>
          <w:iCs/>
          <w:sz w:val="26"/>
          <w:szCs w:val="26"/>
        </w:rPr>
        <w:t>»</w:t>
      </w:r>
      <w:r w:rsidR="00DF4C74" w:rsidRPr="00141301">
        <w:rPr>
          <w:rFonts w:ascii="Myriad Pro" w:eastAsia="Calibri" w:hAnsi="Myriad Pro"/>
          <w:iCs/>
          <w:sz w:val="26"/>
          <w:szCs w:val="26"/>
        </w:rPr>
        <w:t xml:space="preserve"> </w:t>
      </w:r>
      <w:r w:rsidR="009C358E" w:rsidRPr="00141301">
        <w:rPr>
          <w:rFonts w:ascii="Myriad Pro" w:eastAsia="Calibri" w:hAnsi="Myriad Pro"/>
          <w:iCs/>
          <w:sz w:val="26"/>
          <w:szCs w:val="26"/>
        </w:rPr>
        <w:t>«</w:t>
      </w:r>
      <w:r w:rsidR="00A51F8F" w:rsidRPr="00141301">
        <w:rPr>
          <w:rFonts w:ascii="Myriad Pro" w:eastAsia="Calibri" w:hAnsi="Myriad Pro"/>
          <w:iCs/>
          <w:sz w:val="26"/>
          <w:szCs w:val="26"/>
        </w:rPr>
        <w:t>Карел</w:t>
      </w:r>
      <w:r w:rsidR="00DF4C74" w:rsidRPr="00141301">
        <w:rPr>
          <w:rFonts w:ascii="Myriad Pro" w:eastAsia="Calibri" w:hAnsi="Myriad Pro"/>
          <w:iCs/>
          <w:sz w:val="26"/>
          <w:szCs w:val="26"/>
        </w:rPr>
        <w:t>энерго</w:t>
      </w:r>
      <w:r w:rsidR="009C358E" w:rsidRPr="00141301">
        <w:rPr>
          <w:rFonts w:ascii="Myriad Pro" w:eastAsia="Calibri" w:hAnsi="Myriad Pro"/>
          <w:iCs/>
          <w:sz w:val="26"/>
          <w:szCs w:val="26"/>
        </w:rPr>
        <w:t>»</w:t>
      </w:r>
      <w:r w:rsidR="00DF4C74" w:rsidRPr="00141301">
        <w:rPr>
          <w:rFonts w:ascii="Myriad Pro" w:eastAsia="Calibri" w:hAnsi="Myriad Pro"/>
          <w:iCs/>
          <w:sz w:val="26"/>
          <w:szCs w:val="26"/>
        </w:rPr>
        <w:t xml:space="preserve"> </w:t>
      </w:r>
      <w:r w:rsidRPr="00141301">
        <w:rPr>
          <w:rFonts w:ascii="Myriad Pro" w:eastAsia="Calibri" w:hAnsi="Myriad Pro"/>
          <w:iCs/>
          <w:sz w:val="26"/>
          <w:szCs w:val="26"/>
        </w:rPr>
        <w:t>переведен</w:t>
      </w:r>
      <w:r w:rsidR="00DF4C74" w:rsidRPr="00141301">
        <w:rPr>
          <w:rFonts w:ascii="Myriad Pro" w:eastAsia="Calibri" w:hAnsi="Myriad Pro"/>
          <w:iCs/>
          <w:sz w:val="26"/>
          <w:szCs w:val="26"/>
        </w:rPr>
        <w:t xml:space="preserve"> на тарифное </w:t>
      </w:r>
      <w:r w:rsidRPr="00141301">
        <w:rPr>
          <w:rFonts w:ascii="Myriad Pro" w:eastAsia="Calibri" w:hAnsi="Myriad Pro"/>
          <w:iCs/>
          <w:sz w:val="26"/>
          <w:szCs w:val="26"/>
        </w:rPr>
        <w:t>рег</w:t>
      </w:r>
      <w:r w:rsidR="00DF4C74" w:rsidRPr="00141301">
        <w:rPr>
          <w:rFonts w:ascii="Myriad Pro" w:eastAsia="Calibri" w:hAnsi="Myriad Pro"/>
          <w:iCs/>
          <w:sz w:val="26"/>
          <w:szCs w:val="26"/>
        </w:rPr>
        <w:t>улирование с применением метода долгосрочной индексации необходимой валовой выручки</w:t>
      </w:r>
      <w:r w:rsidR="007D1FCC" w:rsidRPr="00141301">
        <w:rPr>
          <w:rFonts w:ascii="Myriad Pro" w:eastAsia="Calibri" w:hAnsi="Myriad Pro"/>
          <w:iCs/>
          <w:sz w:val="26"/>
          <w:szCs w:val="26"/>
        </w:rPr>
        <w:t xml:space="preserve"> на второй долгосрочный период регулирования 2018-2022 гг.</w:t>
      </w:r>
    </w:p>
    <w:p w14:paraId="7CCF13F7" w14:textId="6FBBAFDF" w:rsidR="00DF4C74" w:rsidRPr="00141301" w:rsidRDefault="00DF4C74"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Постановлением </w:t>
      </w:r>
      <w:r w:rsidR="00DB0D51" w:rsidRPr="00141301">
        <w:rPr>
          <w:rFonts w:ascii="Myriad Pro" w:eastAsia="Calibri" w:hAnsi="Myriad Pro" w:cs="Times New Roman"/>
          <w:sz w:val="26"/>
          <w:szCs w:val="26"/>
        </w:rPr>
        <w:t>Государственного к</w:t>
      </w:r>
      <w:r w:rsidRPr="00141301">
        <w:rPr>
          <w:rFonts w:ascii="Myriad Pro" w:eastAsia="Calibri" w:hAnsi="Myriad Pro" w:cs="Times New Roman"/>
          <w:sz w:val="26"/>
          <w:szCs w:val="26"/>
        </w:rPr>
        <w:t xml:space="preserve">омитета </w:t>
      </w:r>
      <w:r w:rsidR="00DB0D51" w:rsidRPr="00141301">
        <w:rPr>
          <w:rFonts w:ascii="Myriad Pro" w:eastAsia="Calibri" w:hAnsi="Myriad Pro" w:cs="Times New Roman"/>
          <w:sz w:val="26"/>
          <w:szCs w:val="26"/>
        </w:rPr>
        <w:t>Республики Карелия по ценам и тарифам</w:t>
      </w:r>
      <w:r w:rsidRPr="00141301">
        <w:rPr>
          <w:rFonts w:ascii="Myriad Pro" w:eastAsia="Calibri" w:hAnsi="Myriad Pro" w:cs="Times New Roman"/>
          <w:sz w:val="26"/>
          <w:szCs w:val="26"/>
        </w:rPr>
        <w:t xml:space="preserve"> от 2</w:t>
      </w:r>
      <w:r w:rsidR="00C10584" w:rsidRPr="00141301">
        <w:rPr>
          <w:rFonts w:ascii="Myriad Pro" w:eastAsia="Calibri" w:hAnsi="Myriad Pro" w:cs="Times New Roman"/>
          <w:sz w:val="26"/>
          <w:szCs w:val="26"/>
        </w:rPr>
        <w:t>9</w:t>
      </w:r>
      <w:r w:rsidRPr="00141301">
        <w:rPr>
          <w:rFonts w:ascii="Myriad Pro" w:eastAsia="Calibri" w:hAnsi="Myriad Pro" w:cs="Times New Roman"/>
          <w:sz w:val="26"/>
          <w:szCs w:val="26"/>
        </w:rPr>
        <w:t xml:space="preserve">.12.2017 № </w:t>
      </w:r>
      <w:r w:rsidR="00C10584" w:rsidRPr="00141301">
        <w:rPr>
          <w:rFonts w:ascii="Myriad Pro" w:eastAsia="Calibri" w:hAnsi="Myriad Pro" w:cs="Times New Roman"/>
          <w:sz w:val="26"/>
          <w:szCs w:val="26"/>
        </w:rPr>
        <w:t>224</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О </w:t>
      </w:r>
      <w:r w:rsidR="00C10584" w:rsidRPr="00141301">
        <w:rPr>
          <w:rFonts w:ascii="Myriad Pro" w:eastAsia="Calibri" w:hAnsi="Myriad Pro" w:cs="Times New Roman"/>
          <w:sz w:val="26"/>
          <w:szCs w:val="26"/>
        </w:rPr>
        <w:t xml:space="preserve">долгосрочных параметрах регулирования для филиала ПАО </w:t>
      </w:r>
      <w:r w:rsidR="009C358E" w:rsidRPr="00141301">
        <w:rPr>
          <w:rFonts w:ascii="Myriad Pro" w:eastAsia="Calibri" w:hAnsi="Myriad Pro" w:cs="Times New Roman"/>
          <w:sz w:val="26"/>
          <w:szCs w:val="26"/>
        </w:rPr>
        <w:t>«</w:t>
      </w:r>
      <w:r w:rsidR="00C10584"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C10584"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C10584"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C10584" w:rsidRPr="00141301">
        <w:rPr>
          <w:rFonts w:ascii="Myriad Pro" w:eastAsia="Calibri" w:hAnsi="Myriad Pro" w:cs="Times New Roman"/>
          <w:sz w:val="26"/>
          <w:szCs w:val="26"/>
        </w:rPr>
        <w:t xml:space="preserve">, в отношении которого тарифы на услуги по </w:t>
      </w:r>
      <w:r w:rsidR="007D1FCC" w:rsidRPr="00141301">
        <w:rPr>
          <w:rFonts w:ascii="Myriad Pro" w:eastAsia="Calibri" w:hAnsi="Myriad Pro" w:cs="Times New Roman"/>
          <w:sz w:val="26"/>
          <w:szCs w:val="26"/>
        </w:rPr>
        <w:t>п</w:t>
      </w:r>
      <w:r w:rsidR="00C10584" w:rsidRPr="00141301">
        <w:rPr>
          <w:rFonts w:ascii="Myriad Pro" w:eastAsia="Calibri" w:hAnsi="Myriad Pro" w:cs="Times New Roman"/>
          <w:sz w:val="26"/>
          <w:szCs w:val="26"/>
        </w:rPr>
        <w:t>ередаче электрической энергии устанавливаются с применением долгосрочной индексации необходимой валовой выручки</w:t>
      </w:r>
      <w:r w:rsidR="009C358E" w:rsidRPr="00141301">
        <w:rPr>
          <w:rFonts w:ascii="Myriad Pro" w:eastAsia="Calibri" w:hAnsi="Myriad Pro" w:cs="Times New Roman"/>
          <w:sz w:val="26"/>
          <w:szCs w:val="26"/>
        </w:rPr>
        <w:t>»</w:t>
      </w:r>
      <w:r w:rsidR="00C10584"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 xml:space="preserve">на 2018 год был утвержден базовый уровень подконтрольных расходов в размере </w:t>
      </w:r>
      <w:r w:rsidR="00C10584" w:rsidRPr="00141301">
        <w:rPr>
          <w:rFonts w:ascii="Myriad Pro" w:eastAsia="Calibri" w:hAnsi="Myriad Pro" w:cs="Times New Roman"/>
          <w:sz w:val="26"/>
          <w:szCs w:val="26"/>
        </w:rPr>
        <w:t>1 503,14</w:t>
      </w:r>
      <w:r w:rsidRPr="00141301">
        <w:rPr>
          <w:rFonts w:ascii="Myriad Pro" w:eastAsia="Calibri" w:hAnsi="Myriad Pro" w:cs="Times New Roman"/>
          <w:sz w:val="26"/>
          <w:szCs w:val="26"/>
        </w:rPr>
        <w:t xml:space="preserve"> млн. руб. (Приложение № </w:t>
      </w:r>
      <w:r w:rsidR="00C10584" w:rsidRPr="00141301">
        <w:rPr>
          <w:rFonts w:ascii="Myriad Pro" w:eastAsia="Calibri" w:hAnsi="Myriad Pro" w:cs="Times New Roman"/>
          <w:sz w:val="26"/>
          <w:szCs w:val="26"/>
        </w:rPr>
        <w:t>1</w:t>
      </w:r>
      <w:r w:rsidRPr="00141301">
        <w:rPr>
          <w:rFonts w:ascii="Myriad Pro" w:eastAsia="Calibri" w:hAnsi="Myriad Pro" w:cs="Times New Roman"/>
          <w:sz w:val="26"/>
          <w:szCs w:val="26"/>
        </w:rPr>
        <w:t xml:space="preserve"> к постановлению). </w:t>
      </w:r>
    </w:p>
    <w:p w14:paraId="2F3DDB33" w14:textId="77777777" w:rsidR="00DF4C74" w:rsidRPr="00141301" w:rsidRDefault="00DF4C74" w:rsidP="004F2AAF">
      <w:pPr>
        <w:pStyle w:val="12"/>
        <w:shd w:val="clear" w:color="auto" w:fill="auto"/>
        <w:spacing w:after="0" w:line="360" w:lineRule="auto"/>
        <w:ind w:firstLine="567"/>
        <w:jc w:val="both"/>
        <w:rPr>
          <w:rFonts w:ascii="Myriad Pro" w:eastAsia="Calibri" w:hAnsi="Myriad Pro"/>
          <w:sz w:val="26"/>
          <w:szCs w:val="26"/>
        </w:rPr>
      </w:pPr>
      <w:r w:rsidRPr="00141301">
        <w:rPr>
          <w:rFonts w:ascii="Myriad Pro" w:eastAsia="Calibri" w:hAnsi="Myriad Pro"/>
          <w:sz w:val="26"/>
          <w:szCs w:val="26"/>
        </w:rPr>
        <w:t>Подконтрольные расходы на 2018 год, рассчитанные Комитетом с учетом приказа ФСТ России от 18.03.2015 № 421-э, составляют 1 </w:t>
      </w:r>
      <w:r w:rsidR="007D1FCC" w:rsidRPr="00141301">
        <w:rPr>
          <w:rFonts w:ascii="Myriad Pro" w:eastAsia="Calibri" w:hAnsi="Myriad Pro"/>
          <w:sz w:val="26"/>
          <w:szCs w:val="26"/>
        </w:rPr>
        <w:t>336</w:t>
      </w:r>
      <w:r w:rsidRPr="00141301">
        <w:rPr>
          <w:rFonts w:ascii="Myriad Pro" w:eastAsia="Calibri" w:hAnsi="Myriad Pro"/>
          <w:sz w:val="26"/>
          <w:szCs w:val="26"/>
        </w:rPr>
        <w:t xml:space="preserve"> </w:t>
      </w:r>
      <w:r w:rsidR="007D1FCC" w:rsidRPr="00141301">
        <w:rPr>
          <w:rFonts w:ascii="Myriad Pro" w:eastAsia="Calibri" w:hAnsi="Myriad Pro"/>
          <w:sz w:val="26"/>
          <w:szCs w:val="26"/>
        </w:rPr>
        <w:t>870</w:t>
      </w:r>
      <w:r w:rsidRPr="00141301">
        <w:rPr>
          <w:rFonts w:ascii="Myriad Pro" w:eastAsia="Calibri" w:hAnsi="Myriad Pro"/>
          <w:sz w:val="26"/>
          <w:szCs w:val="26"/>
        </w:rPr>
        <w:t>,</w:t>
      </w:r>
      <w:r w:rsidR="007D1FCC" w:rsidRPr="00141301">
        <w:rPr>
          <w:rFonts w:ascii="Myriad Pro" w:eastAsia="Calibri" w:hAnsi="Myriad Pro"/>
          <w:sz w:val="26"/>
          <w:szCs w:val="26"/>
        </w:rPr>
        <w:t>11</w:t>
      </w:r>
      <w:r w:rsidRPr="00141301">
        <w:rPr>
          <w:rFonts w:ascii="Myriad Pro" w:eastAsia="Calibri" w:hAnsi="Myriad Pro"/>
          <w:sz w:val="26"/>
          <w:szCs w:val="26"/>
        </w:rPr>
        <w:t xml:space="preserve"> тыс. руб. Доля 30% от данного уровня – </w:t>
      </w:r>
      <w:r w:rsidR="007D1FCC" w:rsidRPr="00141301">
        <w:rPr>
          <w:rFonts w:ascii="Myriad Pro" w:eastAsia="Calibri" w:hAnsi="Myriad Pro"/>
          <w:sz w:val="26"/>
          <w:szCs w:val="26"/>
        </w:rPr>
        <w:t>401 061,03</w:t>
      </w:r>
      <w:r w:rsidRPr="00141301">
        <w:rPr>
          <w:rFonts w:ascii="Myriad Pro" w:eastAsia="Calibri" w:hAnsi="Myriad Pro"/>
          <w:sz w:val="26"/>
          <w:szCs w:val="26"/>
        </w:rPr>
        <w:t xml:space="preserve"> тыс. руб. Экономически обоснованный уровень подконтрольных расходов рассчитан Комитетом на уровне 1</w:t>
      </w:r>
      <w:r w:rsidR="007D1FCC" w:rsidRPr="00141301">
        <w:rPr>
          <w:rFonts w:ascii="Myriad Pro" w:eastAsia="Calibri" w:hAnsi="Myriad Pro"/>
          <w:sz w:val="26"/>
          <w:szCs w:val="26"/>
        </w:rPr>
        <w:t> 574 402,1</w:t>
      </w:r>
      <w:r w:rsidRPr="00141301">
        <w:rPr>
          <w:rFonts w:ascii="Myriad Pro" w:eastAsia="Calibri" w:hAnsi="Myriad Pro"/>
          <w:sz w:val="26"/>
          <w:szCs w:val="26"/>
        </w:rPr>
        <w:t xml:space="preserve"> тыс. руб. Доля 70% от данного уровня – </w:t>
      </w:r>
      <w:r w:rsidR="007D1FCC" w:rsidRPr="00141301">
        <w:rPr>
          <w:rFonts w:ascii="Myriad Pro" w:eastAsia="Calibri" w:hAnsi="Myriad Pro"/>
          <w:sz w:val="26"/>
          <w:szCs w:val="26"/>
        </w:rPr>
        <w:t>1 102 081,5</w:t>
      </w:r>
      <w:r w:rsidRPr="00141301">
        <w:rPr>
          <w:rFonts w:ascii="Myriad Pro" w:eastAsia="Calibri" w:hAnsi="Myriad Pro"/>
          <w:sz w:val="26"/>
          <w:szCs w:val="26"/>
        </w:rPr>
        <w:t xml:space="preserve"> тыс. руб. Таким образом</w:t>
      </w:r>
      <w:r w:rsidR="007D7FC3" w:rsidRPr="00141301">
        <w:rPr>
          <w:rFonts w:ascii="Myriad Pro" w:eastAsia="Calibri" w:hAnsi="Myriad Pro"/>
          <w:sz w:val="26"/>
          <w:szCs w:val="26"/>
        </w:rPr>
        <w:t>,</w:t>
      </w:r>
      <w:r w:rsidRPr="00141301">
        <w:rPr>
          <w:rFonts w:ascii="Myriad Pro" w:eastAsia="Calibri" w:hAnsi="Myriad Pro"/>
          <w:sz w:val="26"/>
          <w:szCs w:val="26"/>
        </w:rPr>
        <w:t xml:space="preserve"> базовый уровень подконтрольных расходов, определенный </w:t>
      </w:r>
      <w:r w:rsidR="007D1FCC" w:rsidRPr="00141301">
        <w:rPr>
          <w:rFonts w:ascii="Myriad Pro" w:eastAsia="Calibri" w:hAnsi="Myriad Pro"/>
          <w:sz w:val="26"/>
          <w:szCs w:val="26"/>
        </w:rPr>
        <w:t>Госк</w:t>
      </w:r>
      <w:r w:rsidRPr="00141301">
        <w:rPr>
          <w:rFonts w:ascii="Myriad Pro" w:eastAsia="Calibri" w:hAnsi="Myriad Pro"/>
          <w:sz w:val="26"/>
          <w:szCs w:val="26"/>
        </w:rPr>
        <w:t>омитетом составляет 1</w:t>
      </w:r>
      <w:r w:rsidR="007D1FCC" w:rsidRPr="00141301">
        <w:rPr>
          <w:rFonts w:ascii="Myriad Pro" w:eastAsia="Calibri" w:hAnsi="Myriad Pro"/>
          <w:sz w:val="26"/>
          <w:szCs w:val="26"/>
        </w:rPr>
        <w:t> 503 142,7</w:t>
      </w:r>
      <w:r w:rsidRPr="00141301">
        <w:rPr>
          <w:rFonts w:ascii="Myriad Pro" w:eastAsia="Calibri" w:hAnsi="Myriad Pro"/>
          <w:sz w:val="26"/>
          <w:szCs w:val="26"/>
        </w:rPr>
        <w:t xml:space="preserve"> тыс. руб. (</w:t>
      </w:r>
      <w:r w:rsidR="007D1FCC" w:rsidRPr="00141301">
        <w:rPr>
          <w:rFonts w:ascii="Myriad Pro" w:eastAsia="Calibri" w:hAnsi="Myriad Pro"/>
          <w:sz w:val="26"/>
          <w:szCs w:val="26"/>
        </w:rPr>
        <w:t xml:space="preserve">401 061,03 </w:t>
      </w:r>
      <w:r w:rsidRPr="00141301">
        <w:rPr>
          <w:rFonts w:ascii="Myriad Pro" w:eastAsia="Calibri" w:hAnsi="Myriad Pro"/>
          <w:sz w:val="26"/>
          <w:szCs w:val="26"/>
        </w:rPr>
        <w:t xml:space="preserve">+ </w:t>
      </w:r>
      <w:r w:rsidR="007D1FCC" w:rsidRPr="00141301">
        <w:rPr>
          <w:rFonts w:ascii="Myriad Pro" w:eastAsia="Calibri" w:hAnsi="Myriad Pro"/>
          <w:sz w:val="26"/>
          <w:szCs w:val="26"/>
        </w:rPr>
        <w:t xml:space="preserve">1 102 081,5 </w:t>
      </w:r>
      <w:r w:rsidRPr="00141301">
        <w:rPr>
          <w:rFonts w:ascii="Myriad Pro" w:eastAsia="Calibri" w:hAnsi="Myriad Pro"/>
          <w:sz w:val="26"/>
          <w:szCs w:val="26"/>
        </w:rPr>
        <w:t>тыс. руб.)</w:t>
      </w:r>
    </w:p>
    <w:p w14:paraId="730EFFBA" w14:textId="3CBC05E0" w:rsidR="007D7FC3" w:rsidRPr="00141301" w:rsidRDefault="007D7FC3"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Экспертном заключении Государственного комитета по ценам и тарифам </w:t>
      </w:r>
      <w:r w:rsidR="00E64011" w:rsidRPr="00141301">
        <w:rPr>
          <w:rFonts w:ascii="Myriad Pro" w:eastAsia="Calibri" w:hAnsi="Myriad Pro" w:cs="Times New Roman"/>
          <w:sz w:val="26"/>
          <w:szCs w:val="26"/>
        </w:rPr>
        <w:t xml:space="preserve">от 22.12.2017 </w:t>
      </w:r>
      <w:r w:rsidRPr="00141301">
        <w:rPr>
          <w:rFonts w:ascii="Myriad Pro" w:eastAsia="Calibri" w:hAnsi="Myriad Pro" w:cs="Times New Roman"/>
          <w:sz w:val="26"/>
          <w:szCs w:val="26"/>
        </w:rPr>
        <w:t>п</w:t>
      </w:r>
      <w:r w:rsidR="00DF4C74" w:rsidRPr="00141301">
        <w:rPr>
          <w:rFonts w:ascii="Myriad Pro" w:eastAsia="Calibri" w:hAnsi="Myriad Pro" w:cs="Times New Roman"/>
          <w:sz w:val="26"/>
          <w:szCs w:val="26"/>
        </w:rPr>
        <w:t>озиция регулирующего органа по определению базового уровня подконтрольных расходов</w:t>
      </w:r>
      <w:r w:rsidR="006D798D" w:rsidRPr="00141301">
        <w:rPr>
          <w:rFonts w:ascii="Myriad Pro" w:eastAsia="Calibri" w:hAnsi="Myriad Pro" w:cs="Times New Roman"/>
          <w:sz w:val="26"/>
          <w:szCs w:val="26"/>
        </w:rPr>
        <w:t xml:space="preserve"> (1 389 222,27 тыс. руб.) </w:t>
      </w:r>
      <w:r w:rsidRPr="00141301">
        <w:rPr>
          <w:rFonts w:ascii="Myriad Pro" w:eastAsia="Calibri" w:hAnsi="Myriad Pro" w:cs="Times New Roman"/>
          <w:sz w:val="26"/>
          <w:szCs w:val="26"/>
        </w:rPr>
        <w:t xml:space="preserve">не соответствует величине </w:t>
      </w:r>
      <w:r w:rsidR="00E64011" w:rsidRPr="00141301">
        <w:rPr>
          <w:rFonts w:ascii="Myriad Pro" w:eastAsia="Calibri" w:hAnsi="Myriad Pro" w:cs="Times New Roman"/>
          <w:sz w:val="26"/>
          <w:szCs w:val="26"/>
        </w:rPr>
        <w:t xml:space="preserve">базового уровня подконтрольных расходов, </w:t>
      </w:r>
      <w:r w:rsidRPr="00141301">
        <w:rPr>
          <w:rFonts w:ascii="Myriad Pro" w:eastAsia="Calibri" w:hAnsi="Myriad Pro" w:cs="Times New Roman"/>
          <w:sz w:val="26"/>
          <w:szCs w:val="26"/>
        </w:rPr>
        <w:t xml:space="preserve">указанной в протоколе заседания Правления Госкомитета от </w:t>
      </w:r>
      <w:r w:rsidR="00E64011" w:rsidRPr="00141301">
        <w:rPr>
          <w:rFonts w:ascii="Myriad Pro" w:eastAsia="Calibri" w:hAnsi="Myriad Pro" w:cs="Times New Roman"/>
          <w:sz w:val="26"/>
          <w:szCs w:val="26"/>
        </w:rPr>
        <w:t xml:space="preserve">29.12.2017 </w:t>
      </w:r>
      <w:r w:rsidRPr="00141301">
        <w:rPr>
          <w:rFonts w:ascii="Myriad Pro" w:eastAsia="Calibri" w:hAnsi="Myriad Pro" w:cs="Times New Roman"/>
          <w:sz w:val="26"/>
          <w:szCs w:val="26"/>
        </w:rPr>
        <w:t>№194 (1 503 142,7 тыс.</w:t>
      </w:r>
      <w:r w:rsidR="006D798D"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руб.), а также величине</w:t>
      </w:r>
      <w:r w:rsidR="00E64011" w:rsidRPr="00141301">
        <w:rPr>
          <w:rFonts w:ascii="Myriad Pro" w:eastAsia="Calibri" w:hAnsi="Myriad Pro" w:cs="Times New Roman"/>
          <w:sz w:val="26"/>
          <w:szCs w:val="26"/>
        </w:rPr>
        <w:t xml:space="preserve"> базового уровня подконтрольных расходов,</w:t>
      </w:r>
      <w:r w:rsidRPr="00141301">
        <w:rPr>
          <w:rFonts w:ascii="Myriad Pro" w:eastAsia="Calibri" w:hAnsi="Myriad Pro" w:cs="Times New Roman"/>
          <w:sz w:val="26"/>
          <w:szCs w:val="26"/>
        </w:rPr>
        <w:t xml:space="preserve"> утвержденной постановлением ГК РК по ценам и тарифам от 29.12.2017 №224 </w:t>
      </w:r>
    </w:p>
    <w:p w14:paraId="2175785C" w14:textId="69AC6D5E" w:rsidR="00A26F59" w:rsidRPr="00141301" w:rsidRDefault="00E64011"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В соответствии с приказом ФАС России от 29.08.2018 №1230/18</w:t>
      </w:r>
      <w:r w:rsidR="00346061"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346061" w:rsidRPr="00141301">
        <w:rPr>
          <w:rFonts w:ascii="Myriad Pro" w:eastAsia="Calibri" w:hAnsi="Myriad Pro" w:cs="Times New Roman"/>
          <w:sz w:val="26"/>
          <w:szCs w:val="26"/>
        </w:rPr>
        <w:t>О проведении проверки</w:t>
      </w:r>
      <w:r w:rsidR="009C358E" w:rsidRPr="00141301">
        <w:rPr>
          <w:rFonts w:ascii="Myriad Pro" w:eastAsia="Calibri" w:hAnsi="Myriad Pro" w:cs="Times New Roman"/>
          <w:sz w:val="26"/>
          <w:szCs w:val="26"/>
        </w:rPr>
        <w:t>»</w:t>
      </w:r>
      <w:r w:rsidR="00346061" w:rsidRPr="00141301">
        <w:rPr>
          <w:rFonts w:ascii="Myriad Pro" w:eastAsia="Calibri" w:hAnsi="Myriad Pro" w:cs="Times New Roman"/>
          <w:sz w:val="26"/>
          <w:szCs w:val="26"/>
        </w:rPr>
        <w:t xml:space="preserve"> </w:t>
      </w:r>
      <w:r w:rsidR="00A26F59" w:rsidRPr="00141301">
        <w:rPr>
          <w:rFonts w:ascii="Myriad Pro" w:eastAsia="Calibri" w:hAnsi="Myriad Pro" w:cs="Times New Roman"/>
          <w:sz w:val="26"/>
          <w:szCs w:val="26"/>
        </w:rPr>
        <w:t>Ф</w:t>
      </w:r>
      <w:r w:rsidR="00346061" w:rsidRPr="00141301">
        <w:rPr>
          <w:rFonts w:ascii="Myriad Pro" w:eastAsia="Calibri" w:hAnsi="Myriad Pro" w:cs="Times New Roman"/>
          <w:sz w:val="26"/>
          <w:szCs w:val="26"/>
        </w:rPr>
        <w:t>едеральной антимонопольной службой</w:t>
      </w:r>
      <w:r w:rsidR="00A26F59" w:rsidRPr="00141301">
        <w:rPr>
          <w:rFonts w:ascii="Myriad Pro" w:eastAsia="Calibri" w:hAnsi="Myriad Pro" w:cs="Times New Roman"/>
          <w:sz w:val="26"/>
          <w:szCs w:val="26"/>
        </w:rPr>
        <w:t xml:space="preserve"> в </w:t>
      </w:r>
      <w:r w:rsidR="00346061" w:rsidRPr="00141301">
        <w:rPr>
          <w:rFonts w:ascii="Myriad Pro" w:eastAsia="Calibri" w:hAnsi="Myriad Pro" w:cs="Times New Roman"/>
          <w:sz w:val="26"/>
          <w:szCs w:val="26"/>
        </w:rPr>
        <w:t xml:space="preserve">период с августа по </w:t>
      </w:r>
      <w:r w:rsidR="00A26F59" w:rsidRPr="00141301">
        <w:rPr>
          <w:rFonts w:ascii="Myriad Pro" w:eastAsia="Calibri" w:hAnsi="Myriad Pro" w:cs="Times New Roman"/>
          <w:sz w:val="26"/>
          <w:szCs w:val="26"/>
        </w:rPr>
        <w:t>октябр</w:t>
      </w:r>
      <w:r w:rsidR="00346061" w:rsidRPr="00141301">
        <w:rPr>
          <w:rFonts w:ascii="Myriad Pro" w:eastAsia="Calibri" w:hAnsi="Myriad Pro" w:cs="Times New Roman"/>
          <w:sz w:val="26"/>
          <w:szCs w:val="26"/>
        </w:rPr>
        <w:t>ь</w:t>
      </w:r>
      <w:r w:rsidR="00A26F59" w:rsidRPr="00141301">
        <w:rPr>
          <w:rFonts w:ascii="Myriad Pro" w:eastAsia="Calibri" w:hAnsi="Myriad Pro" w:cs="Times New Roman"/>
          <w:sz w:val="26"/>
          <w:szCs w:val="26"/>
        </w:rPr>
        <w:t xml:space="preserve"> 2018 года была проведена внеплановая выездная проверка Государственного комитета Республики Карелия по ценам и тарифам. </w:t>
      </w:r>
    </w:p>
    <w:p w14:paraId="32972994" w14:textId="1FDC9158" w:rsidR="00DC6724" w:rsidRPr="00141301" w:rsidRDefault="00DC6724"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ходе проверки выявлены нарушения законодательства в области государственного регулирования цен (тарифов) в электроэнергетике, допущенные органом исполнительной власти Республики Карелия в области государственного регулирования цен (тарифов) в сфере электроэнергетики при установлении тарифов на услуги по передаче электрической энергии для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2016-2018 годы. </w:t>
      </w:r>
    </w:p>
    <w:p w14:paraId="6C22E988" w14:textId="77777777" w:rsidR="00E65C0D" w:rsidRPr="00141301" w:rsidRDefault="00DC6724"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ФАС России </w:t>
      </w:r>
      <w:r w:rsidR="00E65C0D" w:rsidRPr="00141301">
        <w:rPr>
          <w:rFonts w:ascii="Myriad Pro" w:eastAsia="Calibri" w:hAnsi="Myriad Pro" w:cs="Times New Roman"/>
          <w:sz w:val="26"/>
          <w:szCs w:val="26"/>
        </w:rPr>
        <w:t>проанализированы материалы тарифных дел на 2012, 2016, 2017 и 2</w:t>
      </w:r>
      <w:r w:rsidR="004238E0" w:rsidRPr="00141301">
        <w:rPr>
          <w:rFonts w:ascii="Myriad Pro" w:eastAsia="Calibri" w:hAnsi="Myriad Pro" w:cs="Times New Roman"/>
          <w:sz w:val="26"/>
          <w:szCs w:val="26"/>
        </w:rPr>
        <w:t>0</w:t>
      </w:r>
      <w:r w:rsidR="00E65C0D" w:rsidRPr="00141301">
        <w:rPr>
          <w:rFonts w:ascii="Myriad Pro" w:eastAsia="Calibri" w:hAnsi="Myriad Pro" w:cs="Times New Roman"/>
          <w:sz w:val="26"/>
          <w:szCs w:val="26"/>
        </w:rPr>
        <w:t xml:space="preserve">18 годы в разрезе </w:t>
      </w:r>
      <w:r w:rsidR="004238E0" w:rsidRPr="00141301">
        <w:rPr>
          <w:rFonts w:ascii="Myriad Pro" w:eastAsia="Calibri" w:hAnsi="Myriad Pro" w:cs="Times New Roman"/>
          <w:sz w:val="26"/>
          <w:szCs w:val="26"/>
        </w:rPr>
        <w:t>отдельных статей затрат на предмет их экономической обоснованности</w:t>
      </w:r>
      <w:r w:rsidR="00280296" w:rsidRPr="00141301">
        <w:rPr>
          <w:rFonts w:ascii="Myriad Pro" w:eastAsia="Calibri" w:hAnsi="Myriad Pro" w:cs="Times New Roman"/>
          <w:sz w:val="26"/>
          <w:szCs w:val="26"/>
        </w:rPr>
        <w:t>.</w:t>
      </w:r>
    </w:p>
    <w:p w14:paraId="1265ED49" w14:textId="19BD34CD" w:rsidR="00704BB1" w:rsidRPr="00141301" w:rsidRDefault="00DC6724"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w:t>
      </w:r>
      <w:r w:rsidR="00A26F59" w:rsidRPr="00141301">
        <w:rPr>
          <w:rFonts w:ascii="Myriad Pro" w:eastAsia="Calibri" w:hAnsi="Myriad Pro" w:cs="Times New Roman"/>
          <w:sz w:val="26"/>
          <w:szCs w:val="26"/>
        </w:rPr>
        <w:t>о результатам</w:t>
      </w:r>
      <w:r w:rsidR="000B1514" w:rsidRPr="00141301">
        <w:rPr>
          <w:rFonts w:ascii="Myriad Pro" w:eastAsia="Calibri" w:hAnsi="Myriad Pro" w:cs="Times New Roman"/>
          <w:sz w:val="26"/>
          <w:szCs w:val="26"/>
        </w:rPr>
        <w:t xml:space="preserve"> внеплановой проверки ФАС России </w:t>
      </w:r>
      <w:r w:rsidR="00A26F59" w:rsidRPr="00141301">
        <w:rPr>
          <w:rFonts w:ascii="Myriad Pro" w:eastAsia="Calibri" w:hAnsi="Myriad Pro" w:cs="Times New Roman"/>
          <w:sz w:val="26"/>
          <w:szCs w:val="26"/>
        </w:rPr>
        <w:t>установлено</w:t>
      </w:r>
      <w:r w:rsidR="00EE3F86" w:rsidRPr="00141301">
        <w:rPr>
          <w:rFonts w:ascii="Myriad Pro" w:eastAsia="Calibri" w:hAnsi="Myriad Pro" w:cs="Times New Roman"/>
          <w:sz w:val="26"/>
          <w:szCs w:val="26"/>
        </w:rPr>
        <w:t>, что з</w:t>
      </w:r>
      <w:r w:rsidR="00704BB1" w:rsidRPr="00141301">
        <w:rPr>
          <w:rFonts w:ascii="Myriad Pro" w:eastAsia="Calibri" w:hAnsi="Myriad Pro" w:cs="Times New Roman"/>
          <w:sz w:val="26"/>
          <w:szCs w:val="26"/>
        </w:rPr>
        <w:t xml:space="preserve">аключение экспертной группы Государственного Комитета Республики Карелия по ценам и тарифам по предложению филиала ПАО </w:t>
      </w:r>
      <w:r w:rsidR="009C358E" w:rsidRPr="00141301">
        <w:rPr>
          <w:rFonts w:ascii="Myriad Pro" w:eastAsia="Calibri" w:hAnsi="Myriad Pro" w:cs="Times New Roman"/>
          <w:sz w:val="26"/>
          <w:szCs w:val="26"/>
        </w:rPr>
        <w:t>«</w:t>
      </w:r>
      <w:r w:rsidR="00704BB1"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704BB1"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704BB1"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704BB1" w:rsidRPr="00141301">
        <w:rPr>
          <w:rFonts w:ascii="Myriad Pro" w:eastAsia="Calibri" w:hAnsi="Myriad Pro" w:cs="Times New Roman"/>
          <w:sz w:val="26"/>
          <w:szCs w:val="26"/>
        </w:rPr>
        <w:t xml:space="preserve"> об установлении тарифов на услуги по передаче электрической энергии по электрическим сетям на долгосрочный период регулирования 2018 – 2022 гг. (далее экспертное заключение) сформировано с нарушением </w:t>
      </w:r>
      <w:r w:rsidR="00A26F59" w:rsidRPr="00141301">
        <w:rPr>
          <w:rFonts w:ascii="Myriad Pro" w:eastAsia="Calibri" w:hAnsi="Myriad Pro" w:cs="Times New Roman"/>
          <w:sz w:val="26"/>
          <w:szCs w:val="26"/>
        </w:rPr>
        <w:t>пункт</w:t>
      </w:r>
      <w:r w:rsidR="00704BB1" w:rsidRPr="00141301">
        <w:rPr>
          <w:rFonts w:ascii="Myriad Pro" w:eastAsia="Calibri" w:hAnsi="Myriad Pro" w:cs="Times New Roman"/>
          <w:sz w:val="26"/>
          <w:szCs w:val="26"/>
        </w:rPr>
        <w:t>а</w:t>
      </w:r>
      <w:r w:rsidR="00A26F59" w:rsidRPr="00141301">
        <w:rPr>
          <w:rFonts w:ascii="Myriad Pro" w:eastAsia="Calibri" w:hAnsi="Myriad Pro" w:cs="Times New Roman"/>
          <w:sz w:val="26"/>
          <w:szCs w:val="26"/>
        </w:rPr>
        <w:t xml:space="preserve">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государственного регулирования)</w:t>
      </w:r>
      <w:r w:rsidR="00704BB1" w:rsidRPr="00141301">
        <w:rPr>
          <w:rFonts w:ascii="Myriad Pro" w:eastAsia="Calibri" w:hAnsi="Myriad Pro" w:cs="Times New Roman"/>
          <w:sz w:val="26"/>
          <w:szCs w:val="26"/>
        </w:rPr>
        <w:t>.</w:t>
      </w:r>
    </w:p>
    <w:p w14:paraId="6B4CCC21" w14:textId="77777777" w:rsidR="00A26F59" w:rsidRPr="00141301" w:rsidRDefault="00704BB1"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соответствии с указанным нормативным актом </w:t>
      </w:r>
      <w:r w:rsidR="00A26F59" w:rsidRPr="00141301">
        <w:rPr>
          <w:rFonts w:ascii="Myriad Pro" w:eastAsia="Calibri" w:hAnsi="Myriad Pro" w:cs="Times New Roman"/>
          <w:sz w:val="26"/>
          <w:szCs w:val="26"/>
        </w:rPr>
        <w:t>экспертное заключение помимо общих мотивированных выводов и рекомендаций должно содержать:</w:t>
      </w:r>
    </w:p>
    <w:p w14:paraId="7C3FFA2E" w14:textId="77F22C69" w:rsidR="00A26F59" w:rsidRPr="00141301" w:rsidRDefault="00A26F59" w:rsidP="00071161">
      <w:pPr>
        <w:pStyle w:val="a3"/>
        <w:numPr>
          <w:ilvl w:val="0"/>
          <w:numId w:val="7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оценку достоверности данных, приведенных в предложениях об установлении цен (тарифов) и (или) их предельных уровней;</w:t>
      </w:r>
    </w:p>
    <w:p w14:paraId="3D6DC201" w14:textId="5503FC76" w:rsidR="00A26F59" w:rsidRPr="00141301" w:rsidRDefault="00A26F59" w:rsidP="00071161">
      <w:pPr>
        <w:pStyle w:val="a3"/>
        <w:numPr>
          <w:ilvl w:val="0"/>
          <w:numId w:val="7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оценку финансового состояния организации, осуществляющей регулируемую деятельность;</w:t>
      </w:r>
    </w:p>
    <w:p w14:paraId="36B86D9E" w14:textId="26AB6DEC" w:rsidR="00A26F59" w:rsidRPr="00141301" w:rsidRDefault="00A26F59" w:rsidP="00071161">
      <w:pPr>
        <w:pStyle w:val="a3"/>
        <w:numPr>
          <w:ilvl w:val="0"/>
          <w:numId w:val="7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анализ основных технико-экономических показателей за 2</w:t>
      </w:r>
      <w:r w:rsidR="00A01EE0" w:rsidRPr="00141301">
        <w:rPr>
          <w:rFonts w:ascii="Myriad Pro" w:eastAsia="Calibri" w:hAnsi="Myriad Pro" w:cs="Times New Roman"/>
          <w:sz w:val="26"/>
          <w:szCs w:val="26"/>
        </w:rPr>
        <w:t> </w:t>
      </w:r>
      <w:r w:rsidRPr="00141301">
        <w:rPr>
          <w:rFonts w:ascii="Myriad Pro" w:eastAsia="Calibri" w:hAnsi="Myriad Pro" w:cs="Times New Roman"/>
          <w:sz w:val="26"/>
          <w:szCs w:val="26"/>
        </w:rPr>
        <w:t>предшествующих года, текущий год и расчетный период регулирования;</w:t>
      </w:r>
    </w:p>
    <w:p w14:paraId="5C52044A" w14:textId="055A7567" w:rsidR="00A26F59" w:rsidRPr="00141301" w:rsidRDefault="00A26F59" w:rsidP="00071161">
      <w:pPr>
        <w:pStyle w:val="a3"/>
        <w:numPr>
          <w:ilvl w:val="0"/>
          <w:numId w:val="7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анализ экономической обоснованности расходов по статьям расходов;</w:t>
      </w:r>
    </w:p>
    <w:p w14:paraId="517B6612" w14:textId="24B2EF3D" w:rsidR="00A26F59" w:rsidRPr="00141301" w:rsidRDefault="00A26F59" w:rsidP="00071161">
      <w:pPr>
        <w:pStyle w:val="a3"/>
        <w:numPr>
          <w:ilvl w:val="0"/>
          <w:numId w:val="7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6079C8E" w14:textId="64A9A093" w:rsidR="00A26F59" w:rsidRPr="00141301" w:rsidRDefault="00A26F59" w:rsidP="00071161">
      <w:pPr>
        <w:pStyle w:val="a3"/>
        <w:numPr>
          <w:ilvl w:val="0"/>
          <w:numId w:val="7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сравнительный анализ динамики расходов и величины необходимой прибыли по отношению к предыдущему периоду регулирования;</w:t>
      </w:r>
    </w:p>
    <w:p w14:paraId="6D0DA928" w14:textId="25579F64" w:rsidR="00A26F59" w:rsidRPr="00141301" w:rsidRDefault="00A26F59" w:rsidP="00071161">
      <w:pPr>
        <w:pStyle w:val="a3"/>
        <w:numPr>
          <w:ilvl w:val="0"/>
          <w:numId w:val="7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01F5EDD" w14:textId="704E709C" w:rsidR="00A26F59" w:rsidRPr="00141301" w:rsidRDefault="00A26F59" w:rsidP="00071161">
      <w:pPr>
        <w:pStyle w:val="a3"/>
        <w:numPr>
          <w:ilvl w:val="0"/>
          <w:numId w:val="7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0E871D87" w14:textId="66101C9B" w:rsidR="00A26F59" w:rsidRPr="00141301" w:rsidRDefault="00A26F59"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нарушение вышеуказанных норм экспертн</w:t>
      </w:r>
      <w:r w:rsidR="00704BB1" w:rsidRPr="00141301">
        <w:rPr>
          <w:rFonts w:ascii="Myriad Pro" w:eastAsia="Calibri" w:hAnsi="Myriad Pro" w:cs="Times New Roman"/>
          <w:sz w:val="26"/>
          <w:szCs w:val="26"/>
        </w:rPr>
        <w:t>ое</w:t>
      </w:r>
      <w:r w:rsidRPr="00141301">
        <w:rPr>
          <w:rFonts w:ascii="Myriad Pro" w:eastAsia="Calibri" w:hAnsi="Myriad Pro" w:cs="Times New Roman"/>
          <w:sz w:val="26"/>
          <w:szCs w:val="26"/>
        </w:rPr>
        <w:t xml:space="preserve"> заключени</w:t>
      </w:r>
      <w:r w:rsidR="00704BB1" w:rsidRPr="00141301">
        <w:rPr>
          <w:rFonts w:ascii="Myriad Pro" w:eastAsia="Calibri" w:hAnsi="Myriad Pro" w:cs="Times New Roman"/>
          <w:sz w:val="26"/>
          <w:szCs w:val="26"/>
        </w:rPr>
        <w:t>е</w:t>
      </w:r>
      <w:r w:rsidRPr="00141301">
        <w:rPr>
          <w:rFonts w:ascii="Myriad Pro" w:eastAsia="Calibri" w:hAnsi="Myriad Pro" w:cs="Times New Roman"/>
          <w:sz w:val="26"/>
          <w:szCs w:val="26"/>
        </w:rPr>
        <w:t xml:space="preserve"> Госкомитета не содерж</w:t>
      </w:r>
      <w:r w:rsidR="00704BB1" w:rsidRPr="00141301">
        <w:rPr>
          <w:rFonts w:ascii="Myriad Pro" w:eastAsia="Calibri" w:hAnsi="Myriad Pro" w:cs="Times New Roman"/>
          <w:sz w:val="26"/>
          <w:szCs w:val="26"/>
        </w:rPr>
        <w:t>и</w:t>
      </w:r>
      <w:r w:rsidRPr="00141301">
        <w:rPr>
          <w:rFonts w:ascii="Myriad Pro" w:eastAsia="Calibri" w:hAnsi="Myriad Pro" w:cs="Times New Roman"/>
          <w:sz w:val="26"/>
          <w:szCs w:val="26"/>
        </w:rPr>
        <w:t xml:space="preserve">т анализа экономической обоснованности затрат, не указаны документы (материалы), на основании которых определен размер учитываемых расходов в необходимой валовой выручке </w:t>
      </w:r>
      <w:r w:rsidR="00DC6724" w:rsidRPr="00141301">
        <w:rPr>
          <w:rFonts w:ascii="Myriad Pro" w:eastAsia="Calibri" w:hAnsi="Myriad Pro" w:cs="Times New Roman"/>
          <w:sz w:val="26"/>
          <w:szCs w:val="26"/>
        </w:rPr>
        <w:t>фил</w:t>
      </w:r>
      <w:r w:rsidR="00704BB1" w:rsidRPr="00141301">
        <w:rPr>
          <w:rFonts w:ascii="Myriad Pro" w:eastAsia="Calibri" w:hAnsi="Myriad Pro" w:cs="Times New Roman"/>
          <w:sz w:val="26"/>
          <w:szCs w:val="26"/>
        </w:rPr>
        <w:t>и</w:t>
      </w:r>
      <w:r w:rsidR="00DC6724" w:rsidRPr="00141301">
        <w:rPr>
          <w:rFonts w:ascii="Myriad Pro" w:eastAsia="Calibri" w:hAnsi="Myriad Pro" w:cs="Times New Roman"/>
          <w:sz w:val="26"/>
          <w:szCs w:val="26"/>
        </w:rPr>
        <w:t xml:space="preserve">ала ПАО </w:t>
      </w:r>
      <w:r w:rsidR="009C358E" w:rsidRPr="00141301">
        <w:rPr>
          <w:rFonts w:ascii="Myriad Pro" w:eastAsia="Calibri" w:hAnsi="Myriad Pro" w:cs="Times New Roman"/>
          <w:sz w:val="26"/>
          <w:szCs w:val="26"/>
        </w:rPr>
        <w:t>«</w:t>
      </w:r>
      <w:r w:rsidR="00DC6724"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DC6724"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70848454" w14:textId="77777777" w:rsidR="00A26F59" w:rsidRPr="00141301" w:rsidRDefault="00A26F59"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sz w:val="26"/>
          <w:szCs w:val="26"/>
        </w:rPr>
        <w:t xml:space="preserve">Кроме того, не отражен результат анализа фактически понесенных расходов в сопоставлении с фактически полученной выручкой, а также в сопоставлении с плановыми показателями, учтенными Госкомитетом при утверждении тарифов на </w:t>
      </w:r>
      <w:r w:rsidRPr="00141301">
        <w:rPr>
          <w:rFonts w:ascii="Myriad Pro" w:eastAsia="Calibri" w:hAnsi="Myriad Pro" w:cs="Times New Roman"/>
          <w:color w:val="000000" w:themeColor="text1"/>
          <w:sz w:val="26"/>
          <w:szCs w:val="26"/>
        </w:rPr>
        <w:t>услуги по передаче электрической энергии.</w:t>
      </w:r>
    </w:p>
    <w:p w14:paraId="26D584E0" w14:textId="77777777" w:rsidR="000B5C4E" w:rsidRPr="00141301" w:rsidRDefault="00E96BDF"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color w:val="000000" w:themeColor="text1"/>
          <w:sz w:val="26"/>
          <w:szCs w:val="26"/>
        </w:rPr>
        <w:t>ФАС России в рамках внеплановой выездной проверки также п</w:t>
      </w:r>
      <w:r w:rsidR="00CA4FC5" w:rsidRPr="00141301">
        <w:rPr>
          <w:rFonts w:ascii="Myriad Pro" w:eastAsia="Calibri" w:hAnsi="Myriad Pro" w:cs="Times New Roman"/>
          <w:color w:val="000000" w:themeColor="text1"/>
          <w:sz w:val="26"/>
          <w:szCs w:val="26"/>
        </w:rPr>
        <w:t>роведена</w:t>
      </w:r>
      <w:r w:rsidR="000B5C4E" w:rsidRPr="00141301">
        <w:rPr>
          <w:rFonts w:ascii="Myriad Pro" w:eastAsia="Calibri" w:hAnsi="Myriad Pro" w:cs="Times New Roman"/>
          <w:color w:val="000000" w:themeColor="text1"/>
          <w:sz w:val="26"/>
          <w:szCs w:val="26"/>
        </w:rPr>
        <w:t xml:space="preserve"> проверк</w:t>
      </w:r>
      <w:r w:rsidR="00CA4FC5" w:rsidRPr="00141301">
        <w:rPr>
          <w:rFonts w:ascii="Myriad Pro" w:eastAsia="Calibri" w:hAnsi="Myriad Pro" w:cs="Times New Roman"/>
          <w:color w:val="000000" w:themeColor="text1"/>
          <w:sz w:val="26"/>
          <w:szCs w:val="26"/>
        </w:rPr>
        <w:t>а</w:t>
      </w:r>
      <w:r w:rsidR="000B5C4E" w:rsidRPr="00141301">
        <w:rPr>
          <w:rFonts w:ascii="Myriad Pro" w:eastAsia="Calibri" w:hAnsi="Myriad Pro" w:cs="Times New Roman"/>
          <w:color w:val="000000" w:themeColor="text1"/>
          <w:sz w:val="26"/>
          <w:szCs w:val="26"/>
        </w:rPr>
        <w:t xml:space="preserve"> обоснованности величины и состава операционных </w:t>
      </w:r>
      <w:r w:rsidR="000B5C4E" w:rsidRPr="00141301">
        <w:rPr>
          <w:rFonts w:ascii="Myriad Pro" w:eastAsia="Calibri" w:hAnsi="Myriad Pro" w:cs="Times New Roman"/>
          <w:sz w:val="26"/>
          <w:szCs w:val="26"/>
        </w:rPr>
        <w:t>расходов, уч</w:t>
      </w:r>
      <w:r w:rsidR="00D90DA6" w:rsidRPr="00141301">
        <w:rPr>
          <w:rFonts w:ascii="Myriad Pro" w:eastAsia="Calibri" w:hAnsi="Myriad Pro" w:cs="Times New Roman"/>
          <w:sz w:val="26"/>
          <w:szCs w:val="26"/>
        </w:rPr>
        <w:t>тенных Госкомитетом на 2018 год.</w:t>
      </w:r>
      <w:r w:rsidR="000B5C4E" w:rsidRPr="00141301">
        <w:rPr>
          <w:rFonts w:ascii="Myriad Pro" w:eastAsia="Calibri" w:hAnsi="Myriad Pro" w:cs="Times New Roman"/>
          <w:sz w:val="26"/>
          <w:szCs w:val="26"/>
        </w:rPr>
        <w:t xml:space="preserve"> </w:t>
      </w:r>
      <w:r w:rsidR="00D90DA6" w:rsidRPr="00141301">
        <w:rPr>
          <w:rFonts w:ascii="Myriad Pro" w:eastAsia="Calibri" w:hAnsi="Myriad Pro" w:cs="Times New Roman"/>
          <w:sz w:val="26"/>
          <w:szCs w:val="26"/>
        </w:rPr>
        <w:t>ФАС России отмечено о необходимо проведении дополнительного анализа экономической обоснованности расходов по следующим</w:t>
      </w:r>
      <w:r w:rsidR="000B5C4E" w:rsidRPr="00141301">
        <w:rPr>
          <w:rFonts w:ascii="Myriad Pro" w:eastAsia="Calibri" w:hAnsi="Myriad Pro" w:cs="Times New Roman"/>
          <w:sz w:val="26"/>
          <w:szCs w:val="26"/>
        </w:rPr>
        <w:t xml:space="preserve"> статьям:</w:t>
      </w:r>
    </w:p>
    <w:p w14:paraId="685750AD" w14:textId="61CFB5CC" w:rsidR="000B5C4E" w:rsidRPr="00141301" w:rsidRDefault="009C358E" w:rsidP="00071161">
      <w:pPr>
        <w:pStyle w:val="a3"/>
        <w:numPr>
          <w:ilvl w:val="0"/>
          <w:numId w:val="77"/>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0B5C4E" w:rsidRPr="00141301">
        <w:rPr>
          <w:rFonts w:ascii="Myriad Pro" w:eastAsia="Calibri" w:hAnsi="Myriad Pro" w:cs="Times New Roman"/>
          <w:sz w:val="26"/>
          <w:szCs w:val="26"/>
        </w:rPr>
        <w:t>Расходы на оплату труда</w:t>
      </w:r>
      <w:r w:rsidRPr="00141301">
        <w:rPr>
          <w:rFonts w:ascii="Myriad Pro" w:eastAsia="Calibri" w:hAnsi="Myriad Pro" w:cs="Times New Roman"/>
          <w:sz w:val="26"/>
          <w:szCs w:val="26"/>
        </w:rPr>
        <w:t>»</w:t>
      </w:r>
    </w:p>
    <w:p w14:paraId="78BEEBBD" w14:textId="393ED06E" w:rsidR="000B5C4E" w:rsidRPr="00141301" w:rsidRDefault="009C358E" w:rsidP="00071161">
      <w:pPr>
        <w:pStyle w:val="a3"/>
        <w:numPr>
          <w:ilvl w:val="0"/>
          <w:numId w:val="77"/>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0B5C4E" w:rsidRPr="00141301">
        <w:rPr>
          <w:rFonts w:ascii="Myriad Pro" w:eastAsia="Calibri" w:hAnsi="Myriad Pro" w:cs="Times New Roman"/>
          <w:sz w:val="26"/>
          <w:szCs w:val="26"/>
        </w:rPr>
        <w:t>Ремонт основных средств</w:t>
      </w:r>
      <w:r w:rsidRPr="00141301">
        <w:rPr>
          <w:rFonts w:ascii="Myriad Pro" w:eastAsia="Calibri" w:hAnsi="Myriad Pro" w:cs="Times New Roman"/>
          <w:sz w:val="26"/>
          <w:szCs w:val="26"/>
        </w:rPr>
        <w:t>»</w:t>
      </w:r>
    </w:p>
    <w:p w14:paraId="4F66AB45" w14:textId="2FCE3D69" w:rsidR="00BA5EB0" w:rsidRPr="00141301" w:rsidRDefault="009C358E" w:rsidP="00071161">
      <w:pPr>
        <w:pStyle w:val="a3"/>
        <w:numPr>
          <w:ilvl w:val="0"/>
          <w:numId w:val="77"/>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0B5C4E" w:rsidRPr="00141301">
        <w:rPr>
          <w:rFonts w:ascii="Myriad Pro" w:eastAsia="Calibri" w:hAnsi="Myriad Pro" w:cs="Times New Roman"/>
          <w:sz w:val="26"/>
          <w:szCs w:val="26"/>
        </w:rPr>
        <w:t>Расходы на оплату работ (услуг) производственного характера</w:t>
      </w:r>
      <w:r w:rsidRPr="00141301">
        <w:rPr>
          <w:rFonts w:ascii="Myriad Pro" w:eastAsia="Calibri" w:hAnsi="Myriad Pro" w:cs="Times New Roman"/>
          <w:sz w:val="26"/>
          <w:szCs w:val="26"/>
        </w:rPr>
        <w:t>»</w:t>
      </w:r>
    </w:p>
    <w:p w14:paraId="30C5486A" w14:textId="2B4AF0D1" w:rsidR="000B5C4E" w:rsidRPr="00141301" w:rsidRDefault="009C358E" w:rsidP="00071161">
      <w:pPr>
        <w:pStyle w:val="a3"/>
        <w:numPr>
          <w:ilvl w:val="0"/>
          <w:numId w:val="77"/>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BA5EB0" w:rsidRPr="00141301">
        <w:rPr>
          <w:rFonts w:ascii="Myriad Pro" w:eastAsia="Calibri" w:hAnsi="Myriad Pro" w:cs="Times New Roman"/>
          <w:sz w:val="26"/>
          <w:szCs w:val="26"/>
        </w:rPr>
        <w:t>Расходы на оплату работ (услуг) непроизводственного характера</w:t>
      </w:r>
      <w:r w:rsidRPr="00141301">
        <w:rPr>
          <w:rFonts w:ascii="Myriad Pro" w:eastAsia="Calibri" w:hAnsi="Myriad Pro" w:cs="Times New Roman"/>
          <w:sz w:val="26"/>
          <w:szCs w:val="26"/>
        </w:rPr>
        <w:t>»</w:t>
      </w:r>
    </w:p>
    <w:p w14:paraId="1B77D5E3" w14:textId="0A5656A9" w:rsidR="00BA5EB0" w:rsidRPr="00141301" w:rsidRDefault="009C358E" w:rsidP="00071161">
      <w:pPr>
        <w:pStyle w:val="a3"/>
        <w:numPr>
          <w:ilvl w:val="0"/>
          <w:numId w:val="77"/>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BA5EB0" w:rsidRPr="00141301">
        <w:rPr>
          <w:rFonts w:ascii="Myriad Pro" w:eastAsia="Calibri" w:hAnsi="Myriad Pro" w:cs="Times New Roman"/>
          <w:sz w:val="26"/>
          <w:szCs w:val="26"/>
        </w:rPr>
        <w:t>Командировочные и представительские расходы</w:t>
      </w:r>
      <w:r w:rsidRPr="00141301">
        <w:rPr>
          <w:rFonts w:ascii="Myriad Pro" w:eastAsia="Calibri" w:hAnsi="Myriad Pro" w:cs="Times New Roman"/>
          <w:sz w:val="26"/>
          <w:szCs w:val="26"/>
        </w:rPr>
        <w:t>»</w:t>
      </w:r>
    </w:p>
    <w:p w14:paraId="5F5534F6" w14:textId="438C17DC" w:rsidR="00BA5EB0" w:rsidRPr="00141301" w:rsidRDefault="009C358E" w:rsidP="00071161">
      <w:pPr>
        <w:pStyle w:val="a3"/>
        <w:numPr>
          <w:ilvl w:val="0"/>
          <w:numId w:val="77"/>
        </w:numPr>
        <w:spacing w:after="0" w:line="360" w:lineRule="auto"/>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w:t>
      </w:r>
      <w:r w:rsidR="00BA5EB0" w:rsidRPr="00141301">
        <w:rPr>
          <w:rFonts w:ascii="Myriad Pro" w:eastAsia="Calibri" w:hAnsi="Myriad Pro" w:cs="Times New Roman"/>
          <w:color w:val="000000" w:themeColor="text1"/>
          <w:sz w:val="26"/>
          <w:szCs w:val="26"/>
        </w:rPr>
        <w:t>Управленческие расходы</w:t>
      </w:r>
      <w:r w:rsidRPr="00141301">
        <w:rPr>
          <w:rFonts w:ascii="Myriad Pro" w:eastAsia="Calibri" w:hAnsi="Myriad Pro" w:cs="Times New Roman"/>
          <w:color w:val="000000" w:themeColor="text1"/>
          <w:sz w:val="26"/>
          <w:szCs w:val="26"/>
        </w:rPr>
        <w:t>»</w:t>
      </w:r>
      <w:r w:rsidR="00BA5EB0" w:rsidRPr="00141301">
        <w:rPr>
          <w:rFonts w:ascii="Myriad Pro" w:eastAsia="Calibri" w:hAnsi="Myriad Pro" w:cs="Times New Roman"/>
          <w:color w:val="000000" w:themeColor="text1"/>
          <w:sz w:val="26"/>
          <w:szCs w:val="26"/>
        </w:rPr>
        <w:t>.</w:t>
      </w:r>
    </w:p>
    <w:p w14:paraId="62DDB6DA" w14:textId="77777777" w:rsidR="00CA4FC5" w:rsidRPr="00141301" w:rsidRDefault="00CA4FC5"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lastRenderedPageBreak/>
        <w:t xml:space="preserve">По итогам выездной проверки </w:t>
      </w:r>
      <w:r w:rsidR="00E96BDF" w:rsidRPr="00141301">
        <w:rPr>
          <w:rFonts w:ascii="Myriad Pro" w:eastAsia="Calibri" w:hAnsi="Myriad Pro" w:cs="Times New Roman"/>
          <w:color w:val="000000" w:themeColor="text1"/>
          <w:sz w:val="26"/>
          <w:szCs w:val="26"/>
        </w:rPr>
        <w:t xml:space="preserve">со стороны ФАС России выдано предписание в адрес </w:t>
      </w:r>
      <w:r w:rsidRPr="00141301">
        <w:rPr>
          <w:rFonts w:ascii="Myriad Pro" w:eastAsia="Calibri" w:hAnsi="Myriad Pro" w:cs="Times New Roman"/>
          <w:color w:val="000000" w:themeColor="text1"/>
          <w:sz w:val="26"/>
          <w:szCs w:val="26"/>
        </w:rPr>
        <w:t xml:space="preserve">Государственного комитета Республики Карелия по ценам и тарифам: </w:t>
      </w:r>
    </w:p>
    <w:p w14:paraId="6EBCC234" w14:textId="5EDA7780" w:rsidR="00CA4FC5" w:rsidRPr="00141301" w:rsidRDefault="00CA4FC5"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1. Признать Государственный комитет Республики Карелия по ценам и тарифам, нарушившим положения пунктов 7, 26, 27, 28, 29, 31, 34, 38 Основ ценообразования №1178, пункт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а также положения Методических указаний № 228-э и</w:t>
      </w:r>
      <w:r w:rsidR="00CC7BCD" w:rsidRPr="00141301">
        <w:rPr>
          <w:rFonts w:ascii="Myriad Pro" w:eastAsia="Calibri" w:hAnsi="Myriad Pro" w:cs="Times New Roman"/>
          <w:sz w:val="26"/>
          <w:szCs w:val="26"/>
        </w:rPr>
        <w:t xml:space="preserve"> Методических указаний №</w:t>
      </w:r>
      <w:r w:rsidR="00A01EE0" w:rsidRPr="00141301">
        <w:rPr>
          <w:rFonts w:ascii="Myriad Pro" w:eastAsia="Calibri" w:hAnsi="Myriad Pro" w:cs="Times New Roman"/>
          <w:sz w:val="26"/>
          <w:szCs w:val="26"/>
        </w:rPr>
        <w:t> </w:t>
      </w:r>
      <w:r w:rsidR="00CC7BCD" w:rsidRPr="00141301">
        <w:rPr>
          <w:rFonts w:ascii="Myriad Pro" w:eastAsia="Calibri" w:hAnsi="Myriad Pro" w:cs="Times New Roman"/>
          <w:sz w:val="26"/>
          <w:szCs w:val="26"/>
        </w:rPr>
        <w:t>98-э;</w:t>
      </w:r>
    </w:p>
    <w:p w14:paraId="5A732C24" w14:textId="05EA8B8A" w:rsidR="00CA4FC5" w:rsidRPr="00141301" w:rsidRDefault="00CA4FC5"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2.</w:t>
      </w:r>
      <w:r w:rsidR="00E86EE1"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Государственному Комитету Республики Карелия по ценам и тарифам в срок до 01.01.2019 устранить нарушения законодательства Российской Федерации в области государственного регулирования цен (тарифов) в сфере электроэнергетики:</w:t>
      </w:r>
    </w:p>
    <w:p w14:paraId="0F71469C" w14:textId="602DAEB6" w:rsidR="00CA4FC5" w:rsidRPr="00141301" w:rsidRDefault="00CA4FC5"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2.1. Исключить из необходимой валовой выручки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расходы в размере 71 511,63 тыс. руб., в том числе по статьям затрат:</w:t>
      </w:r>
    </w:p>
    <w:p w14:paraId="07AE86DF" w14:textId="763FB99C" w:rsidR="00CA4FC5" w:rsidRPr="00141301" w:rsidRDefault="009C358E" w:rsidP="00071161">
      <w:pPr>
        <w:pStyle w:val="a3"/>
        <w:numPr>
          <w:ilvl w:val="1"/>
          <w:numId w:val="78"/>
        </w:numPr>
        <w:tabs>
          <w:tab w:val="left" w:pos="1276"/>
        </w:tabs>
        <w:spacing w:after="0" w:line="360" w:lineRule="auto"/>
        <w:ind w:firstLine="426"/>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Расходы на оплату труда</w:t>
      </w: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 xml:space="preserve"> на 2018 год (без учета метода сравнения аналогов) в размере 68 202,32 тыс. руб.;</w:t>
      </w:r>
    </w:p>
    <w:p w14:paraId="4D78D554" w14:textId="15B17146" w:rsidR="00CA4FC5" w:rsidRPr="00141301" w:rsidRDefault="009C358E" w:rsidP="00071161">
      <w:pPr>
        <w:pStyle w:val="a3"/>
        <w:numPr>
          <w:ilvl w:val="1"/>
          <w:numId w:val="78"/>
        </w:numPr>
        <w:tabs>
          <w:tab w:val="left" w:pos="1276"/>
        </w:tabs>
        <w:spacing w:after="0" w:line="360" w:lineRule="auto"/>
        <w:ind w:firstLine="426"/>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Расходы на оплату работ (услуг) непроизводственного характера</w:t>
      </w: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 xml:space="preserve"> на 2018 год (без учета метода сравнения аналогов) в размере 3 309,31 тыс. руб.</w:t>
      </w:r>
    </w:p>
    <w:p w14:paraId="2F9CD9D3" w14:textId="036ABD88" w:rsidR="00CA4FC5" w:rsidRPr="00141301" w:rsidRDefault="00CA4FC5"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2.2. По результатам исполнения пункта 2.1. предписания пересмотреть базовый уровень операционных расходов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2018 год в соответствии с пунктом 38 Основ ценообразования №1178, а также величину необходимой </w:t>
      </w:r>
      <w:r w:rsidRPr="00141301">
        <w:rPr>
          <w:rFonts w:ascii="Myriad Pro" w:eastAsia="Calibri" w:hAnsi="Myriad Pro" w:cs="Times New Roman"/>
          <w:color w:val="000000" w:themeColor="text1"/>
          <w:sz w:val="26"/>
          <w:szCs w:val="26"/>
        </w:rPr>
        <w:t xml:space="preserve">валовой выручки филиала ПАО </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МРСК Северо-Запада</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Карелэнерго</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на 2018 год в соответствии с положениями Основ ценообразования</w:t>
      </w:r>
      <w:r w:rsidR="0078457B" w:rsidRPr="00141301">
        <w:rPr>
          <w:rFonts w:ascii="Myriad Pro" w:eastAsia="Calibri" w:hAnsi="Myriad Pro" w:cs="Times New Roman"/>
          <w:color w:val="000000" w:themeColor="text1"/>
          <w:sz w:val="26"/>
          <w:szCs w:val="26"/>
        </w:rPr>
        <w:t xml:space="preserve"> № 1178</w:t>
      </w:r>
      <w:r w:rsidRPr="00141301">
        <w:rPr>
          <w:rFonts w:ascii="Myriad Pro" w:eastAsia="Calibri" w:hAnsi="Myriad Pro" w:cs="Times New Roman"/>
          <w:color w:val="000000" w:themeColor="text1"/>
          <w:sz w:val="26"/>
          <w:szCs w:val="26"/>
        </w:rPr>
        <w:t xml:space="preserve">, а также Методических указаний № 98-э, результаты учесть при установлении </w:t>
      </w:r>
      <w:r w:rsidRPr="00141301">
        <w:rPr>
          <w:rFonts w:ascii="Myriad Pro" w:eastAsia="Calibri" w:hAnsi="Myriad Pro" w:cs="Times New Roman"/>
          <w:sz w:val="26"/>
          <w:szCs w:val="26"/>
        </w:rPr>
        <w:t xml:space="preserve">тарифов на услуги по передаче электрической энергии для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с 01.01.2019.</w:t>
      </w:r>
    </w:p>
    <w:p w14:paraId="2F5D331E" w14:textId="3182AAA4" w:rsidR="00CA4FC5" w:rsidRPr="00141301" w:rsidRDefault="00CA4FC5"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3. Государственному Комитету Республики Карелия по ценам и тарифам в срок до 01.02.2019 произвести дополнительный анализ и расчет расходов (показателей), включенных в необходимую валовую выручку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МРСК </w:t>
      </w:r>
      <w:r w:rsidRPr="00141301">
        <w:rPr>
          <w:rFonts w:ascii="Myriad Pro" w:eastAsia="Calibri" w:hAnsi="Myriad Pro" w:cs="Times New Roman"/>
          <w:sz w:val="26"/>
          <w:szCs w:val="26"/>
        </w:rPr>
        <w:lastRenderedPageBreak/>
        <w:t>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2018 год, и отобразить соответствующий анализ в Экспертном заключении (с указанием документов и материалов, на основании которых принималось решение) в соответствии с пунктом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по следующим статьям затрат:</w:t>
      </w:r>
    </w:p>
    <w:p w14:paraId="257ED9F8" w14:textId="4C974D7F" w:rsidR="00CA4FC5" w:rsidRPr="00141301" w:rsidRDefault="009C358E" w:rsidP="00071161">
      <w:pPr>
        <w:pStyle w:val="a3"/>
        <w:numPr>
          <w:ilvl w:val="1"/>
          <w:numId w:val="79"/>
        </w:numPr>
        <w:tabs>
          <w:tab w:val="clear" w:pos="1701"/>
          <w:tab w:val="num" w:pos="1418"/>
        </w:tabs>
        <w:spacing w:after="0" w:line="360" w:lineRule="auto"/>
        <w:ind w:firstLine="426"/>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Ремонт основных средств</w:t>
      </w: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w:t>
      </w:r>
    </w:p>
    <w:p w14:paraId="0E7CD14B" w14:textId="50D67C7D" w:rsidR="00CA4FC5" w:rsidRPr="00141301" w:rsidRDefault="009C358E" w:rsidP="00071161">
      <w:pPr>
        <w:pStyle w:val="a3"/>
        <w:numPr>
          <w:ilvl w:val="1"/>
          <w:numId w:val="79"/>
        </w:numPr>
        <w:tabs>
          <w:tab w:val="clear" w:pos="1701"/>
          <w:tab w:val="num" w:pos="1418"/>
        </w:tabs>
        <w:spacing w:after="0" w:line="360" w:lineRule="auto"/>
        <w:ind w:firstLine="426"/>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Расходы на оплату работ (услуг) производственного характера</w:t>
      </w: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 xml:space="preserve"> </w:t>
      </w:r>
    </w:p>
    <w:p w14:paraId="6575E7AF" w14:textId="3BA46451" w:rsidR="00CA4FC5" w:rsidRPr="00141301" w:rsidRDefault="009C358E" w:rsidP="00071161">
      <w:pPr>
        <w:pStyle w:val="a3"/>
        <w:numPr>
          <w:ilvl w:val="1"/>
          <w:numId w:val="79"/>
        </w:numPr>
        <w:tabs>
          <w:tab w:val="clear" w:pos="1701"/>
          <w:tab w:val="num" w:pos="1418"/>
        </w:tabs>
        <w:spacing w:after="0" w:line="360" w:lineRule="auto"/>
        <w:ind w:firstLine="426"/>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Расходы на оплату работ (услуг) непроизводственного характера</w:t>
      </w: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 xml:space="preserve"> </w:t>
      </w:r>
    </w:p>
    <w:p w14:paraId="774622AD" w14:textId="6A8CAB7B" w:rsidR="00CA4FC5" w:rsidRPr="00141301" w:rsidRDefault="009C358E" w:rsidP="00071161">
      <w:pPr>
        <w:pStyle w:val="a3"/>
        <w:numPr>
          <w:ilvl w:val="1"/>
          <w:numId w:val="79"/>
        </w:numPr>
        <w:tabs>
          <w:tab w:val="clear" w:pos="1701"/>
          <w:tab w:val="num" w:pos="1418"/>
        </w:tabs>
        <w:spacing w:after="0" w:line="360" w:lineRule="auto"/>
        <w:ind w:firstLine="426"/>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Отчисления на социальные нужды</w:t>
      </w: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 xml:space="preserve"> на 2018 гг. (с учетом пересмотра расходов на оплату труда);</w:t>
      </w:r>
    </w:p>
    <w:p w14:paraId="58AD3B96" w14:textId="05A99645" w:rsidR="00CA4FC5" w:rsidRPr="00141301" w:rsidRDefault="009C358E" w:rsidP="00071161">
      <w:pPr>
        <w:pStyle w:val="a3"/>
        <w:numPr>
          <w:ilvl w:val="1"/>
          <w:numId w:val="79"/>
        </w:numPr>
        <w:tabs>
          <w:tab w:val="clear" w:pos="1701"/>
          <w:tab w:val="num" w:pos="1418"/>
        </w:tabs>
        <w:spacing w:after="0" w:line="360" w:lineRule="auto"/>
        <w:ind w:firstLine="426"/>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Командировочные и представительские расходы</w:t>
      </w: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 xml:space="preserve"> </w:t>
      </w:r>
    </w:p>
    <w:p w14:paraId="08D3C356" w14:textId="7D58B33C" w:rsidR="00CA4FC5" w:rsidRPr="00141301" w:rsidRDefault="009C358E" w:rsidP="00071161">
      <w:pPr>
        <w:pStyle w:val="a3"/>
        <w:numPr>
          <w:ilvl w:val="1"/>
          <w:numId w:val="79"/>
        </w:numPr>
        <w:tabs>
          <w:tab w:val="clear" w:pos="1701"/>
          <w:tab w:val="num" w:pos="1418"/>
        </w:tabs>
        <w:spacing w:after="0" w:line="360" w:lineRule="auto"/>
        <w:ind w:firstLine="426"/>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Управленческие расходы</w:t>
      </w:r>
      <w:r w:rsidRPr="00141301">
        <w:rPr>
          <w:rFonts w:ascii="Myriad Pro" w:eastAsia="Calibri" w:hAnsi="Myriad Pro" w:cs="Times New Roman"/>
          <w:sz w:val="26"/>
          <w:szCs w:val="26"/>
        </w:rPr>
        <w:t>»</w:t>
      </w:r>
      <w:r w:rsidR="00CA4FC5" w:rsidRPr="00141301">
        <w:rPr>
          <w:rFonts w:ascii="Myriad Pro" w:eastAsia="Calibri" w:hAnsi="Myriad Pro" w:cs="Times New Roman"/>
          <w:sz w:val="26"/>
          <w:szCs w:val="26"/>
        </w:rPr>
        <w:t>.</w:t>
      </w:r>
    </w:p>
    <w:p w14:paraId="5A6B4B00" w14:textId="77777777" w:rsidR="00A01EE0" w:rsidRPr="00141301" w:rsidRDefault="00CA4FC5"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4. По результатам исполнения пунктов 2.1, 3 предписания Государственному Комитету Республики Карелия по ценам и тарифам пересмотреть базовый уровень операционных расходов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2018 год в соответствии с пунктами 34 и 38 Основ ценообразования №1178, а также величину необходимой валовой выручки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78457B"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78457B" w:rsidRPr="00141301">
        <w:rPr>
          <w:rFonts w:ascii="Myriad Pro" w:eastAsia="Calibri" w:hAnsi="Myriad Pro" w:cs="Times New Roman"/>
          <w:sz w:val="26"/>
          <w:szCs w:val="26"/>
        </w:rPr>
        <w:t xml:space="preserve"> </w:t>
      </w:r>
      <w:r w:rsidR="0078457B" w:rsidRPr="00141301">
        <w:rPr>
          <w:rFonts w:ascii="Myriad Pro" w:eastAsia="Calibri" w:hAnsi="Myriad Pro" w:cs="Times New Roman"/>
          <w:color w:val="000000" w:themeColor="text1"/>
          <w:sz w:val="26"/>
          <w:szCs w:val="26"/>
        </w:rPr>
        <w:t>на 2018 год</w:t>
      </w:r>
      <w:r w:rsidRPr="00141301">
        <w:rPr>
          <w:rFonts w:ascii="Myriad Pro" w:eastAsia="Calibri" w:hAnsi="Myriad Pro" w:cs="Times New Roman"/>
          <w:color w:val="000000" w:themeColor="text1"/>
          <w:sz w:val="26"/>
          <w:szCs w:val="26"/>
        </w:rPr>
        <w:t xml:space="preserve"> в соответствии с положениями Основ ценообразования №1178, а также  </w:t>
      </w:r>
      <w:r w:rsidRPr="00141301">
        <w:rPr>
          <w:rFonts w:ascii="Myriad Pro" w:eastAsia="Calibri" w:hAnsi="Myriad Pro" w:cs="Times New Roman"/>
          <w:sz w:val="26"/>
          <w:szCs w:val="26"/>
        </w:rPr>
        <w:t>Методических указаний № 228-э и Методических указаний № 98-э.</w:t>
      </w:r>
    </w:p>
    <w:p w14:paraId="00B9AB9E" w14:textId="4AD7F8A9" w:rsidR="00CA4FC5" w:rsidRPr="00141301" w:rsidRDefault="00CA4FC5"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5. По результатам исполнения пункта 4 предписания Государственному Комитету Республики Карелия по ценам и тарифам исключить, выявленные (неподтвержденные) экономически необоснованные расходы (доходы) из необходимой валовой выручки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при установлении тарифов на услуги по передаче электрической энергии на 2019 год с 01.07.2019.</w:t>
      </w:r>
    </w:p>
    <w:p w14:paraId="6DF97442" w14:textId="77777777" w:rsidR="00903F53" w:rsidRPr="00141301" w:rsidRDefault="00EE3F86" w:rsidP="004F2AAF">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Исполнитель, рассмотрев предписание ФАС России от 12.12.2018 отмечает, что в ходе проверки Федеральной антимонопольной службой были рассмотрены материалы тарифного дела на 2018 год. </w:t>
      </w:r>
    </w:p>
    <w:p w14:paraId="15EDFA19" w14:textId="531F261D" w:rsidR="00903F53" w:rsidRPr="00141301" w:rsidRDefault="00EE3F86" w:rsidP="004F2AAF">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ходе проверки </w:t>
      </w:r>
      <w:r w:rsidR="00622358" w:rsidRPr="00141301">
        <w:rPr>
          <w:rFonts w:ascii="Myriad Pro" w:eastAsia="Calibri" w:hAnsi="Myriad Pro" w:cs="Times New Roman"/>
          <w:sz w:val="26"/>
          <w:szCs w:val="26"/>
        </w:rPr>
        <w:t xml:space="preserve">величины расходов по статьям затрат и пакета обосновывающих материалов Федеральной антимонопольной службой </w:t>
      </w:r>
      <w:r w:rsidRPr="00141301">
        <w:rPr>
          <w:rFonts w:ascii="Myriad Pro" w:eastAsia="Calibri" w:hAnsi="Myriad Pro" w:cs="Times New Roman"/>
          <w:sz w:val="26"/>
          <w:szCs w:val="26"/>
        </w:rPr>
        <w:t xml:space="preserve">выявлены </w:t>
      </w:r>
      <w:r w:rsidR="00622358" w:rsidRPr="00141301">
        <w:rPr>
          <w:rFonts w:ascii="Myriad Pro" w:eastAsia="Calibri" w:hAnsi="Myriad Pro" w:cs="Times New Roman"/>
          <w:sz w:val="26"/>
          <w:szCs w:val="26"/>
        </w:rPr>
        <w:lastRenderedPageBreak/>
        <w:t xml:space="preserve">расходы, не являющиеся обязательными при осуществлении деятельности по передаче электрической энергии по сетям и </w:t>
      </w:r>
      <w:r w:rsidR="00903F53" w:rsidRPr="00141301">
        <w:rPr>
          <w:rFonts w:ascii="Myriad Pro" w:eastAsia="Calibri" w:hAnsi="Myriad Pro" w:cs="Times New Roman"/>
          <w:sz w:val="26"/>
          <w:szCs w:val="26"/>
        </w:rPr>
        <w:t>подлежа</w:t>
      </w:r>
      <w:r w:rsidR="00622358" w:rsidRPr="00141301">
        <w:rPr>
          <w:rFonts w:ascii="Myriad Pro" w:eastAsia="Calibri" w:hAnsi="Myriad Pro" w:cs="Times New Roman"/>
          <w:sz w:val="26"/>
          <w:szCs w:val="26"/>
        </w:rPr>
        <w:t>щие</w:t>
      </w:r>
      <w:r w:rsidR="00903F53" w:rsidRPr="00141301">
        <w:rPr>
          <w:rFonts w:ascii="Myriad Pro" w:eastAsia="Calibri" w:hAnsi="Myriad Pro" w:cs="Times New Roman"/>
          <w:sz w:val="26"/>
          <w:szCs w:val="26"/>
        </w:rPr>
        <w:t xml:space="preserve"> исключению из необходимой валовой выручки филиала ПАО </w:t>
      </w:r>
      <w:r w:rsidR="009C358E" w:rsidRPr="00141301">
        <w:rPr>
          <w:rFonts w:ascii="Myriad Pro" w:eastAsia="Calibri" w:hAnsi="Myriad Pro" w:cs="Times New Roman"/>
          <w:sz w:val="26"/>
          <w:szCs w:val="26"/>
        </w:rPr>
        <w:t>«</w:t>
      </w:r>
      <w:r w:rsidR="00903F53"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903F53"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903F53"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903F53" w:rsidRPr="00141301">
        <w:rPr>
          <w:rFonts w:ascii="Myriad Pro" w:eastAsia="Calibri" w:hAnsi="Myriad Pro" w:cs="Times New Roman"/>
          <w:sz w:val="26"/>
          <w:szCs w:val="26"/>
        </w:rPr>
        <w:t xml:space="preserve">, в размере 71 511,63 </w:t>
      </w:r>
      <w:r w:rsidR="00B36C3F" w:rsidRPr="00141301">
        <w:rPr>
          <w:rFonts w:ascii="Myriad Pro" w:eastAsia="Calibri" w:hAnsi="Myriad Pro" w:cs="Times New Roman"/>
          <w:sz w:val="26"/>
          <w:szCs w:val="26"/>
        </w:rPr>
        <w:t>тыс. руб.</w:t>
      </w:r>
      <w:r w:rsidR="00903F53" w:rsidRPr="00141301">
        <w:rPr>
          <w:rFonts w:ascii="Myriad Pro" w:eastAsia="Calibri" w:hAnsi="Myriad Pro" w:cs="Times New Roman"/>
          <w:sz w:val="26"/>
          <w:szCs w:val="26"/>
        </w:rPr>
        <w:t>, в том числе по статьям затрат:</w:t>
      </w:r>
    </w:p>
    <w:p w14:paraId="65A0424F" w14:textId="1D0974DD" w:rsidR="00903F53" w:rsidRPr="00141301" w:rsidRDefault="009C358E" w:rsidP="00071161">
      <w:pPr>
        <w:pStyle w:val="a3"/>
        <w:numPr>
          <w:ilvl w:val="0"/>
          <w:numId w:val="80"/>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903F53" w:rsidRPr="00141301">
        <w:rPr>
          <w:rFonts w:ascii="Myriad Pro" w:eastAsia="Calibri" w:hAnsi="Myriad Pro" w:cs="Times New Roman"/>
          <w:sz w:val="26"/>
          <w:szCs w:val="26"/>
        </w:rPr>
        <w:t>Расходы на оплату труда</w:t>
      </w:r>
      <w:r w:rsidRPr="00141301">
        <w:rPr>
          <w:rFonts w:ascii="Myriad Pro" w:eastAsia="Calibri" w:hAnsi="Myriad Pro" w:cs="Times New Roman"/>
          <w:sz w:val="26"/>
          <w:szCs w:val="26"/>
        </w:rPr>
        <w:t>»</w:t>
      </w:r>
      <w:r w:rsidR="00903F53" w:rsidRPr="00141301">
        <w:rPr>
          <w:rFonts w:ascii="Myriad Pro" w:eastAsia="Calibri" w:hAnsi="Myriad Pro" w:cs="Times New Roman"/>
          <w:sz w:val="26"/>
          <w:szCs w:val="26"/>
        </w:rPr>
        <w:t xml:space="preserve"> на 2018 год в размере 68 202,32 </w:t>
      </w:r>
      <w:r w:rsidR="00B36C3F" w:rsidRPr="00141301">
        <w:rPr>
          <w:rFonts w:ascii="Myriad Pro" w:eastAsia="Calibri" w:hAnsi="Myriad Pro" w:cs="Times New Roman"/>
          <w:sz w:val="26"/>
          <w:szCs w:val="26"/>
        </w:rPr>
        <w:t>тыс. руб.</w:t>
      </w:r>
    </w:p>
    <w:p w14:paraId="501CB780" w14:textId="1EC1DF07" w:rsidR="00903F53" w:rsidRPr="00141301" w:rsidRDefault="009C358E" w:rsidP="00071161">
      <w:pPr>
        <w:pStyle w:val="a3"/>
        <w:numPr>
          <w:ilvl w:val="0"/>
          <w:numId w:val="80"/>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903F53" w:rsidRPr="00141301">
        <w:rPr>
          <w:rFonts w:ascii="Myriad Pro" w:eastAsia="Calibri" w:hAnsi="Myriad Pro" w:cs="Times New Roman"/>
          <w:sz w:val="26"/>
          <w:szCs w:val="26"/>
        </w:rPr>
        <w:t>Расходы на оплату работ (услуг) непроизводственного характера</w:t>
      </w:r>
      <w:r w:rsidRPr="00141301">
        <w:rPr>
          <w:rFonts w:ascii="Myriad Pro" w:eastAsia="Calibri" w:hAnsi="Myriad Pro" w:cs="Times New Roman"/>
          <w:sz w:val="26"/>
          <w:szCs w:val="26"/>
        </w:rPr>
        <w:t>»</w:t>
      </w:r>
      <w:r w:rsidR="00903F53" w:rsidRPr="00141301">
        <w:rPr>
          <w:rFonts w:ascii="Myriad Pro" w:eastAsia="Calibri" w:hAnsi="Myriad Pro" w:cs="Times New Roman"/>
          <w:sz w:val="26"/>
          <w:szCs w:val="26"/>
        </w:rPr>
        <w:t xml:space="preserve"> на 2018 год в размере 3 309,31 </w:t>
      </w:r>
      <w:r w:rsidR="00B36C3F" w:rsidRPr="00141301">
        <w:rPr>
          <w:rFonts w:ascii="Myriad Pro" w:eastAsia="Calibri" w:hAnsi="Myriad Pro" w:cs="Times New Roman"/>
          <w:sz w:val="26"/>
          <w:szCs w:val="26"/>
        </w:rPr>
        <w:t>тыс. руб.</w:t>
      </w:r>
    </w:p>
    <w:p w14:paraId="78B88B6E" w14:textId="74E1E192" w:rsidR="00B35904" w:rsidRPr="00141301" w:rsidRDefault="00B35904"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Так же Федеральной антимонопольной службой выявлены расходы, которые требуют дополнительного экономического обоснования:</w:t>
      </w:r>
    </w:p>
    <w:p w14:paraId="5AC9E44F" w14:textId="038B2FAE" w:rsidR="00B35904" w:rsidRPr="00141301" w:rsidRDefault="009C358E" w:rsidP="00071161">
      <w:pPr>
        <w:pStyle w:val="a3"/>
        <w:numPr>
          <w:ilvl w:val="0"/>
          <w:numId w:val="80"/>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Ремонт основных средств</w:t>
      </w: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w:t>
      </w:r>
    </w:p>
    <w:p w14:paraId="0E489387" w14:textId="2AB5493E" w:rsidR="00B35904" w:rsidRPr="00141301" w:rsidRDefault="009C358E" w:rsidP="00071161">
      <w:pPr>
        <w:pStyle w:val="a3"/>
        <w:numPr>
          <w:ilvl w:val="0"/>
          <w:numId w:val="80"/>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Расходы на оплату работ (услуг) производственного характера</w:t>
      </w: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 xml:space="preserve"> </w:t>
      </w:r>
    </w:p>
    <w:p w14:paraId="115059F1" w14:textId="3906CF97" w:rsidR="00B35904" w:rsidRPr="00141301" w:rsidRDefault="009C358E" w:rsidP="00071161">
      <w:pPr>
        <w:pStyle w:val="a3"/>
        <w:numPr>
          <w:ilvl w:val="0"/>
          <w:numId w:val="80"/>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Расходы на оплату работ (услуг) непроизводственного характера</w:t>
      </w: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 xml:space="preserve"> </w:t>
      </w:r>
    </w:p>
    <w:p w14:paraId="5297395B" w14:textId="44652438" w:rsidR="00B35904" w:rsidRPr="00141301" w:rsidRDefault="009C358E" w:rsidP="00071161">
      <w:pPr>
        <w:pStyle w:val="a3"/>
        <w:numPr>
          <w:ilvl w:val="0"/>
          <w:numId w:val="80"/>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Отчисления на социальные нужды</w:t>
      </w: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 xml:space="preserve"> на 2018 гг. (с учетом пересмотра расходов на оплату труда);</w:t>
      </w:r>
    </w:p>
    <w:p w14:paraId="0E804ADA" w14:textId="2B0A3B5D" w:rsidR="00B35904" w:rsidRPr="00141301" w:rsidRDefault="009C358E" w:rsidP="00071161">
      <w:pPr>
        <w:pStyle w:val="a3"/>
        <w:numPr>
          <w:ilvl w:val="0"/>
          <w:numId w:val="80"/>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Командировочные и представительские расходы</w:t>
      </w: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 xml:space="preserve"> </w:t>
      </w:r>
    </w:p>
    <w:p w14:paraId="6AC44B29" w14:textId="3AC17EC0" w:rsidR="00B35904" w:rsidRPr="00141301" w:rsidRDefault="009C358E" w:rsidP="00071161">
      <w:pPr>
        <w:pStyle w:val="a3"/>
        <w:numPr>
          <w:ilvl w:val="0"/>
          <w:numId w:val="80"/>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Управленческие расходы</w:t>
      </w:r>
      <w:r w:rsidRPr="00141301">
        <w:rPr>
          <w:rFonts w:ascii="Myriad Pro" w:eastAsia="Calibri" w:hAnsi="Myriad Pro" w:cs="Times New Roman"/>
          <w:sz w:val="26"/>
          <w:szCs w:val="26"/>
        </w:rPr>
        <w:t>»</w:t>
      </w:r>
      <w:r w:rsidR="00B35904" w:rsidRPr="00141301">
        <w:rPr>
          <w:rFonts w:ascii="Myriad Pro" w:eastAsia="Calibri" w:hAnsi="Myriad Pro" w:cs="Times New Roman"/>
          <w:sz w:val="26"/>
          <w:szCs w:val="26"/>
        </w:rPr>
        <w:t>.</w:t>
      </w:r>
    </w:p>
    <w:p w14:paraId="0784460E" w14:textId="77777777" w:rsidR="00CA4FC5" w:rsidRPr="00141301" w:rsidRDefault="00CA4FC5" w:rsidP="004F2AAF">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Исполнителем проведен анализ решения органа регулирования по определению базовой величины подконтрольных расходов на 2018 год по </w:t>
      </w:r>
      <w:r w:rsidR="00B35904" w:rsidRPr="00141301">
        <w:rPr>
          <w:rFonts w:ascii="Myriad Pro" w:eastAsia="Calibri" w:hAnsi="Myriad Pro" w:cs="Times New Roman"/>
          <w:sz w:val="26"/>
          <w:szCs w:val="26"/>
        </w:rPr>
        <w:t xml:space="preserve">указанным </w:t>
      </w:r>
      <w:r w:rsidRPr="00141301">
        <w:rPr>
          <w:rFonts w:ascii="Myriad Pro" w:eastAsia="Calibri" w:hAnsi="Myriad Pro" w:cs="Times New Roman"/>
          <w:sz w:val="26"/>
          <w:szCs w:val="26"/>
        </w:rPr>
        <w:t>статьям с учетом существенности уровня отклонений как в абсолютном, так и в относительном выражении.</w:t>
      </w:r>
    </w:p>
    <w:p w14:paraId="7880389C" w14:textId="77777777" w:rsidR="00D84BA1" w:rsidRPr="00141301" w:rsidRDefault="00D84BA1" w:rsidP="004F2AAF">
      <w:pPr>
        <w:pStyle w:val="a3"/>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Сравнительный анализ установленных </w:t>
      </w:r>
      <w:r w:rsidR="009B6EC0" w:rsidRPr="00141301">
        <w:rPr>
          <w:rFonts w:ascii="Myriad Pro" w:eastAsia="Calibri" w:hAnsi="Myriad Pro" w:cs="Times New Roman"/>
          <w:sz w:val="26"/>
          <w:szCs w:val="26"/>
        </w:rPr>
        <w:t xml:space="preserve">Государственным комитетом Республики Карелия по ценам и тарифам </w:t>
      </w:r>
      <w:r w:rsidRPr="00141301">
        <w:rPr>
          <w:rFonts w:ascii="Myriad Pro" w:eastAsia="Calibri" w:hAnsi="Myriad Pro" w:cs="Times New Roman"/>
          <w:sz w:val="26"/>
          <w:szCs w:val="26"/>
        </w:rPr>
        <w:t xml:space="preserve">расходов по статьям затрат и пересмотренных ФАС России на 2018 </w:t>
      </w:r>
      <w:r w:rsidR="00A04F67" w:rsidRPr="00141301">
        <w:rPr>
          <w:rFonts w:ascii="Myriad Pro" w:eastAsia="Calibri" w:hAnsi="Myriad Pro" w:cs="Times New Roman"/>
          <w:sz w:val="26"/>
          <w:szCs w:val="26"/>
        </w:rPr>
        <w:t>год</w:t>
      </w:r>
      <w:r w:rsidR="00C43CEB" w:rsidRPr="00141301">
        <w:rPr>
          <w:rFonts w:ascii="Myriad Pro" w:eastAsia="Calibri" w:hAnsi="Myriad Pro" w:cs="Times New Roman"/>
          <w:sz w:val="26"/>
          <w:szCs w:val="26"/>
        </w:rPr>
        <w:t xml:space="preserve"> представлен в следующей таблице.</w:t>
      </w:r>
    </w:p>
    <w:p w14:paraId="6A08BB58" w14:textId="77777777" w:rsidR="0034667E" w:rsidRPr="00141301" w:rsidRDefault="009B6EC0" w:rsidP="004F2AAF">
      <w:pPr>
        <w:pStyle w:val="a3"/>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 </w:t>
      </w:r>
    </w:p>
    <w:p w14:paraId="6C0816C7" w14:textId="77777777" w:rsidR="0034667E" w:rsidRPr="00141301" w:rsidRDefault="0034667E" w:rsidP="004F2AAF">
      <w:pPr>
        <w:pStyle w:val="a3"/>
        <w:spacing w:after="0" w:line="360" w:lineRule="auto"/>
        <w:ind w:left="0" w:firstLine="567"/>
        <w:jc w:val="both"/>
        <w:rPr>
          <w:rFonts w:ascii="Myriad Pro" w:eastAsia="Calibri" w:hAnsi="Myriad Pro" w:cs="Times New Roman"/>
          <w:sz w:val="26"/>
          <w:szCs w:val="26"/>
        </w:rPr>
      </w:pPr>
    </w:p>
    <w:p w14:paraId="0D5EBB25" w14:textId="77777777" w:rsidR="0034667E" w:rsidRPr="00141301" w:rsidRDefault="0034667E" w:rsidP="0034667E">
      <w:pPr>
        <w:spacing w:after="0" w:line="240" w:lineRule="auto"/>
        <w:jc w:val="center"/>
        <w:rPr>
          <w:rFonts w:ascii="Myriad Pro" w:eastAsia="Times New Roman" w:hAnsi="Myriad Pro" w:cs="Times New Roman"/>
          <w:b/>
          <w:bCs/>
          <w:color w:val="366092"/>
          <w:sz w:val="20"/>
          <w:szCs w:val="20"/>
          <w:lang w:eastAsia="ru-RU"/>
        </w:rPr>
        <w:sectPr w:rsidR="0034667E" w:rsidRPr="00141301" w:rsidSect="00141301">
          <w:pgSz w:w="11906" w:h="16838"/>
          <w:pgMar w:top="1134" w:right="851" w:bottom="1134" w:left="1701" w:header="709" w:footer="709" w:gutter="0"/>
          <w:cols w:space="708"/>
          <w:docGrid w:linePitch="360"/>
        </w:sectPr>
      </w:pPr>
    </w:p>
    <w:tbl>
      <w:tblPr>
        <w:tblW w:w="5003" w:type="pct"/>
        <w:tblLayout w:type="fixed"/>
        <w:tblCellMar>
          <w:top w:w="57" w:type="dxa"/>
          <w:bottom w:w="57" w:type="dxa"/>
        </w:tblCellMar>
        <w:tblLook w:val="04A0" w:firstRow="1" w:lastRow="0" w:firstColumn="1" w:lastColumn="0" w:noHBand="0" w:noVBand="1"/>
      </w:tblPr>
      <w:tblGrid>
        <w:gridCol w:w="671"/>
        <w:gridCol w:w="2690"/>
        <w:gridCol w:w="859"/>
        <w:gridCol w:w="1145"/>
        <w:gridCol w:w="1110"/>
        <w:gridCol w:w="1027"/>
        <w:gridCol w:w="1068"/>
        <w:gridCol w:w="938"/>
        <w:gridCol w:w="937"/>
        <w:gridCol w:w="1068"/>
        <w:gridCol w:w="1010"/>
        <w:gridCol w:w="867"/>
        <w:gridCol w:w="6"/>
        <w:gridCol w:w="882"/>
        <w:gridCol w:w="7"/>
      </w:tblGrid>
      <w:tr w:rsidR="009B6EC0" w:rsidRPr="00141301" w14:paraId="47FB70FB" w14:textId="77777777" w:rsidTr="00A01EE0">
        <w:trPr>
          <w:cantSplit/>
          <w:tblHeader/>
        </w:trPr>
        <w:tc>
          <w:tcPr>
            <w:tcW w:w="6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3E2ED2"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lastRenderedPageBreak/>
              <w:t xml:space="preserve">№ </w:t>
            </w:r>
            <w:proofErr w:type="spellStart"/>
            <w:r w:rsidRPr="00141301">
              <w:rPr>
                <w:rFonts w:ascii="Myriad Pro" w:eastAsia="Times New Roman" w:hAnsi="Myriad Pro" w:cs="Times New Roman"/>
                <w:b/>
                <w:color w:val="FFFFFF"/>
                <w:sz w:val="16"/>
                <w:szCs w:val="16"/>
                <w:lang w:eastAsia="ru-RU"/>
              </w:rPr>
              <w:t>п.п</w:t>
            </w:r>
            <w:proofErr w:type="spellEnd"/>
            <w:r w:rsidRPr="00141301">
              <w:rPr>
                <w:rFonts w:ascii="Myriad Pro" w:eastAsia="Times New Roman" w:hAnsi="Myriad Pro" w:cs="Times New Roman"/>
                <w:b/>
                <w:color w:val="FFFFFF"/>
                <w:sz w:val="16"/>
                <w:szCs w:val="16"/>
                <w:lang w:eastAsia="ru-RU"/>
              </w:rPr>
              <w:t>.</w:t>
            </w:r>
          </w:p>
        </w:tc>
        <w:tc>
          <w:tcPr>
            <w:tcW w:w="27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96E07E"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Наименование</w:t>
            </w:r>
          </w:p>
        </w:tc>
        <w:tc>
          <w:tcPr>
            <w:tcW w:w="8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2F1013" w14:textId="5EB8D0CD"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Ед.</w:t>
            </w:r>
            <w:r w:rsidR="003D4F85" w:rsidRPr="00141301">
              <w:rPr>
                <w:rFonts w:ascii="Myriad Pro" w:eastAsia="Times New Roman" w:hAnsi="Myriad Pro" w:cs="Times New Roman"/>
                <w:b/>
                <w:color w:val="FFFFFF"/>
                <w:sz w:val="16"/>
                <w:szCs w:val="16"/>
                <w:lang w:eastAsia="ru-RU"/>
              </w:rPr>
              <w:t xml:space="preserve"> </w:t>
            </w:r>
            <w:r w:rsidRPr="00141301">
              <w:rPr>
                <w:rFonts w:ascii="Myriad Pro" w:eastAsia="Times New Roman" w:hAnsi="Myriad Pro" w:cs="Times New Roman"/>
                <w:b/>
                <w:color w:val="FFFFFF"/>
                <w:sz w:val="16"/>
                <w:szCs w:val="16"/>
                <w:lang w:eastAsia="ru-RU"/>
              </w:rPr>
              <w:t>изм.</w:t>
            </w:r>
          </w:p>
        </w:tc>
        <w:tc>
          <w:tcPr>
            <w:tcW w:w="10221" w:type="dxa"/>
            <w:gridSpan w:val="1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887BA0"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2018 год</w:t>
            </w:r>
          </w:p>
        </w:tc>
      </w:tr>
      <w:tr w:rsidR="009B6EC0" w:rsidRPr="00141301" w14:paraId="1064DE21" w14:textId="77777777" w:rsidTr="00A01EE0">
        <w:trPr>
          <w:cantSplit/>
          <w:tblHeader/>
        </w:trPr>
        <w:tc>
          <w:tcPr>
            <w:tcW w:w="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2A2E72" w14:textId="77777777" w:rsidR="009B6EC0" w:rsidRPr="00141301" w:rsidRDefault="009B6EC0" w:rsidP="009B6EC0">
            <w:pPr>
              <w:spacing w:after="0" w:line="240" w:lineRule="auto"/>
              <w:rPr>
                <w:rFonts w:ascii="Myriad Pro" w:eastAsia="Times New Roman" w:hAnsi="Myriad Pro" w:cs="Times New Roman"/>
                <w:b/>
                <w:color w:val="FFFFFF"/>
                <w:sz w:val="16"/>
                <w:szCs w:val="16"/>
                <w:lang w:eastAsia="ru-RU"/>
              </w:rPr>
            </w:pPr>
          </w:p>
        </w:tc>
        <w:tc>
          <w:tcPr>
            <w:tcW w:w="27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44760D" w14:textId="77777777" w:rsidR="009B6EC0" w:rsidRPr="00141301" w:rsidRDefault="009B6EC0" w:rsidP="009B6EC0">
            <w:pPr>
              <w:spacing w:after="0" w:line="240" w:lineRule="auto"/>
              <w:rPr>
                <w:rFonts w:ascii="Myriad Pro" w:eastAsia="Times New Roman" w:hAnsi="Myriad Pro" w:cs="Times New Roman"/>
                <w:b/>
                <w:color w:val="FFFFFF"/>
                <w:sz w:val="16"/>
                <w:szCs w:val="16"/>
                <w:lang w:eastAsia="ru-RU"/>
              </w:rPr>
            </w:pPr>
          </w:p>
        </w:tc>
        <w:tc>
          <w:tcPr>
            <w:tcW w:w="8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7191C3" w14:textId="77777777" w:rsidR="009B6EC0" w:rsidRPr="00141301" w:rsidRDefault="009B6EC0" w:rsidP="009B6EC0">
            <w:pPr>
              <w:spacing w:after="0" w:line="240" w:lineRule="auto"/>
              <w:rPr>
                <w:rFonts w:ascii="Myriad Pro" w:eastAsia="Times New Roman" w:hAnsi="Myriad Pro" w:cs="Times New Roman"/>
                <w:b/>
                <w:color w:val="FFFFFF"/>
                <w:sz w:val="16"/>
                <w:szCs w:val="16"/>
                <w:lang w:eastAsia="ru-RU"/>
              </w:rPr>
            </w:pPr>
          </w:p>
        </w:tc>
        <w:tc>
          <w:tcPr>
            <w:tcW w:w="10221" w:type="dxa"/>
            <w:gridSpan w:val="1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F1B2CA"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Принятые тарифно-балансовые решения</w:t>
            </w:r>
          </w:p>
        </w:tc>
      </w:tr>
      <w:tr w:rsidR="009B6EC0" w:rsidRPr="00141301" w14:paraId="5C8D4625" w14:textId="77777777" w:rsidTr="00A01EE0">
        <w:trPr>
          <w:gridAfter w:val="1"/>
          <w:wAfter w:w="7" w:type="dxa"/>
          <w:cantSplit/>
          <w:tblHeader/>
        </w:trPr>
        <w:tc>
          <w:tcPr>
            <w:tcW w:w="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AA5D4D" w14:textId="77777777" w:rsidR="009B6EC0" w:rsidRPr="00141301" w:rsidRDefault="009B6EC0" w:rsidP="009B6EC0">
            <w:pPr>
              <w:spacing w:after="0" w:line="240" w:lineRule="auto"/>
              <w:rPr>
                <w:rFonts w:ascii="Myriad Pro" w:eastAsia="Times New Roman" w:hAnsi="Myriad Pro" w:cs="Times New Roman"/>
                <w:b/>
                <w:color w:val="FFFFFF"/>
                <w:sz w:val="16"/>
                <w:szCs w:val="16"/>
                <w:lang w:eastAsia="ru-RU"/>
              </w:rPr>
            </w:pPr>
          </w:p>
        </w:tc>
        <w:tc>
          <w:tcPr>
            <w:tcW w:w="27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CA0720" w14:textId="77777777" w:rsidR="009B6EC0" w:rsidRPr="00141301" w:rsidRDefault="009B6EC0" w:rsidP="009B6EC0">
            <w:pPr>
              <w:spacing w:after="0" w:line="240" w:lineRule="auto"/>
              <w:rPr>
                <w:rFonts w:ascii="Myriad Pro" w:eastAsia="Times New Roman" w:hAnsi="Myriad Pro" w:cs="Times New Roman"/>
                <w:b/>
                <w:color w:val="FFFFFF"/>
                <w:sz w:val="16"/>
                <w:szCs w:val="16"/>
                <w:lang w:eastAsia="ru-RU"/>
              </w:rPr>
            </w:pPr>
          </w:p>
        </w:tc>
        <w:tc>
          <w:tcPr>
            <w:tcW w:w="8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801A4A" w14:textId="77777777" w:rsidR="009B6EC0" w:rsidRPr="00141301" w:rsidRDefault="009B6EC0" w:rsidP="009B6EC0">
            <w:pPr>
              <w:spacing w:after="0" w:line="240" w:lineRule="auto"/>
              <w:rPr>
                <w:rFonts w:ascii="Myriad Pro" w:eastAsia="Times New Roman" w:hAnsi="Myriad Pro" w:cs="Times New Roman"/>
                <w:b/>
                <w:color w:val="FFFFFF"/>
                <w:sz w:val="16"/>
                <w:szCs w:val="16"/>
                <w:lang w:eastAsia="ru-RU"/>
              </w:rPr>
            </w:pPr>
          </w:p>
        </w:tc>
        <w:tc>
          <w:tcPr>
            <w:tcW w:w="229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7D3D2E" w14:textId="5C2B1B97" w:rsidR="009B6EC0" w:rsidRPr="00141301" w:rsidRDefault="00E86EE1"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П</w:t>
            </w:r>
            <w:r w:rsidR="009B6EC0" w:rsidRPr="00141301">
              <w:rPr>
                <w:rFonts w:ascii="Myriad Pro" w:eastAsia="Times New Roman" w:hAnsi="Myriad Pro" w:cs="Times New Roman"/>
                <w:b/>
                <w:color w:val="FFFFFF"/>
                <w:sz w:val="16"/>
                <w:szCs w:val="16"/>
                <w:lang w:eastAsia="ru-RU"/>
              </w:rPr>
              <w:t>остановление от 29.12.2017 №224 (протокол № 194 от 29.12.2017)</w:t>
            </w:r>
          </w:p>
        </w:tc>
        <w:tc>
          <w:tcPr>
            <w:tcW w:w="212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A105AC" w14:textId="3A99C28C" w:rsidR="009B6EC0" w:rsidRPr="00141301" w:rsidRDefault="00E86EE1"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П</w:t>
            </w:r>
            <w:r w:rsidR="009B6EC0" w:rsidRPr="00141301">
              <w:rPr>
                <w:rFonts w:ascii="Myriad Pro" w:eastAsia="Times New Roman" w:hAnsi="Myriad Pro" w:cs="Times New Roman"/>
                <w:b/>
                <w:color w:val="FFFFFF"/>
                <w:sz w:val="16"/>
                <w:szCs w:val="16"/>
                <w:lang w:eastAsia="ru-RU"/>
              </w:rPr>
              <w:t>остановление от 28.12.2018 №209 (протокол № 208 от 28.12.2018)</w:t>
            </w:r>
          </w:p>
        </w:tc>
        <w:tc>
          <w:tcPr>
            <w:tcW w:w="19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6369E8" w14:textId="43DFEE3A" w:rsidR="009B6EC0" w:rsidRPr="00141301" w:rsidRDefault="00E86EE1"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О</w:t>
            </w:r>
            <w:r w:rsidR="009B6EC0" w:rsidRPr="00141301">
              <w:rPr>
                <w:rFonts w:ascii="Myriad Pro" w:eastAsia="Times New Roman" w:hAnsi="Myriad Pro" w:cs="Times New Roman"/>
                <w:b/>
                <w:color w:val="FFFFFF"/>
                <w:sz w:val="16"/>
                <w:szCs w:val="16"/>
                <w:lang w:eastAsia="ru-RU"/>
              </w:rPr>
              <w:t>тклонение</w:t>
            </w:r>
          </w:p>
        </w:tc>
        <w:tc>
          <w:tcPr>
            <w:tcW w:w="21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E2BBA0" w14:textId="04A1FE7E" w:rsidR="009B6EC0" w:rsidRPr="00141301" w:rsidRDefault="00E86EE1"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П</w:t>
            </w:r>
            <w:r w:rsidR="009B6EC0" w:rsidRPr="00141301">
              <w:rPr>
                <w:rFonts w:ascii="Myriad Pro" w:eastAsia="Times New Roman" w:hAnsi="Myriad Pro" w:cs="Times New Roman"/>
                <w:b/>
                <w:color w:val="FFFFFF"/>
                <w:sz w:val="16"/>
                <w:szCs w:val="16"/>
                <w:lang w:eastAsia="ru-RU"/>
              </w:rPr>
              <w:t>остановление от 30.01.2019 №7 (протокол №6 со дня опубликования)</w:t>
            </w:r>
          </w:p>
        </w:tc>
        <w:tc>
          <w:tcPr>
            <w:tcW w:w="178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44DADE" w14:textId="3C2106A4" w:rsidR="009B6EC0" w:rsidRPr="00141301" w:rsidRDefault="00E86EE1"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О</w:t>
            </w:r>
            <w:r w:rsidR="009B6EC0" w:rsidRPr="00141301">
              <w:rPr>
                <w:rFonts w:ascii="Myriad Pro" w:eastAsia="Times New Roman" w:hAnsi="Myriad Pro" w:cs="Times New Roman"/>
                <w:b/>
                <w:color w:val="FFFFFF"/>
                <w:sz w:val="16"/>
                <w:szCs w:val="16"/>
                <w:lang w:eastAsia="ru-RU"/>
              </w:rPr>
              <w:t>тклонение</w:t>
            </w:r>
          </w:p>
        </w:tc>
      </w:tr>
      <w:tr w:rsidR="009B6EC0" w:rsidRPr="00141301" w14:paraId="46C192DF" w14:textId="77777777" w:rsidTr="00A01EE0">
        <w:trPr>
          <w:gridAfter w:val="1"/>
          <w:wAfter w:w="7" w:type="dxa"/>
          <w:cantSplit/>
          <w:tblHeader/>
        </w:trPr>
        <w:tc>
          <w:tcPr>
            <w:tcW w:w="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C8EEEE" w14:textId="77777777" w:rsidR="009B6EC0" w:rsidRPr="00141301" w:rsidRDefault="009B6EC0" w:rsidP="009B6EC0">
            <w:pPr>
              <w:spacing w:after="0" w:line="240" w:lineRule="auto"/>
              <w:rPr>
                <w:rFonts w:ascii="Myriad Pro" w:eastAsia="Times New Roman" w:hAnsi="Myriad Pro" w:cs="Times New Roman"/>
                <w:b/>
                <w:color w:val="FFFFFF"/>
                <w:sz w:val="16"/>
                <w:szCs w:val="16"/>
                <w:lang w:eastAsia="ru-RU"/>
              </w:rPr>
            </w:pPr>
          </w:p>
        </w:tc>
        <w:tc>
          <w:tcPr>
            <w:tcW w:w="27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82F31B" w14:textId="77777777" w:rsidR="009B6EC0" w:rsidRPr="00141301" w:rsidRDefault="009B6EC0" w:rsidP="009B6EC0">
            <w:pPr>
              <w:spacing w:after="0" w:line="240" w:lineRule="auto"/>
              <w:rPr>
                <w:rFonts w:ascii="Myriad Pro" w:eastAsia="Times New Roman" w:hAnsi="Myriad Pro" w:cs="Times New Roman"/>
                <w:b/>
                <w:color w:val="FFFFFF"/>
                <w:sz w:val="16"/>
                <w:szCs w:val="16"/>
                <w:lang w:eastAsia="ru-RU"/>
              </w:rPr>
            </w:pPr>
          </w:p>
        </w:tc>
        <w:tc>
          <w:tcPr>
            <w:tcW w:w="8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B53A0F" w14:textId="77777777" w:rsidR="009B6EC0" w:rsidRPr="00141301" w:rsidRDefault="009B6EC0" w:rsidP="009B6EC0">
            <w:pPr>
              <w:spacing w:after="0" w:line="240" w:lineRule="auto"/>
              <w:rPr>
                <w:rFonts w:ascii="Myriad Pro" w:eastAsia="Times New Roman" w:hAnsi="Myriad Pro" w:cs="Times New Roman"/>
                <w:b/>
                <w:color w:val="FFFFFF"/>
                <w:sz w:val="16"/>
                <w:szCs w:val="16"/>
                <w:lang w:eastAsia="ru-RU"/>
              </w:rPr>
            </w:pP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8136D3"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0,7 ЭОР + 0,3 метод аналога</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2133B7"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ЭОР</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C9BF16"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0,7 ЭОР + 0,3 метод аналога</w:t>
            </w:r>
          </w:p>
        </w:tc>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B46D08"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ЭОР</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C7B508"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0,7 ЭОР + 0,3 метод аналога</w:t>
            </w:r>
          </w:p>
        </w:tc>
        <w:tc>
          <w:tcPr>
            <w:tcW w:w="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78C7AE"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ЭОР</w:t>
            </w:r>
          </w:p>
        </w:tc>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911489"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0,7 ЭОР + 0,3 метод аналога</w:t>
            </w:r>
          </w:p>
        </w:tc>
        <w:tc>
          <w:tcPr>
            <w:tcW w:w="10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CD99B3"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ЭОР</w:t>
            </w:r>
          </w:p>
        </w:tc>
        <w:tc>
          <w:tcPr>
            <w:tcW w:w="8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8E17E7"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0,7 ЭОР + 0,3 метод аналога</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37FBBE"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ЭОР</w:t>
            </w:r>
          </w:p>
        </w:tc>
      </w:tr>
      <w:tr w:rsidR="00904039" w:rsidRPr="00141301" w14:paraId="569481BE" w14:textId="77777777" w:rsidTr="00A01EE0">
        <w:trPr>
          <w:gridAfter w:val="1"/>
          <w:wAfter w:w="7" w:type="dxa"/>
          <w:cantSplit/>
        </w:trPr>
        <w:tc>
          <w:tcPr>
            <w:tcW w:w="6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2C4F9B"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1</w:t>
            </w:r>
          </w:p>
        </w:tc>
        <w:tc>
          <w:tcPr>
            <w:tcW w:w="2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F69193"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2</w:t>
            </w:r>
          </w:p>
        </w:tc>
        <w:tc>
          <w:tcPr>
            <w:tcW w:w="8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3B8AF2"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3</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4E37E4"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4</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C2CE5E"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5</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73A9E5"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6</w:t>
            </w:r>
          </w:p>
        </w:tc>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497415"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7</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F724D1"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8=6-4</w:t>
            </w:r>
          </w:p>
        </w:tc>
        <w:tc>
          <w:tcPr>
            <w:tcW w:w="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4C41F0"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9=7-5</w:t>
            </w:r>
          </w:p>
        </w:tc>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8A701F"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10</w:t>
            </w:r>
          </w:p>
        </w:tc>
        <w:tc>
          <w:tcPr>
            <w:tcW w:w="10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FC5099"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11</w:t>
            </w:r>
          </w:p>
        </w:tc>
        <w:tc>
          <w:tcPr>
            <w:tcW w:w="8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ACB04F"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12=10-6</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F49F6A" w14:textId="77777777" w:rsidR="009B6EC0" w:rsidRPr="00141301" w:rsidRDefault="009B6EC0" w:rsidP="009B6EC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13=11-7</w:t>
            </w:r>
          </w:p>
        </w:tc>
      </w:tr>
      <w:tr w:rsidR="009B6EC0" w:rsidRPr="00141301" w14:paraId="266234B4" w14:textId="77777777" w:rsidTr="000702B9">
        <w:trPr>
          <w:gridAfter w:val="1"/>
          <w:wAfter w:w="7" w:type="dxa"/>
          <w:cantSplit/>
        </w:trPr>
        <w:tc>
          <w:tcPr>
            <w:tcW w:w="3419" w:type="dxa"/>
            <w:gridSpan w:val="2"/>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noWrap/>
            <w:vAlign w:val="center"/>
            <w:hideMark/>
          </w:tcPr>
          <w:p w14:paraId="7BA57B40" w14:textId="45BF898F"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Подконтрольные расходы организации (ПР)</w:t>
            </w:r>
          </w:p>
        </w:tc>
        <w:tc>
          <w:tcPr>
            <w:tcW w:w="872"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167646D4"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163"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5288012A"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128"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46A19368"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43"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3FA0CCE1"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85"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16E0B440"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52"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456FACED"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51"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6849EA58"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85"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76B02189"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26"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bottom"/>
            <w:hideMark/>
          </w:tcPr>
          <w:p w14:paraId="5E03705D"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0"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44FA99B2"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01" w:type="dxa"/>
            <w:gridSpan w:val="2"/>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5CE70972"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r>
      <w:tr w:rsidR="009B6EC0" w:rsidRPr="00141301" w14:paraId="512C13D8"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8CB28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50A90C41"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Расходы на сырье и материалы</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0047EA17" w14:textId="229B262A"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61EC2AF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112 274,7</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3C39A29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117 597,3</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0A2081E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113 700,1</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C247A7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117 597,3</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E7A471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4066232"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1 425,4</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33F20962"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114 003,1</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675EB9C2"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117 597,3</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8093A6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303,0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512E6C6"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r>
      <w:tr w:rsidR="009B6EC0" w:rsidRPr="00141301" w14:paraId="4ED0E583"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021E1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xml:space="preserve">2. </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2349ED71"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Расходы на оплату труда</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6626D6A6" w14:textId="53F29659"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7B058CE5"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929 587,0</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EFB314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973 656,0</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259EC6B7"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875 446,8</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73A245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905 453,7</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C91BB01"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-68 202,3</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DC0108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-54 140,2</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3C47960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877 779,7</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2152D20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905 453,7</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150F1D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2 332,9</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95AE35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r>
      <w:tr w:rsidR="009B6EC0" w:rsidRPr="00141301" w14:paraId="16759825"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1B48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xml:space="preserve">3. </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3F78AB90"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Ремонт основных фондов</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135A9672" w14:textId="42CFE0F3"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154A52CE"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159 897,1</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F5775F0"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167 477,4</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39544E81"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161 927,1</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72548E4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167 477,4</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0E3AE8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2 030,0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9AA945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00A4CD1"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168 151,4</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763194A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173 452,7</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721141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6 224,2</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B0C005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5 975,3</w:t>
            </w:r>
          </w:p>
        </w:tc>
      </w:tr>
      <w:tr w:rsidR="009B6EC0" w:rsidRPr="00141301" w14:paraId="19743653"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5A8036"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xml:space="preserve">4. </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02F55703"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Другие обоснованные подконтрольные расходы, в том числе:</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1917B4D5" w14:textId="5A01E06E"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3D80FF56"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295 785,4</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8D05A50"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309 807,7</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0C25814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296 340,9</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5DCA4C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306 498,4</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CAA6466"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555,6</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FDA6B6E"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-3 309,3</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395834A7"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277 405,7</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07E8AE6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286 151,6</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477870E"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-18 935,2</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884CB32"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-20 346,8</w:t>
            </w:r>
          </w:p>
        </w:tc>
      </w:tr>
      <w:tr w:rsidR="009B6EC0" w:rsidRPr="00141301" w14:paraId="12BFE287"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4DD0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4.1</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44B11FD4"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xml:space="preserve">Работы и услуги производственного характера </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5A1ED544" w14:textId="0074E6AE"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6BE875F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17 168,4</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0021331"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17 982,3</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AA71AE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17 386,4</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77BF595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17 982,3</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2D4625D"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218,0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8CE3CF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0B058589"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16 236,7</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6DE08CEB"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16 748,6</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A8AFD65"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-1 149,7</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127E66F"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-1 233,7</w:t>
            </w:r>
          </w:p>
        </w:tc>
      </w:tr>
      <w:tr w:rsidR="009B6EC0" w:rsidRPr="00141301" w14:paraId="21E65191"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62235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4.2</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5DF2B9B0"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xml:space="preserve">Работы и услуги непроизводственного характера </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43CA8328" w14:textId="7B7749C8"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4B1676C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100 169,5</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37D7F46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104 918,3</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2C714A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98 241,6</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A6FA48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101 608,9</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807BDD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-1 927,9</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C0B9390"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-3 309,3</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328D1B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82 226,1</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6001D0C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84 818,4</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0B3AC86"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-16 015,5</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7EE7409"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-16 790,5</w:t>
            </w:r>
          </w:p>
        </w:tc>
      </w:tr>
      <w:tr w:rsidR="009B6EC0" w:rsidRPr="00141301" w14:paraId="07FE2583"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3E86B"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4.3</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2B8801F3"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Расходы на экологию</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1BBFA025" w14:textId="536ABFAB"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216F6F41"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371,8</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4B0BD2D9"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389,5</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1FA4BE8D"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376,5</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0E2EFA65"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389,5</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B48BFFF"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4,7</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0FA622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094DED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377,6</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7A36BCF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389,5</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0FD4E0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0A6BF1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r>
      <w:tr w:rsidR="009B6EC0" w:rsidRPr="00141301" w14:paraId="66146487"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F1B6A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4.4</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42F8267D"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Командировочные и представительские расходы</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44E967BF" w14:textId="7B708C7F"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493DD829"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30 658,5</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649A8B90"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32 111,9</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17E8F805"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31 047,7</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F7F9016"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32 111,9</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BC785A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389,2</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05EC2C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7E62990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31 130,4</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27960B8C"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32 111,9</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245B78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82,7</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79E7C5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r>
      <w:tr w:rsidR="009B6EC0" w:rsidRPr="00141301" w14:paraId="6EF633FF"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169DB"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4.5</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2F26D618"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Расходы на обучение персонала</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FF020E5" w14:textId="2AB8712F"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3A2AEAA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5 566,8</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B78CD1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5 830,7</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04604BE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5 637,4</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7D4C1236"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5 830,7</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A639E25"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70,7</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AB6ED7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6C01FDB"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5 652,5</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3392EE8C"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5 830,7</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6D65078"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15,0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6D9DCBF"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r>
      <w:tr w:rsidR="009B6EC0" w:rsidRPr="00141301" w14:paraId="2DA202EE"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5A8B5"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4.6</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03961753"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Расходы на страхование</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30099076" w14:textId="66FBB828"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79F7D961"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3 814,8</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345B484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3 995,6</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2CF00D1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3 863,2</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03290D6"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3 995,6</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EEB09AD"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48,4</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9DF2AEF"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17EDAAF"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5 484,3</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1A982678"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5 657,2</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A089A9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1 621,1</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71F7A4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1 661,6</w:t>
            </w:r>
          </w:p>
        </w:tc>
      </w:tr>
      <w:tr w:rsidR="009B6EC0" w:rsidRPr="00141301" w14:paraId="25FFB199"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72CD8"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4.7</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1A601FC8"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Управленческие расходы</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4AFEFCE" w14:textId="3B02C12B"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1C8F9BDD"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112 109,0</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4C5B21A9"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117 423,8</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5F2728F5"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113 532,4</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7C5B33A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117 423,8</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1D9F9D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1 423,3</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2529B5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61DA069"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109 972,5</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599FAD2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113 439,7</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DC2257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-3 559,8</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C24ACA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-3 984,1</w:t>
            </w:r>
          </w:p>
        </w:tc>
      </w:tr>
      <w:tr w:rsidR="009B6EC0" w:rsidRPr="00141301" w14:paraId="363F9455"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4D000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4.8</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6E076815"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Услуги банка</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2D30CF69" w14:textId="2BCF3E32"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4491CAA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55,1</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28177A60"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57,7</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27BE805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55,8</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24DECFB"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57,7</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2894A8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0,7</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7FDD63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010EC41"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56,0</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44444A6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57,7</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AE68A7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0,1</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95AAA2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r>
      <w:tr w:rsidR="009B6EC0" w:rsidRPr="00141301" w14:paraId="3C36A06A"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2A50C1"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4.9</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3268C7B8"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Энергия на производственные и хозяйственные нужды</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8C29BE2" w14:textId="1B8945DF"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5CE31639"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22 482,5</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0ED882EB"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23 548,3</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23232EA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22 767,9</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7C1F991"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23 548,3</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78FDFEF"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285,4</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58E866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37C6E83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22 828,6</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64C6AAA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23 548,3</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48D45AC"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60,7</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AB6A72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r>
      <w:tr w:rsidR="009B6EC0" w:rsidRPr="00141301" w14:paraId="5FFCA44B"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B4CCE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4.10</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3125EEA5"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Прочие обоснованные подконтрольные расходы</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17410E47" w14:textId="4579DB2B"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35CD879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3 389,0</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28D6B459"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3 549,7</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4FD178AC"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3 432,0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320F3D1F"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3 549,7</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DA8918D"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43,0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6E4860C"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7F73A3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3 441,2</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4280871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3 549,7</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7CAC7DB"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9,1</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962023D"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r>
      <w:tr w:rsidR="009B6EC0" w:rsidRPr="00141301" w14:paraId="2516A211"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7ABAE"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lastRenderedPageBreak/>
              <w:t>5.</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44C23BA1" w14:textId="77777777" w:rsidR="009B6EC0" w:rsidRPr="00141301" w:rsidRDefault="009B6EC0" w:rsidP="00E86EE1">
            <w:pPr>
              <w:spacing w:after="0" w:line="240" w:lineRule="auto"/>
              <w:ind w:left="289"/>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Расходы из прибыли, в том числе:</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6A766E6C" w14:textId="3614B8BF"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5C77046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5 598,3</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CF0646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5 863,7</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0D48380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5 669,4</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69A4D5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5 863,7</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896ED6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71,1</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11E9BF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E51AC12"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5 684,5</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0E42EC82"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5 863,7</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877F305"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15,1</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CB2DEB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r>
      <w:tr w:rsidR="009B6EC0" w:rsidRPr="00141301" w14:paraId="6C6A2175"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4379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5.1</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69E6B99B"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Денежные выплаты социального характера</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536B7069" w14:textId="2C1365EA"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5BC444B5"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5 598,3</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38CC86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5 863,7</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1AF1839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5 669,4</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3E52261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5 863,7</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08B882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71,1</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3F35DE5"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A65DB4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5 684,5</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509B1341"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5 863,7</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83E8F3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15,1</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309DCD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r>
      <w:tr w:rsidR="009B6EC0" w:rsidRPr="00141301" w14:paraId="25C58C97"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92814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5.2</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1576AA0F"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Прочие расходы из прибыли</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0466C171" w14:textId="5F19F124"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7517C42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2BCDA7B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0BA73E1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A05DDC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E1B25C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2859D30"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4AEBF601"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59496DB6"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102C7C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2B7871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r>
      <w:tr w:rsidR="009B6EC0" w:rsidRPr="00141301" w14:paraId="3A8A189D"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F4889"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2D7E74C8"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Итого ПР с учетом индексации:</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6752DB4B" w14:textId="4B159C97" w:rsidR="009B6EC0" w:rsidRPr="00141301" w:rsidRDefault="00B36C3F"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70B3C6C0"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1 503 142,5</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3BDCB347"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1 574 402,1</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1CD68AA1"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1 453 084,4</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6D91022D"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1 502 890,5</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F0D6152"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-50 058,2</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F5B730F"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-71 511,6</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259F26C"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1 443 024,3</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6FB5E955"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1 488 519,0</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0C54263"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-10 060,0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A90A802"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-14 371,5</w:t>
            </w:r>
          </w:p>
        </w:tc>
      </w:tr>
      <w:tr w:rsidR="009B6EC0" w:rsidRPr="00141301" w14:paraId="550C902B" w14:textId="77777777" w:rsidTr="000702B9">
        <w:trPr>
          <w:gridAfter w:val="1"/>
          <w:wAfter w:w="7" w:type="dxa"/>
          <w:cantSplit/>
          <w:trHeight w:val="464"/>
        </w:trPr>
        <w:tc>
          <w:tcPr>
            <w:tcW w:w="3419"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2D4BF7C2" w14:textId="1B56F890"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Неподконтрольные расходы организации (НР)</w:t>
            </w:r>
          </w:p>
        </w:tc>
        <w:tc>
          <w:tcPr>
            <w:tcW w:w="872"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566CA105"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163"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06A2AF7"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128"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3FEF9A8"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7BC7727"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433D3D4"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35262DA"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51"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7AA7222E"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78D72882"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26" w:type="dxa"/>
            <w:tcBorders>
              <w:top w:val="single" w:sz="4" w:space="0" w:color="auto"/>
              <w:left w:val="nil"/>
              <w:bottom w:val="single" w:sz="4" w:space="0" w:color="auto"/>
              <w:right w:val="single" w:sz="4" w:space="0" w:color="auto"/>
            </w:tcBorders>
            <w:shd w:val="clear" w:color="auto" w:fill="C2D69B" w:themeFill="accent3" w:themeFillTint="99"/>
            <w:noWrap/>
            <w:vAlign w:val="bottom"/>
            <w:hideMark/>
          </w:tcPr>
          <w:p w14:paraId="7139EF58"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0"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56A0075E"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01" w:type="dxa"/>
            <w:gridSpan w:val="2"/>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5447797D"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r>
      <w:tr w:rsidR="009B6EC0" w:rsidRPr="00141301" w14:paraId="6A5F9DC1"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03A0B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4C39067C"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Амортизация основных средств</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42BAAEDE" w14:textId="06AF1ECA"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0ED3631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408 594,2</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E8D97D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907D4B2"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408 594,2</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3C77A195"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47EA0C7"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8EACF5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0321A077"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408 594,2</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3C15B6DE"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81540F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26AE85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r>
      <w:tr w:rsidR="009B6EC0" w:rsidRPr="00141301" w14:paraId="0857D2D4"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3DAA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6D57A423"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Отчисления на социальные нужды</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5640B58B" w14:textId="42D46B66"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0B8185D1"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275 157,8</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02F7611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67558C9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275 157,8</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7FF951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308479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FB00FD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05CF26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259 822,8</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18CCC3B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27D4350"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-15 335,0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A8C02E5"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r>
      <w:tr w:rsidR="009B6EC0" w:rsidRPr="00141301" w14:paraId="2379B43C"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FCC02"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26823D06"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Налоги и сборы, в том числе:</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6D6BCFEA" w14:textId="42B61A4D"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5C1441D0"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51 778,5</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02DA181"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41999CA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51 778,5</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3D1B240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5431D2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AC33D5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7F15CF7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51 778,5</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02C5927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0902DD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63BE980"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r>
      <w:tr w:rsidR="009B6EC0" w:rsidRPr="00141301" w14:paraId="243B9965"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04286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3.1</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2D8DEF20"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Плата за землю</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391B68F4" w14:textId="4C05A5CB"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6B9639AC"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864,0</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7D2F5DF0"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1D33B41B"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864,0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63912348"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2037931"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A4D2630"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CBEF40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864,0</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34A47C4C"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5413B9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297CA60"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r>
      <w:tr w:rsidR="009B6EC0" w:rsidRPr="00141301" w14:paraId="669A5DF6"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88D56"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3.2</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34D2E752"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Налог на имущество</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1A010EC8" w14:textId="5A8A1EFC"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35A0C7E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48 878,9</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7421BA10"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4CEBED26"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48 878,9</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1F5B608"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A55019D"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A2B9A0F"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05C209D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48 878,9</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00014A0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C81300D"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31D503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r>
      <w:tr w:rsidR="009B6EC0" w:rsidRPr="00141301" w14:paraId="5D9A629D"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3915D"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3.3</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48BC854F"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Налог на прибыль</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03531074" w14:textId="72050BE2"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24AAE31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4AD5F478"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0D1082A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4D70F91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210B895"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685DBB5"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684A95B5"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105E214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62EDF6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F3C767C"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r>
      <w:tr w:rsidR="009B6EC0" w:rsidRPr="00141301" w14:paraId="33ED7D41"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C60CA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3.4</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76DF7665"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Транспортный налог</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5CDEED5" w14:textId="60C971E1"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7850622D"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1 762,7</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3ED361D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4E5D5AEF"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1 762,7</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6E7656E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CF0616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CD4F6D8"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10E9B2D"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1 762,7</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3863FDF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F12C6CB"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E61405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r>
      <w:tr w:rsidR="009B6EC0" w:rsidRPr="00141301" w14:paraId="531F5318"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AFCE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3.5</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29F619E4"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Водный налог</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614C1B17" w14:textId="6C71EB2F"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3FB82456"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0,1</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656CF10"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1B5247CC"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0,1</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3E990C51"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07A438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D7DBCE1"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BC3E2F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0,1</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44E73F20"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66D923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48EBE17"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r>
      <w:tr w:rsidR="009B6EC0" w:rsidRPr="00141301" w14:paraId="3D307800"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39848"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3.6</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31B5F6D2"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Плата за негативное воздействие на окружающую среду</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2CCAA916" w14:textId="7B3D8DA6"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75C57FD0"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272,9</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34C55210"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10EA014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272,9</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7C3F2BD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E81183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98BCD3A"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634D0794"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272,9</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1D28ACFB"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C80E875"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862B116"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r>
      <w:tr w:rsidR="009B6EC0" w:rsidRPr="00141301" w14:paraId="2B86AC02"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87E22"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3.7</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348B8192" w14:textId="77777777" w:rsidR="009B6EC0" w:rsidRPr="00141301" w:rsidRDefault="009B6EC0" w:rsidP="00E86EE1">
            <w:pPr>
              <w:spacing w:after="0" w:line="240" w:lineRule="auto"/>
              <w:ind w:left="289"/>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Госпошлина</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66F67FC0" w14:textId="7E8C822D" w:rsidR="009B6EC0" w:rsidRPr="00141301" w:rsidRDefault="00B36C3F"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198FCE0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3CE0B8B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141C19B5"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512EF93"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27DA46F"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919FB7B"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74D1909F"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26A6162E"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CADA446"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C83E8CC" w14:textId="77777777" w:rsidR="009B6EC0" w:rsidRPr="00141301" w:rsidRDefault="009B6EC0" w:rsidP="009B6EC0">
            <w:pPr>
              <w:spacing w:after="0" w:line="240" w:lineRule="auto"/>
              <w:jc w:val="center"/>
              <w:rPr>
                <w:rFonts w:ascii="Myriad Pro" w:eastAsia="Times New Roman" w:hAnsi="Myriad Pro" w:cs="Times New Roman"/>
                <w:i/>
                <w:iCs/>
                <w:sz w:val="16"/>
                <w:szCs w:val="16"/>
                <w:lang w:eastAsia="ru-RU"/>
              </w:rPr>
            </w:pPr>
            <w:r w:rsidRPr="00141301">
              <w:rPr>
                <w:rFonts w:ascii="Myriad Pro" w:eastAsia="Times New Roman" w:hAnsi="Myriad Pro" w:cs="Times New Roman"/>
                <w:i/>
                <w:iCs/>
                <w:sz w:val="16"/>
                <w:szCs w:val="16"/>
                <w:lang w:eastAsia="ru-RU"/>
              </w:rPr>
              <w:t> </w:t>
            </w:r>
          </w:p>
        </w:tc>
      </w:tr>
      <w:tr w:rsidR="009B6EC0" w:rsidRPr="00141301" w14:paraId="255216AC"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190A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4D976542"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Плата за аренду имущества</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441461DA" w14:textId="72B1CEDD"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5CFACFF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2 386,3</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D094CE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08D77A9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2 386,3</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4D87537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B9AD1A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D6ACFE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65B7E7D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2 386,3</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5B4682D7"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B165A7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399FB7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r>
      <w:tr w:rsidR="009B6EC0" w:rsidRPr="00141301" w14:paraId="314AE72F"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C8EA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0339E2DB" w14:textId="6DE403A0"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xml:space="preserve">Расходы на оплату услуг ПАО </w:t>
            </w:r>
            <w:r w:rsidR="009C358E" w:rsidRPr="00141301">
              <w:rPr>
                <w:rFonts w:ascii="Myriad Pro" w:eastAsia="Times New Roman" w:hAnsi="Myriad Pro" w:cs="Times New Roman"/>
                <w:sz w:val="16"/>
                <w:szCs w:val="16"/>
                <w:lang w:eastAsia="ru-RU"/>
              </w:rPr>
              <w:t>«</w:t>
            </w:r>
            <w:r w:rsidRPr="00141301">
              <w:rPr>
                <w:rFonts w:ascii="Myriad Pro" w:eastAsia="Times New Roman" w:hAnsi="Myriad Pro" w:cs="Times New Roman"/>
                <w:sz w:val="16"/>
                <w:szCs w:val="16"/>
                <w:lang w:eastAsia="ru-RU"/>
              </w:rPr>
              <w:t>ФСК ЕЭС</w:t>
            </w:r>
            <w:r w:rsidR="009C358E" w:rsidRPr="00141301">
              <w:rPr>
                <w:rFonts w:ascii="Myriad Pro" w:eastAsia="Times New Roman" w:hAnsi="Myriad Pro" w:cs="Times New Roman"/>
                <w:sz w:val="16"/>
                <w:szCs w:val="16"/>
                <w:lang w:eastAsia="ru-RU"/>
              </w:rPr>
              <w:t>»</w:t>
            </w:r>
            <w:r w:rsidRPr="00141301">
              <w:rPr>
                <w:rFonts w:ascii="Myriad Pro" w:eastAsia="Times New Roman" w:hAnsi="Myriad Pro" w:cs="Times New Roman"/>
                <w:sz w:val="16"/>
                <w:szCs w:val="16"/>
                <w:lang w:eastAsia="ru-RU"/>
              </w:rPr>
              <w:t xml:space="preserve"> </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5EC0AFE4" w14:textId="58A629EA"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2128B0D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321 851,1</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3115385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161F54B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321 851,1</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4B010A81"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1FCC88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9A6092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1BA381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321 851,1</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7007E00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929E2B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6EBDB5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r>
      <w:tr w:rsidR="009B6EC0" w:rsidRPr="00141301" w14:paraId="6C3DC31E"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93C79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lastRenderedPageBreak/>
              <w:t>6.</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3D5D0409"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Прочие обоснованные неподконтрольные расходы</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3470A3BD" w14:textId="76EF9F49"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604654A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052AD0C8"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56984605"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AC324F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B6D772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1805307"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42FE212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2A4B1822"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DE99BF5"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610C40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r>
      <w:tr w:rsidR="009B6EC0" w:rsidRPr="00141301" w14:paraId="41FEC70A"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3500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7.</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1AD21FBF"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Расходы на обслуживание кредитов, направленных на пополнение оборотных средств</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0A1897E4" w14:textId="692772CD"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6C87AD76"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2C168B71"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7F0466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7C94A16"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02C0D3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5043EBE"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EE7BC3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7B2D595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5C9F92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068728A"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r>
      <w:tr w:rsidR="009B6EC0" w:rsidRPr="00141301" w14:paraId="2D6AF96A"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26993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8.</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71D16969"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Расходы, связанные с осуществлением технологического присоединения энергопринимающих устройств максимальной мощностью до 15 кВт включительно</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09C5E074" w14:textId="31591C9A"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074066A2"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171 913,9</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4CAE19E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4E25D1C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171 913,9</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BEE4F2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05EA4E5"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9E89AF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B8EC5C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171 913,9</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4F467CB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E2C853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CFFD3B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r>
      <w:tr w:rsidR="009B6EC0" w:rsidRPr="00141301" w14:paraId="3BABE21C"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EF25CE"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9.</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208A48EC"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Расходы, связанные с предоставлением беспроцентной рассрочки по оплате технологического присоединения</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41C4D96" w14:textId="38CCA868"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7CD97B1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700,0</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3E54D8A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5809809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700,0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7F9845C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FBAB4D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8B8A78D"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F0080F9"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700,0</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4160A580"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3B9FF8F"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18DE58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r>
      <w:tr w:rsidR="009B6EC0" w:rsidRPr="00141301" w14:paraId="3806B4A4"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0E1321"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10.</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5300BED1" w14:textId="390AB973"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xml:space="preserve">Расходы по мероприятиям </w:t>
            </w:r>
            <w:r w:rsidR="009C358E" w:rsidRPr="00141301">
              <w:rPr>
                <w:rFonts w:ascii="Myriad Pro" w:eastAsia="Times New Roman" w:hAnsi="Myriad Pro" w:cs="Times New Roman"/>
                <w:sz w:val="16"/>
                <w:szCs w:val="16"/>
                <w:lang w:eastAsia="ru-RU"/>
              </w:rPr>
              <w:t>«</w:t>
            </w:r>
            <w:r w:rsidRPr="00141301">
              <w:rPr>
                <w:rFonts w:ascii="Myriad Pro" w:eastAsia="Times New Roman" w:hAnsi="Myriad Pro" w:cs="Times New Roman"/>
                <w:sz w:val="16"/>
                <w:szCs w:val="16"/>
                <w:lang w:eastAsia="ru-RU"/>
              </w:rPr>
              <w:t>последней мили</w:t>
            </w:r>
            <w:r w:rsidR="009C358E" w:rsidRPr="00141301">
              <w:rPr>
                <w:rFonts w:ascii="Myriad Pro" w:eastAsia="Times New Roman" w:hAnsi="Myriad Pro" w:cs="Times New Roman"/>
                <w:sz w:val="16"/>
                <w:szCs w:val="16"/>
                <w:lang w:eastAsia="ru-RU"/>
              </w:rPr>
              <w:t>»</w:t>
            </w:r>
            <w:r w:rsidRPr="00141301">
              <w:rPr>
                <w:rFonts w:ascii="Myriad Pro" w:eastAsia="Times New Roman" w:hAnsi="Myriad Pro" w:cs="Times New Roman"/>
                <w:sz w:val="16"/>
                <w:szCs w:val="16"/>
                <w:lang w:eastAsia="ru-RU"/>
              </w:rPr>
              <w:t>, связанные с осуществлением технологического присоединения энергопринимающих устройств максимальной мощностью до 150 кВт включительно</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5EA52BFE" w14:textId="37123045" w:rsidR="009B6EC0" w:rsidRPr="00141301" w:rsidRDefault="00B36C3F"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0195A7D6"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94 647,8</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65547A2E"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4E034D0"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94 647,8</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58570FC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F04A3F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01281A3"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31041452"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94 647,8</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048C59EC"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76254D4"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25D154B" w14:textId="77777777" w:rsidR="009B6EC0" w:rsidRPr="00141301" w:rsidRDefault="009B6EC0" w:rsidP="009B6EC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r>
      <w:tr w:rsidR="009B6EC0" w:rsidRPr="00141301" w14:paraId="0C2C3DE8"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CBB9C"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3EC64D2D"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Итого НР:</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588B9AC7" w14:textId="5BECF30D" w:rsidR="009B6EC0" w:rsidRPr="00141301" w:rsidRDefault="00B36C3F"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7EBD9F8D"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1 327 029,6</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4B9EED91"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2B0CAB91"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1 327 029,6</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01EB5FD"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5387C5B"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30799E7"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05A833E0"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1 311 694,6</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20DABCB8"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28695FF"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-15 335,0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034FF21"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r>
      <w:tr w:rsidR="009B6EC0" w:rsidRPr="00141301" w14:paraId="463C5C8C"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F9823"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408C3C68"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Итого корректировка НВВ</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5EF64805" w14:textId="0C252283" w:rsidR="009B6EC0" w:rsidRPr="00141301" w:rsidRDefault="00B36C3F"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2935CF12"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440 117,3</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055A48F"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4096AC36"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440 117,3</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6F59582D"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19897E7"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60865F0"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6B3B8D0A"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440 117,3</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669EA534"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F349D5F"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0862B6A"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r>
      <w:tr w:rsidR="009B6EC0" w:rsidRPr="00141301" w14:paraId="37D619FF" w14:textId="77777777" w:rsidTr="000702B9">
        <w:trPr>
          <w:gridAfter w:val="1"/>
          <w:wAfter w:w="7" w:type="dxa"/>
          <w:cantSplit/>
        </w:trPr>
        <w:tc>
          <w:tcPr>
            <w:tcW w:w="3419"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53769901" w14:textId="5C7C5A16"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Необходимая валовая выручка (НВВ) организации на оказание услуги по передаче электрической энергии</w:t>
            </w:r>
          </w:p>
        </w:tc>
        <w:tc>
          <w:tcPr>
            <w:tcW w:w="872"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7D88F96"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163"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A092744"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128"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C3410E6"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4794669"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5B8EF18D"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5D58C09"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51"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C69F8A1"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8741DA4"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26" w:type="dxa"/>
            <w:tcBorders>
              <w:top w:val="single" w:sz="4" w:space="0" w:color="auto"/>
              <w:left w:val="nil"/>
              <w:bottom w:val="single" w:sz="4" w:space="0" w:color="auto"/>
              <w:right w:val="single" w:sz="4" w:space="0" w:color="auto"/>
            </w:tcBorders>
            <w:shd w:val="clear" w:color="auto" w:fill="C2D69B" w:themeFill="accent3" w:themeFillTint="99"/>
            <w:noWrap/>
            <w:vAlign w:val="bottom"/>
            <w:hideMark/>
          </w:tcPr>
          <w:p w14:paraId="29A1FEA9" w14:textId="77777777" w:rsidR="009B6EC0" w:rsidRPr="00141301" w:rsidRDefault="009B6EC0" w:rsidP="009B6EC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880"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6B36A51"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01" w:type="dxa"/>
            <w:gridSpan w:val="2"/>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C0285DB"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r>
      <w:tr w:rsidR="009B6EC0" w:rsidRPr="00141301" w14:paraId="3BB23C58" w14:textId="77777777" w:rsidTr="00A01EE0">
        <w:trPr>
          <w:gridAfter w:val="1"/>
          <w:wAfter w:w="7" w:type="dxa"/>
          <w:cantSplit/>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B013CB"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1CF42984" w14:textId="77777777" w:rsidR="009B6EC0" w:rsidRPr="00141301" w:rsidRDefault="009B6EC0" w:rsidP="009B6EC0">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НВВ ФИЛИАЛА на содержание электрических сетей</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5DE96D77" w14:textId="15547DD7" w:rsidR="009B6EC0" w:rsidRPr="00141301" w:rsidRDefault="00B36C3F"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тыс. руб.</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5F195721"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3 270 289,5</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6A307237"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5F9A9107"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3 220 231,3</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47BAACB5"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952"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F807C8F"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-50 058,2</w:t>
            </w:r>
          </w:p>
        </w:tc>
        <w:tc>
          <w:tcPr>
            <w:tcW w:w="9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F376DDD"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6C7E910C"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3 194 836,3</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14:paraId="4E8F6A6D"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886"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EF2B52E"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-25 395,0</w:t>
            </w:r>
          </w:p>
        </w:tc>
        <w:tc>
          <w:tcPr>
            <w:tcW w:w="89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01DA0E4" w14:textId="77777777" w:rsidR="009B6EC0" w:rsidRPr="00141301" w:rsidRDefault="009B6EC0" w:rsidP="009B6EC0">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r>
    </w:tbl>
    <w:p w14:paraId="3FC1DD00" w14:textId="77777777" w:rsidR="0034667E" w:rsidRPr="00141301" w:rsidRDefault="0034667E" w:rsidP="00245855">
      <w:pPr>
        <w:pStyle w:val="a3"/>
        <w:spacing w:after="0" w:line="360" w:lineRule="auto"/>
        <w:ind w:left="0" w:firstLine="567"/>
        <w:jc w:val="both"/>
        <w:rPr>
          <w:rFonts w:ascii="Myriad Pro" w:eastAsia="Calibri" w:hAnsi="Myriad Pro" w:cs="Times New Roman"/>
          <w:sz w:val="26"/>
          <w:szCs w:val="26"/>
        </w:rPr>
        <w:sectPr w:rsidR="0034667E" w:rsidRPr="00141301" w:rsidSect="00A94080">
          <w:pgSz w:w="16838" w:h="11906" w:orient="landscape"/>
          <w:pgMar w:top="1276" w:right="851" w:bottom="1134" w:left="1701" w:header="709" w:footer="709" w:gutter="0"/>
          <w:cols w:space="708"/>
          <w:docGrid w:linePitch="360"/>
        </w:sectPr>
      </w:pPr>
    </w:p>
    <w:p w14:paraId="0B482B76" w14:textId="77777777" w:rsidR="006B00D6" w:rsidRPr="00141301" w:rsidRDefault="006B00D6" w:rsidP="00071161">
      <w:pPr>
        <w:pStyle w:val="3"/>
        <w:numPr>
          <w:ilvl w:val="2"/>
          <w:numId w:val="97"/>
        </w:numPr>
        <w:spacing w:before="0" w:line="360" w:lineRule="auto"/>
        <w:ind w:left="1134" w:hanging="567"/>
        <w:jc w:val="both"/>
        <w:rPr>
          <w:rFonts w:ascii="Myriad Pro" w:hAnsi="Myriad Pro"/>
          <w:b/>
          <w:color w:val="4F6228" w:themeColor="accent3" w:themeShade="80"/>
          <w:sz w:val="28"/>
          <w:szCs w:val="28"/>
        </w:rPr>
      </w:pPr>
      <w:bookmarkStart w:id="83" w:name="_Toc41304190"/>
      <w:r w:rsidRPr="00141301">
        <w:rPr>
          <w:rFonts w:ascii="Myriad Pro" w:hAnsi="Myriad Pro"/>
          <w:b/>
          <w:color w:val="4F6228" w:themeColor="accent3" w:themeShade="80"/>
          <w:sz w:val="28"/>
          <w:szCs w:val="28"/>
        </w:rPr>
        <w:lastRenderedPageBreak/>
        <w:t>Расходы на оплату труда</w:t>
      </w:r>
      <w:bookmarkEnd w:id="83"/>
    </w:p>
    <w:p w14:paraId="2E3B341C"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304AE91E" w14:textId="6577561A"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Всероссийский </w:t>
      </w:r>
      <w:proofErr w:type="spellStart"/>
      <w:r w:rsidRPr="00141301">
        <w:rPr>
          <w:rFonts w:ascii="Myriad Pro" w:eastAsia="Calibri" w:hAnsi="Myriad Pro" w:cs="Times New Roman"/>
          <w:color w:val="000000"/>
          <w:sz w:val="26"/>
          <w:szCs w:val="26"/>
        </w:rPr>
        <w:t>Электропрофсоюз</w:t>
      </w:r>
      <w:proofErr w:type="spellEnd"/>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18.03.2013 года.</w:t>
      </w:r>
    </w:p>
    <w:p w14:paraId="44DE00A9"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13CC284B"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1A327102"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1C261034"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7B485063"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lastRenderedPageBreak/>
        <w:t xml:space="preserve">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Pr="00141301">
        <w:rPr>
          <w:rFonts w:ascii="Myriad Pro" w:eastAsia="Calibri" w:hAnsi="Myriad Pro" w:cs="Times New Roman"/>
          <w:color w:val="000000"/>
          <w:sz w:val="26"/>
          <w:szCs w:val="26"/>
        </w:rPr>
        <w:t>РаЭл</w:t>
      </w:r>
      <w:proofErr w:type="spellEnd"/>
      <w:r w:rsidRPr="00141301">
        <w:rPr>
          <w:rFonts w:ascii="Myriad Pro" w:eastAsia="Calibri" w:hAnsi="Myriad Pro" w:cs="Times New Roman"/>
          <w:color w:val="000000"/>
          <w:sz w:val="26"/>
          <w:szCs w:val="26"/>
        </w:rPr>
        <w:t xml:space="preserve"> и ВЭП).</w:t>
      </w:r>
    </w:p>
    <w:p w14:paraId="2040DA55"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7304A5CC"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141301">
        <w:rPr>
          <w:rFonts w:ascii="Myriad Pro" w:eastAsia="Calibri" w:hAnsi="Myriad Pro" w:cs="Times New Roman"/>
          <w:color w:val="000000"/>
          <w:sz w:val="26"/>
          <w:szCs w:val="26"/>
        </w:rPr>
        <w:t>тарифорегулирующие</w:t>
      </w:r>
      <w:proofErr w:type="spellEnd"/>
      <w:r w:rsidRPr="00141301">
        <w:rPr>
          <w:rFonts w:ascii="Myriad Pro" w:eastAsia="Calibri" w:hAnsi="Myriad Pro" w:cs="Times New Roman"/>
          <w:color w:val="000000"/>
          <w:sz w:val="26"/>
          <w:szCs w:val="26"/>
        </w:rPr>
        <w:t xml:space="preserve"> органы с расчетами, учитывающими пропорциональное увеличение ММТС;</w:t>
      </w:r>
    </w:p>
    <w:p w14:paraId="145988C9"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49E13C4B"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60D2E8B4"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16362AF8"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371B1CF3"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lastRenderedPageBreak/>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26325A3D"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74BCA655"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8.4.2.6. Иные виды премирования работников, в том числе по показателям, предусмотренным пунктом 3.12 ОТС на 2013-2015 годы;</w:t>
      </w:r>
    </w:p>
    <w:p w14:paraId="0445F25C" w14:textId="77777777"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0A6F610F" w14:textId="229BA1B6" w:rsidR="006B00D6" w:rsidRPr="00141301" w:rsidRDefault="006B00D6" w:rsidP="004F2AAF">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w:t>
      </w:r>
      <w:r w:rsidR="009C358E" w:rsidRPr="00141301">
        <w:rPr>
          <w:rFonts w:ascii="Myriad Pro" w:eastAsia="Calibri" w:hAnsi="Myriad Pro" w:cs="Times New Roman"/>
          <w:color w:val="000000"/>
          <w:sz w:val="26"/>
          <w:szCs w:val="26"/>
        </w:rPr>
        <w:t>«</w:t>
      </w:r>
      <w:proofErr w:type="spellStart"/>
      <w:r w:rsidRPr="00141301">
        <w:rPr>
          <w:rFonts w:ascii="Myriad Pro" w:eastAsia="Calibri" w:hAnsi="Myriad Pro" w:cs="Times New Roman"/>
          <w:color w:val="000000"/>
          <w:sz w:val="26"/>
          <w:szCs w:val="26"/>
        </w:rPr>
        <w:t>ЦОТэнерго</w:t>
      </w:r>
      <w:proofErr w:type="spellEnd"/>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и утвержденными ОАО РАО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ЕЭС России</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w:t>
      </w:r>
      <w:proofErr w:type="spellStart"/>
      <w:r w:rsidRPr="00141301">
        <w:rPr>
          <w:rFonts w:ascii="Myriad Pro" w:eastAsia="Calibri" w:hAnsi="Myriad Pro" w:cs="Times New Roman"/>
          <w:color w:val="000000"/>
          <w:sz w:val="26"/>
          <w:szCs w:val="26"/>
        </w:rPr>
        <w:t>кВ.</w:t>
      </w:r>
      <w:proofErr w:type="spellEnd"/>
    </w:p>
    <w:p w14:paraId="6DEB2150" w14:textId="77777777" w:rsidR="00387080" w:rsidRPr="00141301" w:rsidRDefault="006B00D6" w:rsidP="004F2AAF">
      <w:pPr>
        <w:pStyle w:val="afd"/>
        <w:spacing w:after="0"/>
      </w:pPr>
      <w:r w:rsidRPr="00141301">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r w:rsidR="00387080" w:rsidRPr="00141301">
        <w:t xml:space="preserve"> </w:t>
      </w:r>
    </w:p>
    <w:p w14:paraId="7069E1FC" w14:textId="41BEE744" w:rsidR="00A81C57" w:rsidRDefault="00387080" w:rsidP="004F2AAF">
      <w:pPr>
        <w:pStyle w:val="afd"/>
        <w:spacing w:after="0"/>
      </w:pPr>
      <w:r w:rsidRPr="00141301">
        <w:t xml:space="preserve">Фактические расходы по оплате труда за 2016 год составили 793 953,21 </w:t>
      </w:r>
      <w:r w:rsidR="00B36C3F" w:rsidRPr="00141301">
        <w:t>тыс. руб.</w:t>
      </w:r>
      <w:r w:rsidRPr="00141301">
        <w:t xml:space="preserve"> На 2018 год предложение филиала – 1 309 755,74 </w:t>
      </w:r>
      <w:r w:rsidR="00B36C3F" w:rsidRPr="00141301">
        <w:t>тыс. руб.</w:t>
      </w:r>
      <w:r w:rsidRPr="00141301">
        <w:t xml:space="preserve"> Госкомитетом постановлением от 29.12.2017 №224 расходы утверждены в сумме 973 656,0 </w:t>
      </w:r>
      <w:r w:rsidR="00B36C3F" w:rsidRPr="00141301">
        <w:t>тыс. руб.</w:t>
      </w:r>
      <w:r w:rsidRPr="00141301">
        <w:t xml:space="preserve"> (ЭО</w:t>
      </w:r>
      <w:r w:rsidR="00B94521" w:rsidRPr="00141301">
        <w:t>Т</w:t>
      </w:r>
      <w:r w:rsidR="00A81C57" w:rsidRPr="00141301">
        <w:t>)</w:t>
      </w:r>
    </w:p>
    <w:p w14:paraId="53BAF744" w14:textId="77777777" w:rsidR="00A94080" w:rsidRPr="00141301" w:rsidRDefault="00A94080" w:rsidP="004F2AAF">
      <w:pPr>
        <w:pStyle w:val="afd"/>
        <w:spacing w:after="0"/>
      </w:pPr>
    </w:p>
    <w:p w14:paraId="005C086E" w14:textId="7DCD0A8A" w:rsidR="00A81C57" w:rsidRPr="00141301" w:rsidRDefault="00A81C57" w:rsidP="004F2AAF">
      <w:pPr>
        <w:spacing w:after="0" w:line="360" w:lineRule="auto"/>
        <w:rPr>
          <w:rFonts w:ascii="Myriad Pro" w:eastAsia="Calibri" w:hAnsi="Myriad Pro" w:cs="Times New Roman"/>
          <w:sz w:val="26"/>
          <w:szCs w:val="26"/>
        </w:rPr>
      </w:pPr>
    </w:p>
    <w:tbl>
      <w:tblPr>
        <w:tblW w:w="50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940"/>
        <w:gridCol w:w="1206"/>
        <w:gridCol w:w="1320"/>
        <w:gridCol w:w="1320"/>
        <w:gridCol w:w="880"/>
        <w:gridCol w:w="1320"/>
        <w:gridCol w:w="1094"/>
      </w:tblGrid>
      <w:tr w:rsidR="000702B9" w:rsidRPr="00141301" w14:paraId="7F9BA11D" w14:textId="77777777" w:rsidTr="000702B9">
        <w:trPr>
          <w:trHeight w:val="560"/>
        </w:trPr>
        <w:tc>
          <w:tcPr>
            <w:tcW w:w="6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0F7E5A" w14:textId="77777777"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r w:rsidRPr="00141301">
              <w:rPr>
                <w:rFonts w:ascii="Myriad Pro" w:eastAsia="Times New Roman" w:hAnsi="Myriad Pro" w:cs="Times New Roman"/>
                <w:b/>
                <w:color w:val="FFFFFF"/>
                <w:sz w:val="16"/>
                <w:szCs w:val="14"/>
                <w:lang w:eastAsia="ru-RU"/>
              </w:rPr>
              <w:lastRenderedPageBreak/>
              <w:t>Наименование статьи расходов</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8406FF" w14:textId="77777777"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r w:rsidRPr="00141301">
              <w:rPr>
                <w:rFonts w:ascii="Myriad Pro" w:eastAsia="Times New Roman" w:hAnsi="Myriad Pro" w:cs="Times New Roman"/>
                <w:b/>
                <w:color w:val="FFFFFF"/>
                <w:sz w:val="16"/>
                <w:szCs w:val="14"/>
                <w:lang w:eastAsia="ru-RU"/>
              </w:rPr>
              <w:t>2016 год</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0D22C0" w14:textId="77777777"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r w:rsidRPr="00141301">
              <w:rPr>
                <w:rFonts w:ascii="Myriad Pro" w:eastAsia="Times New Roman" w:hAnsi="Myriad Pro" w:cs="Times New Roman"/>
                <w:b/>
                <w:color w:val="FFFFFF"/>
                <w:sz w:val="16"/>
                <w:szCs w:val="14"/>
                <w:lang w:eastAsia="ru-RU"/>
              </w:rPr>
              <w:t>2018 год</w:t>
            </w:r>
          </w:p>
        </w:tc>
        <w:tc>
          <w:tcPr>
            <w:tcW w:w="316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FB0FD9" w14:textId="22D809B6"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r w:rsidRPr="00141301">
              <w:rPr>
                <w:rFonts w:ascii="Myriad Pro" w:eastAsia="Times New Roman" w:hAnsi="Myriad Pro" w:cs="Times New Roman"/>
                <w:b/>
                <w:color w:val="FFFFFF"/>
                <w:sz w:val="16"/>
                <w:szCs w:val="14"/>
                <w:lang w:eastAsia="ru-RU"/>
              </w:rPr>
              <w:t>Принятые тарифно-балансовые решения на 2018 год (ЭОР)</w:t>
            </w:r>
            <w:r>
              <w:rPr>
                <w:rFonts w:ascii="Myriad Pro" w:eastAsia="Times New Roman" w:hAnsi="Myriad Pro" w:cs="Times New Roman"/>
                <w:b/>
                <w:color w:val="FFFFFF"/>
                <w:sz w:val="16"/>
                <w:szCs w:val="14"/>
                <w:lang w:eastAsia="ru-RU"/>
              </w:rPr>
              <w:t>, тыс. руб.</w:t>
            </w:r>
          </w:p>
        </w:tc>
      </w:tr>
      <w:tr w:rsidR="000702B9" w:rsidRPr="00141301" w14:paraId="04730E01" w14:textId="77777777" w:rsidTr="000702B9">
        <w:trPr>
          <w:trHeight w:val="1260"/>
        </w:trPr>
        <w:tc>
          <w:tcPr>
            <w:tcW w:w="6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80D8F6" w14:textId="77777777"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A57050" w14:textId="73E536DF"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r w:rsidRPr="00141301">
              <w:rPr>
                <w:rFonts w:ascii="Myriad Pro" w:eastAsia="Times New Roman" w:hAnsi="Myriad Pro" w:cs="Times New Roman"/>
                <w:b/>
                <w:color w:val="FFFFFF"/>
                <w:sz w:val="16"/>
                <w:szCs w:val="14"/>
                <w:lang w:eastAsia="ru-RU"/>
              </w:rPr>
              <w:t>Факт</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D25CCB" w14:textId="77777777"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r w:rsidRPr="00141301">
              <w:rPr>
                <w:rFonts w:ascii="Myriad Pro" w:eastAsia="Times New Roman" w:hAnsi="Myriad Pro" w:cs="Times New Roman"/>
                <w:b/>
                <w:color w:val="FFFFFF"/>
                <w:sz w:val="16"/>
                <w:szCs w:val="14"/>
                <w:lang w:eastAsia="ru-RU"/>
              </w:rPr>
              <w:t>предложение ТСО на 2018 год</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3EA645" w14:textId="77777777"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r w:rsidRPr="00141301">
              <w:rPr>
                <w:rFonts w:ascii="Myriad Pro" w:eastAsia="Times New Roman" w:hAnsi="Myriad Pro" w:cs="Times New Roman"/>
                <w:b/>
                <w:color w:val="FFFFFF"/>
                <w:sz w:val="16"/>
                <w:szCs w:val="14"/>
                <w:lang w:eastAsia="ru-RU"/>
              </w:rPr>
              <w:t>постановление от 29.12.2017 №224 (протокол № 194 от 29.12.2017)</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7D8CB1" w14:textId="77777777"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r w:rsidRPr="00141301">
              <w:rPr>
                <w:rFonts w:ascii="Myriad Pro" w:eastAsia="Times New Roman" w:hAnsi="Myriad Pro" w:cs="Times New Roman"/>
                <w:b/>
                <w:color w:val="FFFFFF"/>
                <w:sz w:val="16"/>
                <w:szCs w:val="14"/>
                <w:lang w:eastAsia="ru-RU"/>
              </w:rPr>
              <w:t>постановление от 28.12.2018 №209 (протокол № 208 от 28.12.2018)</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8B4428" w14:textId="2C21B0E4"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proofErr w:type="spellStart"/>
            <w:r w:rsidRPr="00141301">
              <w:rPr>
                <w:rFonts w:ascii="Myriad Pro" w:eastAsia="Times New Roman" w:hAnsi="Myriad Pro" w:cs="Times New Roman"/>
                <w:b/>
                <w:color w:val="FFFFFF"/>
                <w:sz w:val="16"/>
                <w:szCs w:val="14"/>
                <w:lang w:eastAsia="ru-RU"/>
              </w:rPr>
              <w:t>Отклоне-ние</w:t>
            </w:r>
            <w:proofErr w:type="spellEnd"/>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C294EA" w14:textId="77777777"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r w:rsidRPr="00141301">
              <w:rPr>
                <w:rFonts w:ascii="Myriad Pro" w:eastAsia="Times New Roman" w:hAnsi="Myriad Pro" w:cs="Times New Roman"/>
                <w:b/>
                <w:color w:val="FFFFFF"/>
                <w:sz w:val="16"/>
                <w:szCs w:val="14"/>
                <w:lang w:eastAsia="ru-RU"/>
              </w:rPr>
              <w:t>постановление от 30.01.2019 №7 (протокол №6 )</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D79B70" w14:textId="7DE49074" w:rsidR="000702B9" w:rsidRPr="00141301" w:rsidRDefault="000702B9" w:rsidP="003D4F85">
            <w:pPr>
              <w:spacing w:after="0" w:line="240" w:lineRule="auto"/>
              <w:jc w:val="center"/>
              <w:rPr>
                <w:rFonts w:ascii="Myriad Pro" w:eastAsia="Times New Roman" w:hAnsi="Myriad Pro" w:cs="Times New Roman"/>
                <w:b/>
                <w:color w:val="FFFFFF"/>
                <w:sz w:val="16"/>
                <w:szCs w:val="14"/>
                <w:lang w:eastAsia="ru-RU"/>
              </w:rPr>
            </w:pPr>
            <w:r w:rsidRPr="00141301">
              <w:rPr>
                <w:rFonts w:ascii="Myriad Pro" w:eastAsia="Times New Roman" w:hAnsi="Myriad Pro" w:cs="Times New Roman"/>
                <w:b/>
                <w:color w:val="FFFFFF"/>
                <w:sz w:val="16"/>
                <w:szCs w:val="14"/>
                <w:lang w:eastAsia="ru-RU"/>
              </w:rPr>
              <w:t>Отклонение</w:t>
            </w:r>
          </w:p>
        </w:tc>
      </w:tr>
      <w:tr w:rsidR="000702B9" w:rsidRPr="00141301" w14:paraId="71B02D26" w14:textId="77777777" w:rsidTr="000702B9">
        <w:trPr>
          <w:trHeight w:val="270"/>
        </w:trPr>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ECE892" w14:textId="77777777" w:rsidR="000702B9" w:rsidRPr="00141301" w:rsidRDefault="000702B9" w:rsidP="0038708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1</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A9784B" w14:textId="77777777" w:rsidR="000702B9" w:rsidRPr="00141301" w:rsidRDefault="000702B9" w:rsidP="0038708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3</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787F21" w14:textId="77777777" w:rsidR="000702B9" w:rsidRPr="00141301" w:rsidRDefault="000702B9" w:rsidP="0038708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4</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B2036F" w14:textId="77777777" w:rsidR="000702B9" w:rsidRPr="00141301" w:rsidRDefault="000702B9" w:rsidP="0038708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5</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3A8946" w14:textId="77777777" w:rsidR="000702B9" w:rsidRPr="00141301" w:rsidRDefault="000702B9" w:rsidP="0038708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6</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B114FF" w14:textId="77777777" w:rsidR="000702B9" w:rsidRPr="00141301" w:rsidRDefault="000702B9" w:rsidP="0038708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7=6-5</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7F8149" w14:textId="77777777" w:rsidR="000702B9" w:rsidRPr="00141301" w:rsidRDefault="000702B9" w:rsidP="0038708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8</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8F90BA" w14:textId="77777777" w:rsidR="000702B9" w:rsidRPr="00141301" w:rsidRDefault="000702B9" w:rsidP="00387080">
            <w:pPr>
              <w:spacing w:after="0" w:line="240" w:lineRule="auto"/>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9=8-6</w:t>
            </w:r>
          </w:p>
        </w:tc>
      </w:tr>
      <w:tr w:rsidR="000702B9" w:rsidRPr="00141301" w14:paraId="5F278FA1" w14:textId="77777777" w:rsidTr="000702B9">
        <w:trPr>
          <w:trHeight w:val="550"/>
        </w:trPr>
        <w:tc>
          <w:tcPr>
            <w:tcW w:w="691" w:type="pct"/>
            <w:tcBorders>
              <w:top w:val="single" w:sz="4" w:space="0" w:color="FFFFFF" w:themeColor="background1"/>
            </w:tcBorders>
            <w:shd w:val="clear" w:color="auto" w:fill="auto"/>
            <w:vAlign w:val="center"/>
            <w:hideMark/>
          </w:tcPr>
          <w:p w14:paraId="0EC0F522" w14:textId="77777777" w:rsidR="000702B9" w:rsidRPr="00141301" w:rsidRDefault="000702B9" w:rsidP="00387080">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Расходы на оплату труда</w:t>
            </w:r>
          </w:p>
        </w:tc>
        <w:tc>
          <w:tcPr>
            <w:tcW w:w="501" w:type="pct"/>
            <w:tcBorders>
              <w:top w:val="single" w:sz="4" w:space="0" w:color="FFFFFF" w:themeColor="background1"/>
            </w:tcBorders>
            <w:shd w:val="clear" w:color="auto" w:fill="auto"/>
            <w:noWrap/>
            <w:vAlign w:val="center"/>
            <w:hideMark/>
          </w:tcPr>
          <w:p w14:paraId="68B6C33D" w14:textId="77777777" w:rsidR="000702B9" w:rsidRPr="00141301" w:rsidRDefault="000702B9" w:rsidP="0038708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793 953,21</w:t>
            </w:r>
          </w:p>
        </w:tc>
        <w:tc>
          <w:tcPr>
            <w:tcW w:w="643" w:type="pct"/>
            <w:tcBorders>
              <w:top w:val="single" w:sz="4" w:space="0" w:color="FFFFFF" w:themeColor="background1"/>
            </w:tcBorders>
            <w:shd w:val="clear" w:color="auto" w:fill="auto"/>
            <w:noWrap/>
            <w:vAlign w:val="center"/>
            <w:hideMark/>
          </w:tcPr>
          <w:p w14:paraId="466CF152" w14:textId="77777777" w:rsidR="000702B9" w:rsidRPr="00141301" w:rsidRDefault="000702B9" w:rsidP="0038708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1 309 755,74</w:t>
            </w:r>
          </w:p>
        </w:tc>
        <w:tc>
          <w:tcPr>
            <w:tcW w:w="704" w:type="pct"/>
            <w:tcBorders>
              <w:top w:val="single" w:sz="4" w:space="0" w:color="FFFFFF" w:themeColor="background1"/>
            </w:tcBorders>
            <w:shd w:val="clear" w:color="auto" w:fill="auto"/>
            <w:vAlign w:val="center"/>
            <w:hideMark/>
          </w:tcPr>
          <w:p w14:paraId="5C72C1C9" w14:textId="77777777" w:rsidR="000702B9" w:rsidRPr="00141301" w:rsidRDefault="000702B9" w:rsidP="0038708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973 656,0</w:t>
            </w:r>
          </w:p>
        </w:tc>
        <w:tc>
          <w:tcPr>
            <w:tcW w:w="704" w:type="pct"/>
            <w:tcBorders>
              <w:top w:val="single" w:sz="4" w:space="0" w:color="FFFFFF" w:themeColor="background1"/>
            </w:tcBorders>
            <w:shd w:val="clear" w:color="auto" w:fill="auto"/>
            <w:vAlign w:val="center"/>
            <w:hideMark/>
          </w:tcPr>
          <w:p w14:paraId="3981248C" w14:textId="77777777" w:rsidR="000702B9" w:rsidRPr="00141301" w:rsidRDefault="000702B9" w:rsidP="0038708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905 453,7</w:t>
            </w:r>
          </w:p>
        </w:tc>
        <w:tc>
          <w:tcPr>
            <w:tcW w:w="469" w:type="pct"/>
            <w:tcBorders>
              <w:top w:val="single" w:sz="4" w:space="0" w:color="FFFFFF" w:themeColor="background1"/>
            </w:tcBorders>
            <w:shd w:val="clear" w:color="auto" w:fill="D6E3BC" w:themeFill="accent3" w:themeFillTint="66"/>
            <w:vAlign w:val="center"/>
            <w:hideMark/>
          </w:tcPr>
          <w:p w14:paraId="2A63D13F" w14:textId="77777777" w:rsidR="000702B9" w:rsidRPr="00141301" w:rsidRDefault="000702B9" w:rsidP="000702B9">
            <w:pPr>
              <w:spacing w:after="0" w:line="240" w:lineRule="auto"/>
              <w:jc w:val="both"/>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-68 202,3</w:t>
            </w:r>
          </w:p>
        </w:tc>
        <w:tc>
          <w:tcPr>
            <w:tcW w:w="704" w:type="pct"/>
            <w:tcBorders>
              <w:top w:val="single" w:sz="4" w:space="0" w:color="FFFFFF" w:themeColor="background1"/>
            </w:tcBorders>
            <w:shd w:val="clear" w:color="auto" w:fill="auto"/>
            <w:noWrap/>
            <w:vAlign w:val="center"/>
            <w:hideMark/>
          </w:tcPr>
          <w:p w14:paraId="525F352D" w14:textId="77777777" w:rsidR="000702B9" w:rsidRPr="00141301" w:rsidRDefault="000702B9" w:rsidP="0038708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905 453,7</w:t>
            </w:r>
          </w:p>
        </w:tc>
        <w:tc>
          <w:tcPr>
            <w:tcW w:w="583" w:type="pct"/>
            <w:tcBorders>
              <w:top w:val="single" w:sz="4" w:space="0" w:color="FFFFFF" w:themeColor="background1"/>
            </w:tcBorders>
            <w:shd w:val="clear" w:color="auto" w:fill="D6E3BC" w:themeFill="accent3" w:themeFillTint="66"/>
            <w:vAlign w:val="center"/>
            <w:hideMark/>
          </w:tcPr>
          <w:p w14:paraId="2987F0A4" w14:textId="77777777" w:rsidR="000702B9" w:rsidRPr="00141301" w:rsidRDefault="000702B9" w:rsidP="00387080">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0,0</w:t>
            </w:r>
          </w:p>
        </w:tc>
      </w:tr>
    </w:tbl>
    <w:p w14:paraId="0BBDFB58" w14:textId="77777777" w:rsidR="00387080" w:rsidRPr="00141301" w:rsidRDefault="00387080" w:rsidP="004F2AAF">
      <w:pPr>
        <w:pStyle w:val="afd"/>
        <w:spacing w:after="0"/>
      </w:pPr>
    </w:p>
    <w:p w14:paraId="12600902" w14:textId="77777777" w:rsidR="006B00D6" w:rsidRPr="00141301" w:rsidRDefault="006B00D6" w:rsidP="004F2AAF">
      <w:pPr>
        <w:spacing w:after="0" w:line="360" w:lineRule="auto"/>
        <w:jc w:val="both"/>
        <w:rPr>
          <w:rFonts w:ascii="Myriad Pro" w:eastAsia="Calibri" w:hAnsi="Myriad Pro" w:cs="Times New Roman"/>
          <w:b/>
          <w:color w:val="000000"/>
          <w:sz w:val="26"/>
          <w:szCs w:val="26"/>
        </w:rPr>
      </w:pPr>
      <w:r w:rsidRPr="00141301">
        <w:rPr>
          <w:rFonts w:ascii="Myriad Pro" w:eastAsia="Calibri" w:hAnsi="Myriad Pro" w:cs="Times New Roman"/>
          <w:b/>
          <w:color w:val="000000"/>
          <w:sz w:val="26"/>
          <w:szCs w:val="26"/>
        </w:rPr>
        <w:t>ПОЗИЦИЯ ТЕРРИТОРИАЛЬНОЙ СЕТЕВОЙ ОРГАНИЗАЦИИ</w:t>
      </w:r>
    </w:p>
    <w:p w14:paraId="09464162" w14:textId="35D144CD" w:rsidR="006B00D6" w:rsidRPr="00141301" w:rsidRDefault="006B00D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Предложение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по расход</w:t>
      </w:r>
      <w:r w:rsidR="0096093B" w:rsidRPr="00141301">
        <w:rPr>
          <w:rFonts w:ascii="Myriad Pro" w:eastAsia="Calibri" w:hAnsi="Myriad Pro" w:cs="Times New Roman"/>
          <w:sz w:val="26"/>
          <w:szCs w:val="26"/>
        </w:rPr>
        <w:t>ам</w:t>
      </w:r>
      <w:r w:rsidRPr="00141301">
        <w:rPr>
          <w:rFonts w:ascii="Myriad Pro" w:eastAsia="Calibri" w:hAnsi="Myriad Pro" w:cs="Times New Roman"/>
          <w:sz w:val="26"/>
          <w:szCs w:val="26"/>
        </w:rPr>
        <w:t xml:space="preserve"> на оплату труда на 2018 год составляло 1 309 755,7 тыс. руб.</w:t>
      </w:r>
    </w:p>
    <w:p w14:paraId="67471428" w14:textId="3890B1C3" w:rsidR="006B00D6" w:rsidRPr="00141301" w:rsidRDefault="006B00D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Расчет средств на оплату труда в НВВ производился в соответствии с порядком, определенным в Отраслевом тарифном соглашении, Коллективным договором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Трудовым кодексом Российской Федерации и фактическим объемом фонда оплаты труда в последнем расчетном периоде регулирования, а также с учетом прогнозного ИПЦ Минэкономразвития РФ.</w:t>
      </w:r>
    </w:p>
    <w:p w14:paraId="2CDD2E48" w14:textId="77777777" w:rsidR="006B00D6" w:rsidRPr="00141301" w:rsidRDefault="006B00D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 При формировании затрат на оплату труда на 2018 год в расчете с 01.01.2018 принята минимальная тарифная ставка рабочего 1 разряда 7 963,0 руб.</w:t>
      </w:r>
    </w:p>
    <w:p w14:paraId="3C453B46" w14:textId="77777777" w:rsidR="006B00D6" w:rsidRPr="00141301" w:rsidRDefault="006B00D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Расчет численности на 2018 год выполнен в соответствии с п.8.4. Отраслевого тарифного соглашения в электроэнергетике РФ (ОТС):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w:t>
      </w:r>
    </w:p>
    <w:p w14:paraId="46FFD255" w14:textId="687B1BCE" w:rsidR="006B00D6" w:rsidRPr="00141301" w:rsidRDefault="006B00D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соответствии с формой статистической отчетности П-4 за декабрь 2016 года средняя численность работников, относящихся к деятельности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Передача электрической энергии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отчетный период составила 1 367,4 чел. При этом фактическая численность работников списочного состава за 4-ый квартал 2016 года, составила 1 410 чел., число вакансий для заполнения – 41,5 ед. (статистическая форма П-4 (НЗ) за 4-ый квартал 2016 г.) Сумма фактической численности и вакантных рабочих мест составляет 1 451,5, что не превышает </w:t>
      </w:r>
      <w:r w:rsidRPr="00141301">
        <w:rPr>
          <w:rFonts w:ascii="Myriad Pro" w:eastAsia="Calibri" w:hAnsi="Myriad Pro" w:cs="Times New Roman"/>
          <w:sz w:val="26"/>
          <w:szCs w:val="26"/>
        </w:rPr>
        <w:lastRenderedPageBreak/>
        <w:t>нормативную численность персонала (1 582,2 чел.). Итого в расчет расходов на оплату труда в составе тарифа принята численность 1 451,5 чел</w:t>
      </w:r>
    </w:p>
    <w:p w14:paraId="5F34E1EA" w14:textId="77777777" w:rsidR="006B00D6" w:rsidRPr="00141301" w:rsidRDefault="006B00D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Средняя ступень оплаты труда и средний тарифный коэффициент рассчитан по утвержденному на 01.01.2018 г. штатному расписанию филиала.</w:t>
      </w:r>
    </w:p>
    <w:p w14:paraId="0ACBC273" w14:textId="2FEA01AF" w:rsidR="006B00D6" w:rsidRPr="00141301" w:rsidRDefault="006B00D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Для обоснования заявленной на 2018 год суммы расходов на оплату труда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представлены следующие документы:</w:t>
      </w:r>
    </w:p>
    <w:p w14:paraId="45EF7398"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Расчет расходов на оплату труда по форме П 1.6 на 2018 год;</w:t>
      </w:r>
    </w:p>
    <w:p w14:paraId="0E326271"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Пояснение к расчету средств на оплату труда в составе тарифа на 2018 год;</w:t>
      </w:r>
    </w:p>
    <w:p w14:paraId="3DF742D2" w14:textId="4702C045"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Информация о величине нормативной численности персонала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p>
    <w:p w14:paraId="51CB4DDA" w14:textId="69A1D245"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Статистическая форма П-4 (НЗ) за 4-й квартал 2016 года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Сведения о неполной занятости и движении работников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7F767CAF" w14:textId="5A93E8AC"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Статистическая форма П-4 за декабрь 2016 год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Сведения о численности и заработной плате работников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7F9A3344"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Расшифровка денежных выплат из прибыли по Коллективному договору;</w:t>
      </w:r>
    </w:p>
    <w:p w14:paraId="59ADB4E8"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Расчет на оплату труда Профком на 2018 год;</w:t>
      </w:r>
    </w:p>
    <w:p w14:paraId="78021633"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Выплаты, связанные с режимом работы и с условиями труда работников;</w:t>
      </w:r>
    </w:p>
    <w:p w14:paraId="031A8E47"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Расчет тарифного коэффициента по филиалу по штатному расписанию на 01.01.2017 г.</w:t>
      </w:r>
    </w:p>
    <w:p w14:paraId="2CD0F510"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Отраслевое тарифное соглашение в электроэнергетике Российской Федерации на 2013 – 2015 годы (далее ОТС);</w:t>
      </w:r>
    </w:p>
    <w:p w14:paraId="6756344A"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Соглашение №1 о внесении изменений и дополнений в ОТС в электроэнергетике РФ на 2013-2015 годы;</w:t>
      </w:r>
    </w:p>
    <w:p w14:paraId="7120E4AE"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Соглашение о порядке, условиях и продлении срока действия ОТС в электроэнергетике РФ на 2013 – 2015 годы на период 2016 – 2018 гг.;</w:t>
      </w:r>
    </w:p>
    <w:p w14:paraId="15F1D356" w14:textId="03D04BC0"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Закон РФ от 19 февраля 1993 г. №4520-1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 государственных гарантиях и компенсациях для лиц, работающих и проживающих в районах Крайнего Севера и приравненных к ним местностях</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794541E9" w14:textId="412BD55C"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Постановление Государственного комитета Совета Министров СССР по вопросам труда и заработной платы, и Президиума ВЦСПС от 4 сентября 1964 г. №380-П-18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об утверждении районных коэффициентов к заработной плате работников просвещения, здравоохранения, жилищно-коммунального хозяйства, торговли и общественного питания, и других отраслей народного хозяйства, непосредственно обслуживающих население, занятых в районах Крайнего Севера и местностях, приравненных к районам Крайнего Севера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70FE8645" w14:textId="54F942DD"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Постановление Совета Министров СССР от 10 ноября 1967 г. №1029 </w:t>
      </w:r>
      <w:r w:rsidR="000702B9">
        <w:rPr>
          <w:rFonts w:ascii="Myriad Pro" w:eastAsia="Calibri" w:hAnsi="Myriad Pro" w:cs="Times New Roman"/>
          <w:sz w:val="26"/>
          <w:szCs w:val="26"/>
        </w:rPr>
        <w:br/>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О порядке применения Указа Президиума Верховного Совета СССР от 26 сентября 1967 г.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 расширении льгот для лиц, работающих в районах Крайнего Севера и местностях, приравненных к районам Крайнего Севера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p>
    <w:p w14:paraId="6F72045E"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Положение об оплате труда;</w:t>
      </w:r>
    </w:p>
    <w:p w14:paraId="041E7B5E"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Положение об установлении персональных надбавок за профессиональное мастерство и высокие достижения в труде;</w:t>
      </w:r>
    </w:p>
    <w:p w14:paraId="206F8A4F"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Положение о премировании работников за выявление </w:t>
      </w:r>
      <w:proofErr w:type="spellStart"/>
      <w:r w:rsidRPr="00141301">
        <w:rPr>
          <w:rFonts w:ascii="Myriad Pro" w:eastAsia="Calibri" w:hAnsi="Myriad Pro" w:cs="Times New Roman"/>
          <w:sz w:val="26"/>
          <w:szCs w:val="26"/>
        </w:rPr>
        <w:t>безучетного</w:t>
      </w:r>
      <w:proofErr w:type="spellEnd"/>
      <w:r w:rsidRPr="00141301">
        <w:rPr>
          <w:rFonts w:ascii="Myriad Pro" w:eastAsia="Calibri" w:hAnsi="Myriad Pro" w:cs="Times New Roman"/>
          <w:sz w:val="26"/>
          <w:szCs w:val="26"/>
        </w:rPr>
        <w:t xml:space="preserve"> и бездоговорного потребления электрической энергии;</w:t>
      </w:r>
    </w:p>
    <w:p w14:paraId="7219C546"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Положение о порядке выплаты вознаграждения по итогам работы за год;</w:t>
      </w:r>
    </w:p>
    <w:p w14:paraId="61B200B2"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Положение о вознаграждении работников за выполнение особо важного задания;</w:t>
      </w:r>
    </w:p>
    <w:p w14:paraId="04D186A8"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Положение о порядке выплаты надбавки за разъездной характер работы;</w:t>
      </w:r>
    </w:p>
    <w:p w14:paraId="75279446"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Положение о порядке учета рабочего времени и оплаты труда работников, которым установлен суммированный учет рабочего времени;</w:t>
      </w:r>
    </w:p>
    <w:p w14:paraId="0A7038F2"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 от 28.03. 2012 №135 О внесении изменений в Положение об оплате труда;</w:t>
      </w:r>
    </w:p>
    <w:p w14:paraId="0E45449A"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 от 22.03.2013 №150 О внесении изменений в Положение об оплате труда;</w:t>
      </w:r>
    </w:p>
    <w:p w14:paraId="126593A0"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 от 12.09.2016 №568 О внесении изменений в Положение об оплате труда;</w:t>
      </w:r>
    </w:p>
    <w:p w14:paraId="5DDD2622"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Приказ от 29.01.2016 №14-Т О внесении изменений в показатели и размеры премирования руководителей и специалистов производственных отделений;</w:t>
      </w:r>
    </w:p>
    <w:p w14:paraId="080CCB5C"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 от 25.03.2016 № 29-Т О внесение дополнений в показатели премирования работников Аппарата управления;</w:t>
      </w:r>
    </w:p>
    <w:p w14:paraId="6DE23633"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 от 29.04.2016 №40-Т О внесение дополнений в показатели премирования работников Аппарата управления;</w:t>
      </w:r>
    </w:p>
    <w:p w14:paraId="1A46420F"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 от 30.11.2016 №136-Т О внесение изменений в Положение о премировании работников филиала;</w:t>
      </w:r>
    </w:p>
    <w:p w14:paraId="1460F2EC"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 от 05.05.2016 №50-Т О внесение изменений в Положение о премировании работников филиала;</w:t>
      </w:r>
    </w:p>
    <w:p w14:paraId="6654076C"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 от 10.02.2016 №18-Т О внесение изменений в Положение о премировании работников филиала;</w:t>
      </w:r>
    </w:p>
    <w:p w14:paraId="40ADA336"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 от 18.12.2015 №163-Т Об утверждении базовых размеров премирования работников Аппарата управления;</w:t>
      </w:r>
    </w:p>
    <w:p w14:paraId="605B1473"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 от 29.01.2016 №13-Т О внесении дополнений в показатели премирования работников Аппарата управления;</w:t>
      </w:r>
    </w:p>
    <w:p w14:paraId="212C64B5" w14:textId="77777777" w:rsidR="006B00D6" w:rsidRPr="00141301" w:rsidRDefault="006B00D6" w:rsidP="00071161">
      <w:pPr>
        <w:numPr>
          <w:ilvl w:val="0"/>
          <w:numId w:val="81"/>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Положение о премировании работников Аппарата управления филиала за выполнение показателей производственной и финансово-экономической деятельности (приказ от 27.11.2016 №747);</w:t>
      </w:r>
    </w:p>
    <w:p w14:paraId="3F2040EE" w14:textId="7AB75E8F"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Письмо обращение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Об учете в тарифах социальных обязательств, зафиксированных в ОТС в электроэнергетики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направленное в адрес Руководителя ФСТ России Новикова С.Т. Министерством Энергетики РФ (Новак А.В.), Объединением </w:t>
      </w:r>
      <w:proofErr w:type="spellStart"/>
      <w:r w:rsidRPr="00141301">
        <w:rPr>
          <w:rFonts w:ascii="Myriad Pro" w:eastAsia="Calibri" w:hAnsi="Myriad Pro" w:cs="Times New Roman"/>
          <w:sz w:val="26"/>
          <w:szCs w:val="26"/>
        </w:rPr>
        <w:t>РаЭи</w:t>
      </w:r>
      <w:proofErr w:type="spellEnd"/>
      <w:r w:rsidRPr="00141301">
        <w:rPr>
          <w:rFonts w:ascii="Myriad Pro" w:eastAsia="Calibri" w:hAnsi="Myriad Pro" w:cs="Times New Roman"/>
          <w:sz w:val="26"/>
          <w:szCs w:val="26"/>
        </w:rPr>
        <w:t xml:space="preserve"> (</w:t>
      </w:r>
      <w:proofErr w:type="spellStart"/>
      <w:r w:rsidRPr="00141301">
        <w:rPr>
          <w:rFonts w:ascii="Myriad Pro" w:eastAsia="Calibri" w:hAnsi="Myriad Pro" w:cs="Times New Roman"/>
          <w:sz w:val="26"/>
          <w:szCs w:val="26"/>
        </w:rPr>
        <w:t>Замосковный</w:t>
      </w:r>
      <w:proofErr w:type="spellEnd"/>
      <w:r w:rsidRPr="00141301">
        <w:rPr>
          <w:rFonts w:ascii="Myriad Pro" w:eastAsia="Calibri" w:hAnsi="Myriad Pro" w:cs="Times New Roman"/>
          <w:sz w:val="26"/>
          <w:szCs w:val="26"/>
        </w:rPr>
        <w:t xml:space="preserve"> А.В.) и Председателем ВЭП (Вахрушкин В.Н.).</w:t>
      </w:r>
    </w:p>
    <w:p w14:paraId="5367C7BF" w14:textId="77777777"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Приказы о премировании за выполнение особо важных заданий;</w:t>
      </w:r>
    </w:p>
    <w:p w14:paraId="4F66C9B2" w14:textId="50E160CB" w:rsidR="006B00D6" w:rsidRPr="00141301" w:rsidRDefault="006B00D6" w:rsidP="004F2AAF">
      <w:pPr>
        <w:numPr>
          <w:ilvl w:val="0"/>
          <w:numId w:val="1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Бухгалтерская отчетность: обороты по счету 20, 23,25 за 2016 год по деятельности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услуги по передачи электрической энергии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по филиалу ПАО</w:t>
      </w:r>
      <w:r w:rsidR="000C2D02" w:rsidRP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МРСК </w:t>
      </w:r>
      <w:r w:rsidR="001516FD" w:rsidRPr="00141301">
        <w:rPr>
          <w:rFonts w:ascii="Myriad Pro" w:eastAsia="Calibri" w:hAnsi="Myriad Pro" w:cs="Times New Roman"/>
          <w:sz w:val="26"/>
          <w:szCs w:val="26"/>
        </w:rPr>
        <w:t>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35548D4D" w14:textId="1850D089" w:rsidR="006B00D6" w:rsidRPr="00141301" w:rsidRDefault="006B00D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на оплату труда на 2018 год определены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исходя из следующего:</w:t>
      </w:r>
    </w:p>
    <w:p w14:paraId="07BDA26F" w14:textId="2F7E2ED1" w:rsidR="006B00D6" w:rsidRPr="00141301" w:rsidRDefault="006B00D6" w:rsidP="004F2AAF">
      <w:pPr>
        <w:numPr>
          <w:ilvl w:val="0"/>
          <w:numId w:val="24"/>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является членом объединения работодателей электроэнергетики;</w:t>
      </w:r>
    </w:p>
    <w:p w14:paraId="110D3F8A" w14:textId="77777777" w:rsidR="006B00D6" w:rsidRPr="00141301" w:rsidRDefault="006B00D6" w:rsidP="004F2AAF">
      <w:pPr>
        <w:numPr>
          <w:ilvl w:val="0"/>
          <w:numId w:val="24"/>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Доплаты стимулирующего и компенсационного характера для расчета затрат по оплате труда взяты на основе Отраслевого тарифного соглашения, действовавшее в период 2016-2018 гг.:</w:t>
      </w:r>
    </w:p>
    <w:p w14:paraId="444B41FC" w14:textId="77777777" w:rsidR="006B00D6" w:rsidRPr="00141301" w:rsidRDefault="006B00D6" w:rsidP="00071161">
      <w:pPr>
        <w:pStyle w:val="a3"/>
        <w:numPr>
          <w:ilvl w:val="0"/>
          <w:numId w:val="54"/>
        </w:numPr>
        <w:tabs>
          <w:tab w:val="left" w:pos="993"/>
          <w:tab w:val="left" w:pos="1560"/>
        </w:tabs>
        <w:spacing w:after="0" w:line="360" w:lineRule="auto"/>
        <w:ind w:left="567" w:firstLine="0"/>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процент выплат, связанных с режимом работы и условиями труда, на 1-го работника – 12,5% (</w:t>
      </w:r>
      <w:r w:rsidRPr="00141301">
        <w:rPr>
          <w:rFonts w:ascii="Myriad Pro" w:eastAsia="Calibri" w:hAnsi="Myriad Pro" w:cs="Times New Roman"/>
          <w:i/>
          <w:sz w:val="26"/>
          <w:szCs w:val="26"/>
        </w:rPr>
        <w:t xml:space="preserve">12,5 % - в соответствии с п. 8.4.2.1. ОТС (связанные с режимом работы и условиями труда), 0,04% -  в соответствии с п. 8.4.2.2. ОТС (стимулирующие выплаты, размер которых определяется непосредственно в Организации). В соответствии с Положением об оплате труда помимо доплат, оговоренных в п. 8.4.2.1. ОТС, предусмотрены персональные надбавки за </w:t>
      </w:r>
      <w:proofErr w:type="spellStart"/>
      <w:r w:rsidRPr="00141301">
        <w:rPr>
          <w:rFonts w:ascii="Myriad Pro" w:eastAsia="Calibri" w:hAnsi="Myriad Pro" w:cs="Times New Roman"/>
          <w:i/>
          <w:sz w:val="26"/>
          <w:szCs w:val="26"/>
        </w:rPr>
        <w:t>профмастерство</w:t>
      </w:r>
      <w:proofErr w:type="spellEnd"/>
      <w:r w:rsidRPr="00141301">
        <w:rPr>
          <w:rFonts w:ascii="Myriad Pro" w:eastAsia="Calibri" w:hAnsi="Myriad Pro" w:cs="Times New Roman"/>
          <w:i/>
          <w:sz w:val="26"/>
          <w:szCs w:val="26"/>
        </w:rPr>
        <w:t xml:space="preserve"> и высокие достижения в труде. По итогам 2016 года размер таких надбавок составил 0,04 % к окладу. Итого 12,5+0,04=12,54%</w:t>
      </w:r>
      <w:r w:rsidRPr="00141301">
        <w:rPr>
          <w:rFonts w:ascii="Myriad Pro" w:eastAsia="Calibri" w:hAnsi="Myriad Pro" w:cs="Times New Roman"/>
          <w:sz w:val="26"/>
          <w:szCs w:val="26"/>
        </w:rPr>
        <w:t>);</w:t>
      </w:r>
    </w:p>
    <w:p w14:paraId="162F4ADF" w14:textId="77777777" w:rsidR="006B00D6" w:rsidRPr="00141301" w:rsidRDefault="006B00D6" w:rsidP="00071161">
      <w:pPr>
        <w:numPr>
          <w:ilvl w:val="0"/>
          <w:numId w:val="54"/>
        </w:numPr>
        <w:tabs>
          <w:tab w:val="left" w:pos="993"/>
          <w:tab w:val="left" w:pos="1560"/>
        </w:tabs>
        <w:spacing w:after="0" w:line="360" w:lineRule="auto"/>
        <w:ind w:left="567" w:firstLine="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текущее премирование в размере – 75% (в соответствии с п. 8.4.2.3. ОТС – не менее 75%), включает в себя все виды премирования, предусмотренные Положением об оплате труда (месячная, квартальная, за выполнение особо важных работ, за выявление бездоговорного и </w:t>
      </w:r>
      <w:proofErr w:type="spellStart"/>
      <w:r w:rsidRPr="00141301">
        <w:rPr>
          <w:rFonts w:ascii="Myriad Pro" w:eastAsia="Calibri" w:hAnsi="Myriad Pro" w:cs="Times New Roman"/>
          <w:sz w:val="26"/>
          <w:szCs w:val="26"/>
        </w:rPr>
        <w:t>безучетного</w:t>
      </w:r>
      <w:proofErr w:type="spellEnd"/>
      <w:r w:rsidRPr="00141301">
        <w:rPr>
          <w:rFonts w:ascii="Myriad Pro" w:eastAsia="Calibri" w:hAnsi="Myriad Pro" w:cs="Times New Roman"/>
          <w:sz w:val="26"/>
          <w:szCs w:val="26"/>
        </w:rPr>
        <w:t xml:space="preserve"> потребления и т.п.).;</w:t>
      </w:r>
    </w:p>
    <w:p w14:paraId="2F581D30" w14:textId="77777777" w:rsidR="006B00D6" w:rsidRPr="00141301" w:rsidRDefault="006B00D6" w:rsidP="00071161">
      <w:pPr>
        <w:numPr>
          <w:ilvl w:val="0"/>
          <w:numId w:val="54"/>
        </w:numPr>
        <w:tabs>
          <w:tab w:val="left" w:pos="993"/>
          <w:tab w:val="left" w:pos="1560"/>
        </w:tabs>
        <w:spacing w:after="0" w:line="360" w:lineRule="auto"/>
        <w:ind w:left="567" w:firstLine="0"/>
        <w:jc w:val="both"/>
        <w:rPr>
          <w:rFonts w:ascii="Myriad Pro" w:eastAsia="Calibri" w:hAnsi="Myriad Pro" w:cs="Times New Roman"/>
          <w:sz w:val="26"/>
          <w:szCs w:val="26"/>
        </w:rPr>
      </w:pPr>
      <w:r w:rsidRPr="00141301">
        <w:rPr>
          <w:rFonts w:ascii="Myriad Pro" w:eastAsia="Calibri" w:hAnsi="Myriad Pro" w:cs="Times New Roman"/>
          <w:sz w:val="26"/>
          <w:szCs w:val="26"/>
        </w:rPr>
        <w:t>вознаграждений за выслугу лет – 15%;</w:t>
      </w:r>
    </w:p>
    <w:p w14:paraId="62647B8C" w14:textId="77777777" w:rsidR="006B00D6" w:rsidRPr="00141301" w:rsidRDefault="006B00D6" w:rsidP="00071161">
      <w:pPr>
        <w:numPr>
          <w:ilvl w:val="0"/>
          <w:numId w:val="54"/>
        </w:numPr>
        <w:tabs>
          <w:tab w:val="left" w:pos="993"/>
          <w:tab w:val="left" w:pos="1560"/>
        </w:tabs>
        <w:spacing w:after="0" w:line="360" w:lineRule="auto"/>
        <w:ind w:left="567" w:firstLine="0"/>
        <w:jc w:val="both"/>
        <w:rPr>
          <w:rFonts w:ascii="Myriad Pro" w:eastAsia="Calibri" w:hAnsi="Myriad Pro" w:cs="Times New Roman"/>
          <w:sz w:val="26"/>
          <w:szCs w:val="26"/>
        </w:rPr>
      </w:pPr>
      <w:r w:rsidRPr="00141301">
        <w:rPr>
          <w:rFonts w:ascii="Myriad Pro" w:eastAsia="Calibri" w:hAnsi="Myriad Pro" w:cs="Times New Roman"/>
          <w:sz w:val="26"/>
          <w:szCs w:val="26"/>
        </w:rPr>
        <w:t>вознаграждений по итогам работы за год – 33%;</w:t>
      </w:r>
    </w:p>
    <w:p w14:paraId="43E4A424" w14:textId="77777777" w:rsidR="006B00D6" w:rsidRPr="00141301" w:rsidRDefault="006B00D6" w:rsidP="00071161">
      <w:pPr>
        <w:numPr>
          <w:ilvl w:val="0"/>
          <w:numId w:val="54"/>
        </w:numPr>
        <w:tabs>
          <w:tab w:val="left" w:pos="993"/>
          <w:tab w:val="left" w:pos="1560"/>
        </w:tabs>
        <w:spacing w:after="0" w:line="360" w:lineRule="auto"/>
        <w:ind w:left="567" w:firstLine="0"/>
        <w:jc w:val="both"/>
        <w:rPr>
          <w:rFonts w:ascii="Myriad Pro" w:eastAsia="Calibri" w:hAnsi="Myriad Pro" w:cs="Times New Roman"/>
          <w:sz w:val="26"/>
          <w:szCs w:val="26"/>
        </w:rPr>
      </w:pPr>
      <w:r w:rsidRPr="00141301">
        <w:rPr>
          <w:rFonts w:ascii="Myriad Pro" w:eastAsia="Calibri" w:hAnsi="Myriad Pro" w:cs="Times New Roman"/>
          <w:sz w:val="26"/>
          <w:szCs w:val="26"/>
        </w:rPr>
        <w:t>выплаты по районному коэффициенту и северные надбавки -75,3%</w:t>
      </w:r>
    </w:p>
    <w:p w14:paraId="3579E3B4" w14:textId="77777777" w:rsidR="006B00D6" w:rsidRPr="00141301" w:rsidRDefault="006B00D6" w:rsidP="004F2AAF">
      <w:pPr>
        <w:numPr>
          <w:ilvl w:val="0"/>
          <w:numId w:val="24"/>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Количество штатных единиц – 1 451,5;</w:t>
      </w:r>
    </w:p>
    <w:p w14:paraId="20213614" w14:textId="77777777" w:rsidR="006B00D6" w:rsidRPr="00141301" w:rsidRDefault="006B00D6" w:rsidP="004F2AAF">
      <w:pPr>
        <w:pStyle w:val="a3"/>
        <w:numPr>
          <w:ilvl w:val="0"/>
          <w:numId w:val="24"/>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ММТС на 2018 год принята в размере 7 963 руб. (к минимальной месячной тарифной ставке на 2017 год в размере 7 657 руб. применен индекс ИПЦ 2018 г. – 1,04);</w:t>
      </w:r>
    </w:p>
    <w:p w14:paraId="35244DE5" w14:textId="77777777" w:rsidR="006B00D6" w:rsidRPr="00141301" w:rsidRDefault="006B00D6" w:rsidP="004F2AAF">
      <w:pPr>
        <w:numPr>
          <w:ilvl w:val="0"/>
          <w:numId w:val="24"/>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Тарифного коэффициента (2,19), соответствующего ступени по оплате труда (7,2), сложившегося по штатному расписанию по состоянию на 01.01.2017г.;</w:t>
      </w:r>
    </w:p>
    <w:p w14:paraId="4CCD1F9C" w14:textId="77777777" w:rsidR="006B00D6" w:rsidRPr="00141301" w:rsidRDefault="006B00D6" w:rsidP="004F2AAF">
      <w:pPr>
        <w:numPr>
          <w:ilvl w:val="0"/>
          <w:numId w:val="24"/>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Размер средств на льготный проезд к месту отдыха – 5-464,7 тыс. руб.</w:t>
      </w:r>
    </w:p>
    <w:p w14:paraId="74428035" w14:textId="77777777" w:rsidR="006B00D6" w:rsidRPr="00141301" w:rsidRDefault="006B00D6" w:rsidP="004F2AAF">
      <w:pPr>
        <w:pStyle w:val="a3"/>
        <w:numPr>
          <w:ilvl w:val="0"/>
          <w:numId w:val="24"/>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Среднемесячная оплата труда на 1 работника составила 75 195,53 руб.</w:t>
      </w:r>
    </w:p>
    <w:p w14:paraId="363D579B" w14:textId="7C7166A3" w:rsidR="006B00D6" w:rsidRDefault="006B00D6" w:rsidP="004F2AAF">
      <w:pPr>
        <w:spacing w:after="0" w:line="360" w:lineRule="auto"/>
        <w:ind w:firstLine="567"/>
        <w:jc w:val="both"/>
        <w:rPr>
          <w:rFonts w:ascii="Myriad Pro" w:eastAsia="Calibri" w:hAnsi="Myriad Pro" w:cs="Times New Roman"/>
          <w:color w:val="548DD4"/>
          <w:sz w:val="26"/>
          <w:szCs w:val="26"/>
        </w:rPr>
      </w:pPr>
    </w:p>
    <w:p w14:paraId="257B829D" w14:textId="77777777" w:rsidR="00141301" w:rsidRPr="00141301" w:rsidRDefault="00141301" w:rsidP="004F2AAF">
      <w:pPr>
        <w:spacing w:after="0" w:line="360" w:lineRule="auto"/>
        <w:ind w:firstLine="567"/>
        <w:jc w:val="both"/>
        <w:rPr>
          <w:rFonts w:ascii="Myriad Pro" w:eastAsia="Calibri" w:hAnsi="Myriad Pro" w:cs="Times New Roman"/>
          <w:color w:val="548DD4"/>
          <w:sz w:val="26"/>
          <w:szCs w:val="26"/>
        </w:rPr>
      </w:pPr>
    </w:p>
    <w:p w14:paraId="6A56B3F1" w14:textId="77777777" w:rsidR="006B00D6" w:rsidRPr="00141301" w:rsidRDefault="006B00D6" w:rsidP="004F2AAF">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lastRenderedPageBreak/>
        <w:t>ПОЗИЦИЯ ОРГАНА РЕГУЛИРОВАНИЯ</w:t>
      </w:r>
    </w:p>
    <w:p w14:paraId="1B420E34" w14:textId="77777777" w:rsidR="0078457B" w:rsidRPr="00141301" w:rsidRDefault="0096093B"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На 2018 год – первый год долгосрочного периода регулирования 2018 – 2022 гг. – </w:t>
      </w:r>
      <w:r w:rsidR="0078457B" w:rsidRPr="00141301">
        <w:rPr>
          <w:rFonts w:ascii="Myriad Pro" w:eastAsia="Calibri" w:hAnsi="Myriad Pro" w:cs="Times New Roman"/>
          <w:color w:val="000000" w:themeColor="text1"/>
          <w:sz w:val="26"/>
          <w:szCs w:val="26"/>
        </w:rPr>
        <w:t xml:space="preserve">расходы на оплату труда, определенные Госкомитетом </w:t>
      </w:r>
      <w:r w:rsidRPr="00141301">
        <w:rPr>
          <w:rFonts w:ascii="Myriad Pro" w:eastAsia="Calibri" w:hAnsi="Myriad Pro" w:cs="Times New Roman"/>
          <w:color w:val="000000" w:themeColor="text1"/>
          <w:sz w:val="26"/>
          <w:szCs w:val="26"/>
        </w:rPr>
        <w:t>методом экономически обоснованных затрат</w:t>
      </w:r>
      <w:r w:rsidR="0078457B"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w:t>
      </w:r>
      <w:r w:rsidR="0078457B" w:rsidRPr="00141301">
        <w:rPr>
          <w:rFonts w:ascii="Myriad Pro" w:eastAsia="Calibri" w:hAnsi="Myriad Pro" w:cs="Times New Roman"/>
          <w:color w:val="000000" w:themeColor="text1"/>
          <w:sz w:val="26"/>
          <w:szCs w:val="26"/>
        </w:rPr>
        <w:t>составили</w:t>
      </w:r>
      <w:r w:rsidRPr="00141301">
        <w:rPr>
          <w:rFonts w:ascii="Myriad Pro" w:eastAsia="Calibri" w:hAnsi="Myriad Pro" w:cs="Times New Roman"/>
          <w:color w:val="000000" w:themeColor="text1"/>
          <w:sz w:val="26"/>
          <w:szCs w:val="26"/>
        </w:rPr>
        <w:t xml:space="preserve"> </w:t>
      </w:r>
      <w:r w:rsidR="00387080" w:rsidRPr="00141301">
        <w:rPr>
          <w:rFonts w:ascii="Myriad Pro" w:eastAsia="Calibri" w:hAnsi="Myriad Pro" w:cs="Times New Roman"/>
          <w:color w:val="000000" w:themeColor="text1"/>
          <w:sz w:val="26"/>
          <w:szCs w:val="26"/>
        </w:rPr>
        <w:t xml:space="preserve">973 656,0 </w:t>
      </w:r>
      <w:r w:rsidRPr="00141301">
        <w:rPr>
          <w:rFonts w:ascii="Myriad Pro" w:eastAsia="Calibri" w:hAnsi="Myriad Pro" w:cs="Times New Roman"/>
          <w:color w:val="000000" w:themeColor="text1"/>
          <w:sz w:val="26"/>
          <w:szCs w:val="26"/>
        </w:rPr>
        <w:t xml:space="preserve">тыс. руб. </w:t>
      </w:r>
      <w:r w:rsidR="0078457B" w:rsidRPr="00141301">
        <w:rPr>
          <w:rFonts w:ascii="Myriad Pro" w:eastAsia="Calibri" w:hAnsi="Myriad Pro" w:cs="Times New Roman"/>
          <w:color w:val="000000" w:themeColor="text1"/>
          <w:sz w:val="26"/>
          <w:szCs w:val="26"/>
        </w:rPr>
        <w:t>(ЭОР</w:t>
      </w:r>
      <w:r w:rsidR="00387080" w:rsidRPr="00141301">
        <w:rPr>
          <w:rFonts w:ascii="Myriad Pro" w:eastAsia="Calibri" w:hAnsi="Myriad Pro" w:cs="Times New Roman"/>
          <w:color w:val="000000" w:themeColor="text1"/>
          <w:sz w:val="26"/>
          <w:szCs w:val="26"/>
        </w:rPr>
        <w:t xml:space="preserve">) </w:t>
      </w:r>
    </w:p>
    <w:p w14:paraId="502798B6" w14:textId="178C9F29" w:rsidR="0096093B" w:rsidRPr="00141301" w:rsidRDefault="0096093B"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После пересмотра </w:t>
      </w:r>
      <w:r w:rsidR="0078457B" w:rsidRPr="00141301">
        <w:rPr>
          <w:rFonts w:ascii="Myriad Pro" w:eastAsia="Calibri" w:hAnsi="Myriad Pro" w:cs="Times New Roman"/>
          <w:color w:val="000000" w:themeColor="text1"/>
          <w:sz w:val="26"/>
          <w:szCs w:val="26"/>
        </w:rPr>
        <w:t xml:space="preserve">Госкомитетом </w:t>
      </w:r>
      <w:r w:rsidRPr="00141301">
        <w:rPr>
          <w:rFonts w:ascii="Myriad Pro" w:eastAsia="Calibri" w:hAnsi="Myriad Pro" w:cs="Times New Roman"/>
          <w:color w:val="000000" w:themeColor="text1"/>
          <w:sz w:val="26"/>
          <w:szCs w:val="26"/>
        </w:rPr>
        <w:t xml:space="preserve">базового уровня подконтрольных расходов </w:t>
      </w:r>
      <w:r w:rsidR="0078457B"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во исполнение предписания ФАС России от 12.12.2018 №СП/101972/18</w:t>
      </w:r>
      <w:r w:rsidR="0078457B"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сумма расходов по статье </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Оплата труда</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в составе подконтрольных расходов 2018 года составила </w:t>
      </w:r>
      <w:r w:rsidR="00387080" w:rsidRPr="00141301">
        <w:rPr>
          <w:rFonts w:ascii="Myriad Pro" w:eastAsia="Calibri" w:hAnsi="Myriad Pro" w:cs="Times New Roman"/>
          <w:color w:val="000000" w:themeColor="text1"/>
          <w:sz w:val="26"/>
          <w:szCs w:val="26"/>
        </w:rPr>
        <w:t>905 453,7</w:t>
      </w:r>
      <w:r w:rsidRPr="00141301">
        <w:rPr>
          <w:rFonts w:ascii="Myriad Pro" w:eastAsia="Calibri" w:hAnsi="Myriad Pro" w:cs="Times New Roman"/>
          <w:color w:val="000000" w:themeColor="text1"/>
          <w:sz w:val="26"/>
          <w:szCs w:val="26"/>
        </w:rPr>
        <w:t>тыс. руб.</w:t>
      </w:r>
      <w:r w:rsidR="00387080" w:rsidRPr="00141301">
        <w:rPr>
          <w:rFonts w:ascii="Myriad Pro" w:eastAsia="Calibri" w:hAnsi="Myriad Pro" w:cs="Times New Roman"/>
          <w:color w:val="000000" w:themeColor="text1"/>
          <w:sz w:val="26"/>
          <w:szCs w:val="26"/>
        </w:rPr>
        <w:t xml:space="preserve"> </w:t>
      </w:r>
      <w:r w:rsidR="0078457B" w:rsidRPr="00141301">
        <w:rPr>
          <w:rFonts w:ascii="Myriad Pro" w:eastAsia="Calibri" w:hAnsi="Myriad Pro" w:cs="Times New Roman"/>
          <w:color w:val="000000" w:themeColor="text1"/>
          <w:sz w:val="26"/>
          <w:szCs w:val="26"/>
        </w:rPr>
        <w:t>(ЭОР</w:t>
      </w:r>
      <w:r w:rsidR="00387080" w:rsidRPr="00141301">
        <w:rPr>
          <w:rFonts w:ascii="Myriad Pro" w:eastAsia="Calibri" w:hAnsi="Myriad Pro" w:cs="Times New Roman"/>
          <w:color w:val="000000" w:themeColor="text1"/>
          <w:sz w:val="26"/>
          <w:szCs w:val="26"/>
        </w:rPr>
        <w:t>)</w:t>
      </w:r>
    </w:p>
    <w:p w14:paraId="1A1A6452" w14:textId="77777777" w:rsidR="006B00D6" w:rsidRPr="00141301" w:rsidRDefault="006B00D6" w:rsidP="004F2AAF">
      <w:pPr>
        <w:autoSpaceDE w:val="0"/>
        <w:autoSpaceDN w:val="0"/>
        <w:adjustRightInd w:val="0"/>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пунктом 26 Основ ценообразования № 1178 при определении расходов на оплату труда,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w:t>
      </w:r>
      <w:r w:rsidR="00564649"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фактической численности работников в последнем расчетном периоде регулирования, а также с учетом прогнозного индекса потребительских цен.</w:t>
      </w:r>
    </w:p>
    <w:p w14:paraId="01876E57" w14:textId="77777777" w:rsidR="006B00D6" w:rsidRPr="00141301" w:rsidRDefault="006B00D6" w:rsidP="004F2AAF">
      <w:pPr>
        <w:autoSpaceDE w:val="0"/>
        <w:autoSpaceDN w:val="0"/>
        <w:adjustRightInd w:val="0"/>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ГК РК по ценам и тарифам на основании проведенного анализа экономической обоснованности фактических и плановых расходов на оплату труда на 2018 год первоначально были приняты следующие параметры:  </w:t>
      </w:r>
    </w:p>
    <w:p w14:paraId="43A0BD32" w14:textId="77777777" w:rsidR="006B00D6" w:rsidRPr="00141301" w:rsidRDefault="006B00D6" w:rsidP="004F2AAF">
      <w:pPr>
        <w:numPr>
          <w:ilvl w:val="0"/>
          <w:numId w:val="2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численность промышленно-производственного персонала в соответствии с фактической списочной численностью на конец 2016 года – 1 410 чел.;</w:t>
      </w:r>
    </w:p>
    <w:p w14:paraId="08870CD9" w14:textId="77777777" w:rsidR="006B00D6" w:rsidRPr="00141301" w:rsidRDefault="006B00D6" w:rsidP="004F2AAF">
      <w:pPr>
        <w:numPr>
          <w:ilvl w:val="0"/>
          <w:numId w:val="2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минимальная месячная тарифная ставка рабочего 1-го разряда на уровне факта 2016 года с учетом индекса потребительских цен на 2017 год – 103,9%, на 2018 год – 103,7% - 7 625,42 руб.;</w:t>
      </w:r>
    </w:p>
    <w:p w14:paraId="40048C11" w14:textId="77777777" w:rsidR="006B00D6" w:rsidRPr="00141301" w:rsidRDefault="006B00D6" w:rsidP="004F2AAF">
      <w:pPr>
        <w:numPr>
          <w:ilvl w:val="0"/>
          <w:numId w:val="2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средний тарифный коэффициент – 2,19;</w:t>
      </w:r>
    </w:p>
    <w:p w14:paraId="097E3A9A" w14:textId="6994CCAE" w:rsidR="006B00D6" w:rsidRPr="00141301" w:rsidRDefault="006B00D6" w:rsidP="004F2AAF">
      <w:pPr>
        <w:numPr>
          <w:ilvl w:val="0"/>
          <w:numId w:val="2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размер выплат, связанных с режимом работы, условиями труда 1</w:t>
      </w:r>
      <w:r w:rsidR="000C2D02" w:rsidRPr="00141301">
        <w:rPr>
          <w:rFonts w:ascii="Myriad Pro" w:eastAsia="Calibri" w:hAnsi="Myriad Pro" w:cs="Times New Roman"/>
          <w:sz w:val="26"/>
          <w:szCs w:val="26"/>
        </w:rPr>
        <w:t> </w:t>
      </w:r>
      <w:r w:rsidRPr="00141301">
        <w:rPr>
          <w:rFonts w:ascii="Myriad Pro" w:eastAsia="Calibri" w:hAnsi="Myriad Pro" w:cs="Times New Roman"/>
          <w:sz w:val="26"/>
          <w:szCs w:val="26"/>
        </w:rPr>
        <w:t>работника на уровне факта 2016 года – 11,5 %;</w:t>
      </w:r>
    </w:p>
    <w:p w14:paraId="4A9AD1EE" w14:textId="77777777" w:rsidR="006B00D6" w:rsidRPr="00141301" w:rsidRDefault="006B00D6" w:rsidP="004F2AAF">
      <w:pPr>
        <w:numPr>
          <w:ilvl w:val="0"/>
          <w:numId w:val="2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размер текущего премирования на уровне факта 2016 года – 34%;</w:t>
      </w:r>
    </w:p>
    <w:p w14:paraId="307462D7" w14:textId="77777777" w:rsidR="006B00D6" w:rsidRPr="00141301" w:rsidRDefault="006B00D6" w:rsidP="004F2AAF">
      <w:pPr>
        <w:numPr>
          <w:ilvl w:val="0"/>
          <w:numId w:val="2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размер вознаграждения за выслугу лет на уровне факта 2016 года – 13,2%;</w:t>
      </w:r>
    </w:p>
    <w:p w14:paraId="7C00A19A" w14:textId="77777777" w:rsidR="006B00D6" w:rsidRPr="00141301" w:rsidRDefault="006B00D6" w:rsidP="004F2AAF">
      <w:pPr>
        <w:numPr>
          <w:ilvl w:val="0"/>
          <w:numId w:val="2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выплаты по итогам года признаны экспертом необоснованными;</w:t>
      </w:r>
    </w:p>
    <w:p w14:paraId="3F44866F" w14:textId="77777777" w:rsidR="006B00D6" w:rsidRPr="00141301" w:rsidRDefault="006B00D6" w:rsidP="004F2AAF">
      <w:pPr>
        <w:numPr>
          <w:ilvl w:val="0"/>
          <w:numId w:val="2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выплаты по районному коэффициенту и северные надбавки приняты по предложению предприятия – 75,3%;</w:t>
      </w:r>
    </w:p>
    <w:p w14:paraId="42E622F8" w14:textId="77777777" w:rsidR="006B00D6" w:rsidRPr="00141301" w:rsidRDefault="006B00D6" w:rsidP="004F2AAF">
      <w:pPr>
        <w:numPr>
          <w:ilvl w:val="0"/>
          <w:numId w:val="2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льготный проезд к месту отдыха принят на уровне факта 2016 года – 5 464,7 тыс. руб.;</w:t>
      </w:r>
    </w:p>
    <w:p w14:paraId="11D86B59" w14:textId="77777777" w:rsidR="006B00D6" w:rsidRPr="00141301" w:rsidRDefault="006B00D6" w:rsidP="004F2AAF">
      <w:pPr>
        <w:numPr>
          <w:ilvl w:val="0"/>
          <w:numId w:val="2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среднемесячная оплата труда на 1 работника составила 47 926,29 руб.</w:t>
      </w:r>
    </w:p>
    <w:p w14:paraId="369AF459" w14:textId="23FA10B5" w:rsidR="006B00D6" w:rsidRPr="00141301" w:rsidRDefault="00564649"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Пояснения </w:t>
      </w:r>
      <w:r w:rsidR="006B00D6" w:rsidRPr="00141301">
        <w:rPr>
          <w:rFonts w:ascii="Myriad Pro" w:eastAsia="Calibri" w:hAnsi="Myriad Pro" w:cs="Times New Roman"/>
          <w:color w:val="000000" w:themeColor="text1"/>
          <w:sz w:val="26"/>
          <w:szCs w:val="26"/>
        </w:rPr>
        <w:t>выполненно</w:t>
      </w:r>
      <w:r w:rsidR="00387080" w:rsidRPr="00141301">
        <w:rPr>
          <w:rFonts w:ascii="Myriad Pro" w:eastAsia="Calibri" w:hAnsi="Myriad Pro" w:cs="Times New Roman"/>
          <w:color w:val="000000" w:themeColor="text1"/>
          <w:sz w:val="26"/>
          <w:szCs w:val="26"/>
        </w:rPr>
        <w:t xml:space="preserve">й </w:t>
      </w:r>
      <w:r w:rsidR="006B00D6" w:rsidRPr="00141301">
        <w:rPr>
          <w:rFonts w:ascii="Myriad Pro" w:eastAsia="Calibri" w:hAnsi="Myriad Pro" w:cs="Times New Roman"/>
          <w:color w:val="000000" w:themeColor="text1"/>
          <w:sz w:val="26"/>
          <w:szCs w:val="26"/>
        </w:rPr>
        <w:t>корректи</w:t>
      </w:r>
      <w:r w:rsidRPr="00141301">
        <w:rPr>
          <w:rFonts w:ascii="Myriad Pro" w:eastAsia="Calibri" w:hAnsi="Myriad Pro" w:cs="Times New Roman"/>
          <w:color w:val="000000" w:themeColor="text1"/>
          <w:sz w:val="26"/>
          <w:szCs w:val="26"/>
        </w:rPr>
        <w:t>ровки расходов по оплате труда до уровня 905 453,7 тыс. руб.</w:t>
      </w:r>
      <w:r w:rsidR="006B00D6" w:rsidRPr="00141301">
        <w:rPr>
          <w:rFonts w:ascii="Myriad Pro" w:eastAsia="Calibri" w:hAnsi="Myriad Pro" w:cs="Times New Roman"/>
          <w:color w:val="000000" w:themeColor="text1"/>
          <w:sz w:val="26"/>
          <w:szCs w:val="26"/>
        </w:rPr>
        <w:t xml:space="preserve"> </w:t>
      </w:r>
      <w:r w:rsidRPr="00141301">
        <w:rPr>
          <w:rFonts w:ascii="Myriad Pro" w:eastAsia="Calibri" w:hAnsi="Myriad Pro" w:cs="Times New Roman"/>
          <w:color w:val="000000" w:themeColor="text1"/>
          <w:sz w:val="26"/>
          <w:szCs w:val="26"/>
        </w:rPr>
        <w:t xml:space="preserve">(а именно за счет пересмотра каких параметров расчета были уменьшены расходы) </w:t>
      </w:r>
      <w:r w:rsidR="000702B9">
        <w:rPr>
          <w:rFonts w:ascii="Myriad Pro" w:eastAsia="Calibri" w:hAnsi="Myriad Pro" w:cs="Times New Roman"/>
          <w:color w:val="000000" w:themeColor="text1"/>
          <w:sz w:val="26"/>
          <w:szCs w:val="26"/>
        </w:rPr>
        <w:t>во исполнение</w:t>
      </w:r>
      <w:r w:rsidRPr="00141301">
        <w:rPr>
          <w:rFonts w:ascii="Myriad Pro" w:eastAsia="Calibri" w:hAnsi="Myriad Pro" w:cs="Times New Roman"/>
          <w:color w:val="000000" w:themeColor="text1"/>
          <w:sz w:val="26"/>
          <w:szCs w:val="26"/>
        </w:rPr>
        <w:t xml:space="preserve"> предписания ФАС</w:t>
      </w:r>
      <w:r w:rsidR="000C2D02" w:rsidRPr="00141301">
        <w:rPr>
          <w:rFonts w:ascii="Myriad Pro" w:eastAsia="Calibri" w:hAnsi="Myriad Pro" w:cs="Times New Roman"/>
          <w:color w:val="000000" w:themeColor="text1"/>
          <w:sz w:val="26"/>
          <w:szCs w:val="26"/>
        </w:rPr>
        <w:t> </w:t>
      </w:r>
      <w:r w:rsidRPr="00141301">
        <w:rPr>
          <w:rFonts w:ascii="Myriad Pro" w:eastAsia="Calibri" w:hAnsi="Myriad Pro" w:cs="Times New Roman"/>
          <w:color w:val="000000" w:themeColor="text1"/>
          <w:sz w:val="26"/>
          <w:szCs w:val="26"/>
        </w:rPr>
        <w:t xml:space="preserve">России </w:t>
      </w:r>
      <w:r w:rsidR="006B00D6" w:rsidRPr="00141301">
        <w:rPr>
          <w:rFonts w:ascii="Myriad Pro" w:eastAsia="Calibri" w:hAnsi="Myriad Pro" w:cs="Times New Roman"/>
          <w:color w:val="000000" w:themeColor="text1"/>
          <w:sz w:val="26"/>
          <w:szCs w:val="26"/>
        </w:rPr>
        <w:t xml:space="preserve">в экспертном заключении </w:t>
      </w:r>
      <w:r w:rsidRPr="00141301">
        <w:rPr>
          <w:rFonts w:ascii="Myriad Pro" w:eastAsia="Calibri" w:hAnsi="Myriad Pro" w:cs="Times New Roman"/>
          <w:color w:val="000000" w:themeColor="text1"/>
          <w:sz w:val="26"/>
          <w:szCs w:val="26"/>
        </w:rPr>
        <w:t xml:space="preserve">ГК РК по ценам и тарифам </w:t>
      </w:r>
      <w:r w:rsidR="006B00D6" w:rsidRPr="00141301">
        <w:rPr>
          <w:rFonts w:ascii="Myriad Pro" w:eastAsia="Calibri" w:hAnsi="Myriad Pro" w:cs="Times New Roman"/>
          <w:color w:val="000000" w:themeColor="text1"/>
          <w:sz w:val="26"/>
          <w:szCs w:val="26"/>
        </w:rPr>
        <w:t>не предста</w:t>
      </w:r>
      <w:r w:rsidRPr="00141301">
        <w:rPr>
          <w:rFonts w:ascii="Myriad Pro" w:eastAsia="Calibri" w:hAnsi="Myriad Pro" w:cs="Times New Roman"/>
          <w:color w:val="000000" w:themeColor="text1"/>
          <w:sz w:val="26"/>
          <w:szCs w:val="26"/>
        </w:rPr>
        <w:t>влены</w:t>
      </w:r>
      <w:r w:rsidR="006B00D6" w:rsidRPr="00141301">
        <w:rPr>
          <w:rFonts w:ascii="Myriad Pro" w:eastAsia="Calibri" w:hAnsi="Myriad Pro" w:cs="Times New Roman"/>
          <w:color w:val="000000" w:themeColor="text1"/>
          <w:sz w:val="26"/>
          <w:szCs w:val="26"/>
        </w:rPr>
        <w:t xml:space="preserve">. </w:t>
      </w:r>
    </w:p>
    <w:p w14:paraId="719CCAF4" w14:textId="77777777" w:rsidR="00387080" w:rsidRPr="00141301" w:rsidRDefault="00387080" w:rsidP="004F2AAF">
      <w:pPr>
        <w:spacing w:after="0" w:line="360" w:lineRule="auto"/>
        <w:jc w:val="both"/>
        <w:rPr>
          <w:rFonts w:ascii="Myriad Pro" w:eastAsia="Calibri" w:hAnsi="Myriad Pro" w:cs="Times New Roman"/>
          <w:b/>
          <w:sz w:val="26"/>
          <w:szCs w:val="26"/>
        </w:rPr>
      </w:pPr>
    </w:p>
    <w:p w14:paraId="2722DD91" w14:textId="77777777" w:rsidR="00387080" w:rsidRPr="00141301" w:rsidRDefault="00387080" w:rsidP="004F2AAF">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ФАС России</w:t>
      </w:r>
    </w:p>
    <w:p w14:paraId="7F9ABEF1" w14:textId="77777777" w:rsidR="00387080" w:rsidRPr="00141301" w:rsidRDefault="00387080"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протоколом заседания Правления Государственного комитета Республики Карелия по ценам и тарифам от 29.12.2017 № 194 на 2018 год Госкомитет учел расходы по данной статье в сумме 973 656,02 тыс. руб. (без учета метода сравнения аналогов).</w:t>
      </w:r>
    </w:p>
    <w:p w14:paraId="6E9C1763" w14:textId="14A6590C" w:rsidR="00387080" w:rsidRPr="00141301" w:rsidRDefault="00387080"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соответствии с пунктом 26 Основ ценообразования </w:t>
      </w:r>
      <w:r w:rsidR="000702B9">
        <w:rPr>
          <w:rFonts w:ascii="Myriad Pro" w:eastAsia="Calibri" w:hAnsi="Myriad Pro" w:cs="Times New Roman"/>
          <w:sz w:val="26"/>
          <w:szCs w:val="26"/>
        </w:rPr>
        <w:t xml:space="preserve">№ 1178 </w:t>
      </w:r>
      <w:r w:rsidRPr="00141301">
        <w:rPr>
          <w:rFonts w:ascii="Myriad Pro" w:eastAsia="Calibri" w:hAnsi="Myriad Pro" w:cs="Times New Roman"/>
          <w:sz w:val="26"/>
          <w:szCs w:val="26"/>
        </w:rPr>
        <w:t>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753A2A45" w14:textId="77777777" w:rsidR="00387080" w:rsidRPr="00141301" w:rsidRDefault="00387080"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Согласно пояснениям, представленным в Экспертном заключении на 2018 год сумма расходов на оплату труда на 2018 год принята исходя из численности персонала в количестве 1 410 чел. (фактическая численность за декабрь 2016 года по форме № П-4) и уровня среднемесячной заработной платы, рассчитанной в соответствии с ОТС в размере 57 544,68 руб.</w:t>
      </w:r>
    </w:p>
    <w:p w14:paraId="53749C44" w14:textId="77777777" w:rsidR="00387080" w:rsidRPr="00141301" w:rsidRDefault="00387080"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ФАС России считает некорректным определять численность работников Общества на весь долгосрочный период на основании отчетных данных одного месяца.</w:t>
      </w:r>
    </w:p>
    <w:p w14:paraId="3B9BB8A4" w14:textId="40DF5284" w:rsidR="00387080" w:rsidRPr="00141301" w:rsidRDefault="00387080"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Согласно статистической отчетности по форме № П-4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Сведения о численности, заработной плате работников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2016 год средняя фактическая численность персонала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по виду деятельности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передача электрической энергии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составила 1 354,99 ед., среднемесячная заработная плата – 51 683,82 руб.</w:t>
      </w:r>
    </w:p>
    <w:p w14:paraId="6007408C" w14:textId="77777777" w:rsidR="00387080" w:rsidRPr="00141301" w:rsidRDefault="00387080"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 мнению ФАС России материалы тарифного дела, а также Экспертное заключение на 2018 год не содержат обоснования роста численности работников на 2018 год.</w:t>
      </w:r>
    </w:p>
    <w:p w14:paraId="114413F4" w14:textId="71000884" w:rsidR="00387080" w:rsidRPr="00141301" w:rsidRDefault="00387080"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ФАС России определил, что затраты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Расходы на оплату труда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2018 год (без учета метода сравнения аналогов) составят</w:t>
      </w:r>
      <w:r w:rsidR="00564649"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1 354,99 чел. * 51 683,82 руб. * 1,039 * 1,037 * 12 мес. = 905 453,70 тыс. руб. Исключению подлежат средства в размере 68 202,32 тыс. руб. (без учета метода сравнения аналогов).</w:t>
      </w:r>
    </w:p>
    <w:p w14:paraId="7BBE29FD" w14:textId="77777777" w:rsidR="006B00D6" w:rsidRPr="00141301" w:rsidRDefault="006B00D6" w:rsidP="004F2AAF">
      <w:pPr>
        <w:spacing w:after="0" w:line="360" w:lineRule="auto"/>
        <w:ind w:firstLine="567"/>
        <w:jc w:val="both"/>
        <w:rPr>
          <w:rFonts w:ascii="Myriad Pro" w:eastAsia="Calibri" w:hAnsi="Myriad Pro" w:cs="Times New Roman"/>
          <w:color w:val="548DD4"/>
          <w:sz w:val="26"/>
          <w:szCs w:val="26"/>
        </w:rPr>
      </w:pPr>
    </w:p>
    <w:p w14:paraId="495DD183" w14:textId="77777777" w:rsidR="006B00D6" w:rsidRPr="00141301" w:rsidRDefault="006B00D6" w:rsidP="004F2AAF">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2F3B5925" w14:textId="77777777" w:rsidR="006B00D6" w:rsidRPr="00141301" w:rsidRDefault="006B00D6" w:rsidP="004F2AAF">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На 2018 год Госкомитетом расходы на оплату труда по итогам исполнения предписания ФАС России от 12.12.2018 №СП/101972/18 приняты в составе </w:t>
      </w:r>
      <w:r w:rsidR="00564649" w:rsidRPr="00141301">
        <w:rPr>
          <w:rFonts w:ascii="Myriad Pro" w:eastAsia="Calibri" w:hAnsi="Myriad Pro" w:cs="Times New Roman"/>
          <w:color w:val="000000" w:themeColor="text1"/>
          <w:sz w:val="26"/>
          <w:szCs w:val="26"/>
        </w:rPr>
        <w:t xml:space="preserve">базового уровня </w:t>
      </w:r>
      <w:r w:rsidRPr="00141301">
        <w:rPr>
          <w:rFonts w:ascii="Myriad Pro" w:eastAsia="Calibri" w:hAnsi="Myriad Pro" w:cs="Times New Roman"/>
          <w:color w:val="000000" w:themeColor="text1"/>
          <w:sz w:val="26"/>
          <w:szCs w:val="26"/>
        </w:rPr>
        <w:t>подконтрольных расходов 2018 года в сумме 877 779,67 тыс. руб.</w:t>
      </w:r>
      <w:r w:rsidR="003F658E" w:rsidRPr="00141301">
        <w:rPr>
          <w:rFonts w:ascii="Myriad Pro" w:eastAsia="Calibri" w:hAnsi="Myriad Pro" w:cs="Times New Roman"/>
          <w:color w:val="000000" w:themeColor="text1"/>
          <w:sz w:val="26"/>
          <w:szCs w:val="26"/>
        </w:rPr>
        <w:t xml:space="preserve"> </w:t>
      </w:r>
      <w:r w:rsidR="00564649" w:rsidRPr="00141301">
        <w:rPr>
          <w:rFonts w:ascii="Myriad Pro" w:eastAsia="Calibri" w:hAnsi="Myriad Pro" w:cs="Times New Roman"/>
          <w:color w:val="000000" w:themeColor="text1"/>
          <w:sz w:val="26"/>
          <w:szCs w:val="26"/>
        </w:rPr>
        <w:t>Расходы на оплату труда, определенные методом экономически обоснованных расходов,</w:t>
      </w:r>
      <w:r w:rsidRPr="00141301">
        <w:rPr>
          <w:rFonts w:ascii="Myriad Pro" w:eastAsia="Calibri" w:hAnsi="Myriad Pro" w:cs="Times New Roman"/>
          <w:color w:val="000000" w:themeColor="text1"/>
          <w:sz w:val="26"/>
          <w:szCs w:val="26"/>
        </w:rPr>
        <w:t xml:space="preserve"> составил</w:t>
      </w:r>
      <w:r w:rsidR="00564649" w:rsidRPr="00141301">
        <w:rPr>
          <w:rFonts w:ascii="Myriad Pro" w:eastAsia="Calibri" w:hAnsi="Myriad Pro" w:cs="Times New Roman"/>
          <w:color w:val="000000" w:themeColor="text1"/>
          <w:sz w:val="26"/>
          <w:szCs w:val="26"/>
        </w:rPr>
        <w:t>и</w:t>
      </w:r>
      <w:r w:rsidRPr="00141301">
        <w:rPr>
          <w:rFonts w:ascii="Myriad Pro" w:eastAsia="Calibri" w:hAnsi="Myriad Pro" w:cs="Times New Roman"/>
          <w:color w:val="000000" w:themeColor="text1"/>
          <w:sz w:val="26"/>
          <w:szCs w:val="26"/>
        </w:rPr>
        <w:t xml:space="preserve"> – 905 453,7 тыс. руб.</w:t>
      </w:r>
      <w:r w:rsidR="003F658E" w:rsidRPr="00141301">
        <w:rPr>
          <w:rFonts w:ascii="Myriad Pro" w:eastAsia="Calibri" w:hAnsi="Myriad Pro" w:cs="Times New Roman"/>
          <w:color w:val="000000" w:themeColor="text1"/>
          <w:sz w:val="26"/>
          <w:szCs w:val="26"/>
        </w:rPr>
        <w:t xml:space="preserve"> </w:t>
      </w:r>
    </w:p>
    <w:p w14:paraId="12D7B005" w14:textId="3B4425DB" w:rsidR="006B00D6" w:rsidRPr="00141301" w:rsidRDefault="006B00D6"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Исполнитель провел анализ представленных </w:t>
      </w:r>
      <w:r w:rsidR="0033674D" w:rsidRPr="00141301">
        <w:rPr>
          <w:rFonts w:ascii="Myriad Pro" w:eastAsia="Calibri" w:hAnsi="Myriad Pro" w:cs="Times New Roman"/>
          <w:color w:val="000000" w:themeColor="text1"/>
          <w:sz w:val="26"/>
          <w:szCs w:val="26"/>
        </w:rPr>
        <w:t xml:space="preserve">филиалом ПАО </w:t>
      </w:r>
      <w:r w:rsidR="009C358E" w:rsidRPr="00141301">
        <w:rPr>
          <w:rFonts w:ascii="Myriad Pro" w:eastAsia="Calibri" w:hAnsi="Myriad Pro" w:cs="Times New Roman"/>
          <w:color w:val="000000" w:themeColor="text1"/>
          <w:sz w:val="26"/>
          <w:szCs w:val="26"/>
        </w:rPr>
        <w:t>«</w:t>
      </w:r>
      <w:r w:rsidR="0033674D" w:rsidRPr="00141301">
        <w:rPr>
          <w:rFonts w:ascii="Myriad Pro" w:eastAsia="Calibri" w:hAnsi="Myriad Pro" w:cs="Times New Roman"/>
          <w:color w:val="000000" w:themeColor="text1"/>
          <w:sz w:val="26"/>
          <w:szCs w:val="26"/>
        </w:rPr>
        <w:t>МРСК Северо-Запада</w:t>
      </w:r>
      <w:r w:rsidR="009C358E" w:rsidRPr="00141301">
        <w:rPr>
          <w:rFonts w:ascii="Myriad Pro" w:eastAsia="Calibri" w:hAnsi="Myriad Pro" w:cs="Times New Roman"/>
          <w:color w:val="000000" w:themeColor="text1"/>
          <w:sz w:val="26"/>
          <w:szCs w:val="26"/>
        </w:rPr>
        <w:t>»</w:t>
      </w:r>
      <w:r w:rsidR="0033674D" w:rsidRPr="00141301">
        <w:rPr>
          <w:rFonts w:ascii="Myriad Pro" w:eastAsia="Calibri" w:hAnsi="Myriad Pro" w:cs="Times New Roman"/>
          <w:color w:val="000000" w:themeColor="text1"/>
          <w:sz w:val="26"/>
          <w:szCs w:val="26"/>
        </w:rPr>
        <w:t xml:space="preserve"> </w:t>
      </w:r>
      <w:r w:rsidR="009C358E" w:rsidRPr="00141301">
        <w:rPr>
          <w:rFonts w:ascii="Myriad Pro" w:eastAsia="Calibri" w:hAnsi="Myriad Pro" w:cs="Times New Roman"/>
          <w:color w:val="000000" w:themeColor="text1"/>
          <w:sz w:val="26"/>
          <w:szCs w:val="26"/>
        </w:rPr>
        <w:t>«</w:t>
      </w:r>
      <w:r w:rsidR="0033674D" w:rsidRPr="00141301">
        <w:rPr>
          <w:rFonts w:ascii="Myriad Pro" w:eastAsia="Calibri" w:hAnsi="Myriad Pro" w:cs="Times New Roman"/>
          <w:color w:val="000000" w:themeColor="text1"/>
          <w:sz w:val="26"/>
          <w:szCs w:val="26"/>
        </w:rPr>
        <w:t>Карелэнерго</w:t>
      </w:r>
      <w:r w:rsidR="009C358E" w:rsidRPr="00141301">
        <w:rPr>
          <w:rFonts w:ascii="Myriad Pro" w:eastAsia="Calibri" w:hAnsi="Myriad Pro" w:cs="Times New Roman"/>
          <w:color w:val="000000" w:themeColor="text1"/>
          <w:sz w:val="26"/>
          <w:szCs w:val="26"/>
        </w:rPr>
        <w:t>»</w:t>
      </w:r>
      <w:r w:rsidR="0033674D" w:rsidRPr="00141301">
        <w:rPr>
          <w:rFonts w:ascii="Myriad Pro" w:eastAsia="Calibri" w:hAnsi="Myriad Pro" w:cs="Times New Roman"/>
          <w:color w:val="000000" w:themeColor="text1"/>
          <w:sz w:val="26"/>
          <w:szCs w:val="26"/>
        </w:rPr>
        <w:t xml:space="preserve"> </w:t>
      </w:r>
      <w:r w:rsidRPr="00141301">
        <w:rPr>
          <w:rFonts w:ascii="Myriad Pro" w:eastAsia="Calibri" w:hAnsi="Myriad Pro" w:cs="Times New Roman"/>
          <w:color w:val="000000" w:themeColor="text1"/>
          <w:sz w:val="26"/>
          <w:szCs w:val="26"/>
        </w:rPr>
        <w:t xml:space="preserve">в составе </w:t>
      </w:r>
      <w:r w:rsidR="00564649" w:rsidRPr="00141301">
        <w:rPr>
          <w:rFonts w:ascii="Myriad Pro" w:eastAsia="Calibri" w:hAnsi="Myriad Pro" w:cs="Times New Roman"/>
          <w:color w:val="000000" w:themeColor="text1"/>
          <w:sz w:val="26"/>
          <w:szCs w:val="26"/>
        </w:rPr>
        <w:t xml:space="preserve">предложения об установлении долгосрочных тарифов </w:t>
      </w:r>
      <w:r w:rsidRPr="00141301">
        <w:rPr>
          <w:rFonts w:ascii="Myriad Pro" w:eastAsia="Calibri" w:hAnsi="Myriad Pro" w:cs="Times New Roman"/>
          <w:color w:val="000000" w:themeColor="text1"/>
          <w:sz w:val="26"/>
          <w:szCs w:val="26"/>
        </w:rPr>
        <w:t>на 2018</w:t>
      </w:r>
      <w:r w:rsidR="00564649" w:rsidRPr="00141301">
        <w:rPr>
          <w:rFonts w:ascii="Myriad Pro" w:eastAsia="Calibri" w:hAnsi="Myriad Pro" w:cs="Times New Roman"/>
          <w:color w:val="000000" w:themeColor="text1"/>
          <w:sz w:val="26"/>
          <w:szCs w:val="26"/>
        </w:rPr>
        <w:t>-2022</w:t>
      </w:r>
      <w:r w:rsidRPr="00141301">
        <w:rPr>
          <w:rFonts w:ascii="Myriad Pro" w:eastAsia="Calibri" w:hAnsi="Myriad Pro" w:cs="Times New Roman"/>
          <w:color w:val="000000" w:themeColor="text1"/>
          <w:sz w:val="26"/>
          <w:szCs w:val="26"/>
        </w:rPr>
        <w:t xml:space="preserve"> </w:t>
      </w:r>
      <w:r w:rsidR="00564649" w:rsidRPr="00141301">
        <w:rPr>
          <w:rFonts w:ascii="Myriad Pro" w:eastAsia="Calibri" w:hAnsi="Myriad Pro" w:cs="Times New Roman"/>
          <w:color w:val="000000" w:themeColor="text1"/>
          <w:sz w:val="26"/>
          <w:szCs w:val="26"/>
        </w:rPr>
        <w:t>гг.</w:t>
      </w:r>
      <w:r w:rsidRPr="00141301">
        <w:rPr>
          <w:rFonts w:ascii="Myriad Pro" w:eastAsia="Calibri" w:hAnsi="Myriad Pro" w:cs="Times New Roman"/>
          <w:color w:val="000000" w:themeColor="text1"/>
          <w:sz w:val="26"/>
          <w:szCs w:val="26"/>
        </w:rPr>
        <w:t xml:space="preserve"> документов, </w:t>
      </w:r>
      <w:r w:rsidR="00564649" w:rsidRPr="00141301">
        <w:rPr>
          <w:rFonts w:ascii="Myriad Pro" w:eastAsia="Calibri" w:hAnsi="Myriad Pro" w:cs="Times New Roman"/>
          <w:color w:val="000000" w:themeColor="text1"/>
          <w:sz w:val="26"/>
          <w:szCs w:val="26"/>
        </w:rPr>
        <w:t xml:space="preserve">обосновывающих </w:t>
      </w:r>
      <w:r w:rsidRPr="00141301">
        <w:rPr>
          <w:rFonts w:ascii="Myriad Pro" w:eastAsia="Calibri" w:hAnsi="Myriad Pro" w:cs="Times New Roman"/>
          <w:color w:val="000000" w:themeColor="text1"/>
          <w:sz w:val="26"/>
          <w:szCs w:val="26"/>
        </w:rPr>
        <w:t xml:space="preserve">расходы на оплату труда и </w:t>
      </w:r>
      <w:r w:rsidR="00564649" w:rsidRPr="00141301">
        <w:rPr>
          <w:rFonts w:ascii="Myriad Pro" w:eastAsia="Calibri" w:hAnsi="Myriad Pro" w:cs="Times New Roman"/>
          <w:color w:val="000000" w:themeColor="text1"/>
          <w:sz w:val="26"/>
          <w:szCs w:val="26"/>
        </w:rPr>
        <w:t>считает необходимым отметить следующее</w:t>
      </w:r>
      <w:r w:rsidR="00EE3AAF" w:rsidRPr="00141301">
        <w:rPr>
          <w:rFonts w:ascii="Myriad Pro" w:eastAsia="Calibri" w:hAnsi="Myriad Pro" w:cs="Times New Roman"/>
          <w:color w:val="000000" w:themeColor="text1"/>
          <w:sz w:val="26"/>
          <w:szCs w:val="26"/>
        </w:rPr>
        <w:t>:</w:t>
      </w:r>
    </w:p>
    <w:p w14:paraId="77885F8B" w14:textId="77777777" w:rsidR="006B00D6" w:rsidRPr="00141301" w:rsidRDefault="006B00D6" w:rsidP="004F2AAF">
      <w:pPr>
        <w:pStyle w:val="a3"/>
        <w:numPr>
          <w:ilvl w:val="0"/>
          <w:numId w:val="26"/>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для определения корректной численности персонала, участвующего в расчете фонда оплаты труда, не представлены:</w:t>
      </w:r>
    </w:p>
    <w:p w14:paraId="45C64C62" w14:textId="77777777" w:rsidR="006B00D6" w:rsidRPr="00141301" w:rsidRDefault="006B00D6" w:rsidP="004F2AAF">
      <w:pPr>
        <w:pStyle w:val="a3"/>
        <w:numPr>
          <w:ilvl w:val="0"/>
          <w:numId w:val="27"/>
        </w:numPr>
        <w:tabs>
          <w:tab w:val="left" w:pos="993"/>
          <w:tab w:val="left" w:pos="1701"/>
        </w:tabs>
        <w:spacing w:after="0" w:line="360" w:lineRule="auto"/>
        <w:ind w:left="567" w:firstLine="0"/>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расчет нормативной численности с учетом находящегося на последнюю отчетную дату в эксплуатации технологического имущества, </w:t>
      </w:r>
    </w:p>
    <w:p w14:paraId="636D333A" w14:textId="77777777" w:rsidR="006B00D6" w:rsidRPr="00141301" w:rsidRDefault="006B00D6" w:rsidP="004F2AAF">
      <w:pPr>
        <w:pStyle w:val="a3"/>
        <w:numPr>
          <w:ilvl w:val="0"/>
          <w:numId w:val="27"/>
        </w:numPr>
        <w:tabs>
          <w:tab w:val="left" w:pos="993"/>
          <w:tab w:val="left" w:pos="1701"/>
        </w:tabs>
        <w:spacing w:after="0" w:line="360" w:lineRule="auto"/>
        <w:ind w:left="567" w:firstLine="0"/>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расчет нормативной численности по вводимым в 2018 – 2022 годах объектам капитального строительства,</w:t>
      </w:r>
    </w:p>
    <w:p w14:paraId="6F5319ED" w14:textId="77777777" w:rsidR="006B00D6" w:rsidRPr="00141301" w:rsidRDefault="006B00D6" w:rsidP="004F2AAF">
      <w:pPr>
        <w:pStyle w:val="a3"/>
        <w:numPr>
          <w:ilvl w:val="0"/>
          <w:numId w:val="27"/>
        </w:numPr>
        <w:tabs>
          <w:tab w:val="left" w:pos="993"/>
          <w:tab w:val="left" w:pos="1701"/>
        </w:tabs>
        <w:spacing w:after="0" w:line="360" w:lineRule="auto"/>
        <w:ind w:left="567" w:firstLine="0"/>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указания профессии и статуса вакансии (причины возникновения) -представлено только общее количество вакансий,</w:t>
      </w:r>
    </w:p>
    <w:p w14:paraId="62167B7A" w14:textId="77777777" w:rsidR="006B00D6" w:rsidRPr="00141301" w:rsidRDefault="006B00D6" w:rsidP="004F2AAF">
      <w:pPr>
        <w:pStyle w:val="a3"/>
        <w:numPr>
          <w:ilvl w:val="0"/>
          <w:numId w:val="26"/>
        </w:numPr>
        <w:tabs>
          <w:tab w:val="left" w:pos="993"/>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не представлено утвержденное Штатное расписание филиала,</w:t>
      </w:r>
    </w:p>
    <w:p w14:paraId="138BE432" w14:textId="70D6223A" w:rsidR="006B00D6" w:rsidRPr="00141301" w:rsidRDefault="006B00D6" w:rsidP="004F2AAF">
      <w:pPr>
        <w:pStyle w:val="a3"/>
        <w:numPr>
          <w:ilvl w:val="0"/>
          <w:numId w:val="26"/>
        </w:numPr>
        <w:tabs>
          <w:tab w:val="left" w:pos="993"/>
        </w:tabs>
        <w:spacing w:after="0" w:line="360" w:lineRule="auto"/>
        <w:ind w:left="0" w:firstLine="567"/>
        <w:contextualSpacing w:val="0"/>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не представлен приказ об утверждении минимальной месячной тарифной ставки рабоче</w:t>
      </w:r>
      <w:r w:rsidR="00564649" w:rsidRPr="00141301">
        <w:rPr>
          <w:rFonts w:ascii="Myriad Pro" w:eastAsia="Calibri" w:hAnsi="Myriad Pro" w:cs="Times New Roman"/>
          <w:color w:val="000000" w:themeColor="text1"/>
          <w:sz w:val="26"/>
          <w:szCs w:val="26"/>
        </w:rPr>
        <w:t>го 1-го</w:t>
      </w:r>
      <w:r w:rsidR="00D060CC" w:rsidRPr="00141301">
        <w:rPr>
          <w:rFonts w:ascii="Myriad Pro" w:eastAsia="Calibri" w:hAnsi="Myriad Pro" w:cs="Times New Roman"/>
          <w:color w:val="000000" w:themeColor="text1"/>
          <w:sz w:val="26"/>
          <w:szCs w:val="26"/>
        </w:rPr>
        <w:t xml:space="preserve"> разряда на 1 и 2 полугодие 2016</w:t>
      </w:r>
      <w:r w:rsidR="00564649" w:rsidRPr="00141301">
        <w:rPr>
          <w:rFonts w:ascii="Myriad Pro" w:eastAsia="Calibri" w:hAnsi="Myriad Pro" w:cs="Times New Roman"/>
          <w:color w:val="000000" w:themeColor="text1"/>
          <w:sz w:val="26"/>
          <w:szCs w:val="26"/>
        </w:rPr>
        <w:t xml:space="preserve"> г</w:t>
      </w:r>
      <w:r w:rsidR="00D060CC" w:rsidRPr="00141301">
        <w:rPr>
          <w:rFonts w:ascii="Myriad Pro" w:eastAsia="Calibri" w:hAnsi="Myriad Pro" w:cs="Times New Roman"/>
          <w:color w:val="000000" w:themeColor="text1"/>
          <w:sz w:val="26"/>
          <w:szCs w:val="26"/>
        </w:rPr>
        <w:t>ода, а также на 1</w:t>
      </w:r>
      <w:r w:rsidR="000C2D02" w:rsidRPr="00141301">
        <w:rPr>
          <w:rFonts w:ascii="Myriad Pro" w:eastAsia="Calibri" w:hAnsi="Myriad Pro" w:cs="Times New Roman"/>
          <w:color w:val="000000" w:themeColor="text1"/>
          <w:sz w:val="26"/>
          <w:szCs w:val="26"/>
        </w:rPr>
        <w:t> </w:t>
      </w:r>
      <w:r w:rsidR="00D060CC" w:rsidRPr="00141301">
        <w:rPr>
          <w:rFonts w:ascii="Myriad Pro" w:eastAsia="Calibri" w:hAnsi="Myriad Pro" w:cs="Times New Roman"/>
          <w:color w:val="000000" w:themeColor="text1"/>
          <w:sz w:val="26"/>
          <w:szCs w:val="26"/>
        </w:rPr>
        <w:t>полугодие 2017 года;</w:t>
      </w:r>
    </w:p>
    <w:p w14:paraId="78BE02B7" w14:textId="77777777" w:rsidR="00D060CC" w:rsidRPr="00141301" w:rsidRDefault="00D060CC" w:rsidP="004F2AAF">
      <w:pPr>
        <w:pStyle w:val="a3"/>
        <w:numPr>
          <w:ilvl w:val="0"/>
          <w:numId w:val="26"/>
        </w:numPr>
        <w:tabs>
          <w:tab w:val="left" w:pos="993"/>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в представленных расчетах минимальная месячная тарифная ставка рабочего 1-го разряда за 2016 год, используемая в расчетах (7 077,3 руб.) не соответствует аналогичной ставке, указанной в пояснительной записке (7 319 руб.);</w:t>
      </w:r>
    </w:p>
    <w:p w14:paraId="2C7B1B4C" w14:textId="77777777" w:rsidR="006B00D6" w:rsidRPr="00141301" w:rsidRDefault="006B00D6" w:rsidP="004F2AAF">
      <w:pPr>
        <w:pStyle w:val="a3"/>
        <w:numPr>
          <w:ilvl w:val="0"/>
          <w:numId w:val="26"/>
        </w:numPr>
        <w:tabs>
          <w:tab w:val="left" w:pos="993"/>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не представлен расчет выплаты за выслугу лет – коэффициент за стаж меняется в зависимости от стажа работы сотрудников и в случае незначительности текучести кадров он повышается, таким образом ставится под сомнение корректность рассч</w:t>
      </w:r>
      <w:r w:rsidR="00D060CC" w:rsidRPr="00141301">
        <w:rPr>
          <w:rFonts w:ascii="Myriad Pro" w:eastAsia="Calibri" w:hAnsi="Myriad Pro" w:cs="Times New Roman"/>
          <w:sz w:val="26"/>
          <w:szCs w:val="26"/>
        </w:rPr>
        <w:t>итанной суммы по данной выплате;</w:t>
      </w:r>
    </w:p>
    <w:p w14:paraId="09D2ECFB" w14:textId="77777777" w:rsidR="006B00D6" w:rsidRPr="00141301" w:rsidRDefault="006B00D6" w:rsidP="004F2AAF">
      <w:pPr>
        <w:pStyle w:val="a3"/>
        <w:numPr>
          <w:ilvl w:val="0"/>
          <w:numId w:val="26"/>
        </w:numPr>
        <w:tabs>
          <w:tab w:val="left" w:pos="993"/>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не представлен локальный распорядительный документ, регулирующий порядок компенсации работникам проезда в период очередного о</w:t>
      </w:r>
      <w:r w:rsidR="00D060CC" w:rsidRPr="00141301">
        <w:rPr>
          <w:rFonts w:ascii="Myriad Pro" w:eastAsia="Calibri" w:hAnsi="Myriad Pro" w:cs="Times New Roman"/>
          <w:sz w:val="26"/>
          <w:szCs w:val="26"/>
        </w:rPr>
        <w:t>тпуска к месту отдыха и обратно;</w:t>
      </w:r>
    </w:p>
    <w:p w14:paraId="7BDA1FC3" w14:textId="77777777" w:rsidR="006B00D6" w:rsidRPr="00141301" w:rsidRDefault="006B00D6" w:rsidP="004F2AAF">
      <w:pPr>
        <w:pStyle w:val="a3"/>
        <w:numPr>
          <w:ilvl w:val="0"/>
          <w:numId w:val="26"/>
        </w:numPr>
        <w:tabs>
          <w:tab w:val="left" w:pos="993"/>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не представлен расчет расходов по льготному проезду к месту отдыха, в расчет приняты расходы на уровне факта 2016 года без индексации.</w:t>
      </w:r>
    </w:p>
    <w:p w14:paraId="7A018016" w14:textId="77777777" w:rsidR="006B00D6" w:rsidRPr="00141301" w:rsidRDefault="006B00D6" w:rsidP="004F2AAF">
      <w:pPr>
        <w:pStyle w:val="afd"/>
        <w:tabs>
          <w:tab w:val="left" w:pos="993"/>
        </w:tabs>
        <w:spacing w:after="0"/>
      </w:pPr>
      <w:r w:rsidRPr="00141301">
        <w:t>Исполнителем</w:t>
      </w:r>
      <w:r w:rsidR="00D060CC" w:rsidRPr="00141301">
        <w:t>,</w:t>
      </w:r>
      <w:r w:rsidRPr="00141301">
        <w:t xml:space="preserve"> на основании представленных филиалом документов</w:t>
      </w:r>
      <w:r w:rsidR="00D060CC" w:rsidRPr="00141301">
        <w:t>,</w:t>
      </w:r>
      <w:r w:rsidRPr="00141301">
        <w:t xml:space="preserve"> выполнен расчет расходов на оплату труда:</w:t>
      </w:r>
    </w:p>
    <w:tbl>
      <w:tblPr>
        <w:tblStyle w:val="afc"/>
        <w:tblW w:w="5221" w:type="pct"/>
        <w:tblInd w:w="-147" w:type="dxa"/>
        <w:tblLook w:val="04A0" w:firstRow="1" w:lastRow="0" w:firstColumn="1" w:lastColumn="0" w:noHBand="0" w:noVBand="1"/>
      </w:tblPr>
      <w:tblGrid>
        <w:gridCol w:w="2841"/>
        <w:gridCol w:w="918"/>
        <w:gridCol w:w="1286"/>
        <w:gridCol w:w="1538"/>
        <w:gridCol w:w="1547"/>
        <w:gridCol w:w="1627"/>
      </w:tblGrid>
      <w:tr w:rsidR="006B00D6" w:rsidRPr="00141301" w14:paraId="51CD23B5" w14:textId="77777777" w:rsidTr="000C2D02">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4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69BBCC3" w14:textId="77777777" w:rsidR="006B00D6" w:rsidRPr="00141301" w:rsidRDefault="006B00D6" w:rsidP="002342BA">
            <w:pPr>
              <w:rPr>
                <w:rFonts w:ascii="Myriad Pro" w:hAnsi="Myriad Pro"/>
                <w:b/>
                <w:bCs/>
                <w:color w:val="FFFFFF"/>
              </w:rPr>
            </w:pPr>
            <w:r w:rsidRPr="00141301">
              <w:rPr>
                <w:rFonts w:ascii="Myriad Pro" w:hAnsi="Myriad Pro"/>
                <w:b/>
                <w:bCs/>
                <w:color w:val="FFFFFF"/>
              </w:rPr>
              <w:t>Наименование показателя</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FA5468D" w14:textId="77777777" w:rsidR="006B00D6" w:rsidRPr="00141301" w:rsidRDefault="006B00D6" w:rsidP="002342BA">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Ед. изм.</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907487" w14:textId="77777777" w:rsidR="006B00D6" w:rsidRPr="00141301" w:rsidRDefault="006B00D6" w:rsidP="002342BA">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2016 год</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D328B3" w14:textId="77777777" w:rsidR="006B00D6" w:rsidRPr="00141301" w:rsidRDefault="006B00D6" w:rsidP="002342BA">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2018 год</w:t>
            </w:r>
          </w:p>
        </w:tc>
      </w:tr>
      <w:tr w:rsidR="000C2D02" w:rsidRPr="00141301" w14:paraId="3B10563A" w14:textId="77777777" w:rsidTr="000C2D02">
        <w:trPr>
          <w:trHeight w:val="279"/>
        </w:trPr>
        <w:tc>
          <w:tcPr>
            <w:cnfStyle w:val="001000000000" w:firstRow="0" w:lastRow="0" w:firstColumn="1" w:lastColumn="0" w:oddVBand="0" w:evenVBand="0" w:oddHBand="0" w:evenHBand="0" w:firstRowFirstColumn="0" w:firstRowLastColumn="0" w:lastRowFirstColumn="0" w:lastRowLastColumn="0"/>
            <w:tcW w:w="14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5DFB7F0" w14:textId="77777777" w:rsidR="006B00D6" w:rsidRPr="00141301" w:rsidRDefault="006B00D6" w:rsidP="002342BA">
            <w:pPr>
              <w:rPr>
                <w:b/>
                <w:bCs/>
                <w:color w:val="FFFFFF"/>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2A03C38"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rPr>
                <w:b/>
                <w:bCs/>
                <w:color w:val="FFFFFF"/>
              </w:rPr>
            </w:pP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32F581" w14:textId="0058EEA6" w:rsidR="006B00D6" w:rsidRPr="00141301" w:rsidRDefault="00904039" w:rsidP="002342BA">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Факт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012270" w14:textId="099F612E" w:rsidR="006B00D6" w:rsidRPr="00141301" w:rsidRDefault="00904039" w:rsidP="002342BA">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Предложение Филиала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9314F4" w14:textId="5BE3135A" w:rsidR="006B00D6" w:rsidRPr="00141301" w:rsidRDefault="00904039" w:rsidP="00C45869">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Предложение Эксперта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997AE8E" w14:textId="53182A54" w:rsidR="006B00D6" w:rsidRPr="00141301" w:rsidRDefault="00904039" w:rsidP="002342BA">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Предложение Исполнителя</w:t>
            </w:r>
          </w:p>
        </w:tc>
      </w:tr>
      <w:tr w:rsidR="006B00D6" w:rsidRPr="00141301" w14:paraId="3E6804F2"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tcBorders>
              <w:top w:val="single" w:sz="4" w:space="0" w:color="FFFFFF" w:themeColor="background1"/>
            </w:tcBorders>
            <w:hideMark/>
          </w:tcPr>
          <w:p w14:paraId="7CC8C456" w14:textId="77777777" w:rsidR="006B00D6" w:rsidRPr="00141301" w:rsidRDefault="006B00D6" w:rsidP="002342BA">
            <w:r w:rsidRPr="00141301">
              <w:t>Численность ППП</w:t>
            </w:r>
          </w:p>
        </w:tc>
        <w:tc>
          <w:tcPr>
            <w:tcW w:w="0" w:type="auto"/>
            <w:tcBorders>
              <w:top w:val="single" w:sz="4" w:space="0" w:color="FFFFFF" w:themeColor="background1"/>
            </w:tcBorders>
            <w:noWrap/>
            <w:hideMark/>
          </w:tcPr>
          <w:p w14:paraId="3D210C35"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чел.</w:t>
            </w:r>
          </w:p>
        </w:tc>
        <w:tc>
          <w:tcPr>
            <w:tcW w:w="659" w:type="pct"/>
            <w:tcBorders>
              <w:top w:val="single" w:sz="4" w:space="0" w:color="FFFFFF" w:themeColor="background1"/>
            </w:tcBorders>
            <w:noWrap/>
            <w:hideMark/>
          </w:tcPr>
          <w:p w14:paraId="37DE158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1 451,5</w:t>
            </w:r>
          </w:p>
        </w:tc>
        <w:tc>
          <w:tcPr>
            <w:tcW w:w="0" w:type="auto"/>
            <w:tcBorders>
              <w:top w:val="single" w:sz="4" w:space="0" w:color="FFFFFF" w:themeColor="background1"/>
            </w:tcBorders>
            <w:noWrap/>
            <w:hideMark/>
          </w:tcPr>
          <w:p w14:paraId="5DEDF3A7"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1 451,5</w:t>
            </w:r>
          </w:p>
        </w:tc>
        <w:tc>
          <w:tcPr>
            <w:tcW w:w="0" w:type="auto"/>
            <w:tcBorders>
              <w:top w:val="single" w:sz="4" w:space="0" w:color="FFFFFF" w:themeColor="background1"/>
            </w:tcBorders>
            <w:hideMark/>
          </w:tcPr>
          <w:p w14:paraId="0CA92C4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1 410,0</w:t>
            </w:r>
          </w:p>
        </w:tc>
        <w:tc>
          <w:tcPr>
            <w:tcW w:w="0" w:type="auto"/>
            <w:tcBorders>
              <w:top w:val="single" w:sz="4" w:space="0" w:color="FFFFFF" w:themeColor="background1"/>
            </w:tcBorders>
            <w:noWrap/>
            <w:hideMark/>
          </w:tcPr>
          <w:p w14:paraId="51156F9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1 451,5</w:t>
            </w:r>
          </w:p>
        </w:tc>
      </w:tr>
      <w:tr w:rsidR="006B00D6" w:rsidRPr="00141301" w14:paraId="0934EDA8" w14:textId="77777777" w:rsidTr="000C2D02">
        <w:trPr>
          <w:trHeight w:val="433"/>
        </w:trPr>
        <w:tc>
          <w:tcPr>
            <w:cnfStyle w:val="001000000000" w:firstRow="0" w:lastRow="0" w:firstColumn="1" w:lastColumn="0" w:oddVBand="0" w:evenVBand="0" w:oddHBand="0" w:evenHBand="0" w:firstRowFirstColumn="0" w:firstRowLastColumn="0" w:lastRowFirstColumn="0" w:lastRowLastColumn="0"/>
            <w:tcW w:w="1456" w:type="pct"/>
            <w:hideMark/>
          </w:tcPr>
          <w:p w14:paraId="37929E1E" w14:textId="77777777" w:rsidR="006B00D6" w:rsidRPr="00141301" w:rsidRDefault="006B00D6" w:rsidP="002342BA">
            <w:r w:rsidRPr="00141301">
              <w:t>Тарифная ставка рабочего 1 разряда</w:t>
            </w:r>
          </w:p>
        </w:tc>
        <w:tc>
          <w:tcPr>
            <w:tcW w:w="0" w:type="auto"/>
            <w:noWrap/>
            <w:hideMark/>
          </w:tcPr>
          <w:p w14:paraId="0EC8B573"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руб.</w:t>
            </w:r>
          </w:p>
        </w:tc>
        <w:tc>
          <w:tcPr>
            <w:tcW w:w="659" w:type="pct"/>
            <w:noWrap/>
            <w:hideMark/>
          </w:tcPr>
          <w:p w14:paraId="44E5BA5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7 077,33</w:t>
            </w:r>
          </w:p>
        </w:tc>
        <w:tc>
          <w:tcPr>
            <w:tcW w:w="0" w:type="auto"/>
            <w:noWrap/>
            <w:hideMark/>
          </w:tcPr>
          <w:p w14:paraId="3C2B8DD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7 077,33</w:t>
            </w:r>
          </w:p>
        </w:tc>
        <w:tc>
          <w:tcPr>
            <w:tcW w:w="0" w:type="auto"/>
            <w:hideMark/>
          </w:tcPr>
          <w:p w14:paraId="6DECC425"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7 077,33</w:t>
            </w:r>
          </w:p>
        </w:tc>
        <w:tc>
          <w:tcPr>
            <w:tcW w:w="0" w:type="auto"/>
            <w:noWrap/>
            <w:hideMark/>
          </w:tcPr>
          <w:p w14:paraId="2F2DC03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7 668,00</w:t>
            </w:r>
          </w:p>
        </w:tc>
      </w:tr>
      <w:tr w:rsidR="006B00D6" w:rsidRPr="00141301" w14:paraId="5CD75E80" w14:textId="77777777" w:rsidTr="000C2D02">
        <w:trPr>
          <w:trHeight w:val="445"/>
        </w:trPr>
        <w:tc>
          <w:tcPr>
            <w:cnfStyle w:val="001000000000" w:firstRow="0" w:lastRow="0" w:firstColumn="1" w:lastColumn="0" w:oddVBand="0" w:evenVBand="0" w:oddHBand="0" w:evenHBand="0" w:firstRowFirstColumn="0" w:firstRowLastColumn="0" w:lastRowFirstColumn="0" w:lastRowLastColumn="0"/>
            <w:tcW w:w="1456" w:type="pct"/>
            <w:hideMark/>
          </w:tcPr>
          <w:p w14:paraId="4E8E056C" w14:textId="77777777" w:rsidR="006B00D6" w:rsidRPr="00141301" w:rsidRDefault="006B00D6" w:rsidP="002342BA">
            <w:r w:rsidRPr="00141301">
              <w:t>Дефлятор по заработной плате на 2017 год (ИЦП)</w:t>
            </w:r>
          </w:p>
        </w:tc>
        <w:tc>
          <w:tcPr>
            <w:tcW w:w="0" w:type="auto"/>
            <w:noWrap/>
            <w:hideMark/>
          </w:tcPr>
          <w:p w14:paraId="3972CD56"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w:t>
            </w:r>
          </w:p>
        </w:tc>
        <w:tc>
          <w:tcPr>
            <w:tcW w:w="659" w:type="pct"/>
            <w:noWrap/>
            <w:hideMark/>
          </w:tcPr>
          <w:p w14:paraId="043C329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146C7B62"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108,2%</w:t>
            </w:r>
          </w:p>
        </w:tc>
        <w:tc>
          <w:tcPr>
            <w:tcW w:w="0" w:type="auto"/>
            <w:noWrap/>
            <w:hideMark/>
          </w:tcPr>
          <w:p w14:paraId="20C6138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103,9%</w:t>
            </w:r>
          </w:p>
        </w:tc>
        <w:tc>
          <w:tcPr>
            <w:tcW w:w="0" w:type="auto"/>
            <w:noWrap/>
            <w:hideMark/>
          </w:tcPr>
          <w:p w14:paraId="69E6F87A"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r>
      <w:tr w:rsidR="006B00D6" w:rsidRPr="00141301" w14:paraId="3CBD35A0" w14:textId="77777777" w:rsidTr="000C2D02">
        <w:trPr>
          <w:trHeight w:val="433"/>
        </w:trPr>
        <w:tc>
          <w:tcPr>
            <w:cnfStyle w:val="001000000000" w:firstRow="0" w:lastRow="0" w:firstColumn="1" w:lastColumn="0" w:oddVBand="0" w:evenVBand="0" w:oddHBand="0" w:evenHBand="0" w:firstRowFirstColumn="0" w:firstRowLastColumn="0" w:lastRowFirstColumn="0" w:lastRowLastColumn="0"/>
            <w:tcW w:w="1456" w:type="pct"/>
            <w:hideMark/>
          </w:tcPr>
          <w:p w14:paraId="4D5129D8" w14:textId="77777777" w:rsidR="006B00D6" w:rsidRPr="00141301" w:rsidRDefault="006B00D6" w:rsidP="002342BA">
            <w:r w:rsidRPr="00141301">
              <w:t>Дефлятор по заработной плате на 2018 год (ИЦП)</w:t>
            </w:r>
          </w:p>
        </w:tc>
        <w:tc>
          <w:tcPr>
            <w:tcW w:w="0" w:type="auto"/>
            <w:noWrap/>
            <w:hideMark/>
          </w:tcPr>
          <w:p w14:paraId="3DBF190A"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w:t>
            </w:r>
          </w:p>
        </w:tc>
        <w:tc>
          <w:tcPr>
            <w:tcW w:w="659" w:type="pct"/>
            <w:noWrap/>
            <w:hideMark/>
          </w:tcPr>
          <w:p w14:paraId="673058B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44C94F22"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104,0%</w:t>
            </w:r>
          </w:p>
        </w:tc>
        <w:tc>
          <w:tcPr>
            <w:tcW w:w="0" w:type="auto"/>
            <w:noWrap/>
            <w:hideMark/>
          </w:tcPr>
          <w:p w14:paraId="79EDAA95"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103,7%</w:t>
            </w:r>
          </w:p>
        </w:tc>
        <w:tc>
          <w:tcPr>
            <w:tcW w:w="0" w:type="auto"/>
            <w:noWrap/>
            <w:hideMark/>
          </w:tcPr>
          <w:p w14:paraId="2DB6112A"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103,7%</w:t>
            </w:r>
          </w:p>
        </w:tc>
      </w:tr>
      <w:tr w:rsidR="006B00D6" w:rsidRPr="00141301" w14:paraId="6408F1AD" w14:textId="77777777" w:rsidTr="000C2D02">
        <w:trPr>
          <w:trHeight w:val="445"/>
        </w:trPr>
        <w:tc>
          <w:tcPr>
            <w:cnfStyle w:val="001000000000" w:firstRow="0" w:lastRow="0" w:firstColumn="1" w:lastColumn="0" w:oddVBand="0" w:evenVBand="0" w:oddHBand="0" w:evenHBand="0" w:firstRowFirstColumn="0" w:firstRowLastColumn="0" w:lastRowFirstColumn="0" w:lastRowLastColumn="0"/>
            <w:tcW w:w="1456" w:type="pct"/>
            <w:hideMark/>
          </w:tcPr>
          <w:p w14:paraId="41BF0BE6" w14:textId="77777777" w:rsidR="006B00D6" w:rsidRPr="00141301" w:rsidRDefault="006B00D6" w:rsidP="002342BA">
            <w:r w:rsidRPr="00141301">
              <w:t>Тарифная ставка рабочего 1 разряда с учетом дефлятора</w:t>
            </w:r>
          </w:p>
        </w:tc>
        <w:tc>
          <w:tcPr>
            <w:tcW w:w="0" w:type="auto"/>
            <w:noWrap/>
            <w:hideMark/>
          </w:tcPr>
          <w:p w14:paraId="5938490D"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руб.</w:t>
            </w:r>
          </w:p>
        </w:tc>
        <w:tc>
          <w:tcPr>
            <w:tcW w:w="659" w:type="pct"/>
            <w:noWrap/>
            <w:hideMark/>
          </w:tcPr>
          <w:p w14:paraId="5F575109"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hideMark/>
          </w:tcPr>
          <w:p w14:paraId="33CCB3E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7 963,00</w:t>
            </w:r>
          </w:p>
        </w:tc>
        <w:tc>
          <w:tcPr>
            <w:tcW w:w="0" w:type="auto"/>
            <w:hideMark/>
          </w:tcPr>
          <w:p w14:paraId="4F1E01B3"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7 625,42</w:t>
            </w:r>
          </w:p>
        </w:tc>
        <w:tc>
          <w:tcPr>
            <w:tcW w:w="0" w:type="auto"/>
            <w:hideMark/>
          </w:tcPr>
          <w:p w14:paraId="4D3421F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7 951,72</w:t>
            </w:r>
          </w:p>
        </w:tc>
      </w:tr>
      <w:tr w:rsidR="006B00D6" w:rsidRPr="00141301" w14:paraId="591F53F1" w14:textId="77777777" w:rsidTr="000C2D02">
        <w:trPr>
          <w:trHeight w:val="662"/>
        </w:trPr>
        <w:tc>
          <w:tcPr>
            <w:cnfStyle w:val="001000000000" w:firstRow="0" w:lastRow="0" w:firstColumn="1" w:lastColumn="0" w:oddVBand="0" w:evenVBand="0" w:oddHBand="0" w:evenHBand="0" w:firstRowFirstColumn="0" w:firstRowLastColumn="0" w:lastRowFirstColumn="0" w:lastRowLastColumn="0"/>
            <w:tcW w:w="1456" w:type="pct"/>
            <w:hideMark/>
          </w:tcPr>
          <w:p w14:paraId="462C62F9" w14:textId="77777777" w:rsidR="006B00D6" w:rsidRPr="00141301" w:rsidRDefault="006B00D6" w:rsidP="002342BA">
            <w:r w:rsidRPr="00141301">
              <w:t>Тарифный коэффициент, соответствующий ступени по оплате труда</w:t>
            </w:r>
          </w:p>
        </w:tc>
        <w:tc>
          <w:tcPr>
            <w:tcW w:w="0" w:type="auto"/>
            <w:noWrap/>
            <w:hideMark/>
          </w:tcPr>
          <w:p w14:paraId="2FDDBE3A"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руб.</w:t>
            </w:r>
          </w:p>
        </w:tc>
        <w:tc>
          <w:tcPr>
            <w:tcW w:w="659" w:type="pct"/>
            <w:noWrap/>
            <w:hideMark/>
          </w:tcPr>
          <w:p w14:paraId="68D793C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2,19</w:t>
            </w:r>
          </w:p>
        </w:tc>
        <w:tc>
          <w:tcPr>
            <w:tcW w:w="0" w:type="auto"/>
            <w:noWrap/>
            <w:hideMark/>
          </w:tcPr>
          <w:p w14:paraId="314C4767"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2,19</w:t>
            </w:r>
          </w:p>
        </w:tc>
        <w:tc>
          <w:tcPr>
            <w:tcW w:w="0" w:type="auto"/>
            <w:noWrap/>
            <w:hideMark/>
          </w:tcPr>
          <w:p w14:paraId="565C10A9"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2,19</w:t>
            </w:r>
          </w:p>
        </w:tc>
        <w:tc>
          <w:tcPr>
            <w:tcW w:w="0" w:type="auto"/>
            <w:noWrap/>
            <w:hideMark/>
          </w:tcPr>
          <w:p w14:paraId="24F7FFDC"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2,19</w:t>
            </w:r>
          </w:p>
        </w:tc>
      </w:tr>
      <w:tr w:rsidR="006B00D6" w:rsidRPr="00141301" w14:paraId="0E3B1229" w14:textId="77777777" w:rsidTr="000C2D02">
        <w:trPr>
          <w:trHeight w:val="433"/>
        </w:trPr>
        <w:tc>
          <w:tcPr>
            <w:cnfStyle w:val="001000000000" w:firstRow="0" w:lastRow="0" w:firstColumn="1" w:lastColumn="0" w:oddVBand="0" w:evenVBand="0" w:oddHBand="0" w:evenHBand="0" w:firstRowFirstColumn="0" w:firstRowLastColumn="0" w:lastRowFirstColumn="0" w:lastRowLastColumn="0"/>
            <w:tcW w:w="1456" w:type="pct"/>
            <w:hideMark/>
          </w:tcPr>
          <w:p w14:paraId="21E42729" w14:textId="77777777" w:rsidR="006B00D6" w:rsidRPr="00141301" w:rsidRDefault="006B00D6" w:rsidP="002342BA">
            <w:r w:rsidRPr="00141301">
              <w:t>Среднемесячная тарифная ставка ППП</w:t>
            </w:r>
          </w:p>
        </w:tc>
        <w:tc>
          <w:tcPr>
            <w:tcW w:w="0" w:type="auto"/>
            <w:noWrap/>
            <w:hideMark/>
          </w:tcPr>
          <w:p w14:paraId="48BF04D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руб.</w:t>
            </w:r>
          </w:p>
        </w:tc>
        <w:tc>
          <w:tcPr>
            <w:tcW w:w="659" w:type="pct"/>
            <w:noWrap/>
            <w:hideMark/>
          </w:tcPr>
          <w:p w14:paraId="632AA298"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15 499,36</w:t>
            </w:r>
          </w:p>
        </w:tc>
        <w:tc>
          <w:tcPr>
            <w:tcW w:w="0" w:type="auto"/>
            <w:noWrap/>
            <w:hideMark/>
          </w:tcPr>
          <w:p w14:paraId="75AC9B46"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17 438,97</w:t>
            </w:r>
          </w:p>
        </w:tc>
        <w:tc>
          <w:tcPr>
            <w:tcW w:w="0" w:type="auto"/>
            <w:noWrap/>
            <w:hideMark/>
          </w:tcPr>
          <w:p w14:paraId="79CDC882"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16 699,68</w:t>
            </w:r>
          </w:p>
        </w:tc>
        <w:tc>
          <w:tcPr>
            <w:tcW w:w="0" w:type="auto"/>
            <w:noWrap/>
            <w:hideMark/>
          </w:tcPr>
          <w:p w14:paraId="66921BA2"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17 414,26</w:t>
            </w:r>
          </w:p>
        </w:tc>
      </w:tr>
      <w:tr w:rsidR="006B00D6" w:rsidRPr="00141301" w14:paraId="34AE9872" w14:textId="77777777" w:rsidTr="000C2D02">
        <w:trPr>
          <w:trHeight w:val="662"/>
        </w:trPr>
        <w:tc>
          <w:tcPr>
            <w:cnfStyle w:val="001000000000" w:firstRow="0" w:lastRow="0" w:firstColumn="1" w:lastColumn="0" w:oddVBand="0" w:evenVBand="0" w:oddHBand="0" w:evenHBand="0" w:firstRowFirstColumn="0" w:firstRowLastColumn="0" w:lastRowFirstColumn="0" w:lastRowLastColumn="0"/>
            <w:tcW w:w="1456" w:type="pct"/>
            <w:hideMark/>
          </w:tcPr>
          <w:p w14:paraId="0B346F7C" w14:textId="77777777" w:rsidR="006B00D6" w:rsidRPr="00141301" w:rsidRDefault="006B00D6" w:rsidP="002342BA">
            <w:r w:rsidRPr="00141301">
              <w:lastRenderedPageBreak/>
              <w:t>Выплаты, связанные с режимом работы, с условиями труда 1 работника</w:t>
            </w:r>
          </w:p>
        </w:tc>
        <w:tc>
          <w:tcPr>
            <w:tcW w:w="0" w:type="auto"/>
            <w:noWrap/>
            <w:hideMark/>
          </w:tcPr>
          <w:p w14:paraId="75A5B18C"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659" w:type="pct"/>
            <w:noWrap/>
            <w:hideMark/>
          </w:tcPr>
          <w:p w14:paraId="70994F5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448532F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hideMark/>
          </w:tcPr>
          <w:p w14:paraId="450010E8"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2E95677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r>
      <w:tr w:rsidR="006B00D6" w:rsidRPr="00141301" w14:paraId="606A49E9"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291B15F2" w14:textId="77777777" w:rsidR="006B00D6" w:rsidRPr="00141301" w:rsidRDefault="006B00D6" w:rsidP="002342BA">
            <w:r w:rsidRPr="00141301">
              <w:t>процент выплаты</w:t>
            </w:r>
          </w:p>
        </w:tc>
        <w:tc>
          <w:tcPr>
            <w:tcW w:w="0" w:type="auto"/>
            <w:noWrap/>
            <w:hideMark/>
          </w:tcPr>
          <w:p w14:paraId="0F25B82A"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w:t>
            </w:r>
          </w:p>
        </w:tc>
        <w:tc>
          <w:tcPr>
            <w:tcW w:w="659" w:type="pct"/>
            <w:noWrap/>
            <w:hideMark/>
          </w:tcPr>
          <w:p w14:paraId="3516CF2B"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11,50</w:t>
            </w:r>
          </w:p>
        </w:tc>
        <w:tc>
          <w:tcPr>
            <w:tcW w:w="0" w:type="auto"/>
            <w:noWrap/>
            <w:hideMark/>
          </w:tcPr>
          <w:p w14:paraId="47166908"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12,54</w:t>
            </w:r>
          </w:p>
        </w:tc>
        <w:tc>
          <w:tcPr>
            <w:tcW w:w="0" w:type="auto"/>
            <w:hideMark/>
          </w:tcPr>
          <w:p w14:paraId="41C82B87"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11,50</w:t>
            </w:r>
          </w:p>
        </w:tc>
        <w:tc>
          <w:tcPr>
            <w:tcW w:w="0" w:type="auto"/>
            <w:noWrap/>
            <w:hideMark/>
          </w:tcPr>
          <w:p w14:paraId="373AA8CB"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11,50</w:t>
            </w:r>
          </w:p>
        </w:tc>
      </w:tr>
      <w:tr w:rsidR="006B00D6" w:rsidRPr="00141301" w14:paraId="0399BB7C"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68A26B80" w14:textId="77777777" w:rsidR="006B00D6" w:rsidRPr="00141301" w:rsidRDefault="006B00D6" w:rsidP="002342BA">
            <w:r w:rsidRPr="00141301">
              <w:t>сумма выплат</w:t>
            </w:r>
          </w:p>
        </w:tc>
        <w:tc>
          <w:tcPr>
            <w:tcW w:w="0" w:type="auto"/>
            <w:noWrap/>
            <w:hideMark/>
          </w:tcPr>
          <w:p w14:paraId="3A02F10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руб.</w:t>
            </w:r>
          </w:p>
        </w:tc>
        <w:tc>
          <w:tcPr>
            <w:tcW w:w="659" w:type="pct"/>
            <w:noWrap/>
            <w:hideMark/>
          </w:tcPr>
          <w:p w14:paraId="1DE49599"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1 782,43</w:t>
            </w:r>
          </w:p>
        </w:tc>
        <w:tc>
          <w:tcPr>
            <w:tcW w:w="0" w:type="auto"/>
            <w:noWrap/>
            <w:hideMark/>
          </w:tcPr>
          <w:p w14:paraId="654BC713"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2 186,85</w:t>
            </w:r>
          </w:p>
        </w:tc>
        <w:tc>
          <w:tcPr>
            <w:tcW w:w="0" w:type="auto"/>
            <w:noWrap/>
            <w:hideMark/>
          </w:tcPr>
          <w:p w14:paraId="27212275"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1 920,46</w:t>
            </w:r>
          </w:p>
        </w:tc>
        <w:tc>
          <w:tcPr>
            <w:tcW w:w="0" w:type="auto"/>
            <w:noWrap/>
            <w:hideMark/>
          </w:tcPr>
          <w:p w14:paraId="3D33B453"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2 002,64</w:t>
            </w:r>
          </w:p>
        </w:tc>
      </w:tr>
      <w:tr w:rsidR="006B00D6" w:rsidRPr="00141301" w14:paraId="06426B67"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3BBA23AB" w14:textId="77777777" w:rsidR="006B00D6" w:rsidRPr="00141301" w:rsidRDefault="006B00D6" w:rsidP="002342BA">
            <w:r w:rsidRPr="00141301">
              <w:t>Текущее премирование</w:t>
            </w:r>
          </w:p>
        </w:tc>
        <w:tc>
          <w:tcPr>
            <w:tcW w:w="0" w:type="auto"/>
            <w:noWrap/>
            <w:hideMark/>
          </w:tcPr>
          <w:p w14:paraId="6EF7239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659" w:type="pct"/>
            <w:noWrap/>
            <w:hideMark/>
          </w:tcPr>
          <w:p w14:paraId="1A1E761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1DA3FB7D"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hideMark/>
          </w:tcPr>
          <w:p w14:paraId="36F39C5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3AC081DA"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r>
      <w:tr w:rsidR="006B00D6" w:rsidRPr="00141301" w14:paraId="7916BEBB" w14:textId="77777777" w:rsidTr="000C2D02">
        <w:trPr>
          <w:trHeight w:val="229"/>
        </w:trPr>
        <w:tc>
          <w:tcPr>
            <w:cnfStyle w:val="001000000000" w:firstRow="0" w:lastRow="0" w:firstColumn="1" w:lastColumn="0" w:oddVBand="0" w:evenVBand="0" w:oddHBand="0" w:evenHBand="0" w:firstRowFirstColumn="0" w:firstRowLastColumn="0" w:lastRowFirstColumn="0" w:lastRowLastColumn="0"/>
            <w:tcW w:w="1456" w:type="pct"/>
            <w:hideMark/>
          </w:tcPr>
          <w:p w14:paraId="3D1F14C7" w14:textId="77777777" w:rsidR="006B00D6" w:rsidRPr="00141301" w:rsidRDefault="006B00D6" w:rsidP="002342BA">
            <w:r w:rsidRPr="00141301">
              <w:t>процент выплаты</w:t>
            </w:r>
          </w:p>
        </w:tc>
        <w:tc>
          <w:tcPr>
            <w:tcW w:w="0" w:type="auto"/>
            <w:noWrap/>
            <w:hideMark/>
          </w:tcPr>
          <w:p w14:paraId="6C6CDF45"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w:t>
            </w:r>
          </w:p>
        </w:tc>
        <w:tc>
          <w:tcPr>
            <w:tcW w:w="659" w:type="pct"/>
            <w:noWrap/>
            <w:hideMark/>
          </w:tcPr>
          <w:p w14:paraId="27BE572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34,00</w:t>
            </w:r>
          </w:p>
        </w:tc>
        <w:tc>
          <w:tcPr>
            <w:tcW w:w="0" w:type="auto"/>
            <w:noWrap/>
            <w:hideMark/>
          </w:tcPr>
          <w:p w14:paraId="4C21203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75,00</w:t>
            </w:r>
          </w:p>
        </w:tc>
        <w:tc>
          <w:tcPr>
            <w:tcW w:w="0" w:type="auto"/>
            <w:hideMark/>
          </w:tcPr>
          <w:p w14:paraId="2DDEDE8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34,00</w:t>
            </w:r>
          </w:p>
        </w:tc>
        <w:tc>
          <w:tcPr>
            <w:tcW w:w="0" w:type="auto"/>
            <w:noWrap/>
            <w:hideMark/>
          </w:tcPr>
          <w:p w14:paraId="5A0B2852"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34,00</w:t>
            </w:r>
          </w:p>
        </w:tc>
      </w:tr>
      <w:tr w:rsidR="006B00D6" w:rsidRPr="00141301" w14:paraId="74E7581A"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78A0102E" w14:textId="77777777" w:rsidR="006B00D6" w:rsidRPr="00141301" w:rsidRDefault="006B00D6" w:rsidP="002342BA">
            <w:r w:rsidRPr="00141301">
              <w:t>сумма выплат</w:t>
            </w:r>
          </w:p>
        </w:tc>
        <w:tc>
          <w:tcPr>
            <w:tcW w:w="0" w:type="auto"/>
            <w:noWrap/>
            <w:hideMark/>
          </w:tcPr>
          <w:p w14:paraId="2F99A57B"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руб.</w:t>
            </w:r>
          </w:p>
        </w:tc>
        <w:tc>
          <w:tcPr>
            <w:tcW w:w="659" w:type="pct"/>
            <w:noWrap/>
            <w:hideMark/>
          </w:tcPr>
          <w:p w14:paraId="346E2166"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5 875,35</w:t>
            </w:r>
          </w:p>
        </w:tc>
        <w:tc>
          <w:tcPr>
            <w:tcW w:w="0" w:type="auto"/>
            <w:noWrap/>
            <w:hideMark/>
          </w:tcPr>
          <w:p w14:paraId="0004050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14 719,36</w:t>
            </w:r>
          </w:p>
        </w:tc>
        <w:tc>
          <w:tcPr>
            <w:tcW w:w="0" w:type="auto"/>
            <w:noWrap/>
            <w:hideMark/>
          </w:tcPr>
          <w:p w14:paraId="3540744B"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6 330,35</w:t>
            </w:r>
          </w:p>
        </w:tc>
        <w:tc>
          <w:tcPr>
            <w:tcW w:w="0" w:type="auto"/>
            <w:noWrap/>
            <w:hideMark/>
          </w:tcPr>
          <w:p w14:paraId="04BA29E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6 601,23</w:t>
            </w:r>
          </w:p>
        </w:tc>
      </w:tr>
      <w:tr w:rsidR="006B00D6" w:rsidRPr="00141301" w14:paraId="37F6723B"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6A2BCE53" w14:textId="77777777" w:rsidR="006B00D6" w:rsidRPr="00141301" w:rsidRDefault="006B00D6" w:rsidP="002342BA">
            <w:r w:rsidRPr="00141301">
              <w:t>Вознаграждение за выслугу лет</w:t>
            </w:r>
          </w:p>
        </w:tc>
        <w:tc>
          <w:tcPr>
            <w:tcW w:w="0" w:type="auto"/>
            <w:noWrap/>
            <w:hideMark/>
          </w:tcPr>
          <w:p w14:paraId="2D97258A"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659" w:type="pct"/>
            <w:noWrap/>
            <w:hideMark/>
          </w:tcPr>
          <w:p w14:paraId="1A87DB6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68F7CD36"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hideMark/>
          </w:tcPr>
          <w:p w14:paraId="05887A92"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5FD2E05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r>
      <w:tr w:rsidR="006B00D6" w:rsidRPr="00141301" w14:paraId="765261E3"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0489137C" w14:textId="77777777" w:rsidR="006B00D6" w:rsidRPr="00141301" w:rsidRDefault="006B00D6" w:rsidP="002342BA">
            <w:r w:rsidRPr="00141301">
              <w:t>процент выплаты</w:t>
            </w:r>
          </w:p>
        </w:tc>
        <w:tc>
          <w:tcPr>
            <w:tcW w:w="0" w:type="auto"/>
            <w:noWrap/>
            <w:hideMark/>
          </w:tcPr>
          <w:p w14:paraId="19BD2B8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w:t>
            </w:r>
          </w:p>
        </w:tc>
        <w:tc>
          <w:tcPr>
            <w:tcW w:w="659" w:type="pct"/>
            <w:noWrap/>
            <w:hideMark/>
          </w:tcPr>
          <w:p w14:paraId="093CA036"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13,20</w:t>
            </w:r>
          </w:p>
        </w:tc>
        <w:tc>
          <w:tcPr>
            <w:tcW w:w="0" w:type="auto"/>
            <w:noWrap/>
            <w:hideMark/>
          </w:tcPr>
          <w:p w14:paraId="75DADEE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15,00</w:t>
            </w:r>
          </w:p>
        </w:tc>
        <w:tc>
          <w:tcPr>
            <w:tcW w:w="0" w:type="auto"/>
            <w:hideMark/>
          </w:tcPr>
          <w:p w14:paraId="68A53E78"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13,20</w:t>
            </w:r>
          </w:p>
        </w:tc>
        <w:tc>
          <w:tcPr>
            <w:tcW w:w="0" w:type="auto"/>
            <w:noWrap/>
            <w:hideMark/>
          </w:tcPr>
          <w:p w14:paraId="265A6E9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13,20</w:t>
            </w:r>
          </w:p>
        </w:tc>
      </w:tr>
      <w:tr w:rsidR="006B00D6" w:rsidRPr="00141301" w14:paraId="182D6647"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51822E09" w14:textId="77777777" w:rsidR="006B00D6" w:rsidRPr="00141301" w:rsidRDefault="006B00D6" w:rsidP="002342BA">
            <w:r w:rsidRPr="00141301">
              <w:t>сумма выплат</w:t>
            </w:r>
          </w:p>
        </w:tc>
        <w:tc>
          <w:tcPr>
            <w:tcW w:w="0" w:type="auto"/>
            <w:noWrap/>
            <w:hideMark/>
          </w:tcPr>
          <w:p w14:paraId="0A2CF0C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руб.</w:t>
            </w:r>
          </w:p>
        </w:tc>
        <w:tc>
          <w:tcPr>
            <w:tcW w:w="659" w:type="pct"/>
            <w:noWrap/>
            <w:hideMark/>
          </w:tcPr>
          <w:p w14:paraId="791CDBA6"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2 045,92</w:t>
            </w:r>
          </w:p>
        </w:tc>
        <w:tc>
          <w:tcPr>
            <w:tcW w:w="0" w:type="auto"/>
            <w:noWrap/>
            <w:hideMark/>
          </w:tcPr>
          <w:p w14:paraId="632370B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2 615,85</w:t>
            </w:r>
          </w:p>
        </w:tc>
        <w:tc>
          <w:tcPr>
            <w:tcW w:w="0" w:type="auto"/>
            <w:noWrap/>
            <w:hideMark/>
          </w:tcPr>
          <w:p w14:paraId="61A79DE7"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2 204,36</w:t>
            </w:r>
          </w:p>
        </w:tc>
        <w:tc>
          <w:tcPr>
            <w:tcW w:w="0" w:type="auto"/>
            <w:noWrap/>
            <w:hideMark/>
          </w:tcPr>
          <w:p w14:paraId="7661921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2 298,68</w:t>
            </w:r>
          </w:p>
        </w:tc>
      </w:tr>
      <w:tr w:rsidR="006B00D6" w:rsidRPr="00141301" w14:paraId="5E5A89E2" w14:textId="77777777" w:rsidTr="000C2D02">
        <w:trPr>
          <w:trHeight w:val="229"/>
        </w:trPr>
        <w:tc>
          <w:tcPr>
            <w:cnfStyle w:val="001000000000" w:firstRow="0" w:lastRow="0" w:firstColumn="1" w:lastColumn="0" w:oddVBand="0" w:evenVBand="0" w:oddHBand="0" w:evenHBand="0" w:firstRowFirstColumn="0" w:firstRowLastColumn="0" w:lastRowFirstColumn="0" w:lastRowLastColumn="0"/>
            <w:tcW w:w="1456" w:type="pct"/>
            <w:hideMark/>
          </w:tcPr>
          <w:p w14:paraId="20B96C04" w14:textId="77777777" w:rsidR="006B00D6" w:rsidRPr="00141301" w:rsidRDefault="006B00D6" w:rsidP="002342BA">
            <w:r w:rsidRPr="00141301">
              <w:t>Выплаты по итогам года</w:t>
            </w:r>
          </w:p>
        </w:tc>
        <w:tc>
          <w:tcPr>
            <w:tcW w:w="0" w:type="auto"/>
            <w:noWrap/>
            <w:hideMark/>
          </w:tcPr>
          <w:p w14:paraId="04718E1A"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659" w:type="pct"/>
            <w:noWrap/>
            <w:hideMark/>
          </w:tcPr>
          <w:p w14:paraId="13653B36"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2D9D5033"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hideMark/>
          </w:tcPr>
          <w:p w14:paraId="071A763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1D36E777"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r>
      <w:tr w:rsidR="006B00D6" w:rsidRPr="00141301" w14:paraId="2625CFBD"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52689225" w14:textId="77777777" w:rsidR="006B00D6" w:rsidRPr="00141301" w:rsidRDefault="006B00D6" w:rsidP="002342BA">
            <w:r w:rsidRPr="00141301">
              <w:t>процент выплаты</w:t>
            </w:r>
          </w:p>
        </w:tc>
        <w:tc>
          <w:tcPr>
            <w:tcW w:w="0" w:type="auto"/>
            <w:noWrap/>
            <w:hideMark/>
          </w:tcPr>
          <w:p w14:paraId="10BB76A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w:t>
            </w:r>
          </w:p>
        </w:tc>
        <w:tc>
          <w:tcPr>
            <w:tcW w:w="659" w:type="pct"/>
            <w:noWrap/>
            <w:hideMark/>
          </w:tcPr>
          <w:p w14:paraId="02C2A229"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4,00</w:t>
            </w:r>
          </w:p>
        </w:tc>
        <w:tc>
          <w:tcPr>
            <w:tcW w:w="0" w:type="auto"/>
            <w:noWrap/>
            <w:hideMark/>
          </w:tcPr>
          <w:p w14:paraId="7FD39DB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33,00</w:t>
            </w:r>
          </w:p>
        </w:tc>
        <w:tc>
          <w:tcPr>
            <w:tcW w:w="0" w:type="auto"/>
            <w:hideMark/>
          </w:tcPr>
          <w:p w14:paraId="74555BE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noWrap/>
            <w:hideMark/>
          </w:tcPr>
          <w:p w14:paraId="09B2A9B9"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25,00</w:t>
            </w:r>
          </w:p>
        </w:tc>
      </w:tr>
      <w:tr w:rsidR="006B00D6" w:rsidRPr="00141301" w14:paraId="65A7D1C2"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139F3B9D" w14:textId="77777777" w:rsidR="006B00D6" w:rsidRPr="00141301" w:rsidRDefault="006B00D6" w:rsidP="002342BA">
            <w:r w:rsidRPr="00141301">
              <w:t>сумма выплат</w:t>
            </w:r>
          </w:p>
        </w:tc>
        <w:tc>
          <w:tcPr>
            <w:tcW w:w="0" w:type="auto"/>
            <w:noWrap/>
            <w:hideMark/>
          </w:tcPr>
          <w:p w14:paraId="5EBEA11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руб.</w:t>
            </w:r>
          </w:p>
        </w:tc>
        <w:tc>
          <w:tcPr>
            <w:tcW w:w="659" w:type="pct"/>
            <w:noWrap/>
            <w:hideMark/>
          </w:tcPr>
          <w:p w14:paraId="5237E6B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619,97</w:t>
            </w:r>
          </w:p>
        </w:tc>
        <w:tc>
          <w:tcPr>
            <w:tcW w:w="0" w:type="auto"/>
            <w:noWrap/>
            <w:hideMark/>
          </w:tcPr>
          <w:p w14:paraId="459C07FA"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5 754,86</w:t>
            </w:r>
          </w:p>
        </w:tc>
        <w:tc>
          <w:tcPr>
            <w:tcW w:w="0" w:type="auto"/>
            <w:noWrap/>
            <w:hideMark/>
          </w:tcPr>
          <w:p w14:paraId="0DEACC7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0,00</w:t>
            </w:r>
          </w:p>
        </w:tc>
        <w:tc>
          <w:tcPr>
            <w:tcW w:w="0" w:type="auto"/>
            <w:noWrap/>
            <w:hideMark/>
          </w:tcPr>
          <w:p w14:paraId="03B22E53"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4 353,56</w:t>
            </w:r>
          </w:p>
        </w:tc>
      </w:tr>
      <w:tr w:rsidR="006B00D6" w:rsidRPr="00141301" w14:paraId="4CEFC9B0" w14:textId="77777777" w:rsidTr="000C2D02">
        <w:trPr>
          <w:trHeight w:val="662"/>
        </w:trPr>
        <w:tc>
          <w:tcPr>
            <w:cnfStyle w:val="001000000000" w:firstRow="0" w:lastRow="0" w:firstColumn="1" w:lastColumn="0" w:oddVBand="0" w:evenVBand="0" w:oddHBand="0" w:evenHBand="0" w:firstRowFirstColumn="0" w:firstRowLastColumn="0" w:lastRowFirstColumn="0" w:lastRowLastColumn="0"/>
            <w:tcW w:w="1456" w:type="pct"/>
            <w:hideMark/>
          </w:tcPr>
          <w:p w14:paraId="7226F4BD" w14:textId="77777777" w:rsidR="006B00D6" w:rsidRPr="00141301" w:rsidRDefault="006B00D6" w:rsidP="002342BA">
            <w:r w:rsidRPr="00141301">
              <w:t>Выплаты по районному коэффициенту и северные надбавки</w:t>
            </w:r>
          </w:p>
        </w:tc>
        <w:tc>
          <w:tcPr>
            <w:tcW w:w="0" w:type="auto"/>
            <w:noWrap/>
            <w:hideMark/>
          </w:tcPr>
          <w:p w14:paraId="5B87DAC3"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659" w:type="pct"/>
            <w:noWrap/>
            <w:hideMark/>
          </w:tcPr>
          <w:p w14:paraId="05E05E75"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0B946C66"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hideMark/>
          </w:tcPr>
          <w:p w14:paraId="580F39E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noWrap/>
            <w:hideMark/>
          </w:tcPr>
          <w:p w14:paraId="5B2C48C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w:t>
            </w:r>
          </w:p>
        </w:tc>
      </w:tr>
      <w:tr w:rsidR="006B00D6" w:rsidRPr="00141301" w14:paraId="586A0FA3"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261939E8" w14:textId="77777777" w:rsidR="006B00D6" w:rsidRPr="00141301" w:rsidRDefault="006B00D6" w:rsidP="002342BA">
            <w:r w:rsidRPr="00141301">
              <w:t>процент выплаты</w:t>
            </w:r>
          </w:p>
        </w:tc>
        <w:tc>
          <w:tcPr>
            <w:tcW w:w="0" w:type="auto"/>
            <w:noWrap/>
            <w:hideMark/>
          </w:tcPr>
          <w:p w14:paraId="30CF525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w:t>
            </w:r>
          </w:p>
        </w:tc>
        <w:tc>
          <w:tcPr>
            <w:tcW w:w="659" w:type="pct"/>
            <w:noWrap/>
            <w:hideMark/>
          </w:tcPr>
          <w:p w14:paraId="1C97DF3B"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75,30</w:t>
            </w:r>
          </w:p>
        </w:tc>
        <w:tc>
          <w:tcPr>
            <w:tcW w:w="0" w:type="auto"/>
            <w:noWrap/>
            <w:hideMark/>
          </w:tcPr>
          <w:p w14:paraId="095B905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75,30</w:t>
            </w:r>
          </w:p>
        </w:tc>
        <w:tc>
          <w:tcPr>
            <w:tcW w:w="0" w:type="auto"/>
            <w:hideMark/>
          </w:tcPr>
          <w:p w14:paraId="18BBF12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75,30</w:t>
            </w:r>
          </w:p>
        </w:tc>
        <w:tc>
          <w:tcPr>
            <w:tcW w:w="0" w:type="auto"/>
            <w:noWrap/>
            <w:hideMark/>
          </w:tcPr>
          <w:p w14:paraId="7D203A5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75,30</w:t>
            </w:r>
          </w:p>
        </w:tc>
      </w:tr>
      <w:tr w:rsidR="006B00D6" w:rsidRPr="00141301" w14:paraId="6335C98A"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77E6D4BA" w14:textId="77777777" w:rsidR="006B00D6" w:rsidRPr="00141301" w:rsidRDefault="006B00D6" w:rsidP="002342BA">
            <w:r w:rsidRPr="00141301">
              <w:t>сумма выплат</w:t>
            </w:r>
          </w:p>
        </w:tc>
        <w:tc>
          <w:tcPr>
            <w:tcW w:w="0" w:type="auto"/>
            <w:noWrap/>
            <w:hideMark/>
          </w:tcPr>
          <w:p w14:paraId="6D7BCEB7"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руб.</w:t>
            </w:r>
          </w:p>
        </w:tc>
        <w:tc>
          <w:tcPr>
            <w:tcW w:w="659" w:type="pct"/>
            <w:noWrap/>
            <w:hideMark/>
          </w:tcPr>
          <w:p w14:paraId="41B63918"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19 444,74</w:t>
            </w:r>
          </w:p>
        </w:tc>
        <w:tc>
          <w:tcPr>
            <w:tcW w:w="0" w:type="auto"/>
            <w:noWrap/>
            <w:hideMark/>
          </w:tcPr>
          <w:p w14:paraId="06B915E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32 165,06</w:t>
            </w:r>
          </w:p>
        </w:tc>
        <w:tc>
          <w:tcPr>
            <w:tcW w:w="0" w:type="auto"/>
            <w:noWrap/>
            <w:hideMark/>
          </w:tcPr>
          <w:p w14:paraId="05890925"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20 447,60</w:t>
            </w:r>
          </w:p>
        </w:tc>
        <w:tc>
          <w:tcPr>
            <w:tcW w:w="0" w:type="auto"/>
            <w:noWrap/>
            <w:hideMark/>
          </w:tcPr>
          <w:p w14:paraId="753090F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24 600,79</w:t>
            </w:r>
          </w:p>
        </w:tc>
      </w:tr>
      <w:tr w:rsidR="006B00D6" w:rsidRPr="00141301" w14:paraId="02E600E4" w14:textId="77777777" w:rsidTr="000C2D02">
        <w:trPr>
          <w:trHeight w:val="445"/>
        </w:trPr>
        <w:tc>
          <w:tcPr>
            <w:cnfStyle w:val="001000000000" w:firstRow="0" w:lastRow="0" w:firstColumn="1" w:lastColumn="0" w:oddVBand="0" w:evenVBand="0" w:oddHBand="0" w:evenHBand="0" w:firstRowFirstColumn="0" w:firstRowLastColumn="0" w:lastRowFirstColumn="0" w:lastRowLastColumn="0"/>
            <w:tcW w:w="1456" w:type="pct"/>
            <w:hideMark/>
          </w:tcPr>
          <w:p w14:paraId="2181985D" w14:textId="77777777" w:rsidR="006B00D6" w:rsidRPr="00141301" w:rsidRDefault="006B00D6" w:rsidP="002342BA">
            <w:r w:rsidRPr="00141301">
              <w:t>Итого среднемесячная оплата труда на 1 работника</w:t>
            </w:r>
          </w:p>
        </w:tc>
        <w:tc>
          <w:tcPr>
            <w:tcW w:w="0" w:type="auto"/>
            <w:noWrap/>
            <w:hideMark/>
          </w:tcPr>
          <w:p w14:paraId="03BEEA7A" w14:textId="77777777" w:rsidR="00B30542"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руб./чел.</w:t>
            </w:r>
          </w:p>
          <w:p w14:paraId="4E35F0C2"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 xml:space="preserve"> в месяц</w:t>
            </w:r>
          </w:p>
        </w:tc>
        <w:tc>
          <w:tcPr>
            <w:tcW w:w="659" w:type="pct"/>
            <w:noWrap/>
            <w:hideMark/>
          </w:tcPr>
          <w:p w14:paraId="0662234A"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45 267,76</w:t>
            </w:r>
          </w:p>
        </w:tc>
        <w:tc>
          <w:tcPr>
            <w:tcW w:w="0" w:type="auto"/>
            <w:noWrap/>
            <w:hideMark/>
          </w:tcPr>
          <w:p w14:paraId="7DF0751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74 881,99</w:t>
            </w:r>
          </w:p>
        </w:tc>
        <w:tc>
          <w:tcPr>
            <w:tcW w:w="0" w:type="auto"/>
            <w:noWrap/>
            <w:hideMark/>
          </w:tcPr>
          <w:p w14:paraId="0CC80D4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47 603,48</w:t>
            </w:r>
          </w:p>
        </w:tc>
        <w:tc>
          <w:tcPr>
            <w:tcW w:w="0" w:type="auto"/>
            <w:noWrap/>
            <w:hideMark/>
          </w:tcPr>
          <w:p w14:paraId="71B33430"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57 272,20</w:t>
            </w:r>
          </w:p>
        </w:tc>
      </w:tr>
      <w:tr w:rsidR="006B00D6" w:rsidRPr="00141301" w14:paraId="233557CE" w14:textId="77777777" w:rsidTr="000C2D02">
        <w:trPr>
          <w:trHeight w:val="650"/>
        </w:trPr>
        <w:tc>
          <w:tcPr>
            <w:cnfStyle w:val="001000000000" w:firstRow="0" w:lastRow="0" w:firstColumn="1" w:lastColumn="0" w:oddVBand="0" w:evenVBand="0" w:oddHBand="0" w:evenHBand="0" w:firstRowFirstColumn="0" w:firstRowLastColumn="0" w:lastRowFirstColumn="0" w:lastRowLastColumn="0"/>
            <w:tcW w:w="1456" w:type="pct"/>
            <w:hideMark/>
          </w:tcPr>
          <w:p w14:paraId="4CBCCA39" w14:textId="77777777" w:rsidR="006B00D6" w:rsidRPr="00141301" w:rsidRDefault="006B00D6" w:rsidP="002342BA">
            <w:r w:rsidRPr="00141301">
              <w:t>Расчет средств на оплату труда ППП (включенного в себестоимость)</w:t>
            </w:r>
          </w:p>
        </w:tc>
        <w:tc>
          <w:tcPr>
            <w:tcW w:w="0" w:type="auto"/>
            <w:noWrap/>
            <w:hideMark/>
          </w:tcPr>
          <w:p w14:paraId="01A6CAAC"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тыс. руб.</w:t>
            </w:r>
          </w:p>
        </w:tc>
        <w:tc>
          <w:tcPr>
            <w:tcW w:w="659" w:type="pct"/>
            <w:noWrap/>
            <w:hideMark/>
          </w:tcPr>
          <w:p w14:paraId="76B9EA6B"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788 473,80</w:t>
            </w:r>
          </w:p>
        </w:tc>
        <w:tc>
          <w:tcPr>
            <w:tcW w:w="0" w:type="auto"/>
            <w:noWrap/>
            <w:hideMark/>
          </w:tcPr>
          <w:p w14:paraId="5563051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1 304 276,33</w:t>
            </w:r>
          </w:p>
        </w:tc>
        <w:tc>
          <w:tcPr>
            <w:tcW w:w="0" w:type="auto"/>
            <w:noWrap/>
            <w:hideMark/>
          </w:tcPr>
          <w:p w14:paraId="52C6BF89"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805 433,40</w:t>
            </w:r>
          </w:p>
        </w:tc>
        <w:tc>
          <w:tcPr>
            <w:tcW w:w="0" w:type="auto"/>
            <w:noWrap/>
            <w:hideMark/>
          </w:tcPr>
          <w:p w14:paraId="2DAEBA7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997 549,06</w:t>
            </w:r>
          </w:p>
        </w:tc>
      </w:tr>
      <w:tr w:rsidR="006B00D6" w:rsidRPr="00141301" w14:paraId="0416DBD5" w14:textId="77777777" w:rsidTr="000C2D02">
        <w:trPr>
          <w:trHeight w:val="216"/>
        </w:trPr>
        <w:tc>
          <w:tcPr>
            <w:cnfStyle w:val="001000000000" w:firstRow="0" w:lastRow="0" w:firstColumn="1" w:lastColumn="0" w:oddVBand="0" w:evenVBand="0" w:oddHBand="0" w:evenHBand="0" w:firstRowFirstColumn="0" w:firstRowLastColumn="0" w:lastRowFirstColumn="0" w:lastRowLastColumn="0"/>
            <w:tcW w:w="1456" w:type="pct"/>
            <w:hideMark/>
          </w:tcPr>
          <w:p w14:paraId="5076401E" w14:textId="77777777" w:rsidR="006B00D6" w:rsidRPr="00141301" w:rsidRDefault="006B00D6" w:rsidP="002342BA">
            <w:r w:rsidRPr="00141301">
              <w:t>Льготный проезд к месту отдыха</w:t>
            </w:r>
          </w:p>
        </w:tc>
        <w:tc>
          <w:tcPr>
            <w:tcW w:w="0" w:type="auto"/>
            <w:noWrap/>
            <w:hideMark/>
          </w:tcPr>
          <w:p w14:paraId="6386A746"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тыс. руб.</w:t>
            </w:r>
          </w:p>
        </w:tc>
        <w:tc>
          <w:tcPr>
            <w:tcW w:w="659" w:type="pct"/>
            <w:noWrap/>
            <w:hideMark/>
          </w:tcPr>
          <w:p w14:paraId="3FCC033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5 464,71</w:t>
            </w:r>
          </w:p>
        </w:tc>
        <w:tc>
          <w:tcPr>
            <w:tcW w:w="0" w:type="auto"/>
            <w:noWrap/>
            <w:hideMark/>
          </w:tcPr>
          <w:p w14:paraId="10A5410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5 464,71</w:t>
            </w:r>
          </w:p>
        </w:tc>
        <w:tc>
          <w:tcPr>
            <w:tcW w:w="0" w:type="auto"/>
            <w:hideMark/>
          </w:tcPr>
          <w:p w14:paraId="2EBDA6A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5 464,71</w:t>
            </w:r>
          </w:p>
        </w:tc>
        <w:tc>
          <w:tcPr>
            <w:tcW w:w="0" w:type="auto"/>
            <w:noWrap/>
            <w:hideMark/>
          </w:tcPr>
          <w:p w14:paraId="3CAE4196"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5 464,71</w:t>
            </w:r>
          </w:p>
        </w:tc>
      </w:tr>
      <w:tr w:rsidR="006B00D6" w:rsidRPr="00141301" w14:paraId="727A062F" w14:textId="77777777" w:rsidTr="000C2D02">
        <w:trPr>
          <w:trHeight w:val="662"/>
        </w:trPr>
        <w:tc>
          <w:tcPr>
            <w:cnfStyle w:val="001000000000" w:firstRow="0" w:lastRow="0" w:firstColumn="1" w:lastColumn="0" w:oddVBand="0" w:evenVBand="0" w:oddHBand="0" w:evenHBand="0" w:firstRowFirstColumn="0" w:firstRowLastColumn="0" w:lastRowFirstColumn="0" w:lastRowLastColumn="0"/>
            <w:tcW w:w="1456" w:type="pct"/>
            <w:hideMark/>
          </w:tcPr>
          <w:p w14:paraId="7BFC20AA" w14:textId="77777777" w:rsidR="006B00D6" w:rsidRPr="00141301" w:rsidRDefault="006B00D6" w:rsidP="002342BA">
            <w:r w:rsidRPr="00141301">
              <w:t>По Постановлению от 03.11.1994 № 1206</w:t>
            </w:r>
            <w:r w:rsidR="00AD1BC1" w:rsidRPr="00141301">
              <w:t xml:space="preserve"> (компенсационная выплата женщинам)</w:t>
            </w:r>
          </w:p>
        </w:tc>
        <w:tc>
          <w:tcPr>
            <w:tcW w:w="0" w:type="auto"/>
            <w:noWrap/>
            <w:hideMark/>
          </w:tcPr>
          <w:p w14:paraId="127E12F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тыс. руб.</w:t>
            </w:r>
          </w:p>
        </w:tc>
        <w:tc>
          <w:tcPr>
            <w:tcW w:w="659" w:type="pct"/>
            <w:noWrap/>
            <w:hideMark/>
          </w:tcPr>
          <w:p w14:paraId="09AB7038"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14,70</w:t>
            </w:r>
          </w:p>
        </w:tc>
        <w:tc>
          <w:tcPr>
            <w:tcW w:w="0" w:type="auto"/>
            <w:noWrap/>
            <w:hideMark/>
          </w:tcPr>
          <w:p w14:paraId="10FCD4E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14,70</w:t>
            </w:r>
          </w:p>
        </w:tc>
        <w:tc>
          <w:tcPr>
            <w:tcW w:w="0" w:type="auto"/>
            <w:hideMark/>
          </w:tcPr>
          <w:p w14:paraId="4E819E5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14,70</w:t>
            </w:r>
          </w:p>
        </w:tc>
        <w:tc>
          <w:tcPr>
            <w:tcW w:w="0" w:type="auto"/>
            <w:noWrap/>
            <w:hideMark/>
          </w:tcPr>
          <w:p w14:paraId="5DA3DD9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14,70</w:t>
            </w:r>
          </w:p>
        </w:tc>
      </w:tr>
      <w:tr w:rsidR="006B00D6" w:rsidRPr="00141301" w14:paraId="69094C19" w14:textId="77777777" w:rsidTr="000C2D02">
        <w:trPr>
          <w:trHeight w:val="445"/>
        </w:trPr>
        <w:tc>
          <w:tcPr>
            <w:cnfStyle w:val="001000000000" w:firstRow="0" w:lastRow="0" w:firstColumn="1" w:lastColumn="0" w:oddVBand="0" w:evenVBand="0" w:oddHBand="0" w:evenHBand="0" w:firstRowFirstColumn="0" w:firstRowLastColumn="0" w:lastRowFirstColumn="0" w:lastRowLastColumn="0"/>
            <w:tcW w:w="1456" w:type="pct"/>
            <w:shd w:val="clear" w:color="auto" w:fill="D6E3BC" w:themeFill="accent3" w:themeFillTint="66"/>
            <w:hideMark/>
          </w:tcPr>
          <w:p w14:paraId="4E4C28B8" w14:textId="77777777" w:rsidR="006B00D6" w:rsidRPr="00141301" w:rsidRDefault="006B00D6" w:rsidP="002342BA">
            <w:pPr>
              <w:rPr>
                <w:b/>
              </w:rPr>
            </w:pPr>
            <w:r w:rsidRPr="00141301">
              <w:rPr>
                <w:b/>
              </w:rPr>
              <w:t>Итого средства на оплату труда ППП</w:t>
            </w:r>
          </w:p>
        </w:tc>
        <w:tc>
          <w:tcPr>
            <w:tcW w:w="0" w:type="auto"/>
            <w:shd w:val="clear" w:color="auto" w:fill="D6E3BC" w:themeFill="accent3" w:themeFillTint="66"/>
            <w:noWrap/>
            <w:hideMark/>
          </w:tcPr>
          <w:p w14:paraId="5AC2E732"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rPr>
                <w:b/>
              </w:rPr>
            </w:pPr>
            <w:r w:rsidRPr="00141301">
              <w:rPr>
                <w:b/>
              </w:rPr>
              <w:t>тыс. руб.</w:t>
            </w:r>
          </w:p>
        </w:tc>
        <w:tc>
          <w:tcPr>
            <w:tcW w:w="659" w:type="pct"/>
            <w:shd w:val="clear" w:color="auto" w:fill="D6E3BC" w:themeFill="accent3" w:themeFillTint="66"/>
            <w:noWrap/>
            <w:hideMark/>
          </w:tcPr>
          <w:p w14:paraId="022C4687"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rPr>
                <w:b/>
              </w:rPr>
            </w:pPr>
            <w:r w:rsidRPr="00141301">
              <w:rPr>
                <w:b/>
              </w:rPr>
              <w:t>793 953,21</w:t>
            </w:r>
          </w:p>
        </w:tc>
        <w:tc>
          <w:tcPr>
            <w:tcW w:w="0" w:type="auto"/>
            <w:shd w:val="clear" w:color="auto" w:fill="D6E3BC" w:themeFill="accent3" w:themeFillTint="66"/>
            <w:noWrap/>
            <w:hideMark/>
          </w:tcPr>
          <w:p w14:paraId="779A68F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rPr>
                <w:b/>
              </w:rPr>
            </w:pPr>
            <w:r w:rsidRPr="00141301">
              <w:rPr>
                <w:b/>
              </w:rPr>
              <w:t>1 309 755,74</w:t>
            </w:r>
          </w:p>
        </w:tc>
        <w:tc>
          <w:tcPr>
            <w:tcW w:w="0" w:type="auto"/>
            <w:shd w:val="clear" w:color="auto" w:fill="D6E3BC" w:themeFill="accent3" w:themeFillTint="66"/>
            <w:noWrap/>
            <w:hideMark/>
          </w:tcPr>
          <w:p w14:paraId="79B95685"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rPr>
                <w:b/>
              </w:rPr>
            </w:pPr>
            <w:r w:rsidRPr="00141301">
              <w:rPr>
                <w:b/>
              </w:rPr>
              <w:t>810 912,81</w:t>
            </w:r>
          </w:p>
        </w:tc>
        <w:tc>
          <w:tcPr>
            <w:tcW w:w="0" w:type="auto"/>
            <w:shd w:val="clear" w:color="auto" w:fill="D6E3BC" w:themeFill="accent3" w:themeFillTint="66"/>
            <w:noWrap/>
            <w:hideMark/>
          </w:tcPr>
          <w:p w14:paraId="5639233A"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rPr>
                <w:b/>
              </w:rPr>
            </w:pPr>
            <w:r w:rsidRPr="00141301">
              <w:rPr>
                <w:b/>
              </w:rPr>
              <w:t>1 003 028,47</w:t>
            </w:r>
          </w:p>
        </w:tc>
      </w:tr>
      <w:tr w:rsidR="006B00D6" w:rsidRPr="00141301" w14:paraId="78DD5A0F" w14:textId="77777777" w:rsidTr="000C2D02">
        <w:trPr>
          <w:trHeight w:val="662"/>
        </w:trPr>
        <w:tc>
          <w:tcPr>
            <w:cnfStyle w:val="001000000000" w:firstRow="0" w:lastRow="0" w:firstColumn="1" w:lastColumn="0" w:oddVBand="0" w:evenVBand="0" w:oddHBand="0" w:evenHBand="0" w:firstRowFirstColumn="0" w:firstRowLastColumn="0" w:lastRowFirstColumn="0" w:lastRowLastColumn="0"/>
            <w:tcW w:w="1456" w:type="pct"/>
            <w:hideMark/>
          </w:tcPr>
          <w:p w14:paraId="24B947BB" w14:textId="77777777" w:rsidR="006B00D6" w:rsidRPr="00141301" w:rsidRDefault="006B00D6" w:rsidP="002342BA">
            <w:pPr>
              <w:rPr>
                <w:b/>
              </w:rPr>
            </w:pPr>
            <w:r w:rsidRPr="00141301">
              <w:rPr>
                <w:b/>
              </w:rPr>
              <w:t>СКОРРЕКТИРОВАННЫЕ расходы на оплату труда ППП (предписание ФАС России)</w:t>
            </w:r>
          </w:p>
        </w:tc>
        <w:tc>
          <w:tcPr>
            <w:tcW w:w="0" w:type="auto"/>
            <w:noWrap/>
            <w:hideMark/>
          </w:tcPr>
          <w:p w14:paraId="730192F1"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rPr>
                <w:b/>
              </w:rPr>
            </w:pPr>
            <w:r w:rsidRPr="00141301">
              <w:rPr>
                <w:b/>
              </w:rPr>
              <w:t>тыс. руб.</w:t>
            </w:r>
          </w:p>
        </w:tc>
        <w:tc>
          <w:tcPr>
            <w:tcW w:w="659" w:type="pct"/>
            <w:noWrap/>
            <w:hideMark/>
          </w:tcPr>
          <w:p w14:paraId="1E6F28BB"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rPr>
                <w:b/>
              </w:rPr>
            </w:pPr>
            <w:r w:rsidRPr="00141301">
              <w:rPr>
                <w:b/>
              </w:rPr>
              <w:t>793 953,21</w:t>
            </w:r>
          </w:p>
        </w:tc>
        <w:tc>
          <w:tcPr>
            <w:tcW w:w="0" w:type="auto"/>
            <w:noWrap/>
            <w:hideMark/>
          </w:tcPr>
          <w:p w14:paraId="297A471B"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rPr>
                <w:b/>
              </w:rPr>
            </w:pPr>
            <w:r w:rsidRPr="00141301">
              <w:rPr>
                <w:b/>
              </w:rPr>
              <w:t>1 309 755,74</w:t>
            </w:r>
          </w:p>
        </w:tc>
        <w:tc>
          <w:tcPr>
            <w:tcW w:w="0" w:type="auto"/>
            <w:noWrap/>
            <w:hideMark/>
          </w:tcPr>
          <w:p w14:paraId="5306A0FD" w14:textId="463F2DE0"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rPr>
                <w:b/>
              </w:rPr>
            </w:pPr>
            <w:r w:rsidRPr="00141301">
              <w:rPr>
                <w:b/>
              </w:rPr>
              <w:t>905 453,70</w:t>
            </w:r>
            <w:r w:rsidR="006D798D" w:rsidRPr="00141301">
              <w:rPr>
                <w:b/>
              </w:rPr>
              <w:t>*</w:t>
            </w:r>
          </w:p>
        </w:tc>
        <w:tc>
          <w:tcPr>
            <w:tcW w:w="0" w:type="auto"/>
            <w:noWrap/>
            <w:hideMark/>
          </w:tcPr>
          <w:p w14:paraId="405ADD02"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rPr>
                <w:b/>
              </w:rPr>
            </w:pPr>
            <w:r w:rsidRPr="00141301">
              <w:rPr>
                <w:b/>
              </w:rPr>
              <w:t>1 003 028,47</w:t>
            </w:r>
          </w:p>
        </w:tc>
      </w:tr>
    </w:tbl>
    <w:p w14:paraId="00CFC592" w14:textId="3D44AD5F" w:rsidR="006D798D" w:rsidRPr="00141301" w:rsidRDefault="006D798D" w:rsidP="004F2AAF">
      <w:pPr>
        <w:pStyle w:val="aff"/>
        <w:spacing w:before="0"/>
        <w:ind w:firstLine="0"/>
        <w:jc w:val="left"/>
        <w:rPr>
          <w:i/>
        </w:rPr>
      </w:pPr>
      <w:r w:rsidRPr="00141301">
        <w:rPr>
          <w:i/>
        </w:rPr>
        <w:t>*расшифровка Госкомитетом не предоставлена</w:t>
      </w:r>
    </w:p>
    <w:p w14:paraId="73443BF2" w14:textId="77777777" w:rsidR="00A94080" w:rsidRDefault="00A94080" w:rsidP="004F2AAF">
      <w:pPr>
        <w:pStyle w:val="aff"/>
        <w:tabs>
          <w:tab w:val="left" w:pos="1134"/>
        </w:tabs>
        <w:spacing w:before="0"/>
      </w:pPr>
    </w:p>
    <w:p w14:paraId="5ED4E476" w14:textId="06E0A5C5" w:rsidR="006B00D6" w:rsidRPr="00141301" w:rsidRDefault="006B00D6" w:rsidP="004F2AAF">
      <w:pPr>
        <w:pStyle w:val="aff"/>
        <w:tabs>
          <w:tab w:val="left" w:pos="1134"/>
        </w:tabs>
        <w:spacing w:before="0"/>
      </w:pPr>
      <w:r w:rsidRPr="00141301">
        <w:t>По расчету Исполнителя расходы на оплату труда составляют:</w:t>
      </w:r>
    </w:p>
    <w:p w14:paraId="284D7C2E" w14:textId="77777777" w:rsidR="006B00D6" w:rsidRPr="00141301" w:rsidRDefault="006B00D6" w:rsidP="00071161">
      <w:pPr>
        <w:pStyle w:val="a3"/>
        <w:numPr>
          <w:ilvl w:val="0"/>
          <w:numId w:val="5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экономически обоснованный уровень – 1 003 028,47 тыс. руб. (ЭОУ), что выше на 97 574,77 тыс. руб. рассчитанного Госкомитетом и на 306 727,27 тыс. руб. ниже заявленного Филиалом.</w:t>
      </w:r>
    </w:p>
    <w:p w14:paraId="3FA1A71C" w14:textId="77777777" w:rsidR="006B00D6" w:rsidRPr="00141301" w:rsidRDefault="006B00D6" w:rsidP="004F2AAF">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Исполнитель, определяя расходы на оплату труда на 2018 год, исходил из следующих параметров:</w:t>
      </w:r>
    </w:p>
    <w:p w14:paraId="3794B211" w14:textId="77777777" w:rsidR="006B00D6" w:rsidRPr="00141301" w:rsidRDefault="006B00D6" w:rsidP="004F2AAF">
      <w:pPr>
        <w:pStyle w:val="a3"/>
        <w:numPr>
          <w:ilvl w:val="0"/>
          <w:numId w:val="28"/>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численность – 1 451,5 чел. – в соответствии с п. 26 Методических указаний №1178 и положением п.8.4. Отраслевого тарифного соглашения в электроэнергетике РФ</w:t>
      </w:r>
    </w:p>
    <w:p w14:paraId="5E80084C" w14:textId="02A7C253" w:rsidR="006B00D6" w:rsidRPr="00141301" w:rsidRDefault="006B00D6" w:rsidP="004F2AAF">
      <w:pPr>
        <w:pStyle w:val="a3"/>
        <w:numPr>
          <w:ilvl w:val="0"/>
          <w:numId w:val="28"/>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информационное письмо Общественной организации </w:t>
      </w:r>
      <w:r w:rsidR="009C358E" w:rsidRPr="00141301">
        <w:rPr>
          <w:rFonts w:ascii="Myriad Pro" w:hAnsi="Myriad Pro"/>
          <w:sz w:val="26"/>
          <w:szCs w:val="26"/>
        </w:rPr>
        <w:t>«</w:t>
      </w:r>
      <w:r w:rsidRPr="00141301">
        <w:rPr>
          <w:rFonts w:ascii="Myriad Pro" w:hAnsi="Myriad Pro"/>
          <w:sz w:val="26"/>
          <w:szCs w:val="26"/>
        </w:rPr>
        <w:t xml:space="preserve">Всероссийский </w:t>
      </w:r>
      <w:proofErr w:type="spellStart"/>
      <w:r w:rsidRPr="00141301">
        <w:rPr>
          <w:rFonts w:ascii="Myriad Pro" w:hAnsi="Myriad Pro"/>
          <w:sz w:val="26"/>
          <w:szCs w:val="26"/>
        </w:rPr>
        <w:t>электропрофсоюз</w:t>
      </w:r>
      <w:proofErr w:type="spellEnd"/>
      <w:r w:rsidR="009C358E" w:rsidRPr="00141301">
        <w:rPr>
          <w:rFonts w:ascii="Myriad Pro" w:hAnsi="Myriad Pro"/>
          <w:sz w:val="26"/>
          <w:szCs w:val="26"/>
        </w:rPr>
        <w:t>»</w:t>
      </w:r>
      <w:r w:rsidRPr="00141301">
        <w:rPr>
          <w:rFonts w:ascii="Myriad Pro" w:hAnsi="Myriad Pro"/>
          <w:sz w:val="26"/>
          <w:szCs w:val="26"/>
        </w:rPr>
        <w:t xml:space="preserve"> от 18.01.2017 №03/20 об установлении с 01 января 2017 года ММТС в размере 7 581 руб. </w:t>
      </w:r>
    </w:p>
    <w:p w14:paraId="70CB2871" w14:textId="74ECB962" w:rsidR="006B00D6" w:rsidRPr="00141301" w:rsidRDefault="006B00D6" w:rsidP="004F2AAF">
      <w:pPr>
        <w:pStyle w:val="a3"/>
        <w:numPr>
          <w:ilvl w:val="0"/>
          <w:numId w:val="28"/>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информационное письмо Общественной организации </w:t>
      </w:r>
      <w:r w:rsidR="009C358E" w:rsidRPr="00141301">
        <w:rPr>
          <w:rFonts w:ascii="Myriad Pro" w:hAnsi="Myriad Pro"/>
          <w:sz w:val="26"/>
          <w:szCs w:val="26"/>
        </w:rPr>
        <w:t>«</w:t>
      </w:r>
      <w:r w:rsidRPr="00141301">
        <w:rPr>
          <w:rFonts w:ascii="Myriad Pro" w:hAnsi="Myriad Pro"/>
          <w:sz w:val="26"/>
          <w:szCs w:val="26"/>
        </w:rPr>
        <w:t xml:space="preserve">Всероссийский </w:t>
      </w:r>
      <w:proofErr w:type="spellStart"/>
      <w:r w:rsidRPr="00141301">
        <w:rPr>
          <w:rFonts w:ascii="Myriad Pro" w:hAnsi="Myriad Pro"/>
          <w:sz w:val="26"/>
          <w:szCs w:val="26"/>
        </w:rPr>
        <w:t>электропрофсоюз</w:t>
      </w:r>
      <w:proofErr w:type="spellEnd"/>
      <w:r w:rsidR="009C358E" w:rsidRPr="00141301">
        <w:rPr>
          <w:rFonts w:ascii="Myriad Pro" w:hAnsi="Myriad Pro"/>
          <w:sz w:val="26"/>
          <w:szCs w:val="26"/>
        </w:rPr>
        <w:t>»</w:t>
      </w:r>
      <w:r w:rsidRPr="00141301">
        <w:rPr>
          <w:rFonts w:ascii="Myriad Pro" w:hAnsi="Myriad Pro"/>
          <w:sz w:val="26"/>
          <w:szCs w:val="26"/>
        </w:rPr>
        <w:t xml:space="preserve"> от 19.07.2017 №03/227 об установлении с 01 июля 2017 года ММТС в размере 7 755 руб. </w:t>
      </w:r>
    </w:p>
    <w:p w14:paraId="3CDB7947" w14:textId="77777777" w:rsidR="006B00D6" w:rsidRPr="00141301" w:rsidRDefault="006B00D6" w:rsidP="004F2AAF">
      <w:pPr>
        <w:pStyle w:val="a3"/>
        <w:numPr>
          <w:ilvl w:val="0"/>
          <w:numId w:val="28"/>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минимальная месячная тарифная ставка рабочего 1-го разряда – 7 951,72 руб. ((7 581+7 755)/2 * 102,01% (ИПЦ факт за 2 полугодие 2016 года) * 103,7% (ИПЦ прогноз на 2018 год))</w:t>
      </w:r>
    </w:p>
    <w:p w14:paraId="4AC866F1" w14:textId="77777777" w:rsidR="006B00D6" w:rsidRPr="00141301" w:rsidRDefault="006B00D6" w:rsidP="004F2AAF">
      <w:pPr>
        <w:pStyle w:val="a3"/>
        <w:numPr>
          <w:ilvl w:val="0"/>
          <w:numId w:val="28"/>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Тарифный коэффициент – 2,19 – на уровне факта 2016 года</w:t>
      </w:r>
    </w:p>
    <w:p w14:paraId="052216B4" w14:textId="77777777" w:rsidR="006B00D6" w:rsidRPr="00141301" w:rsidRDefault="006B00D6" w:rsidP="004F2AAF">
      <w:pPr>
        <w:pStyle w:val="a3"/>
        <w:numPr>
          <w:ilvl w:val="0"/>
          <w:numId w:val="28"/>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Процент выплат, связанных с режимом работы и с условиями труда – 11,50% - на уровне факта за 2016 год</w:t>
      </w:r>
    </w:p>
    <w:p w14:paraId="07CDA121" w14:textId="77777777" w:rsidR="006B00D6" w:rsidRPr="00141301" w:rsidRDefault="006B00D6" w:rsidP="004F2AAF">
      <w:pPr>
        <w:pStyle w:val="a3"/>
        <w:numPr>
          <w:ilvl w:val="0"/>
          <w:numId w:val="28"/>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Процент текущего премирования – 34% - на уровне факта 2016 года.</w:t>
      </w:r>
    </w:p>
    <w:p w14:paraId="76AB2921" w14:textId="0B46434A" w:rsidR="001036DF" w:rsidRPr="00141301" w:rsidRDefault="006B00D6" w:rsidP="004F2AAF">
      <w:pPr>
        <w:pStyle w:val="a3"/>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Исполнителем проанализировано Положение о премировании работников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(со всеми изменениями и дополнениями), в соответствии с чем, необходимо отметить, что размер месячной премии, установленный для работников филиала, имеет меньшее значение, чем указано в ОТС </w:t>
      </w:r>
      <w:r w:rsidR="00B211BD" w:rsidRPr="00141301">
        <w:rPr>
          <w:rFonts w:ascii="Myriad Pro" w:hAnsi="Myriad Pro"/>
          <w:sz w:val="26"/>
          <w:szCs w:val="26"/>
        </w:rPr>
        <w:t xml:space="preserve">(до 75%) </w:t>
      </w:r>
      <w:r w:rsidRPr="00141301">
        <w:rPr>
          <w:rFonts w:ascii="Myriad Pro" w:hAnsi="Myriad Pro"/>
          <w:sz w:val="26"/>
          <w:szCs w:val="26"/>
        </w:rPr>
        <w:t xml:space="preserve">и не одинаков по категориям работников и структурным подразделениям филиала. Базовый размер премии составляет до 28-58% для руководителей, специалистов, служащих производственных отделений филиала и 32-61% для рабочих производственных отделений филиала. </w:t>
      </w:r>
      <w:r w:rsidRPr="00141301">
        <w:rPr>
          <w:rFonts w:ascii="Myriad Pro" w:eastAsia="Calibri" w:hAnsi="Myriad Pro" w:cs="Times New Roman"/>
          <w:sz w:val="26"/>
          <w:szCs w:val="26"/>
        </w:rPr>
        <w:t xml:space="preserve">Филиалом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Текущее премирование</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учтены все виды премирования, предусмотренные Положением об оплате труда: месячная, квартальная, за выполнение особо важных работ, за выявление бездоговорного и </w:t>
      </w:r>
      <w:proofErr w:type="spellStart"/>
      <w:r w:rsidRPr="00141301">
        <w:rPr>
          <w:rFonts w:ascii="Myriad Pro" w:eastAsia="Calibri" w:hAnsi="Myriad Pro" w:cs="Times New Roman"/>
          <w:sz w:val="26"/>
          <w:szCs w:val="26"/>
        </w:rPr>
        <w:t>безучетного</w:t>
      </w:r>
      <w:proofErr w:type="spellEnd"/>
      <w:r w:rsidRPr="00141301">
        <w:rPr>
          <w:rFonts w:ascii="Myriad Pro" w:eastAsia="Calibri" w:hAnsi="Myriad Pro" w:cs="Times New Roman"/>
          <w:sz w:val="26"/>
          <w:szCs w:val="26"/>
        </w:rPr>
        <w:t xml:space="preserve"> потребления и т.п. П</w:t>
      </w:r>
      <w:r w:rsidR="00D02281" w:rsidRPr="00141301">
        <w:rPr>
          <w:rFonts w:ascii="Myriad Pro" w:eastAsia="Calibri" w:hAnsi="Myriad Pro" w:cs="Times New Roman"/>
          <w:sz w:val="26"/>
          <w:szCs w:val="26"/>
        </w:rPr>
        <w:t xml:space="preserve">о мнению Исполнителя, данные расходы требуют дополнительной расшифровки в виде расчетов по видам премирования с указанием конкретных показателей (критериев), за выполнение которых осуществляется премирование.  </w:t>
      </w:r>
      <w:r w:rsidR="00D02281" w:rsidRPr="00141301">
        <w:rPr>
          <w:rFonts w:ascii="Myriad Pro" w:hAnsi="Myriad Pro"/>
          <w:sz w:val="26"/>
          <w:szCs w:val="26"/>
        </w:rPr>
        <w:t>И</w:t>
      </w:r>
      <w:r w:rsidR="001036DF" w:rsidRPr="00141301">
        <w:rPr>
          <w:rFonts w:ascii="Myriad Pro" w:hAnsi="Myriad Pro"/>
          <w:sz w:val="26"/>
          <w:szCs w:val="26"/>
        </w:rPr>
        <w:t>сполнитель</w:t>
      </w:r>
      <w:r w:rsidRPr="00141301">
        <w:rPr>
          <w:rFonts w:ascii="Myriad Pro" w:hAnsi="Myriad Pro"/>
          <w:sz w:val="26"/>
          <w:szCs w:val="26"/>
        </w:rPr>
        <w:t xml:space="preserve">, </w:t>
      </w:r>
      <w:r w:rsidR="001036DF" w:rsidRPr="00141301">
        <w:rPr>
          <w:rFonts w:ascii="Myriad Pro" w:hAnsi="Myriad Pro"/>
          <w:sz w:val="26"/>
          <w:szCs w:val="26"/>
        </w:rPr>
        <w:t xml:space="preserve">при определении расходов по данной статье руководствовался </w:t>
      </w:r>
      <w:r w:rsidR="001036DF" w:rsidRPr="00141301">
        <w:rPr>
          <w:rFonts w:ascii="Myriad Pro" w:hAnsi="Myriad Pro"/>
          <w:sz w:val="26"/>
          <w:szCs w:val="26"/>
        </w:rPr>
        <w:lastRenderedPageBreak/>
        <w:t>представленными филиалом документами.</w:t>
      </w:r>
      <w:r w:rsidRPr="00141301">
        <w:rPr>
          <w:rFonts w:ascii="Myriad Pro" w:hAnsi="Myriad Pro"/>
          <w:sz w:val="26"/>
          <w:szCs w:val="26"/>
        </w:rPr>
        <w:t xml:space="preserve"> </w:t>
      </w:r>
      <w:r w:rsidR="001036DF" w:rsidRPr="00141301">
        <w:rPr>
          <w:rFonts w:ascii="Myriad Pro" w:hAnsi="Myriad Pro"/>
          <w:sz w:val="26"/>
          <w:szCs w:val="26"/>
        </w:rPr>
        <w:t xml:space="preserve">Исполнителем принято текущее премирование в размере 34%, что соответствует </w:t>
      </w:r>
      <w:r w:rsidRPr="00141301">
        <w:rPr>
          <w:rFonts w:ascii="Myriad Pro" w:hAnsi="Myriad Pro"/>
          <w:sz w:val="26"/>
          <w:szCs w:val="26"/>
        </w:rPr>
        <w:t>фактическ</w:t>
      </w:r>
      <w:r w:rsidR="001036DF" w:rsidRPr="00141301">
        <w:rPr>
          <w:rFonts w:ascii="Myriad Pro" w:hAnsi="Myriad Pro"/>
          <w:sz w:val="26"/>
          <w:szCs w:val="26"/>
        </w:rPr>
        <w:t>ому уровню премирования, сложившемуся в</w:t>
      </w:r>
      <w:r w:rsidRPr="00141301">
        <w:rPr>
          <w:rFonts w:ascii="Myriad Pro" w:hAnsi="Myriad Pro"/>
          <w:sz w:val="26"/>
          <w:szCs w:val="26"/>
        </w:rPr>
        <w:t xml:space="preserve"> 2016 год</w:t>
      </w:r>
      <w:r w:rsidR="001036DF" w:rsidRPr="00141301">
        <w:rPr>
          <w:rFonts w:ascii="Myriad Pro" w:hAnsi="Myriad Pro"/>
          <w:sz w:val="26"/>
          <w:szCs w:val="26"/>
        </w:rPr>
        <w:t>у.</w:t>
      </w:r>
    </w:p>
    <w:p w14:paraId="1F55D565" w14:textId="77777777" w:rsidR="006B00D6" w:rsidRPr="00141301" w:rsidRDefault="006B00D6" w:rsidP="004F2AAF">
      <w:pPr>
        <w:pStyle w:val="a3"/>
        <w:numPr>
          <w:ilvl w:val="0"/>
          <w:numId w:val="28"/>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Процент выплаты за выслугу лет – 13,2% - на уровне факта 2016 года.</w:t>
      </w:r>
    </w:p>
    <w:p w14:paraId="3AE847A7" w14:textId="77777777" w:rsidR="006B00D6" w:rsidRPr="00141301" w:rsidRDefault="006B00D6" w:rsidP="004F2AAF">
      <w:pPr>
        <w:pStyle w:val="afd"/>
        <w:spacing w:after="0"/>
      </w:pPr>
      <w:r w:rsidRPr="00141301">
        <w:t>Процент выплаты вознаграждения определяется в соответствии со стажем работы каждого сотрудника на предприятии.</w:t>
      </w:r>
    </w:p>
    <w:tbl>
      <w:tblPr>
        <w:tblStyle w:val="afc"/>
        <w:tblW w:w="5000" w:type="pct"/>
        <w:tblLook w:val="04A0" w:firstRow="1" w:lastRow="0" w:firstColumn="1" w:lastColumn="0" w:noHBand="0" w:noVBand="1"/>
      </w:tblPr>
      <w:tblGrid>
        <w:gridCol w:w="4738"/>
        <w:gridCol w:w="4606"/>
      </w:tblGrid>
      <w:tr w:rsidR="006B00D6" w:rsidRPr="00141301" w14:paraId="39D5D420" w14:textId="77777777" w:rsidTr="000C2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C11A1D7" w14:textId="77777777" w:rsidR="006B00D6" w:rsidRPr="00141301" w:rsidRDefault="006B00D6" w:rsidP="002342BA">
            <w:pPr>
              <w:rPr>
                <w:rFonts w:ascii="Myriad Pro" w:hAnsi="Myriad Pro"/>
                <w:b/>
                <w:bCs/>
                <w:color w:val="FFFFFF"/>
              </w:rPr>
            </w:pPr>
            <w:r w:rsidRPr="00141301">
              <w:rPr>
                <w:rFonts w:ascii="Myriad Pro" w:hAnsi="Myriad Pro"/>
                <w:b/>
                <w:bCs/>
                <w:color w:val="FFFFFF"/>
              </w:rPr>
              <w:t>Стаж работы работника, дающий право на получение вознаграждения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7A9C95" w14:textId="77777777" w:rsidR="006B00D6" w:rsidRPr="00141301" w:rsidRDefault="006B00D6" w:rsidP="002342BA">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Размер месячного вознаграждения (в % к тарифной ставке / окладу)</w:t>
            </w:r>
          </w:p>
        </w:tc>
      </w:tr>
      <w:tr w:rsidR="006B00D6" w:rsidRPr="00141301" w14:paraId="4FCBCDA1" w14:textId="77777777" w:rsidTr="000C2D02">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5B379ADA" w14:textId="7E2323EF" w:rsidR="006B00D6" w:rsidRPr="00141301" w:rsidRDefault="006B00D6" w:rsidP="002342BA">
            <w:r w:rsidRPr="00141301">
              <w:t>от 1 года до 3-х лет (</w:t>
            </w:r>
            <w:r w:rsidR="00AD47CE" w:rsidRPr="00141301">
              <w:t>включительно</w:t>
            </w:r>
            <w:r w:rsidRPr="00141301">
              <w:t>)</w:t>
            </w:r>
          </w:p>
        </w:tc>
        <w:tc>
          <w:tcPr>
            <w:tcW w:w="0" w:type="auto"/>
            <w:tcBorders>
              <w:top w:val="single" w:sz="4" w:space="0" w:color="FFFFFF" w:themeColor="background1"/>
            </w:tcBorders>
            <w:hideMark/>
          </w:tcPr>
          <w:p w14:paraId="7F3C851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6</w:t>
            </w:r>
          </w:p>
        </w:tc>
      </w:tr>
      <w:tr w:rsidR="006B00D6" w:rsidRPr="00141301" w14:paraId="4CE11933" w14:textId="77777777" w:rsidTr="002342BA">
        <w:tc>
          <w:tcPr>
            <w:cnfStyle w:val="001000000000" w:firstRow="0" w:lastRow="0" w:firstColumn="1" w:lastColumn="0" w:oddVBand="0" w:evenVBand="0" w:oddHBand="0" w:evenHBand="0" w:firstRowFirstColumn="0" w:firstRowLastColumn="0" w:lastRowFirstColumn="0" w:lastRowLastColumn="0"/>
            <w:tcW w:w="0" w:type="auto"/>
            <w:hideMark/>
          </w:tcPr>
          <w:p w14:paraId="589C6B89" w14:textId="529C21F2" w:rsidR="006B00D6" w:rsidRPr="00141301" w:rsidRDefault="006B00D6" w:rsidP="002342BA">
            <w:r w:rsidRPr="00141301">
              <w:t>от 3-х лет до 5-ти лет (</w:t>
            </w:r>
            <w:r w:rsidR="00AD47CE" w:rsidRPr="00141301">
              <w:t>включительно</w:t>
            </w:r>
            <w:r w:rsidRPr="00141301">
              <w:t>)</w:t>
            </w:r>
          </w:p>
        </w:tc>
        <w:tc>
          <w:tcPr>
            <w:tcW w:w="0" w:type="auto"/>
            <w:hideMark/>
          </w:tcPr>
          <w:p w14:paraId="03D63CA4"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9</w:t>
            </w:r>
          </w:p>
        </w:tc>
      </w:tr>
      <w:tr w:rsidR="006B00D6" w:rsidRPr="00141301" w14:paraId="18713B94" w14:textId="77777777" w:rsidTr="002342BA">
        <w:tc>
          <w:tcPr>
            <w:cnfStyle w:val="001000000000" w:firstRow="0" w:lastRow="0" w:firstColumn="1" w:lastColumn="0" w:oddVBand="0" w:evenVBand="0" w:oddHBand="0" w:evenHBand="0" w:firstRowFirstColumn="0" w:firstRowLastColumn="0" w:lastRowFirstColumn="0" w:lastRowLastColumn="0"/>
            <w:tcW w:w="0" w:type="auto"/>
            <w:hideMark/>
          </w:tcPr>
          <w:p w14:paraId="72908726" w14:textId="08CEB26F" w:rsidR="006B00D6" w:rsidRPr="00141301" w:rsidRDefault="006B00D6" w:rsidP="002342BA">
            <w:r w:rsidRPr="00141301">
              <w:t>от 5-ти лет до 10-ти лет (</w:t>
            </w:r>
            <w:r w:rsidR="00AD47CE" w:rsidRPr="00141301">
              <w:t>включительно</w:t>
            </w:r>
            <w:r w:rsidRPr="00141301">
              <w:t>)</w:t>
            </w:r>
          </w:p>
        </w:tc>
        <w:tc>
          <w:tcPr>
            <w:tcW w:w="0" w:type="auto"/>
            <w:hideMark/>
          </w:tcPr>
          <w:p w14:paraId="2D9DC3E7"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12</w:t>
            </w:r>
          </w:p>
        </w:tc>
      </w:tr>
      <w:tr w:rsidR="006B00D6" w:rsidRPr="00141301" w14:paraId="0B81217C" w14:textId="77777777" w:rsidTr="002342BA">
        <w:tc>
          <w:tcPr>
            <w:cnfStyle w:val="001000000000" w:firstRow="0" w:lastRow="0" w:firstColumn="1" w:lastColumn="0" w:oddVBand="0" w:evenVBand="0" w:oddHBand="0" w:evenHBand="0" w:firstRowFirstColumn="0" w:firstRowLastColumn="0" w:lastRowFirstColumn="0" w:lastRowLastColumn="0"/>
            <w:tcW w:w="0" w:type="auto"/>
            <w:hideMark/>
          </w:tcPr>
          <w:p w14:paraId="4B075B41" w14:textId="1EDDA766" w:rsidR="006B00D6" w:rsidRPr="00141301" w:rsidRDefault="006B00D6" w:rsidP="002342BA">
            <w:r w:rsidRPr="00141301">
              <w:t>от 10-ти лет до 15 лет (</w:t>
            </w:r>
            <w:r w:rsidR="00AD47CE" w:rsidRPr="00141301">
              <w:t>включительно</w:t>
            </w:r>
            <w:r w:rsidRPr="00141301">
              <w:t>)</w:t>
            </w:r>
          </w:p>
        </w:tc>
        <w:tc>
          <w:tcPr>
            <w:tcW w:w="0" w:type="auto"/>
            <w:hideMark/>
          </w:tcPr>
          <w:p w14:paraId="7444B92E"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15</w:t>
            </w:r>
          </w:p>
        </w:tc>
      </w:tr>
      <w:tr w:rsidR="006B00D6" w:rsidRPr="00141301" w14:paraId="0CEB31CE" w14:textId="77777777" w:rsidTr="002342BA">
        <w:tc>
          <w:tcPr>
            <w:cnfStyle w:val="001000000000" w:firstRow="0" w:lastRow="0" w:firstColumn="1" w:lastColumn="0" w:oddVBand="0" w:evenVBand="0" w:oddHBand="0" w:evenHBand="0" w:firstRowFirstColumn="0" w:firstRowLastColumn="0" w:lastRowFirstColumn="0" w:lastRowLastColumn="0"/>
            <w:tcW w:w="0" w:type="auto"/>
            <w:hideMark/>
          </w:tcPr>
          <w:p w14:paraId="73EE4A9D" w14:textId="199BA951" w:rsidR="006B00D6" w:rsidRPr="00141301" w:rsidRDefault="006B00D6" w:rsidP="002342BA">
            <w:r w:rsidRPr="00141301">
              <w:t>от 15 лет до 20 лет (</w:t>
            </w:r>
            <w:r w:rsidR="00AD47CE" w:rsidRPr="00141301">
              <w:t>включительно</w:t>
            </w:r>
            <w:r w:rsidRPr="00141301">
              <w:t>)</w:t>
            </w:r>
          </w:p>
        </w:tc>
        <w:tc>
          <w:tcPr>
            <w:tcW w:w="0" w:type="auto"/>
            <w:hideMark/>
          </w:tcPr>
          <w:p w14:paraId="17B16E8F"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18</w:t>
            </w:r>
          </w:p>
        </w:tc>
      </w:tr>
      <w:tr w:rsidR="006B00D6" w:rsidRPr="00141301" w14:paraId="34D7201B" w14:textId="77777777" w:rsidTr="002342BA">
        <w:tc>
          <w:tcPr>
            <w:cnfStyle w:val="001000000000" w:firstRow="0" w:lastRow="0" w:firstColumn="1" w:lastColumn="0" w:oddVBand="0" w:evenVBand="0" w:oddHBand="0" w:evenHBand="0" w:firstRowFirstColumn="0" w:firstRowLastColumn="0" w:lastRowFirstColumn="0" w:lastRowLastColumn="0"/>
            <w:tcW w:w="0" w:type="auto"/>
            <w:hideMark/>
          </w:tcPr>
          <w:p w14:paraId="35E254BF" w14:textId="77777777" w:rsidR="006B00D6" w:rsidRPr="00141301" w:rsidRDefault="006B00D6" w:rsidP="002342BA">
            <w:r w:rsidRPr="00141301">
              <w:t>от 20 лет и более</w:t>
            </w:r>
          </w:p>
        </w:tc>
        <w:tc>
          <w:tcPr>
            <w:tcW w:w="0" w:type="auto"/>
            <w:hideMark/>
          </w:tcPr>
          <w:p w14:paraId="46DA03F8" w14:textId="77777777" w:rsidR="006B00D6" w:rsidRPr="00141301" w:rsidRDefault="006B00D6" w:rsidP="002342BA">
            <w:pPr>
              <w:cnfStyle w:val="000000000000" w:firstRow="0" w:lastRow="0" w:firstColumn="0" w:lastColumn="0" w:oddVBand="0" w:evenVBand="0" w:oddHBand="0" w:evenHBand="0" w:firstRowFirstColumn="0" w:firstRowLastColumn="0" w:lastRowFirstColumn="0" w:lastRowLastColumn="0"/>
            </w:pPr>
            <w:r w:rsidRPr="00141301">
              <w:t>20</w:t>
            </w:r>
          </w:p>
        </w:tc>
      </w:tr>
    </w:tbl>
    <w:p w14:paraId="680E47AD" w14:textId="77777777" w:rsidR="00A94080" w:rsidRDefault="00A94080" w:rsidP="004F2AAF">
      <w:pPr>
        <w:pStyle w:val="aff"/>
        <w:spacing w:before="0"/>
      </w:pPr>
    </w:p>
    <w:p w14:paraId="3BF76B93" w14:textId="7EDFBACD" w:rsidR="006B00D6" w:rsidRPr="00141301" w:rsidRDefault="006B00D6" w:rsidP="004F2AAF">
      <w:pPr>
        <w:pStyle w:val="aff"/>
        <w:spacing w:before="0"/>
      </w:pPr>
      <w:r w:rsidRPr="00141301">
        <w:t xml:space="preserve">Фактический процент вознаграждения за 2016 год по сотрудникам филиала составил 13,2%. На 2018 год филиалом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в расчет принят процент вознаграждения 15.</w:t>
      </w:r>
    </w:p>
    <w:p w14:paraId="1DE6AFFC" w14:textId="77777777" w:rsidR="00193C80" w:rsidRPr="00141301" w:rsidRDefault="00193C80" w:rsidP="004F2AAF">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Исполнителем вознаграждение за выслугу л</w:t>
      </w:r>
      <w:r w:rsidR="00F243FF" w:rsidRPr="00141301">
        <w:rPr>
          <w:rFonts w:ascii="Myriad Pro" w:eastAsia="Calibri" w:hAnsi="Myriad Pro" w:cs="Times New Roman"/>
          <w:sz w:val="26"/>
          <w:szCs w:val="26"/>
        </w:rPr>
        <w:t xml:space="preserve">ет принято на уровне фактического – 13,2%, ввиду невозможности спрогнозировать на конец года </w:t>
      </w:r>
      <w:r w:rsidRPr="00141301">
        <w:rPr>
          <w:rFonts w:ascii="Myriad Pro" w:eastAsia="Calibri" w:hAnsi="Myriad Pro" w:cs="Times New Roman"/>
          <w:sz w:val="26"/>
          <w:szCs w:val="26"/>
        </w:rPr>
        <w:t>возрастн</w:t>
      </w:r>
      <w:r w:rsidR="00F243FF" w:rsidRPr="00141301">
        <w:rPr>
          <w:rFonts w:ascii="Myriad Pro" w:eastAsia="Calibri" w:hAnsi="Myriad Pro" w:cs="Times New Roman"/>
          <w:sz w:val="26"/>
          <w:szCs w:val="26"/>
        </w:rPr>
        <w:t>ой</w:t>
      </w:r>
      <w:r w:rsidRPr="00141301">
        <w:rPr>
          <w:rFonts w:ascii="Myriad Pro" w:eastAsia="Calibri" w:hAnsi="Myriad Pro" w:cs="Times New Roman"/>
          <w:sz w:val="26"/>
          <w:szCs w:val="26"/>
        </w:rPr>
        <w:t xml:space="preserve"> состав персонала и коэффициент текучести кадров по каждой возрастной группе.</w:t>
      </w:r>
    </w:p>
    <w:p w14:paraId="35FA1843" w14:textId="77777777" w:rsidR="006B00D6" w:rsidRPr="00141301" w:rsidRDefault="006B00D6" w:rsidP="004F2AAF">
      <w:pPr>
        <w:pStyle w:val="a3"/>
        <w:numPr>
          <w:ilvl w:val="0"/>
          <w:numId w:val="28"/>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Выплата по итогам года – 25%. </w:t>
      </w:r>
    </w:p>
    <w:p w14:paraId="56818147" w14:textId="06BB1344" w:rsidR="006B00D6" w:rsidRPr="00141301" w:rsidRDefault="006B00D6" w:rsidP="004F2AAF">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hAnsi="Myriad Pro"/>
          <w:sz w:val="26"/>
          <w:szCs w:val="26"/>
        </w:rPr>
        <w:t xml:space="preserve">В соответствии с пунктом 8.4.2.4 Отраслевого тарифного соглашения и пунктом 8.4.2.4 Коллективного договора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расходы на оплату труда состоят в том числе из вознаграждения по итогам работы за год – в размере 33 процентов тарифной составляющей расходов (средств), направляемых на оплату труда.</w:t>
      </w:r>
    </w:p>
    <w:p w14:paraId="414970D0" w14:textId="13905018" w:rsidR="006B00D6" w:rsidRPr="00141301" w:rsidRDefault="006B00D6" w:rsidP="004F2AAF">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Исполнителем проанализирована официальная информация, опубликованная на сайте территориального органа Федеральной службы государственной статистики по Республике Карелия. Среднемесячная заработная плата в расчёте на одного работника по виду экономической деятельности: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производство, передача и распределение электроэнергии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по Республике </w:t>
      </w:r>
      <w:r w:rsidRPr="00141301">
        <w:rPr>
          <w:rFonts w:ascii="Myriad Pro" w:eastAsia="Calibri" w:hAnsi="Myriad Pro" w:cs="Times New Roman"/>
          <w:sz w:val="26"/>
          <w:szCs w:val="26"/>
        </w:rPr>
        <w:lastRenderedPageBreak/>
        <w:t xml:space="preserve">Карелия за 2017 год – 56 455 руб. в месяц, что выше на 4 616,00 руб. в месяц среднемесячного дохода на 1 работника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2017 год. На 2018 год с учетом индекса потребительских цен на 2018 год данный показатель составит 58 544 </w:t>
      </w:r>
      <w:r w:rsidR="00AD47CE" w:rsidRPr="00141301">
        <w:rPr>
          <w:rFonts w:ascii="Myriad Pro" w:eastAsia="Calibri" w:hAnsi="Myriad Pro" w:cs="Times New Roman"/>
          <w:sz w:val="26"/>
          <w:szCs w:val="26"/>
        </w:rPr>
        <w:t>руб.</w:t>
      </w:r>
      <w:r w:rsidRPr="00141301">
        <w:rPr>
          <w:rFonts w:ascii="Myriad Pro" w:eastAsia="Calibri" w:hAnsi="Myriad Pro" w:cs="Times New Roman"/>
          <w:sz w:val="26"/>
          <w:szCs w:val="26"/>
        </w:rPr>
        <w:t>/чел. в месяц.</w:t>
      </w:r>
    </w:p>
    <w:p w14:paraId="3979A43E" w14:textId="36DBE4E9" w:rsidR="006B00D6" w:rsidRPr="00141301" w:rsidRDefault="006B00D6" w:rsidP="004F2AAF">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Для доведения среднемесячного дохода работников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до среднестатистического уровня по Республике Карелия по соответствующему виду деятельности Исполнителем произведен расчет выплат по итогам года в размере 25%. </w:t>
      </w:r>
    </w:p>
    <w:p w14:paraId="0A9EBFB6" w14:textId="6988305C" w:rsidR="006B00D6" w:rsidRPr="00141301" w:rsidRDefault="006B00D6" w:rsidP="004F2AAF">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hAnsi="Myriad Pro"/>
          <w:sz w:val="26"/>
          <w:szCs w:val="26"/>
        </w:rPr>
        <w:t>Исполнителем произведен расчет</w:t>
      </w:r>
      <w:r w:rsidRPr="00141301">
        <w:rPr>
          <w:rFonts w:ascii="Myriad Pro" w:hAnsi="Myriad Pro" w:cs="Myriad Pro"/>
          <w:sz w:val="26"/>
          <w:szCs w:val="26"/>
        </w:rPr>
        <w:t xml:space="preserve"> фонда оплаты труда по выплатам по итогам года в размере 25% </w:t>
      </w:r>
      <w:r w:rsidRPr="00141301">
        <w:rPr>
          <w:rFonts w:ascii="Myriad Pro" w:hAnsi="Myriad Pro"/>
          <w:sz w:val="26"/>
          <w:szCs w:val="26"/>
        </w:rPr>
        <w:t>тарифной составляющей расходов (средств), направляемых на оплату труда</w:t>
      </w:r>
      <w:r w:rsidRPr="00141301">
        <w:rPr>
          <w:rFonts w:ascii="Myriad Pro" w:hAnsi="Myriad Pro" w:cs="Myriad Pro"/>
          <w:sz w:val="26"/>
          <w:szCs w:val="26"/>
        </w:rPr>
        <w:t xml:space="preserve">. Рассчитанная Исполнителем среднемесячная зарплата работников </w:t>
      </w:r>
      <w:r w:rsidRPr="00141301">
        <w:rPr>
          <w:rFonts w:ascii="Myriad Pro" w:hAnsi="Myriad Pro"/>
          <w:sz w:val="26"/>
          <w:szCs w:val="26"/>
        </w:rPr>
        <w:t xml:space="preserve">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w:t>
      </w:r>
      <w:r w:rsidRPr="00141301">
        <w:rPr>
          <w:rFonts w:ascii="Myriad Pro" w:hAnsi="Myriad Pro" w:cs="Myriad Pro"/>
          <w:sz w:val="26"/>
          <w:szCs w:val="26"/>
        </w:rPr>
        <w:t xml:space="preserve">соответствует </w:t>
      </w:r>
      <w:r w:rsidRPr="00141301">
        <w:rPr>
          <w:rFonts w:ascii="Myriad Pro" w:hAnsi="Myriad Pro"/>
          <w:sz w:val="26"/>
          <w:szCs w:val="26"/>
        </w:rPr>
        <w:t>среднемесячной заработной плате работников аналогичной отрасли по субъекту Российской Федерации – Республика Карелия.</w:t>
      </w:r>
      <w:r w:rsidRPr="00141301">
        <w:rPr>
          <w:rFonts w:ascii="Myriad Pro" w:eastAsia="Calibri" w:hAnsi="Myriad Pro" w:cs="Times New Roman"/>
          <w:sz w:val="26"/>
          <w:szCs w:val="26"/>
        </w:rPr>
        <w:t xml:space="preserve"> </w:t>
      </w:r>
    </w:p>
    <w:p w14:paraId="072D4CC9" w14:textId="77777777" w:rsidR="006B00D6" w:rsidRPr="00141301" w:rsidRDefault="006B00D6" w:rsidP="004F2AAF">
      <w:pPr>
        <w:pStyle w:val="a3"/>
        <w:numPr>
          <w:ilvl w:val="0"/>
          <w:numId w:val="28"/>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Выплаты по районному коэффициенту и северные надбавки -75,3% - на уровне факта 2016 года.</w:t>
      </w:r>
    </w:p>
    <w:p w14:paraId="6FE7802D" w14:textId="77777777" w:rsidR="006B00D6" w:rsidRPr="00141301" w:rsidRDefault="006B00D6" w:rsidP="004F2AAF">
      <w:pPr>
        <w:pStyle w:val="a3"/>
        <w:numPr>
          <w:ilvl w:val="0"/>
          <w:numId w:val="28"/>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Льготный проезд к месту отдыха – 5 464,71 тыс. руб. </w:t>
      </w:r>
    </w:p>
    <w:p w14:paraId="1F2D314A" w14:textId="18A06EEA" w:rsidR="006B00D6" w:rsidRPr="00141301" w:rsidRDefault="006B00D6" w:rsidP="004F2AAF">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расчет расходов на оплату работникам в период очередного отпуска проезда к месту отдыха на 2018 год, выполненный в соответствии с локальным распорядительным документом, не представлен. Расходы на 2018 год Исполнителем приняты на уровне фактических расходов 2016 года без индексации.</w:t>
      </w:r>
    </w:p>
    <w:p w14:paraId="23C8AFF0" w14:textId="77777777" w:rsidR="006B00D6" w:rsidRPr="00141301" w:rsidRDefault="006B00D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 расчету Исполнителя расходы на оплату труда составят:</w:t>
      </w:r>
    </w:p>
    <w:p w14:paraId="65124BAC" w14:textId="77777777" w:rsidR="006B00D6" w:rsidRPr="00141301" w:rsidRDefault="006B00D6" w:rsidP="00071161">
      <w:pPr>
        <w:pStyle w:val="a3"/>
        <w:numPr>
          <w:ilvl w:val="0"/>
          <w:numId w:val="55"/>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экономически обоснованный уровень – 1 003 028,47 тыс. руб. (ЭОУ) </w:t>
      </w:r>
    </w:p>
    <w:p w14:paraId="09EDFC40" w14:textId="77777777" w:rsidR="006B00D6" w:rsidRPr="00141301" w:rsidRDefault="006B00D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Среднемесячная оплата труда на 1 работника по расчету регулирующего органа на 2018 год составит 55 690 руб. в месяц.</w:t>
      </w:r>
    </w:p>
    <w:p w14:paraId="09F2D2E8" w14:textId="33457B4A" w:rsidR="006B00D6" w:rsidRPr="00141301" w:rsidRDefault="006B00D6" w:rsidP="004F2AAF">
      <w:pPr>
        <w:pStyle w:val="afd"/>
        <w:spacing w:after="0"/>
      </w:pPr>
      <w:r w:rsidRPr="00141301">
        <w:t xml:space="preserve">Среднемесячная оплата труда на 1 работника по расчету Исполнителя </w:t>
      </w:r>
      <w:r w:rsidR="00AD1BC1" w:rsidRPr="00141301">
        <w:t xml:space="preserve">в 2018 году </w:t>
      </w:r>
      <w:r w:rsidRPr="00141301">
        <w:t>составит 57 272,2 руб. в месяц.</w:t>
      </w:r>
      <w:r w:rsidR="00AD1BC1" w:rsidRPr="00141301">
        <w:t xml:space="preserve"> С учетом стимулирующей выплаты </w:t>
      </w:r>
      <w:r w:rsidR="009C358E" w:rsidRPr="00141301">
        <w:t>«</w:t>
      </w:r>
      <w:r w:rsidR="00AD1BC1" w:rsidRPr="00141301">
        <w:t>Материальная помощь к отпуску</w:t>
      </w:r>
      <w:r w:rsidR="009C358E" w:rsidRPr="00141301">
        <w:t>»</w:t>
      </w:r>
      <w:r w:rsidR="00AD1BC1" w:rsidRPr="00141301">
        <w:t xml:space="preserve"> (подробно данная выплата рассматривается в разделе </w:t>
      </w:r>
      <w:r w:rsidR="009C358E" w:rsidRPr="00141301">
        <w:t>«</w:t>
      </w:r>
      <w:r w:rsidR="00AD1BC1" w:rsidRPr="00141301">
        <w:t>Расходы из прибыли. Выплаты социального характера</w:t>
      </w:r>
      <w:r w:rsidR="009C358E" w:rsidRPr="00141301">
        <w:t>»</w:t>
      </w:r>
      <w:r w:rsidR="00AD1BC1" w:rsidRPr="00141301">
        <w:t>) среднемесячная оплата труда на 1-го работника составит 58 594,44 рублей в месяц</w:t>
      </w:r>
      <w:r w:rsidR="00BE6AD8" w:rsidRPr="00141301">
        <w:t xml:space="preserve">. Данный уровень </w:t>
      </w:r>
      <w:r w:rsidR="00BE6AD8" w:rsidRPr="00141301">
        <w:lastRenderedPageBreak/>
        <w:t xml:space="preserve">оплаты труда </w:t>
      </w:r>
      <w:r w:rsidR="00AD1BC1" w:rsidRPr="00141301">
        <w:t xml:space="preserve">соответствует уровню среднемесячной номинальной начисленной заработной плате работников организаций по виду деятельности </w:t>
      </w:r>
      <w:r w:rsidR="009C358E" w:rsidRPr="00141301">
        <w:t>«</w:t>
      </w:r>
      <w:r w:rsidR="00AD1BC1" w:rsidRPr="00141301">
        <w:t>Производство, передача и распределение электроэнергии по региону Республика Карелия</w:t>
      </w:r>
      <w:r w:rsidR="009C358E" w:rsidRPr="00141301">
        <w:t>»</w:t>
      </w:r>
      <w:r w:rsidR="00AD1BC1" w:rsidRPr="00141301">
        <w:t xml:space="preserve"> на 2018 год – 58 543,8 руб</w:t>
      </w:r>
      <w:r w:rsidR="00D060CC" w:rsidRPr="00141301">
        <w:t>.</w:t>
      </w:r>
      <w:r w:rsidR="00AD1BC1" w:rsidRPr="00141301">
        <w:t>/чел в месяц</w:t>
      </w:r>
      <w:r w:rsidR="00BE6AD8" w:rsidRPr="00141301">
        <w:t>, рассчитанному с учетом фактических данных за 2017 год и прогнозного уровня ИПЦ на 2018 год.</w:t>
      </w:r>
    </w:p>
    <w:tbl>
      <w:tblPr>
        <w:tblStyle w:val="afc"/>
        <w:tblW w:w="5000" w:type="pct"/>
        <w:tblLayout w:type="fixed"/>
        <w:tblCellMar>
          <w:left w:w="57" w:type="dxa"/>
          <w:right w:w="57" w:type="dxa"/>
        </w:tblCellMar>
        <w:tblLook w:val="04A0" w:firstRow="1" w:lastRow="0" w:firstColumn="1" w:lastColumn="0" w:noHBand="0" w:noVBand="1"/>
      </w:tblPr>
      <w:tblGrid>
        <w:gridCol w:w="1025"/>
        <w:gridCol w:w="981"/>
        <w:gridCol w:w="706"/>
        <w:gridCol w:w="734"/>
        <w:gridCol w:w="981"/>
        <w:gridCol w:w="981"/>
        <w:gridCol w:w="615"/>
        <w:gridCol w:w="981"/>
        <w:gridCol w:w="615"/>
        <w:gridCol w:w="981"/>
        <w:gridCol w:w="744"/>
      </w:tblGrid>
      <w:tr w:rsidR="006B00D6" w:rsidRPr="00141301" w14:paraId="4AC6C2E4" w14:textId="77777777" w:rsidTr="000C2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391D5D6" w14:textId="77777777" w:rsidR="006B00D6" w:rsidRPr="00141301" w:rsidRDefault="006B00D6" w:rsidP="00F67528">
            <w:pPr>
              <w:rPr>
                <w:rFonts w:ascii="Myriad Pro" w:hAnsi="Myriad Pro"/>
                <w:color w:val="FFFFFF"/>
                <w:sz w:val="16"/>
                <w:szCs w:val="16"/>
              </w:rPr>
            </w:pPr>
            <w:r w:rsidRPr="00141301">
              <w:rPr>
                <w:rFonts w:ascii="Myriad Pro" w:hAnsi="Myriad Pro"/>
                <w:color w:val="FFFFFF"/>
                <w:sz w:val="16"/>
                <w:szCs w:val="16"/>
              </w:rPr>
              <w:t>Среднемесячная номинальная начисленная заработная плата работников организаций по видам</w:t>
            </w:r>
            <w:r w:rsidRPr="00141301">
              <w:rPr>
                <w:rFonts w:ascii="Myriad Pro" w:hAnsi="Myriad Pro"/>
                <w:color w:val="FFFFFF"/>
                <w:sz w:val="16"/>
                <w:szCs w:val="16"/>
              </w:rPr>
              <w:br/>
              <w:t xml:space="preserve">экономической деятельности по региону Республика Карелия: </w:t>
            </w:r>
            <w:r w:rsidRPr="00141301">
              <w:rPr>
                <w:rFonts w:ascii="Myriad Pro" w:hAnsi="Myriad Pro"/>
                <w:color w:val="FFFFFF"/>
                <w:sz w:val="16"/>
                <w:szCs w:val="16"/>
              </w:rPr>
              <w:br/>
              <w:t>производство, передача и распределение электроэнергии</w:t>
            </w:r>
          </w:p>
        </w:tc>
        <w:tc>
          <w:tcPr>
            <w:tcW w:w="3156" w:type="pct"/>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CC55E7D" w14:textId="77777777" w:rsidR="006B00D6" w:rsidRPr="00141301" w:rsidRDefault="006B00D6" w:rsidP="00F67528">
            <w:pPr>
              <w:cnfStyle w:val="100000000000" w:firstRow="1" w:lastRow="0" w:firstColumn="0" w:lastColumn="0" w:oddVBand="0" w:evenVBand="0" w:oddHBand="0" w:evenHBand="0" w:firstRowFirstColumn="0" w:firstRowLastColumn="0" w:lastRowFirstColumn="0" w:lastRowLastColumn="0"/>
              <w:rPr>
                <w:rFonts w:ascii="Myriad Pro" w:hAnsi="Myriad Pro"/>
                <w:color w:val="FFFFFF"/>
                <w:sz w:val="16"/>
                <w:szCs w:val="16"/>
              </w:rPr>
            </w:pPr>
            <w:r w:rsidRPr="00141301">
              <w:rPr>
                <w:rFonts w:ascii="Myriad Pro" w:hAnsi="Myriad Pro"/>
                <w:color w:val="FFFFFF"/>
                <w:sz w:val="16"/>
                <w:szCs w:val="16"/>
              </w:rPr>
              <w:t>Итого среднемесячная оплата труда на 1 работника</w:t>
            </w:r>
          </w:p>
        </w:tc>
      </w:tr>
      <w:tr w:rsidR="001C19E5" w:rsidRPr="00141301" w14:paraId="29BE9787" w14:textId="77777777" w:rsidTr="000C2D02">
        <w:tc>
          <w:tcPr>
            <w:cnfStyle w:val="001000000000" w:firstRow="0" w:lastRow="0" w:firstColumn="1" w:lastColumn="0" w:oddVBand="0" w:evenVBand="0" w:oddHBand="0" w:evenHBand="0" w:firstRowFirstColumn="0" w:firstRowLastColumn="0" w:lastRowFirstColumn="0" w:lastRowLastColumn="0"/>
            <w:tcW w:w="5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62F8ABB" w14:textId="77777777" w:rsidR="006B00D6" w:rsidRPr="00141301" w:rsidRDefault="006B00D6" w:rsidP="00F67528">
            <w:pPr>
              <w:jc w:val="center"/>
              <w:rPr>
                <w:color w:val="FFFFFF"/>
                <w:sz w:val="16"/>
                <w:szCs w:val="16"/>
              </w:rPr>
            </w:pPr>
            <w:r w:rsidRPr="00141301">
              <w:rPr>
                <w:color w:val="FFFFFF"/>
                <w:sz w:val="16"/>
                <w:szCs w:val="16"/>
              </w:rPr>
              <w:t>Наименование</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8EA02F9"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2017 год - факт (по данным органа статистики)</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480D889"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ИПЦ на 2018 год</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DFFBD96"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2018 год</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718F7B6"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факт 2016 года</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3E3E140" w14:textId="6706C643" w:rsidR="006B00D6" w:rsidRPr="00141301" w:rsidRDefault="00F67528"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proofErr w:type="spellStart"/>
            <w:r w:rsidRPr="00141301">
              <w:rPr>
                <w:color w:val="FFFFFF"/>
                <w:sz w:val="16"/>
                <w:szCs w:val="16"/>
              </w:rPr>
              <w:t>П</w:t>
            </w:r>
            <w:r w:rsidR="006B00D6" w:rsidRPr="00141301">
              <w:rPr>
                <w:color w:val="FFFFFF"/>
                <w:sz w:val="16"/>
                <w:szCs w:val="16"/>
              </w:rPr>
              <w:t>редложе</w:t>
            </w:r>
            <w:proofErr w:type="spellEnd"/>
          </w:p>
          <w:p w14:paraId="18452FD1"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proofErr w:type="spellStart"/>
            <w:r w:rsidRPr="00141301">
              <w:rPr>
                <w:color w:val="FFFFFF"/>
                <w:sz w:val="16"/>
                <w:szCs w:val="16"/>
              </w:rPr>
              <w:t>ние</w:t>
            </w:r>
            <w:proofErr w:type="spellEnd"/>
            <w:r w:rsidRPr="00141301">
              <w:rPr>
                <w:color w:val="FFFFFF"/>
                <w:sz w:val="16"/>
                <w:szCs w:val="16"/>
              </w:rPr>
              <w:t xml:space="preserve"> ТСО на 2018 год</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148170E"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Рост</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A93B6B"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установлено ТБР на 2018 год</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8594EB7"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Рост</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2D89F6"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proofErr w:type="spellStart"/>
            <w:r w:rsidRPr="00141301">
              <w:rPr>
                <w:color w:val="FFFFFF"/>
                <w:sz w:val="16"/>
                <w:szCs w:val="16"/>
              </w:rPr>
              <w:t>Предложе</w:t>
            </w:r>
            <w:proofErr w:type="spellEnd"/>
          </w:p>
          <w:p w14:paraId="4F128725"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proofErr w:type="spellStart"/>
            <w:r w:rsidRPr="00141301">
              <w:rPr>
                <w:color w:val="FFFFFF"/>
                <w:sz w:val="16"/>
                <w:szCs w:val="16"/>
              </w:rPr>
              <w:t>ние</w:t>
            </w:r>
            <w:proofErr w:type="spellEnd"/>
            <w:r w:rsidRPr="00141301">
              <w:rPr>
                <w:color w:val="FFFFFF"/>
                <w:sz w:val="16"/>
                <w:szCs w:val="16"/>
              </w:rPr>
              <w:t xml:space="preserve"> Исполнителя на 2018 год</w:t>
            </w:r>
          </w:p>
        </w:tc>
        <w:tc>
          <w:tcPr>
            <w:tcW w:w="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4D77C0C"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Рост</w:t>
            </w:r>
          </w:p>
        </w:tc>
      </w:tr>
      <w:tr w:rsidR="001C19E5" w:rsidRPr="00141301" w14:paraId="1C8F84E7" w14:textId="77777777" w:rsidTr="000C2D02">
        <w:tc>
          <w:tcPr>
            <w:cnfStyle w:val="001000000000" w:firstRow="0" w:lastRow="0" w:firstColumn="1" w:lastColumn="0" w:oddVBand="0" w:evenVBand="0" w:oddHBand="0" w:evenHBand="0" w:firstRowFirstColumn="0" w:firstRowLastColumn="0" w:lastRowFirstColumn="0" w:lastRowLastColumn="0"/>
            <w:tcW w:w="5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FC7CE3E" w14:textId="77777777" w:rsidR="006B00D6" w:rsidRPr="00141301" w:rsidRDefault="006B00D6" w:rsidP="00F67528">
            <w:pPr>
              <w:jc w:val="center"/>
              <w:rPr>
                <w:color w:val="FFFFFF"/>
                <w:sz w:val="16"/>
                <w:szCs w:val="16"/>
              </w:rPr>
            </w:pP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F3FDCD6" w14:textId="0DA3A7A3" w:rsidR="006B00D6" w:rsidRPr="00141301" w:rsidRDefault="00AD47CE"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руб.</w:t>
            </w:r>
            <w:r w:rsidR="006B00D6" w:rsidRPr="00141301">
              <w:rPr>
                <w:color w:val="FFFFFF"/>
                <w:sz w:val="16"/>
                <w:szCs w:val="16"/>
              </w:rPr>
              <w:t>/чел в мес.</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0080669"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EEACFF8" w14:textId="1A211D5C" w:rsidR="006B00D6" w:rsidRPr="00141301" w:rsidRDefault="00AD47CE"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руб.</w:t>
            </w:r>
            <w:r w:rsidR="006B00D6" w:rsidRPr="00141301">
              <w:rPr>
                <w:color w:val="FFFFFF"/>
                <w:sz w:val="16"/>
                <w:szCs w:val="16"/>
              </w:rPr>
              <w:t>/чел в мес.</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1395786" w14:textId="0C7515E4" w:rsidR="006B00D6" w:rsidRPr="00141301" w:rsidRDefault="00AD47CE"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руб.</w:t>
            </w:r>
            <w:r w:rsidR="006B00D6" w:rsidRPr="00141301">
              <w:rPr>
                <w:color w:val="FFFFFF"/>
                <w:sz w:val="16"/>
                <w:szCs w:val="16"/>
              </w:rPr>
              <w:t>/чел в мес.</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FDFA83D" w14:textId="56E0059C" w:rsidR="006B00D6" w:rsidRPr="00141301" w:rsidRDefault="00AD47CE"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руб.</w:t>
            </w:r>
            <w:r w:rsidR="006B00D6" w:rsidRPr="00141301">
              <w:rPr>
                <w:color w:val="FFFFFF"/>
                <w:sz w:val="16"/>
                <w:szCs w:val="16"/>
              </w:rPr>
              <w:t>/чел в мес.</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246100B"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4E22E57" w14:textId="17658E0B" w:rsidR="006B00D6" w:rsidRPr="00141301" w:rsidRDefault="00AD47CE"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руб.</w:t>
            </w:r>
            <w:r w:rsidR="006B00D6" w:rsidRPr="00141301">
              <w:rPr>
                <w:color w:val="FFFFFF"/>
                <w:sz w:val="16"/>
                <w:szCs w:val="16"/>
              </w:rPr>
              <w:t>/чел в мес.</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418B03B"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22D6BC6" w14:textId="34D0F964" w:rsidR="006B00D6" w:rsidRPr="00141301" w:rsidRDefault="00AD47CE"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руб.</w:t>
            </w:r>
            <w:r w:rsidR="006B00D6" w:rsidRPr="00141301">
              <w:rPr>
                <w:color w:val="FFFFFF"/>
                <w:sz w:val="16"/>
                <w:szCs w:val="16"/>
              </w:rPr>
              <w:t>/чел в мес.</w:t>
            </w:r>
          </w:p>
        </w:tc>
        <w:tc>
          <w:tcPr>
            <w:tcW w:w="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38C6870"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w:t>
            </w:r>
          </w:p>
        </w:tc>
      </w:tr>
      <w:tr w:rsidR="001C19E5" w:rsidRPr="00141301" w14:paraId="51A422F7" w14:textId="77777777" w:rsidTr="000C2D02">
        <w:tc>
          <w:tcPr>
            <w:cnfStyle w:val="001000000000" w:firstRow="0" w:lastRow="0" w:firstColumn="1" w:lastColumn="0" w:oddVBand="0" w:evenVBand="0" w:oddHBand="0" w:evenHBand="0" w:firstRowFirstColumn="0" w:firstRowLastColumn="0" w:lastRowFirstColumn="0" w:lastRowLastColumn="0"/>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8EA6131" w14:textId="77777777" w:rsidR="006B00D6" w:rsidRPr="00141301" w:rsidRDefault="006B00D6" w:rsidP="00F67528">
            <w:pPr>
              <w:jc w:val="center"/>
              <w:rPr>
                <w:color w:val="FFFFFF"/>
                <w:sz w:val="16"/>
                <w:szCs w:val="16"/>
              </w:rPr>
            </w:pPr>
            <w:r w:rsidRPr="00141301">
              <w:rPr>
                <w:color w:val="FFFFFF"/>
                <w:sz w:val="16"/>
                <w:szCs w:val="16"/>
              </w:rPr>
              <w:t>1</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29F7562"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2</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A670F9D"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3</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ECEB9CC"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4</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BBAB70D"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5</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50D55F3"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6</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BA71828"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7=6/5%</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45677F2"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8</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4444859"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9=8/5%</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A98321B"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10</w:t>
            </w:r>
          </w:p>
        </w:tc>
        <w:tc>
          <w:tcPr>
            <w:tcW w:w="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BC7235A"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color w:val="FFFFFF"/>
                <w:sz w:val="16"/>
                <w:szCs w:val="16"/>
              </w:rPr>
            </w:pPr>
            <w:r w:rsidRPr="00141301">
              <w:rPr>
                <w:color w:val="FFFFFF"/>
                <w:sz w:val="16"/>
                <w:szCs w:val="16"/>
              </w:rPr>
              <w:t>11=10/5%</w:t>
            </w:r>
          </w:p>
        </w:tc>
      </w:tr>
      <w:tr w:rsidR="006B00D6" w:rsidRPr="00141301" w14:paraId="5659F5FF" w14:textId="77777777" w:rsidTr="000C2D02">
        <w:tc>
          <w:tcPr>
            <w:cnfStyle w:val="001000000000" w:firstRow="0" w:lastRow="0" w:firstColumn="1" w:lastColumn="0" w:oddVBand="0" w:evenVBand="0" w:oddHBand="0" w:evenHBand="0" w:firstRowFirstColumn="0" w:firstRowLastColumn="0" w:lastRowFirstColumn="0" w:lastRowLastColumn="0"/>
            <w:tcW w:w="548" w:type="pct"/>
            <w:tcBorders>
              <w:top w:val="single" w:sz="4" w:space="0" w:color="FFFFFF" w:themeColor="background1"/>
            </w:tcBorders>
            <w:noWrap/>
            <w:hideMark/>
          </w:tcPr>
          <w:p w14:paraId="20DE2D88" w14:textId="1CB53755" w:rsidR="006B00D6" w:rsidRPr="00141301" w:rsidRDefault="00904039" w:rsidP="00F67528">
            <w:pPr>
              <w:rPr>
                <w:sz w:val="16"/>
                <w:szCs w:val="16"/>
              </w:rPr>
            </w:pPr>
            <w:r w:rsidRPr="00141301">
              <w:rPr>
                <w:sz w:val="16"/>
                <w:szCs w:val="16"/>
              </w:rPr>
              <w:t>П</w:t>
            </w:r>
            <w:r w:rsidR="006B00D6" w:rsidRPr="00141301">
              <w:rPr>
                <w:sz w:val="16"/>
                <w:szCs w:val="16"/>
              </w:rPr>
              <w:t>рогноз</w:t>
            </w:r>
          </w:p>
        </w:tc>
        <w:tc>
          <w:tcPr>
            <w:tcW w:w="525" w:type="pct"/>
            <w:tcBorders>
              <w:top w:val="single" w:sz="4" w:space="0" w:color="FFFFFF" w:themeColor="background1"/>
            </w:tcBorders>
            <w:hideMark/>
          </w:tcPr>
          <w:p w14:paraId="06857F0B"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56 455,0</w:t>
            </w:r>
          </w:p>
        </w:tc>
        <w:tc>
          <w:tcPr>
            <w:tcW w:w="378" w:type="pct"/>
            <w:tcBorders>
              <w:top w:val="single" w:sz="4" w:space="0" w:color="FFFFFF" w:themeColor="background1"/>
            </w:tcBorders>
            <w:hideMark/>
          </w:tcPr>
          <w:p w14:paraId="4A678B28"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3,7</w:t>
            </w:r>
          </w:p>
        </w:tc>
        <w:tc>
          <w:tcPr>
            <w:tcW w:w="393" w:type="pct"/>
            <w:tcBorders>
              <w:top w:val="single" w:sz="4" w:space="0" w:color="FFFFFF" w:themeColor="background1"/>
            </w:tcBorders>
            <w:hideMark/>
          </w:tcPr>
          <w:p w14:paraId="01526649"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58 543,8</w:t>
            </w:r>
          </w:p>
        </w:tc>
        <w:tc>
          <w:tcPr>
            <w:tcW w:w="525" w:type="pct"/>
            <w:tcBorders>
              <w:top w:val="single" w:sz="4" w:space="0" w:color="FFFFFF" w:themeColor="background1"/>
            </w:tcBorders>
            <w:hideMark/>
          </w:tcPr>
          <w:p w14:paraId="512AAF72"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45 267,8</w:t>
            </w:r>
          </w:p>
        </w:tc>
        <w:tc>
          <w:tcPr>
            <w:tcW w:w="525" w:type="pct"/>
            <w:tcBorders>
              <w:top w:val="single" w:sz="4" w:space="0" w:color="FFFFFF" w:themeColor="background1"/>
            </w:tcBorders>
            <w:hideMark/>
          </w:tcPr>
          <w:p w14:paraId="6D9999B4"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74 882,0</w:t>
            </w:r>
          </w:p>
        </w:tc>
        <w:tc>
          <w:tcPr>
            <w:tcW w:w="329" w:type="pct"/>
            <w:tcBorders>
              <w:top w:val="single" w:sz="4" w:space="0" w:color="FFFFFF" w:themeColor="background1"/>
            </w:tcBorders>
            <w:hideMark/>
          </w:tcPr>
          <w:p w14:paraId="38AA8C45"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65,4</w:t>
            </w:r>
          </w:p>
        </w:tc>
        <w:tc>
          <w:tcPr>
            <w:tcW w:w="525" w:type="pct"/>
            <w:tcBorders>
              <w:top w:val="single" w:sz="4" w:space="0" w:color="FFFFFF" w:themeColor="background1"/>
            </w:tcBorders>
            <w:hideMark/>
          </w:tcPr>
          <w:p w14:paraId="01D412E7"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55 690,1</w:t>
            </w:r>
          </w:p>
        </w:tc>
        <w:tc>
          <w:tcPr>
            <w:tcW w:w="329" w:type="pct"/>
            <w:tcBorders>
              <w:top w:val="single" w:sz="4" w:space="0" w:color="FFFFFF" w:themeColor="background1"/>
            </w:tcBorders>
            <w:hideMark/>
          </w:tcPr>
          <w:p w14:paraId="3FE5E79B"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23,0</w:t>
            </w:r>
          </w:p>
        </w:tc>
        <w:tc>
          <w:tcPr>
            <w:tcW w:w="525" w:type="pct"/>
            <w:tcBorders>
              <w:top w:val="single" w:sz="4" w:space="0" w:color="FFFFFF" w:themeColor="background1"/>
            </w:tcBorders>
            <w:hideMark/>
          </w:tcPr>
          <w:p w14:paraId="71F30E48"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57 272,2</w:t>
            </w:r>
          </w:p>
        </w:tc>
        <w:tc>
          <w:tcPr>
            <w:tcW w:w="399" w:type="pct"/>
            <w:tcBorders>
              <w:top w:val="single" w:sz="4" w:space="0" w:color="FFFFFF" w:themeColor="background1"/>
            </w:tcBorders>
            <w:hideMark/>
          </w:tcPr>
          <w:p w14:paraId="1477E35C"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26,5</w:t>
            </w:r>
          </w:p>
        </w:tc>
      </w:tr>
      <w:tr w:rsidR="006B00D6" w:rsidRPr="00141301" w14:paraId="74D86A5A" w14:textId="77777777" w:rsidTr="00A81C57">
        <w:tc>
          <w:tcPr>
            <w:cnfStyle w:val="001000000000" w:firstRow="0" w:lastRow="0" w:firstColumn="1" w:lastColumn="0" w:oddVBand="0" w:evenVBand="0" w:oddHBand="0" w:evenHBand="0" w:firstRowFirstColumn="0" w:firstRowLastColumn="0" w:lastRowFirstColumn="0" w:lastRowLastColumn="0"/>
            <w:tcW w:w="2369" w:type="pct"/>
            <w:gridSpan w:val="5"/>
            <w:noWrap/>
            <w:hideMark/>
          </w:tcPr>
          <w:p w14:paraId="543F0C9B" w14:textId="0D6D6646" w:rsidR="006B00D6" w:rsidRPr="00141301" w:rsidRDefault="006B00D6" w:rsidP="00F67528">
            <w:pPr>
              <w:rPr>
                <w:sz w:val="16"/>
                <w:szCs w:val="16"/>
              </w:rPr>
            </w:pPr>
            <w:r w:rsidRPr="00141301">
              <w:rPr>
                <w:sz w:val="16"/>
                <w:szCs w:val="16"/>
              </w:rPr>
              <w:t xml:space="preserve">С учетом стимулирующей выплаты </w:t>
            </w:r>
            <w:r w:rsidR="009C358E" w:rsidRPr="00141301">
              <w:rPr>
                <w:sz w:val="16"/>
                <w:szCs w:val="16"/>
              </w:rPr>
              <w:t>«</w:t>
            </w:r>
            <w:r w:rsidRPr="00141301">
              <w:rPr>
                <w:sz w:val="16"/>
                <w:szCs w:val="16"/>
              </w:rPr>
              <w:t>Материальная помощь к отпуску</w:t>
            </w:r>
            <w:r w:rsidR="009C358E" w:rsidRPr="00141301">
              <w:rPr>
                <w:sz w:val="16"/>
                <w:szCs w:val="16"/>
              </w:rPr>
              <w:t>»</w:t>
            </w:r>
            <w:r w:rsidRPr="00141301">
              <w:rPr>
                <w:sz w:val="16"/>
                <w:szCs w:val="16"/>
              </w:rPr>
              <w:t xml:space="preserve"> (1)</w:t>
            </w:r>
          </w:p>
        </w:tc>
        <w:tc>
          <w:tcPr>
            <w:tcW w:w="525" w:type="pct"/>
            <w:hideMark/>
          </w:tcPr>
          <w:p w14:paraId="11D36F67"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76 518,8</w:t>
            </w:r>
          </w:p>
        </w:tc>
        <w:tc>
          <w:tcPr>
            <w:tcW w:w="329" w:type="pct"/>
            <w:noWrap/>
            <w:hideMark/>
          </w:tcPr>
          <w:p w14:paraId="776574C4"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c>
          <w:tcPr>
            <w:tcW w:w="525" w:type="pct"/>
            <w:noWrap/>
            <w:hideMark/>
          </w:tcPr>
          <w:p w14:paraId="0A3D85CF"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55 690,1</w:t>
            </w:r>
          </w:p>
        </w:tc>
        <w:tc>
          <w:tcPr>
            <w:tcW w:w="329" w:type="pct"/>
            <w:noWrap/>
            <w:hideMark/>
          </w:tcPr>
          <w:p w14:paraId="7542FA63"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c>
          <w:tcPr>
            <w:tcW w:w="525" w:type="pct"/>
            <w:noWrap/>
            <w:hideMark/>
          </w:tcPr>
          <w:p w14:paraId="258C9DE7"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58 594,44</w:t>
            </w:r>
          </w:p>
        </w:tc>
        <w:tc>
          <w:tcPr>
            <w:tcW w:w="399" w:type="pct"/>
            <w:noWrap/>
            <w:hideMark/>
          </w:tcPr>
          <w:p w14:paraId="1E927D2A" w14:textId="77777777" w:rsidR="006B00D6" w:rsidRPr="00141301" w:rsidRDefault="006B00D6" w:rsidP="00F67528">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r>
      <w:tr w:rsidR="006B00D6" w:rsidRPr="00141301" w14:paraId="7D3845BA" w14:textId="77777777" w:rsidTr="00A81C57">
        <w:tc>
          <w:tcPr>
            <w:cnfStyle w:val="001000000000" w:firstRow="0" w:lastRow="0" w:firstColumn="1" w:lastColumn="0" w:oddVBand="0" w:evenVBand="0" w:oddHBand="0" w:evenHBand="0" w:firstRowFirstColumn="0" w:firstRowLastColumn="0" w:lastRowFirstColumn="0" w:lastRowLastColumn="0"/>
            <w:tcW w:w="5000" w:type="pct"/>
            <w:gridSpan w:val="11"/>
            <w:noWrap/>
          </w:tcPr>
          <w:p w14:paraId="2D750472" w14:textId="0932171B" w:rsidR="006B00D6" w:rsidRPr="00141301" w:rsidRDefault="006B00D6" w:rsidP="00071161">
            <w:pPr>
              <w:pStyle w:val="a3"/>
              <w:numPr>
                <w:ilvl w:val="0"/>
                <w:numId w:val="70"/>
              </w:numPr>
              <w:ind w:left="0" w:firstLine="0"/>
              <w:contextualSpacing w:val="0"/>
              <w:rPr>
                <w:sz w:val="16"/>
                <w:szCs w:val="16"/>
              </w:rPr>
            </w:pPr>
            <w:r w:rsidRPr="00141301">
              <w:rPr>
                <w:sz w:val="16"/>
                <w:szCs w:val="16"/>
              </w:rPr>
              <w:t xml:space="preserve">выплата </w:t>
            </w:r>
            <w:r w:rsidR="009C358E" w:rsidRPr="00141301">
              <w:rPr>
                <w:sz w:val="16"/>
                <w:szCs w:val="16"/>
              </w:rPr>
              <w:t>«</w:t>
            </w:r>
            <w:r w:rsidRPr="00141301">
              <w:rPr>
                <w:sz w:val="16"/>
                <w:szCs w:val="16"/>
              </w:rPr>
              <w:t>Материальная помощь к отпуску</w:t>
            </w:r>
            <w:r w:rsidR="009C358E" w:rsidRPr="00141301">
              <w:rPr>
                <w:sz w:val="16"/>
                <w:szCs w:val="16"/>
              </w:rPr>
              <w:t>»</w:t>
            </w:r>
            <w:r w:rsidRPr="00141301">
              <w:rPr>
                <w:sz w:val="16"/>
                <w:szCs w:val="16"/>
              </w:rPr>
              <w:t xml:space="preserve"> будет рассмотрена в разделе </w:t>
            </w:r>
            <w:r w:rsidR="009C358E" w:rsidRPr="00141301">
              <w:rPr>
                <w:sz w:val="16"/>
                <w:szCs w:val="16"/>
              </w:rPr>
              <w:t>«</w:t>
            </w:r>
            <w:r w:rsidRPr="00141301">
              <w:rPr>
                <w:sz w:val="16"/>
                <w:szCs w:val="16"/>
              </w:rPr>
              <w:t>Выплаты социального характера из прибыли</w:t>
            </w:r>
            <w:r w:rsidR="009C358E" w:rsidRPr="00141301">
              <w:rPr>
                <w:sz w:val="16"/>
                <w:szCs w:val="16"/>
              </w:rPr>
              <w:t>»</w:t>
            </w:r>
          </w:p>
        </w:tc>
      </w:tr>
    </w:tbl>
    <w:p w14:paraId="4C150BBD" w14:textId="77777777" w:rsidR="00A94080" w:rsidRDefault="00A94080" w:rsidP="004F2AAF">
      <w:pPr>
        <w:pStyle w:val="aff"/>
        <w:spacing w:before="0"/>
      </w:pPr>
    </w:p>
    <w:p w14:paraId="62817EFC" w14:textId="3A14D3FB" w:rsidR="00B654DC" w:rsidRPr="00141301" w:rsidRDefault="003F658E" w:rsidP="004F2AAF">
      <w:pPr>
        <w:pStyle w:val="aff"/>
        <w:spacing w:before="0"/>
      </w:pPr>
      <w:r w:rsidRPr="00141301">
        <w:t xml:space="preserve">Исполнитель </w:t>
      </w:r>
      <w:r w:rsidR="00B654DC" w:rsidRPr="00141301">
        <w:t>отмечает</w:t>
      </w:r>
      <w:r w:rsidRPr="00141301">
        <w:t xml:space="preserve">, что </w:t>
      </w:r>
      <w:r w:rsidR="00B654DC" w:rsidRPr="00141301">
        <w:t xml:space="preserve">с учетом утвержденного Госкомитетом фонда оплаты труда </w:t>
      </w:r>
      <w:r w:rsidRPr="00141301">
        <w:t>средн</w:t>
      </w:r>
      <w:r w:rsidR="00B654DC" w:rsidRPr="00141301">
        <w:t>емесячная заработная плата на одного работника состав</w:t>
      </w:r>
      <w:r w:rsidRPr="00141301">
        <w:t>и</w:t>
      </w:r>
      <w:r w:rsidR="00B654DC" w:rsidRPr="00141301">
        <w:t xml:space="preserve">т 55 690 </w:t>
      </w:r>
      <w:r w:rsidR="00AD47CE" w:rsidRPr="00141301">
        <w:t>руб.</w:t>
      </w:r>
      <w:r w:rsidR="00B654DC" w:rsidRPr="00141301">
        <w:t>/в мес., что ниже</w:t>
      </w:r>
      <w:r w:rsidRPr="00141301">
        <w:t xml:space="preserve"> уровн</w:t>
      </w:r>
      <w:r w:rsidR="00B654DC" w:rsidRPr="00141301">
        <w:t>я</w:t>
      </w:r>
      <w:r w:rsidRPr="00141301">
        <w:t xml:space="preserve"> оплаты труда</w:t>
      </w:r>
      <w:r w:rsidR="00B654DC" w:rsidRPr="00141301">
        <w:t>, рассчитанного</w:t>
      </w:r>
      <w:r w:rsidRPr="00141301">
        <w:t xml:space="preserve"> </w:t>
      </w:r>
      <w:r w:rsidR="00B654DC" w:rsidRPr="00141301">
        <w:t>на 2018 год исходя из фактического уровня заработной планы на 2017 год, сложившегося на территории Республики Карелия, по данным статистики и индекса потребительских цен на 2018 гг. (103,7%).</w:t>
      </w:r>
    </w:p>
    <w:p w14:paraId="1CF1840F" w14:textId="01A8646B" w:rsidR="003F658E" w:rsidRDefault="00B654DC" w:rsidP="004F2AAF">
      <w:pPr>
        <w:pStyle w:val="afd"/>
        <w:spacing w:after="0"/>
      </w:pPr>
      <w:r w:rsidRPr="00141301">
        <w:t xml:space="preserve">По расчету Исполнителя расходы по статье </w:t>
      </w:r>
      <w:r w:rsidR="009C358E" w:rsidRPr="00141301">
        <w:t>«</w:t>
      </w:r>
      <w:r w:rsidRPr="00141301">
        <w:t>Фонд оплаты труда</w:t>
      </w:r>
      <w:r w:rsidR="009C358E" w:rsidRPr="00141301">
        <w:t>»</w:t>
      </w:r>
      <w:r w:rsidRPr="00141301">
        <w:t xml:space="preserve"> составят </w:t>
      </w:r>
      <w:r w:rsidR="009865C4" w:rsidRPr="00141301">
        <w:t xml:space="preserve">1 003 028, </w:t>
      </w:r>
      <w:r w:rsidR="00B36C3F" w:rsidRPr="00141301">
        <w:t>тыс. руб.</w:t>
      </w:r>
      <w:r w:rsidRPr="00141301">
        <w:t xml:space="preserve">, </w:t>
      </w:r>
      <w:r w:rsidR="009865C4" w:rsidRPr="00141301">
        <w:t>это</w:t>
      </w:r>
      <w:r w:rsidRPr="00141301">
        <w:t xml:space="preserve"> </w:t>
      </w:r>
      <w:r w:rsidR="009865C4" w:rsidRPr="00141301">
        <w:t xml:space="preserve">на 97 574 </w:t>
      </w:r>
      <w:r w:rsidR="00B36C3F" w:rsidRPr="00141301">
        <w:t>тыс. руб.</w:t>
      </w:r>
      <w:r w:rsidR="009865C4" w:rsidRPr="00141301">
        <w:t xml:space="preserve"> </w:t>
      </w:r>
      <w:r w:rsidRPr="00141301">
        <w:t>больше уровня</w:t>
      </w:r>
      <w:r w:rsidR="009865C4" w:rsidRPr="00141301">
        <w:t>,</w:t>
      </w:r>
      <w:r w:rsidRPr="00141301">
        <w:t xml:space="preserve"> утвержденного Госкомитетом</w:t>
      </w:r>
      <w:r w:rsidR="009865C4" w:rsidRPr="00141301">
        <w:t>,</w:t>
      </w:r>
      <w:r w:rsidRPr="00141301">
        <w:t xml:space="preserve"> и </w:t>
      </w:r>
      <w:r w:rsidR="009865C4" w:rsidRPr="00141301">
        <w:t xml:space="preserve">на 306 727, </w:t>
      </w:r>
      <w:r w:rsidR="00B36C3F" w:rsidRPr="00141301">
        <w:t>тыс. руб.</w:t>
      </w:r>
      <w:r w:rsidR="009865C4" w:rsidRPr="00141301">
        <w:t xml:space="preserve"> </w:t>
      </w:r>
      <w:r w:rsidRPr="00141301">
        <w:t xml:space="preserve">ниже уровня, заявленного филиалом </w:t>
      </w:r>
      <w:r w:rsidR="0002291D" w:rsidRPr="00141301">
        <w:t>ПАО «МРСК Северо-Запада» «Карелэнерго»</w:t>
      </w:r>
      <w:r w:rsidR="009865C4" w:rsidRPr="00141301">
        <w:t>.</w:t>
      </w:r>
    </w:p>
    <w:p w14:paraId="26B75EA2" w14:textId="5E703D68" w:rsidR="004435B0" w:rsidRDefault="004435B0" w:rsidP="004F2AAF">
      <w:pPr>
        <w:pStyle w:val="afd"/>
        <w:spacing w:after="0"/>
      </w:pPr>
      <w:r w:rsidRPr="000B38FF">
        <w:t xml:space="preserve">Исполнитель отмечает, что для формирования </w:t>
      </w:r>
      <w:r w:rsidR="00A6025C" w:rsidRPr="000B38FF">
        <w:t xml:space="preserve">обоснованной позиции </w:t>
      </w:r>
      <w:r w:rsidR="0002291D" w:rsidRPr="000B38FF">
        <w:t xml:space="preserve">филиала ПАО «МРСК Северо-Запада» «Карелэнерго» по расходам данной статьи и ее защиты в регулирующем органе необходимо провести более детальный анализ затрат </w:t>
      </w:r>
      <w:r w:rsidR="008F052B" w:rsidRPr="000B38FF">
        <w:t>за прошлые периоды регулирования.</w:t>
      </w:r>
    </w:p>
    <w:p w14:paraId="12F0A044" w14:textId="77777777" w:rsidR="00A94080" w:rsidRPr="00141301" w:rsidRDefault="00A94080" w:rsidP="004F2AAF">
      <w:pPr>
        <w:pStyle w:val="afd"/>
        <w:spacing w:after="0"/>
      </w:pPr>
    </w:p>
    <w:tbl>
      <w:tblPr>
        <w:tblW w:w="4922" w:type="pct"/>
        <w:tblInd w:w="108" w:type="dxa"/>
        <w:tblLayout w:type="fixed"/>
        <w:tblCellMar>
          <w:top w:w="57" w:type="dxa"/>
          <w:bottom w:w="57" w:type="dxa"/>
        </w:tblCellMar>
        <w:tblLook w:val="04A0" w:firstRow="1" w:lastRow="0" w:firstColumn="1" w:lastColumn="0" w:noHBand="0" w:noVBand="1"/>
      </w:tblPr>
      <w:tblGrid>
        <w:gridCol w:w="1920"/>
        <w:gridCol w:w="820"/>
        <w:gridCol w:w="1828"/>
        <w:gridCol w:w="1563"/>
        <w:gridCol w:w="1200"/>
        <w:gridCol w:w="833"/>
        <w:gridCol w:w="1027"/>
        <w:gridCol w:w="7"/>
      </w:tblGrid>
      <w:tr w:rsidR="009865C4" w:rsidRPr="00141301" w14:paraId="213C3B5F" w14:textId="77777777" w:rsidTr="000C2D02">
        <w:trPr>
          <w:cantSplit/>
        </w:trPr>
        <w:tc>
          <w:tcPr>
            <w:tcW w:w="1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63E63F" w14:textId="77777777" w:rsidR="009865C4" w:rsidRPr="00141301" w:rsidRDefault="009865C4" w:rsidP="009865C4">
            <w:pPr>
              <w:spacing w:after="0" w:line="240" w:lineRule="auto"/>
              <w:jc w:val="center"/>
              <w:rPr>
                <w:rFonts w:ascii="Myriad Pro" w:eastAsia="Times New Roman" w:hAnsi="Myriad Pro" w:cs="Times New Roman"/>
                <w:bCs/>
                <w:color w:val="FFFFFF"/>
                <w:sz w:val="18"/>
                <w:szCs w:val="18"/>
                <w:lang w:eastAsia="ru-RU"/>
              </w:rPr>
            </w:pPr>
            <w:r w:rsidRPr="00141301">
              <w:rPr>
                <w:rFonts w:ascii="Myriad Pro" w:eastAsia="Times New Roman" w:hAnsi="Myriad Pro" w:cs="Times New Roman"/>
                <w:bCs/>
                <w:color w:val="FFFFFF"/>
                <w:sz w:val="18"/>
                <w:szCs w:val="18"/>
                <w:lang w:eastAsia="ru-RU"/>
              </w:rPr>
              <w:lastRenderedPageBreak/>
              <w:t>Наименование статьи расходов</w:t>
            </w:r>
          </w:p>
        </w:tc>
        <w:tc>
          <w:tcPr>
            <w:tcW w:w="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8504EF" w14:textId="77777777" w:rsidR="009865C4" w:rsidRPr="00141301" w:rsidRDefault="009865C4" w:rsidP="009865C4">
            <w:pPr>
              <w:spacing w:after="0" w:line="240" w:lineRule="auto"/>
              <w:jc w:val="center"/>
              <w:rPr>
                <w:rFonts w:ascii="Myriad Pro" w:eastAsia="Times New Roman" w:hAnsi="Myriad Pro" w:cs="Times New Roman"/>
                <w:bCs/>
                <w:color w:val="FFFFFF"/>
                <w:sz w:val="18"/>
                <w:szCs w:val="18"/>
                <w:lang w:eastAsia="ru-RU"/>
              </w:rPr>
            </w:pPr>
            <w:r w:rsidRPr="00141301">
              <w:rPr>
                <w:rFonts w:ascii="Myriad Pro" w:eastAsia="Times New Roman" w:hAnsi="Myriad Pro" w:cs="Times New Roman"/>
                <w:bCs/>
                <w:color w:val="FFFFFF"/>
                <w:sz w:val="18"/>
                <w:szCs w:val="18"/>
                <w:lang w:eastAsia="ru-RU"/>
              </w:rPr>
              <w:t>Ед. изм.</w:t>
            </w: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1B1D04" w14:textId="0B7497BC" w:rsidR="009865C4" w:rsidRPr="00141301" w:rsidRDefault="00A81C57" w:rsidP="009865C4">
            <w:pPr>
              <w:spacing w:after="0" w:line="240" w:lineRule="auto"/>
              <w:jc w:val="center"/>
              <w:rPr>
                <w:rFonts w:ascii="Myriad Pro" w:eastAsia="Times New Roman" w:hAnsi="Myriad Pro" w:cs="Times New Roman"/>
                <w:bCs/>
                <w:color w:val="FFFFFF"/>
                <w:sz w:val="18"/>
                <w:szCs w:val="18"/>
                <w:lang w:eastAsia="ru-RU"/>
              </w:rPr>
            </w:pPr>
            <w:r w:rsidRPr="00141301">
              <w:rPr>
                <w:rFonts w:ascii="Myriad Pro" w:eastAsia="Times New Roman" w:hAnsi="Myriad Pro" w:cs="Times New Roman"/>
                <w:bCs/>
                <w:color w:val="FFFFFF"/>
                <w:sz w:val="18"/>
                <w:szCs w:val="18"/>
                <w:lang w:eastAsia="ru-RU"/>
              </w:rPr>
              <w:t>П</w:t>
            </w:r>
            <w:r w:rsidR="009865C4" w:rsidRPr="00141301">
              <w:rPr>
                <w:rFonts w:ascii="Myriad Pro" w:eastAsia="Times New Roman" w:hAnsi="Myriad Pro" w:cs="Times New Roman"/>
                <w:bCs/>
                <w:color w:val="FFFFFF"/>
                <w:sz w:val="18"/>
                <w:szCs w:val="18"/>
                <w:lang w:eastAsia="ru-RU"/>
              </w:rPr>
              <w:t>редложение ТСО на 2018 год</w:t>
            </w:r>
          </w:p>
        </w:tc>
        <w:tc>
          <w:tcPr>
            <w:tcW w:w="1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34F447" w14:textId="77777777" w:rsidR="009865C4" w:rsidRPr="00141301" w:rsidRDefault="009865C4" w:rsidP="009865C4">
            <w:pPr>
              <w:spacing w:after="0" w:line="240" w:lineRule="auto"/>
              <w:jc w:val="center"/>
              <w:rPr>
                <w:rFonts w:ascii="Myriad Pro" w:eastAsia="Times New Roman" w:hAnsi="Myriad Pro" w:cs="Times New Roman"/>
                <w:bCs/>
                <w:color w:val="FFFFFF"/>
                <w:sz w:val="18"/>
                <w:szCs w:val="18"/>
                <w:lang w:eastAsia="ru-RU"/>
              </w:rPr>
            </w:pPr>
            <w:r w:rsidRPr="00141301">
              <w:rPr>
                <w:rFonts w:ascii="Myriad Pro" w:eastAsia="Times New Roman" w:hAnsi="Myriad Pro" w:cs="Times New Roman"/>
                <w:bCs/>
                <w:color w:val="FFFFFF"/>
                <w:sz w:val="18"/>
                <w:szCs w:val="18"/>
                <w:lang w:eastAsia="ru-RU"/>
              </w:rPr>
              <w:t>Утверждено Госкомитетом</w:t>
            </w:r>
          </w:p>
        </w:tc>
        <w:tc>
          <w:tcPr>
            <w:tcW w:w="1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8C08C1" w14:textId="77777777" w:rsidR="009865C4" w:rsidRPr="00141301" w:rsidRDefault="009865C4" w:rsidP="009865C4">
            <w:pPr>
              <w:spacing w:after="0" w:line="240" w:lineRule="auto"/>
              <w:jc w:val="center"/>
              <w:rPr>
                <w:rFonts w:ascii="Myriad Pro" w:eastAsia="Times New Roman" w:hAnsi="Myriad Pro" w:cs="Times New Roman"/>
                <w:bCs/>
                <w:color w:val="FFFFFF"/>
                <w:sz w:val="18"/>
                <w:szCs w:val="18"/>
                <w:lang w:eastAsia="ru-RU"/>
              </w:rPr>
            </w:pPr>
            <w:r w:rsidRPr="00141301">
              <w:rPr>
                <w:rFonts w:ascii="Myriad Pro" w:eastAsia="Times New Roman" w:hAnsi="Myriad Pro" w:cs="Times New Roman"/>
                <w:bCs/>
                <w:color w:val="FFFFFF"/>
                <w:sz w:val="18"/>
                <w:szCs w:val="18"/>
                <w:lang w:eastAsia="ru-RU"/>
              </w:rPr>
              <w:t>По расчету Исполнителя</w:t>
            </w:r>
          </w:p>
        </w:tc>
        <w:tc>
          <w:tcPr>
            <w:tcW w:w="190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38C076" w14:textId="61D9AB42" w:rsidR="009865C4" w:rsidRPr="00141301" w:rsidRDefault="00A81C57" w:rsidP="009865C4">
            <w:pPr>
              <w:spacing w:after="0" w:line="240" w:lineRule="auto"/>
              <w:jc w:val="center"/>
              <w:rPr>
                <w:rFonts w:ascii="Myriad Pro" w:eastAsia="Times New Roman" w:hAnsi="Myriad Pro" w:cs="Times New Roman"/>
                <w:bCs/>
                <w:color w:val="FFFFFF"/>
                <w:sz w:val="18"/>
                <w:szCs w:val="18"/>
                <w:lang w:eastAsia="ru-RU"/>
              </w:rPr>
            </w:pPr>
            <w:r w:rsidRPr="00141301">
              <w:rPr>
                <w:rFonts w:ascii="Myriad Pro" w:eastAsia="Times New Roman" w:hAnsi="Myriad Pro" w:cs="Times New Roman"/>
                <w:bCs/>
                <w:color w:val="FFFFFF"/>
                <w:sz w:val="18"/>
                <w:szCs w:val="18"/>
                <w:lang w:eastAsia="ru-RU"/>
              </w:rPr>
              <w:t>О</w:t>
            </w:r>
            <w:r w:rsidR="009865C4" w:rsidRPr="00141301">
              <w:rPr>
                <w:rFonts w:ascii="Myriad Pro" w:eastAsia="Times New Roman" w:hAnsi="Myriad Pro" w:cs="Times New Roman"/>
                <w:bCs/>
                <w:color w:val="FFFFFF"/>
                <w:sz w:val="18"/>
                <w:szCs w:val="18"/>
                <w:lang w:eastAsia="ru-RU"/>
              </w:rPr>
              <w:t>тклонение</w:t>
            </w:r>
          </w:p>
        </w:tc>
      </w:tr>
      <w:tr w:rsidR="009865C4" w:rsidRPr="00141301" w14:paraId="73A54E1C" w14:textId="77777777" w:rsidTr="000C2D02">
        <w:trPr>
          <w:gridAfter w:val="1"/>
          <w:wAfter w:w="7" w:type="dxa"/>
          <w:cantSplit/>
        </w:trPr>
        <w:tc>
          <w:tcPr>
            <w:tcW w:w="1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BE7073" w14:textId="77777777" w:rsidR="009865C4" w:rsidRPr="00141301" w:rsidRDefault="009865C4" w:rsidP="009865C4">
            <w:pPr>
              <w:spacing w:after="0" w:line="240" w:lineRule="auto"/>
              <w:jc w:val="center"/>
              <w:rPr>
                <w:rFonts w:ascii="Myriad Pro" w:eastAsia="Times New Roman" w:hAnsi="Myriad Pro" w:cs="Times New Roman"/>
                <w:color w:val="FFFFFF"/>
                <w:sz w:val="18"/>
                <w:szCs w:val="18"/>
                <w:lang w:eastAsia="ru-RU"/>
              </w:rPr>
            </w:pPr>
            <w:r w:rsidRPr="00141301">
              <w:rPr>
                <w:rFonts w:ascii="Myriad Pro" w:eastAsia="Times New Roman" w:hAnsi="Myriad Pro" w:cs="Times New Roman"/>
                <w:color w:val="FFFFFF"/>
                <w:sz w:val="18"/>
                <w:szCs w:val="18"/>
                <w:lang w:eastAsia="ru-RU"/>
              </w:rPr>
              <w:t>1</w:t>
            </w:r>
          </w:p>
        </w:tc>
        <w:tc>
          <w:tcPr>
            <w:tcW w:w="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ECA374" w14:textId="77777777" w:rsidR="009865C4" w:rsidRPr="00141301" w:rsidRDefault="009865C4" w:rsidP="009865C4">
            <w:pPr>
              <w:spacing w:after="0" w:line="240" w:lineRule="auto"/>
              <w:jc w:val="center"/>
              <w:rPr>
                <w:rFonts w:ascii="Myriad Pro" w:eastAsia="Times New Roman" w:hAnsi="Myriad Pro" w:cs="Times New Roman"/>
                <w:color w:val="FFFFFF"/>
                <w:sz w:val="18"/>
                <w:szCs w:val="18"/>
                <w:lang w:eastAsia="ru-RU"/>
              </w:rPr>
            </w:pPr>
            <w:r w:rsidRPr="00141301">
              <w:rPr>
                <w:rFonts w:ascii="Myriad Pro" w:eastAsia="Times New Roman" w:hAnsi="Myriad Pro" w:cs="Times New Roman"/>
                <w:color w:val="FFFFFF"/>
                <w:sz w:val="18"/>
                <w:szCs w:val="18"/>
                <w:lang w:eastAsia="ru-RU"/>
              </w:rPr>
              <w:t>2</w:t>
            </w: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474B0B" w14:textId="0FC8BFEC" w:rsidR="009865C4" w:rsidRPr="00141301" w:rsidRDefault="006D6187" w:rsidP="009865C4">
            <w:pPr>
              <w:spacing w:after="0" w:line="240" w:lineRule="auto"/>
              <w:jc w:val="center"/>
              <w:rPr>
                <w:rFonts w:ascii="Myriad Pro" w:eastAsia="Times New Roman" w:hAnsi="Myriad Pro" w:cs="Times New Roman"/>
                <w:color w:val="FFFFFF"/>
                <w:sz w:val="18"/>
                <w:szCs w:val="18"/>
                <w:lang w:eastAsia="ru-RU"/>
              </w:rPr>
            </w:pPr>
            <w:r w:rsidRPr="00141301">
              <w:rPr>
                <w:rFonts w:ascii="Myriad Pro" w:eastAsia="Times New Roman" w:hAnsi="Myriad Pro" w:cs="Times New Roman"/>
                <w:color w:val="FFFFFF"/>
                <w:sz w:val="18"/>
                <w:szCs w:val="18"/>
                <w:lang w:eastAsia="ru-RU"/>
              </w:rPr>
              <w:t>3</w:t>
            </w:r>
          </w:p>
        </w:tc>
        <w:tc>
          <w:tcPr>
            <w:tcW w:w="1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16BDC9" w14:textId="3BDCA8D2" w:rsidR="009865C4" w:rsidRPr="00141301" w:rsidRDefault="006D6187" w:rsidP="009865C4">
            <w:pPr>
              <w:spacing w:after="0" w:line="240" w:lineRule="auto"/>
              <w:jc w:val="center"/>
              <w:rPr>
                <w:rFonts w:ascii="Myriad Pro" w:eastAsia="Times New Roman" w:hAnsi="Myriad Pro" w:cs="Times New Roman"/>
                <w:color w:val="FFFFFF"/>
                <w:sz w:val="18"/>
                <w:szCs w:val="18"/>
                <w:lang w:eastAsia="ru-RU"/>
              </w:rPr>
            </w:pPr>
            <w:r w:rsidRPr="00141301">
              <w:rPr>
                <w:rFonts w:ascii="Myriad Pro" w:eastAsia="Times New Roman" w:hAnsi="Myriad Pro" w:cs="Times New Roman"/>
                <w:color w:val="FFFFFF"/>
                <w:sz w:val="18"/>
                <w:szCs w:val="18"/>
                <w:lang w:eastAsia="ru-RU"/>
              </w:rPr>
              <w:t>4</w:t>
            </w:r>
          </w:p>
        </w:tc>
        <w:tc>
          <w:tcPr>
            <w:tcW w:w="1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7BAB39" w14:textId="4CDF09D6" w:rsidR="009865C4" w:rsidRPr="00141301" w:rsidRDefault="006D6187" w:rsidP="006D6187">
            <w:pPr>
              <w:spacing w:after="0" w:line="240" w:lineRule="auto"/>
              <w:jc w:val="center"/>
              <w:rPr>
                <w:rFonts w:ascii="Myriad Pro" w:eastAsia="Times New Roman" w:hAnsi="Myriad Pro" w:cs="Times New Roman"/>
                <w:color w:val="FFFFFF"/>
                <w:sz w:val="18"/>
                <w:szCs w:val="18"/>
                <w:lang w:eastAsia="ru-RU"/>
              </w:rPr>
            </w:pPr>
            <w:r w:rsidRPr="00141301">
              <w:rPr>
                <w:rFonts w:ascii="Myriad Pro" w:eastAsia="Times New Roman" w:hAnsi="Myriad Pro" w:cs="Times New Roman"/>
                <w:color w:val="FFFFFF"/>
                <w:sz w:val="18"/>
                <w:szCs w:val="18"/>
                <w:lang w:eastAsia="ru-RU"/>
              </w:rPr>
              <w:t>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64966D" w14:textId="1963611D" w:rsidR="009865C4" w:rsidRPr="00141301" w:rsidRDefault="006D6187" w:rsidP="006D6187">
            <w:pPr>
              <w:spacing w:after="0" w:line="240" w:lineRule="auto"/>
              <w:jc w:val="center"/>
              <w:rPr>
                <w:rFonts w:ascii="Myriad Pro" w:eastAsia="Times New Roman" w:hAnsi="Myriad Pro" w:cs="Times New Roman"/>
                <w:color w:val="FFFFFF"/>
                <w:sz w:val="18"/>
                <w:szCs w:val="18"/>
                <w:lang w:eastAsia="ru-RU"/>
              </w:rPr>
            </w:pPr>
            <w:r w:rsidRPr="00141301">
              <w:rPr>
                <w:rFonts w:ascii="Myriad Pro" w:eastAsia="Times New Roman" w:hAnsi="Myriad Pro" w:cs="Times New Roman"/>
                <w:color w:val="FFFFFF"/>
                <w:sz w:val="18"/>
                <w:szCs w:val="18"/>
                <w:lang w:eastAsia="ru-RU"/>
              </w:rPr>
              <w:t>6</w:t>
            </w:r>
            <w:r w:rsidR="009865C4" w:rsidRPr="00141301">
              <w:rPr>
                <w:rFonts w:ascii="Myriad Pro" w:eastAsia="Times New Roman" w:hAnsi="Myriad Pro" w:cs="Times New Roman"/>
                <w:color w:val="FFFFFF"/>
                <w:sz w:val="18"/>
                <w:szCs w:val="18"/>
                <w:lang w:eastAsia="ru-RU"/>
              </w:rPr>
              <w:t>=</w:t>
            </w:r>
            <w:r w:rsidRPr="00141301">
              <w:rPr>
                <w:rFonts w:ascii="Myriad Pro" w:eastAsia="Times New Roman" w:hAnsi="Myriad Pro" w:cs="Times New Roman"/>
                <w:color w:val="FFFFFF"/>
                <w:sz w:val="18"/>
                <w:szCs w:val="18"/>
                <w:lang w:eastAsia="ru-RU"/>
              </w:rPr>
              <w:t>5</w:t>
            </w:r>
            <w:r w:rsidR="009865C4" w:rsidRPr="00141301">
              <w:rPr>
                <w:rFonts w:ascii="Myriad Pro" w:eastAsia="Times New Roman" w:hAnsi="Myriad Pro" w:cs="Times New Roman"/>
                <w:color w:val="FFFFFF"/>
                <w:sz w:val="18"/>
                <w:szCs w:val="18"/>
                <w:lang w:eastAsia="ru-RU"/>
              </w:rPr>
              <w:t>-</w:t>
            </w:r>
            <w:r w:rsidRPr="00141301">
              <w:rPr>
                <w:rFonts w:ascii="Myriad Pro" w:eastAsia="Times New Roman" w:hAnsi="Myriad Pro" w:cs="Times New Roman"/>
                <w:color w:val="FFFFFF"/>
                <w:sz w:val="18"/>
                <w:szCs w:val="18"/>
                <w:lang w:eastAsia="ru-RU"/>
              </w:rPr>
              <w:t>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EBC304" w14:textId="3AF6CCB7" w:rsidR="009865C4" w:rsidRPr="00141301" w:rsidRDefault="006D6187" w:rsidP="006D6187">
            <w:pPr>
              <w:spacing w:after="0" w:line="240" w:lineRule="auto"/>
              <w:jc w:val="center"/>
              <w:rPr>
                <w:rFonts w:ascii="Myriad Pro" w:eastAsia="Times New Roman" w:hAnsi="Myriad Pro" w:cs="Times New Roman"/>
                <w:color w:val="FFFFFF"/>
                <w:sz w:val="18"/>
                <w:szCs w:val="18"/>
                <w:lang w:eastAsia="ru-RU"/>
              </w:rPr>
            </w:pPr>
            <w:r w:rsidRPr="00141301">
              <w:rPr>
                <w:rFonts w:ascii="Myriad Pro" w:eastAsia="Times New Roman" w:hAnsi="Myriad Pro" w:cs="Times New Roman"/>
                <w:color w:val="FFFFFF"/>
                <w:sz w:val="18"/>
                <w:szCs w:val="18"/>
                <w:lang w:eastAsia="ru-RU"/>
              </w:rPr>
              <w:t>7</w:t>
            </w:r>
            <w:r w:rsidR="009865C4" w:rsidRPr="00141301">
              <w:rPr>
                <w:rFonts w:ascii="Myriad Pro" w:eastAsia="Times New Roman" w:hAnsi="Myriad Pro" w:cs="Times New Roman"/>
                <w:color w:val="FFFFFF"/>
                <w:sz w:val="18"/>
                <w:szCs w:val="18"/>
                <w:lang w:eastAsia="ru-RU"/>
              </w:rPr>
              <w:t>=</w:t>
            </w:r>
            <w:r w:rsidRPr="00141301">
              <w:rPr>
                <w:rFonts w:ascii="Myriad Pro" w:eastAsia="Times New Roman" w:hAnsi="Myriad Pro" w:cs="Times New Roman"/>
                <w:color w:val="FFFFFF"/>
                <w:sz w:val="18"/>
                <w:szCs w:val="18"/>
                <w:lang w:eastAsia="ru-RU"/>
              </w:rPr>
              <w:t>5</w:t>
            </w:r>
            <w:r w:rsidR="009865C4" w:rsidRPr="00141301">
              <w:rPr>
                <w:rFonts w:ascii="Myriad Pro" w:eastAsia="Times New Roman" w:hAnsi="Myriad Pro" w:cs="Times New Roman"/>
                <w:color w:val="FFFFFF"/>
                <w:sz w:val="18"/>
                <w:szCs w:val="18"/>
                <w:lang w:eastAsia="ru-RU"/>
              </w:rPr>
              <w:t>-</w:t>
            </w:r>
            <w:r w:rsidRPr="00141301">
              <w:rPr>
                <w:rFonts w:ascii="Myriad Pro" w:eastAsia="Times New Roman" w:hAnsi="Myriad Pro" w:cs="Times New Roman"/>
                <w:color w:val="FFFFFF"/>
                <w:sz w:val="18"/>
                <w:szCs w:val="18"/>
                <w:lang w:eastAsia="ru-RU"/>
              </w:rPr>
              <w:t>3</w:t>
            </w:r>
          </w:p>
        </w:tc>
      </w:tr>
      <w:tr w:rsidR="009865C4" w:rsidRPr="00141301" w14:paraId="5E574D6F" w14:textId="77777777" w:rsidTr="000C2D02">
        <w:trPr>
          <w:gridAfter w:val="1"/>
          <w:wAfter w:w="7" w:type="dxa"/>
          <w:cantSplit/>
        </w:trPr>
        <w:tc>
          <w:tcPr>
            <w:tcW w:w="197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B28A53" w14:textId="77777777" w:rsidR="009865C4" w:rsidRPr="00141301" w:rsidRDefault="009865C4" w:rsidP="009865C4">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оплату труда</w:t>
            </w:r>
          </w:p>
        </w:tc>
        <w:tc>
          <w:tcPr>
            <w:tcW w:w="8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715943" w14:textId="4ABDAA93" w:rsidR="009865C4" w:rsidRPr="00141301" w:rsidRDefault="00B36C3F" w:rsidP="009865C4">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тыс. руб.</w:t>
            </w:r>
          </w:p>
        </w:tc>
        <w:tc>
          <w:tcPr>
            <w:tcW w:w="18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7A2147" w14:textId="77777777" w:rsidR="009865C4" w:rsidRPr="00141301" w:rsidRDefault="009865C4" w:rsidP="009865C4">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1 309 755,74</w:t>
            </w:r>
          </w:p>
        </w:tc>
        <w:tc>
          <w:tcPr>
            <w:tcW w:w="160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25B74A3" w14:textId="77777777" w:rsidR="009865C4" w:rsidRPr="00141301" w:rsidRDefault="009865C4" w:rsidP="009865C4">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905 453,7</w:t>
            </w:r>
          </w:p>
        </w:tc>
        <w:tc>
          <w:tcPr>
            <w:tcW w:w="122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99674DF" w14:textId="77777777" w:rsidR="009865C4" w:rsidRPr="00141301" w:rsidRDefault="009865C4" w:rsidP="009865C4">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1 003 028,5</w:t>
            </w:r>
          </w:p>
        </w:tc>
        <w:tc>
          <w:tcPr>
            <w:tcW w:w="851"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C0E58D1" w14:textId="77777777" w:rsidR="009865C4" w:rsidRPr="00141301" w:rsidRDefault="009865C4" w:rsidP="009865C4">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97 574,8</w:t>
            </w:r>
          </w:p>
        </w:tc>
        <w:tc>
          <w:tcPr>
            <w:tcW w:w="1050"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D72208B" w14:textId="77777777" w:rsidR="009865C4" w:rsidRPr="00141301" w:rsidRDefault="009865C4" w:rsidP="009865C4">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-306 727,3</w:t>
            </w:r>
          </w:p>
        </w:tc>
      </w:tr>
    </w:tbl>
    <w:p w14:paraId="63461F3D" w14:textId="77777777" w:rsidR="00A94080" w:rsidRDefault="00A94080" w:rsidP="00A94080">
      <w:pPr>
        <w:pStyle w:val="3"/>
        <w:spacing w:before="0" w:line="360" w:lineRule="auto"/>
        <w:ind w:left="1134"/>
        <w:jc w:val="both"/>
        <w:rPr>
          <w:rFonts w:ascii="Myriad Pro" w:hAnsi="Myriad Pro"/>
          <w:b/>
          <w:bCs/>
          <w:color w:val="4F6228" w:themeColor="accent3" w:themeShade="80"/>
          <w:sz w:val="28"/>
          <w:szCs w:val="28"/>
        </w:rPr>
      </w:pPr>
      <w:bookmarkStart w:id="84" w:name="_Toc41304191"/>
    </w:p>
    <w:p w14:paraId="521395B5" w14:textId="3ED3ED5F" w:rsidR="00FC2C1A" w:rsidRPr="00141301" w:rsidRDefault="00FC2C1A" w:rsidP="00071161">
      <w:pPr>
        <w:pStyle w:val="3"/>
        <w:numPr>
          <w:ilvl w:val="2"/>
          <w:numId w:val="97"/>
        </w:numPr>
        <w:spacing w:before="0" w:line="360" w:lineRule="auto"/>
        <w:ind w:left="1134" w:hanging="567"/>
        <w:jc w:val="both"/>
        <w:rPr>
          <w:rFonts w:ascii="Myriad Pro" w:hAnsi="Myriad Pro"/>
          <w:b/>
          <w:bCs/>
          <w:color w:val="4F6228" w:themeColor="accent3" w:themeShade="80"/>
          <w:sz w:val="28"/>
          <w:szCs w:val="28"/>
        </w:rPr>
      </w:pPr>
      <w:r w:rsidRPr="00141301">
        <w:rPr>
          <w:rFonts w:ascii="Myriad Pro" w:hAnsi="Myriad Pro"/>
          <w:b/>
          <w:bCs/>
          <w:color w:val="4F6228" w:themeColor="accent3" w:themeShade="80"/>
          <w:sz w:val="28"/>
          <w:szCs w:val="28"/>
        </w:rPr>
        <w:t>Расходы на ремонт основных средств</w:t>
      </w:r>
      <w:bookmarkEnd w:id="84"/>
    </w:p>
    <w:p w14:paraId="546330D9" w14:textId="77777777" w:rsidR="00FC2C1A" w:rsidRPr="00141301" w:rsidRDefault="00FC2C1A" w:rsidP="004F2AAF">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Расходы на ремонт основных средств учитываются при расчете базового уровня подконтрольных расходов в соответствии с п. 12 Методических указаний №98-э.</w:t>
      </w:r>
    </w:p>
    <w:p w14:paraId="7C55C47A" w14:textId="77777777" w:rsidR="00FC2C1A" w:rsidRPr="00141301" w:rsidRDefault="00FC2C1A" w:rsidP="004F2AAF">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Расходы на ремонт основных средств определяются в соответствии с п.25 Основ ценообразования № 1178:</w:t>
      </w:r>
    </w:p>
    <w:p w14:paraId="015F7FC0" w14:textId="77777777" w:rsidR="00FC2C1A" w:rsidRPr="00141301" w:rsidRDefault="00FC2C1A" w:rsidP="004F2AAF">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w:t>
      </w:r>
      <w:r w:rsidR="00BE6AD8" w:rsidRPr="00141301">
        <w:rPr>
          <w:rFonts w:ascii="Myriad Pro" w:eastAsia="Calibri" w:hAnsi="Myriad Pro" w:cs="Arial"/>
          <w:sz w:val="26"/>
          <w:szCs w:val="26"/>
        </w:rPr>
        <w:t xml:space="preserve"> атомной энергии Росатом</w:t>
      </w:r>
      <w:r w:rsidRPr="00141301">
        <w:rPr>
          <w:rFonts w:ascii="Myriad Pro" w:eastAsia="Calibri" w:hAnsi="Myriad Pro" w:cs="Arial"/>
          <w:sz w:val="26"/>
          <w:szCs w:val="26"/>
        </w:rPr>
        <w:t>;</w:t>
      </w:r>
    </w:p>
    <w:p w14:paraId="47B48CF1" w14:textId="77777777" w:rsidR="00FC2C1A" w:rsidRPr="00141301" w:rsidRDefault="00FC2C1A" w:rsidP="004F2AAF">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2) цены, указанные в пункте 29 Основ ценообразования.</w:t>
      </w:r>
    </w:p>
    <w:p w14:paraId="748FC91F" w14:textId="77777777" w:rsidR="00FC2C1A" w:rsidRPr="00141301" w:rsidRDefault="00FC2C1A" w:rsidP="004F2AAF">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В соответствии с пунктом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B23B22E" w14:textId="77777777" w:rsidR="00FC2C1A" w:rsidRPr="00141301" w:rsidRDefault="00FC2C1A" w:rsidP="00071161">
      <w:pPr>
        <w:pStyle w:val="a3"/>
        <w:numPr>
          <w:ilvl w:val="0"/>
          <w:numId w:val="56"/>
        </w:numPr>
        <w:tabs>
          <w:tab w:val="left" w:pos="1134"/>
        </w:tabs>
        <w:spacing w:after="0" w:line="360" w:lineRule="auto"/>
        <w:ind w:left="0" w:firstLine="567"/>
        <w:contextualSpacing w:val="0"/>
        <w:jc w:val="both"/>
        <w:rPr>
          <w:rFonts w:ascii="Myriad Pro" w:eastAsia="Calibri" w:hAnsi="Myriad Pro" w:cs="Arial"/>
          <w:sz w:val="26"/>
          <w:szCs w:val="26"/>
        </w:rPr>
      </w:pPr>
      <w:r w:rsidRPr="00141301">
        <w:rPr>
          <w:rFonts w:ascii="Myriad Pro" w:eastAsia="Calibri" w:hAnsi="Myriad Pro" w:cs="Arial"/>
          <w:sz w:val="26"/>
          <w:szCs w:val="26"/>
        </w:rPr>
        <w:t>установленные на очередной период регулирования цены (тарифы) в случае, если они подлежат государственному регулированию;</w:t>
      </w:r>
    </w:p>
    <w:p w14:paraId="33777BBC" w14:textId="77777777" w:rsidR="00FC2C1A" w:rsidRPr="00141301" w:rsidRDefault="00FC2C1A" w:rsidP="00071161">
      <w:pPr>
        <w:pStyle w:val="a3"/>
        <w:numPr>
          <w:ilvl w:val="0"/>
          <w:numId w:val="56"/>
        </w:numPr>
        <w:tabs>
          <w:tab w:val="left" w:pos="1134"/>
        </w:tabs>
        <w:spacing w:after="0" w:line="360" w:lineRule="auto"/>
        <w:ind w:left="0" w:firstLine="567"/>
        <w:contextualSpacing w:val="0"/>
        <w:jc w:val="both"/>
        <w:rPr>
          <w:rFonts w:ascii="Myriad Pro" w:eastAsia="Calibri" w:hAnsi="Myriad Pro" w:cs="Arial"/>
          <w:sz w:val="26"/>
          <w:szCs w:val="26"/>
        </w:rPr>
      </w:pPr>
      <w:r w:rsidRPr="00141301">
        <w:rPr>
          <w:rFonts w:ascii="Myriad Pro" w:eastAsia="Calibri" w:hAnsi="Myriad Pro" w:cs="Arial"/>
          <w:sz w:val="26"/>
          <w:szCs w:val="26"/>
        </w:rPr>
        <w:t>расходы (цены), установленные в договорах, заключенных в результате проведения торгов;</w:t>
      </w:r>
    </w:p>
    <w:p w14:paraId="09D299CA" w14:textId="77777777" w:rsidR="00FC2C1A" w:rsidRPr="00141301" w:rsidRDefault="00FC2C1A" w:rsidP="00071161">
      <w:pPr>
        <w:pStyle w:val="a3"/>
        <w:numPr>
          <w:ilvl w:val="0"/>
          <w:numId w:val="56"/>
        </w:numPr>
        <w:tabs>
          <w:tab w:val="left" w:pos="1134"/>
        </w:tabs>
        <w:spacing w:after="0" w:line="360" w:lineRule="auto"/>
        <w:ind w:left="0" w:firstLine="567"/>
        <w:contextualSpacing w:val="0"/>
        <w:jc w:val="both"/>
        <w:rPr>
          <w:rFonts w:ascii="Myriad Pro" w:eastAsia="Calibri" w:hAnsi="Myriad Pro" w:cs="Arial"/>
          <w:sz w:val="26"/>
          <w:szCs w:val="26"/>
        </w:rPr>
      </w:pPr>
      <w:r w:rsidRPr="00141301">
        <w:rPr>
          <w:rFonts w:ascii="Myriad Pro" w:eastAsia="Calibri" w:hAnsi="Myriad Pro" w:cs="Arial"/>
          <w:sz w:val="26"/>
          <w:szCs w:val="26"/>
        </w:rPr>
        <w:t>рыночные цены, сложившиеся на организованных торговых площадках;</w:t>
      </w:r>
    </w:p>
    <w:p w14:paraId="6F62A097" w14:textId="77777777" w:rsidR="00FC2C1A" w:rsidRPr="00141301" w:rsidRDefault="00FC2C1A" w:rsidP="00071161">
      <w:pPr>
        <w:pStyle w:val="a3"/>
        <w:numPr>
          <w:ilvl w:val="0"/>
          <w:numId w:val="56"/>
        </w:numPr>
        <w:tabs>
          <w:tab w:val="left" w:pos="1134"/>
        </w:tabs>
        <w:spacing w:after="0" w:line="360" w:lineRule="auto"/>
        <w:ind w:left="0" w:firstLine="567"/>
        <w:contextualSpacing w:val="0"/>
        <w:jc w:val="both"/>
        <w:rPr>
          <w:rFonts w:ascii="Myriad Pro" w:eastAsia="Calibri" w:hAnsi="Myriad Pro" w:cs="Arial"/>
          <w:sz w:val="26"/>
          <w:szCs w:val="26"/>
        </w:rPr>
      </w:pPr>
      <w:r w:rsidRPr="00141301">
        <w:rPr>
          <w:rFonts w:ascii="Myriad Pro" w:eastAsia="Calibri" w:hAnsi="Myriad Pro" w:cs="Arial"/>
          <w:sz w:val="26"/>
          <w:szCs w:val="26"/>
        </w:rPr>
        <w:t>рыночные цены, предоставляемые организациями, осуществляющими подготовку информационных и аналитических отчетов о рыночных ценах.</w:t>
      </w:r>
    </w:p>
    <w:p w14:paraId="35B7A243" w14:textId="77777777" w:rsidR="00FC2C1A" w:rsidRPr="00141301" w:rsidRDefault="00FC2C1A" w:rsidP="004F2AAF">
      <w:pPr>
        <w:pStyle w:val="a3"/>
        <w:spacing w:after="0" w:line="360" w:lineRule="auto"/>
        <w:ind w:left="0" w:firstLine="567"/>
        <w:contextualSpacing w:val="0"/>
        <w:jc w:val="both"/>
        <w:rPr>
          <w:rFonts w:ascii="Myriad Pro" w:eastAsia="Calibri" w:hAnsi="Myriad Pro" w:cs="Arial"/>
          <w:sz w:val="26"/>
          <w:szCs w:val="26"/>
        </w:rPr>
      </w:pPr>
      <w:r w:rsidRPr="00141301">
        <w:rPr>
          <w:rFonts w:ascii="Myriad Pro" w:eastAsia="Calibri" w:hAnsi="Myriad Pro" w:cs="Arial"/>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60D8C346" w14:textId="77777777" w:rsidR="00BE6AD8" w:rsidRPr="00141301" w:rsidRDefault="00BE6AD8"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Пунктом 31 Основ ценообразования предусмотрено, что при отсутствии нормативов по отдельным статьям расходов допускается использование в </w:t>
      </w:r>
      <w:r w:rsidRPr="00141301">
        <w:rPr>
          <w:rFonts w:ascii="Myriad Pro" w:eastAsia="Calibri" w:hAnsi="Myriad Pro" w:cs="Times New Roman"/>
          <w:sz w:val="26"/>
          <w:szCs w:val="26"/>
        </w:rPr>
        <w:lastRenderedPageBreak/>
        <w:t>расчетах экспертных оценок, основанных на отчетных данных, представляемых организацией, осуществляющей регулируемую деятельность.</w:t>
      </w:r>
    </w:p>
    <w:p w14:paraId="76C83396" w14:textId="0E4E7D35" w:rsidR="00FC2C1A" w:rsidRDefault="00FC2C1A" w:rsidP="004F2AAF">
      <w:pPr>
        <w:pStyle w:val="afd"/>
        <w:spacing w:after="0"/>
      </w:pPr>
      <w:r w:rsidRPr="00141301">
        <w:t xml:space="preserve">Расходы по статье, заявленные филиалом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и принятые Госкомитетом в расчет </w:t>
      </w:r>
      <w:r w:rsidR="00AD47CE" w:rsidRPr="00141301">
        <w:t>ЭОУ уровня</w:t>
      </w:r>
      <w:r w:rsidRPr="00141301">
        <w:t xml:space="preserve"> подконтрольных расходов, указаны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5"/>
        <w:gridCol w:w="1378"/>
        <w:gridCol w:w="1584"/>
        <w:gridCol w:w="1453"/>
        <w:gridCol w:w="1062"/>
        <w:gridCol w:w="1062"/>
      </w:tblGrid>
      <w:tr w:rsidR="00313EBC" w:rsidRPr="00141301" w14:paraId="1D7F0F86" w14:textId="77777777" w:rsidTr="00A94080">
        <w:trPr>
          <w:trHeight w:val="272"/>
        </w:trPr>
        <w:tc>
          <w:tcPr>
            <w:tcW w:w="28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2C305C" w14:textId="77777777" w:rsidR="00313EBC" w:rsidRPr="00141301" w:rsidRDefault="00313EBC" w:rsidP="00615C95">
            <w:pPr>
              <w:spacing w:after="0" w:line="252"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Наименование</w:t>
            </w:r>
          </w:p>
        </w:tc>
        <w:tc>
          <w:tcPr>
            <w:tcW w:w="13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48294A" w14:textId="77777777" w:rsidR="00313EBC" w:rsidRPr="00141301" w:rsidRDefault="00313EBC" w:rsidP="00615C95">
            <w:pPr>
              <w:spacing w:after="0" w:line="252"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2016 год, факт</w:t>
            </w:r>
          </w:p>
        </w:tc>
        <w:tc>
          <w:tcPr>
            <w:tcW w:w="30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64DCFD" w14:textId="77777777" w:rsidR="00313EBC" w:rsidRPr="00141301" w:rsidRDefault="00313EBC" w:rsidP="00615C95">
            <w:pPr>
              <w:spacing w:after="0" w:line="252"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2018 год</w:t>
            </w:r>
          </w:p>
        </w:tc>
        <w:tc>
          <w:tcPr>
            <w:tcW w:w="21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7EBF55" w14:textId="77777777" w:rsidR="00313EBC" w:rsidRPr="00141301" w:rsidRDefault="00313EBC" w:rsidP="00615C95">
            <w:pPr>
              <w:spacing w:after="0" w:line="252"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Отклонение, %</w:t>
            </w:r>
          </w:p>
        </w:tc>
      </w:tr>
      <w:tr w:rsidR="00313EBC" w:rsidRPr="00141301" w14:paraId="1E885254" w14:textId="77777777" w:rsidTr="00A94080">
        <w:tc>
          <w:tcPr>
            <w:tcW w:w="28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8353E2" w14:textId="77777777" w:rsidR="00313EBC" w:rsidRPr="00141301" w:rsidRDefault="00313EBC" w:rsidP="00615C95">
            <w:pPr>
              <w:spacing w:after="0" w:line="252" w:lineRule="auto"/>
              <w:jc w:val="center"/>
              <w:rPr>
                <w:rFonts w:ascii="Myriad Pro" w:eastAsia="Times New Roman" w:hAnsi="Myriad Pro" w:cs="Times New Roman"/>
                <w:b/>
                <w:bCs/>
                <w:color w:val="FFFFFF"/>
                <w:sz w:val="18"/>
                <w:szCs w:val="18"/>
                <w:lang w:eastAsia="ru-RU"/>
              </w:rPr>
            </w:pPr>
          </w:p>
        </w:tc>
        <w:tc>
          <w:tcPr>
            <w:tcW w:w="13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35D486" w14:textId="77777777" w:rsidR="00313EBC" w:rsidRPr="00141301" w:rsidRDefault="00313EBC" w:rsidP="00615C95">
            <w:pPr>
              <w:spacing w:after="0" w:line="252" w:lineRule="auto"/>
              <w:jc w:val="center"/>
              <w:rPr>
                <w:rFonts w:ascii="Myriad Pro" w:eastAsia="Times New Roman" w:hAnsi="Myriad Pro" w:cs="Times New Roman"/>
                <w:b/>
                <w:bCs/>
                <w:color w:val="FFFFFF"/>
                <w:sz w:val="18"/>
                <w:szCs w:val="18"/>
                <w:lang w:eastAsia="ru-RU"/>
              </w:rPr>
            </w:pPr>
          </w:p>
        </w:tc>
        <w:tc>
          <w:tcPr>
            <w:tcW w:w="15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270733" w14:textId="77777777" w:rsidR="00313EBC" w:rsidRPr="00141301" w:rsidRDefault="00313EBC" w:rsidP="00615C95">
            <w:pPr>
              <w:spacing w:after="0" w:line="252"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предложение ТСО</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4C065F" w14:textId="0C67B9FC" w:rsidR="00313EBC" w:rsidRPr="00141301" w:rsidRDefault="00313EBC" w:rsidP="00615C95">
            <w:pPr>
              <w:spacing w:after="0" w:line="252"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ТБР постановление от 29.12.2017 №224</w:t>
            </w:r>
            <w:r w:rsidR="006D798D" w:rsidRPr="00141301">
              <w:rPr>
                <w:rFonts w:ascii="Myriad Pro" w:eastAsia="Times New Roman" w:hAnsi="Myriad Pro" w:cs="Times New Roman"/>
                <w:b/>
                <w:bCs/>
                <w:color w:val="FFFFFF"/>
                <w:sz w:val="18"/>
                <w:szCs w:val="18"/>
                <w:lang w:eastAsia="ru-RU"/>
              </w:rPr>
              <w:t xml:space="preserve"> (ЭОУ)</w:t>
            </w: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9D31FF" w14:textId="77777777" w:rsidR="00313EBC" w:rsidRPr="00141301" w:rsidRDefault="00313EBC" w:rsidP="00615C95">
            <w:pPr>
              <w:spacing w:after="0" w:line="252"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ТБР / заявка</w:t>
            </w: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93C20D" w14:textId="77777777" w:rsidR="00313EBC" w:rsidRPr="00141301" w:rsidRDefault="00313EBC" w:rsidP="00615C95">
            <w:pPr>
              <w:spacing w:after="0" w:line="252"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ТБР /  факт</w:t>
            </w:r>
          </w:p>
        </w:tc>
      </w:tr>
      <w:tr w:rsidR="00313EBC" w:rsidRPr="00141301" w14:paraId="3ED86C3B" w14:textId="77777777" w:rsidTr="00A94080">
        <w:tc>
          <w:tcPr>
            <w:tcW w:w="2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CB1FAD" w14:textId="77777777" w:rsidR="00313EBC" w:rsidRPr="00141301" w:rsidRDefault="00313EBC" w:rsidP="00615C95">
            <w:pPr>
              <w:spacing w:after="0" w:line="252" w:lineRule="auto"/>
              <w:jc w:val="center"/>
              <w:rPr>
                <w:rFonts w:ascii="Myriad Pro" w:eastAsia="Times New Roman" w:hAnsi="Myriad Pro" w:cs="Times New Roman"/>
                <w:b/>
                <w:bCs/>
                <w:iCs/>
                <w:color w:val="FFFFFF"/>
                <w:sz w:val="18"/>
                <w:szCs w:val="18"/>
                <w:lang w:eastAsia="ru-RU"/>
              </w:rPr>
            </w:pPr>
            <w:r w:rsidRPr="00141301">
              <w:rPr>
                <w:rFonts w:ascii="Myriad Pro" w:eastAsia="Times New Roman" w:hAnsi="Myriad Pro" w:cs="Times New Roman"/>
                <w:b/>
                <w:bCs/>
                <w:iCs/>
                <w:color w:val="FFFFFF"/>
                <w:sz w:val="18"/>
                <w:szCs w:val="18"/>
                <w:lang w:eastAsia="ru-RU"/>
              </w:rPr>
              <w:t>1</w:t>
            </w:r>
          </w:p>
        </w:tc>
        <w:tc>
          <w:tcPr>
            <w:tcW w:w="1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8B34C6" w14:textId="77777777" w:rsidR="00313EBC" w:rsidRPr="00141301" w:rsidRDefault="00313EBC" w:rsidP="00615C95">
            <w:pPr>
              <w:spacing w:after="0" w:line="252" w:lineRule="auto"/>
              <w:jc w:val="center"/>
              <w:rPr>
                <w:rFonts w:ascii="Myriad Pro" w:eastAsia="Times New Roman" w:hAnsi="Myriad Pro" w:cs="Times New Roman"/>
                <w:b/>
                <w:bCs/>
                <w:iCs/>
                <w:color w:val="FFFFFF"/>
                <w:sz w:val="18"/>
                <w:szCs w:val="18"/>
                <w:lang w:eastAsia="ru-RU"/>
              </w:rPr>
            </w:pPr>
            <w:r w:rsidRPr="00141301">
              <w:rPr>
                <w:rFonts w:ascii="Myriad Pro" w:eastAsia="Times New Roman" w:hAnsi="Myriad Pro" w:cs="Times New Roman"/>
                <w:b/>
                <w:bCs/>
                <w:iCs/>
                <w:color w:val="FFFFFF"/>
                <w:sz w:val="18"/>
                <w:szCs w:val="18"/>
                <w:lang w:eastAsia="ru-RU"/>
              </w:rPr>
              <w:t>2</w:t>
            </w:r>
          </w:p>
        </w:tc>
        <w:tc>
          <w:tcPr>
            <w:tcW w:w="15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744C65" w14:textId="77777777" w:rsidR="00313EBC" w:rsidRPr="00141301" w:rsidRDefault="00313EBC" w:rsidP="00615C95">
            <w:pPr>
              <w:spacing w:after="0" w:line="252" w:lineRule="auto"/>
              <w:jc w:val="center"/>
              <w:rPr>
                <w:rFonts w:ascii="Myriad Pro" w:eastAsia="Times New Roman" w:hAnsi="Myriad Pro" w:cs="Times New Roman"/>
                <w:b/>
                <w:bCs/>
                <w:iCs/>
                <w:color w:val="FFFFFF"/>
                <w:sz w:val="18"/>
                <w:szCs w:val="18"/>
                <w:lang w:eastAsia="ru-RU"/>
              </w:rPr>
            </w:pPr>
            <w:r w:rsidRPr="00141301">
              <w:rPr>
                <w:rFonts w:ascii="Myriad Pro" w:eastAsia="Times New Roman" w:hAnsi="Myriad Pro" w:cs="Times New Roman"/>
                <w:b/>
                <w:bCs/>
                <w:iCs/>
                <w:color w:val="FFFFFF"/>
                <w:sz w:val="18"/>
                <w:szCs w:val="18"/>
                <w:lang w:eastAsia="ru-RU"/>
              </w:rPr>
              <w:t>3</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A3AEF0" w14:textId="77777777" w:rsidR="00313EBC" w:rsidRPr="00141301" w:rsidRDefault="00313EBC" w:rsidP="00615C95">
            <w:pPr>
              <w:spacing w:after="0" w:line="252" w:lineRule="auto"/>
              <w:jc w:val="center"/>
              <w:rPr>
                <w:rFonts w:ascii="Myriad Pro" w:eastAsia="Times New Roman" w:hAnsi="Myriad Pro" w:cs="Times New Roman"/>
                <w:b/>
                <w:bCs/>
                <w:iCs/>
                <w:color w:val="FFFFFF"/>
                <w:sz w:val="18"/>
                <w:szCs w:val="18"/>
                <w:lang w:eastAsia="ru-RU"/>
              </w:rPr>
            </w:pPr>
            <w:r w:rsidRPr="00141301">
              <w:rPr>
                <w:rFonts w:ascii="Myriad Pro" w:eastAsia="Times New Roman" w:hAnsi="Myriad Pro" w:cs="Times New Roman"/>
                <w:b/>
                <w:bCs/>
                <w:iCs/>
                <w:color w:val="FFFFFF"/>
                <w:sz w:val="18"/>
                <w:szCs w:val="18"/>
                <w:lang w:eastAsia="ru-RU"/>
              </w:rPr>
              <w:t>4</w:t>
            </w: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7AEFDF" w14:textId="77777777" w:rsidR="00313EBC" w:rsidRPr="00141301" w:rsidRDefault="00313EBC" w:rsidP="00615C95">
            <w:pPr>
              <w:spacing w:after="0" w:line="252" w:lineRule="auto"/>
              <w:jc w:val="center"/>
              <w:rPr>
                <w:rFonts w:ascii="Myriad Pro" w:eastAsia="Times New Roman" w:hAnsi="Myriad Pro" w:cs="Times New Roman"/>
                <w:b/>
                <w:bCs/>
                <w:iCs/>
                <w:color w:val="FFFFFF"/>
                <w:sz w:val="18"/>
                <w:szCs w:val="18"/>
                <w:lang w:eastAsia="ru-RU"/>
              </w:rPr>
            </w:pPr>
            <w:r w:rsidRPr="00141301">
              <w:rPr>
                <w:rFonts w:ascii="Myriad Pro" w:eastAsia="Times New Roman" w:hAnsi="Myriad Pro" w:cs="Times New Roman"/>
                <w:b/>
                <w:bCs/>
                <w:iCs/>
                <w:color w:val="FFFFFF"/>
                <w:sz w:val="18"/>
                <w:szCs w:val="18"/>
                <w:lang w:eastAsia="ru-RU"/>
              </w:rPr>
              <w:t>5=4/3*100</w:t>
            </w: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51312D" w14:textId="77777777" w:rsidR="00313EBC" w:rsidRPr="00141301" w:rsidRDefault="00313EBC" w:rsidP="00615C95">
            <w:pPr>
              <w:spacing w:after="0" w:line="252" w:lineRule="auto"/>
              <w:jc w:val="center"/>
              <w:rPr>
                <w:rFonts w:ascii="Myriad Pro" w:eastAsia="Times New Roman" w:hAnsi="Myriad Pro" w:cs="Times New Roman"/>
                <w:b/>
                <w:bCs/>
                <w:iCs/>
                <w:color w:val="FFFFFF"/>
                <w:sz w:val="18"/>
                <w:szCs w:val="18"/>
                <w:lang w:eastAsia="ru-RU"/>
              </w:rPr>
            </w:pPr>
            <w:r w:rsidRPr="00141301">
              <w:rPr>
                <w:rFonts w:ascii="Myriad Pro" w:eastAsia="Times New Roman" w:hAnsi="Myriad Pro" w:cs="Times New Roman"/>
                <w:b/>
                <w:bCs/>
                <w:iCs/>
                <w:color w:val="FFFFFF"/>
                <w:sz w:val="18"/>
                <w:szCs w:val="18"/>
                <w:lang w:eastAsia="ru-RU"/>
              </w:rPr>
              <w:t>6=4/2*100</w:t>
            </w:r>
          </w:p>
        </w:tc>
      </w:tr>
      <w:tr w:rsidR="00313EBC" w:rsidRPr="00141301" w14:paraId="0EF23303" w14:textId="77777777" w:rsidTr="00A94080">
        <w:tc>
          <w:tcPr>
            <w:tcW w:w="2805" w:type="dxa"/>
            <w:tcBorders>
              <w:top w:val="single" w:sz="4" w:space="0" w:color="FFFFFF" w:themeColor="background1"/>
            </w:tcBorders>
            <w:hideMark/>
          </w:tcPr>
          <w:p w14:paraId="0FBCE7F5" w14:textId="77777777" w:rsidR="00313EBC" w:rsidRPr="00141301" w:rsidRDefault="00313EBC" w:rsidP="00615C95">
            <w:pPr>
              <w:spacing w:after="0" w:line="252" w:lineRule="auto"/>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Ремонт основных средств</w:t>
            </w:r>
          </w:p>
        </w:tc>
        <w:tc>
          <w:tcPr>
            <w:tcW w:w="1378" w:type="dxa"/>
            <w:tcBorders>
              <w:top w:val="single" w:sz="4" w:space="0" w:color="FFFFFF" w:themeColor="background1"/>
            </w:tcBorders>
            <w:hideMark/>
          </w:tcPr>
          <w:p w14:paraId="5D1B5148" w14:textId="77777777" w:rsidR="00313EBC" w:rsidRPr="00141301" w:rsidRDefault="00313EBC" w:rsidP="00615C95">
            <w:pPr>
              <w:spacing w:after="0" w:line="252" w:lineRule="auto"/>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160 985,5</w:t>
            </w:r>
          </w:p>
        </w:tc>
        <w:tc>
          <w:tcPr>
            <w:tcW w:w="1584" w:type="dxa"/>
            <w:tcBorders>
              <w:top w:val="single" w:sz="4" w:space="0" w:color="FFFFFF" w:themeColor="background1"/>
            </w:tcBorders>
            <w:hideMark/>
          </w:tcPr>
          <w:p w14:paraId="7C0A2898" w14:textId="77777777" w:rsidR="00313EBC" w:rsidRPr="00141301" w:rsidRDefault="00313EBC" w:rsidP="00615C95">
            <w:pPr>
              <w:spacing w:after="0" w:line="252" w:lineRule="auto"/>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177 874,8</w:t>
            </w:r>
          </w:p>
        </w:tc>
        <w:tc>
          <w:tcPr>
            <w:tcW w:w="1453" w:type="dxa"/>
            <w:tcBorders>
              <w:top w:val="single" w:sz="4" w:space="0" w:color="FFFFFF" w:themeColor="background1"/>
            </w:tcBorders>
            <w:hideMark/>
          </w:tcPr>
          <w:p w14:paraId="2CC44F93" w14:textId="77777777" w:rsidR="00313EBC" w:rsidRPr="00141301" w:rsidRDefault="00313EBC" w:rsidP="00615C95">
            <w:pPr>
              <w:spacing w:after="0" w:line="252" w:lineRule="auto"/>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167 477,4</w:t>
            </w:r>
          </w:p>
        </w:tc>
        <w:tc>
          <w:tcPr>
            <w:tcW w:w="1062" w:type="dxa"/>
            <w:tcBorders>
              <w:top w:val="single" w:sz="4" w:space="0" w:color="FFFFFF" w:themeColor="background1"/>
            </w:tcBorders>
            <w:hideMark/>
          </w:tcPr>
          <w:p w14:paraId="022D73BA" w14:textId="77777777" w:rsidR="00313EBC" w:rsidRPr="00141301" w:rsidRDefault="00313EBC" w:rsidP="00615C95">
            <w:pPr>
              <w:spacing w:after="0" w:line="252" w:lineRule="auto"/>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-5,8</w:t>
            </w:r>
          </w:p>
        </w:tc>
        <w:tc>
          <w:tcPr>
            <w:tcW w:w="1062" w:type="dxa"/>
            <w:tcBorders>
              <w:top w:val="single" w:sz="4" w:space="0" w:color="FFFFFF" w:themeColor="background1"/>
            </w:tcBorders>
            <w:hideMark/>
          </w:tcPr>
          <w:p w14:paraId="24BD5853" w14:textId="77777777" w:rsidR="00313EBC" w:rsidRPr="00141301" w:rsidRDefault="00313EBC" w:rsidP="00615C95">
            <w:pPr>
              <w:spacing w:after="0" w:line="252" w:lineRule="auto"/>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7,7</w:t>
            </w:r>
          </w:p>
        </w:tc>
      </w:tr>
      <w:tr w:rsidR="00313EBC" w:rsidRPr="00141301" w14:paraId="7C1CA03D" w14:textId="77777777" w:rsidTr="00A94080">
        <w:tc>
          <w:tcPr>
            <w:tcW w:w="2805" w:type="dxa"/>
            <w:hideMark/>
          </w:tcPr>
          <w:p w14:paraId="7C9BAFCF" w14:textId="77777777" w:rsidR="00313EBC" w:rsidRPr="00141301" w:rsidRDefault="00313EBC" w:rsidP="00615C95">
            <w:pPr>
              <w:spacing w:after="0" w:line="252" w:lineRule="auto"/>
              <w:ind w:left="284"/>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материалы на ремонт</w:t>
            </w:r>
          </w:p>
        </w:tc>
        <w:tc>
          <w:tcPr>
            <w:tcW w:w="1378" w:type="dxa"/>
            <w:hideMark/>
          </w:tcPr>
          <w:p w14:paraId="7BB4A177" w14:textId="77777777" w:rsidR="00313EBC" w:rsidRPr="00141301" w:rsidRDefault="00313EBC" w:rsidP="00615C95">
            <w:pPr>
              <w:spacing w:after="0" w:line="252"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90 511,6</w:t>
            </w:r>
          </w:p>
        </w:tc>
        <w:tc>
          <w:tcPr>
            <w:tcW w:w="1584" w:type="dxa"/>
            <w:hideMark/>
          </w:tcPr>
          <w:p w14:paraId="5BA34971" w14:textId="77777777" w:rsidR="00313EBC" w:rsidRPr="00141301" w:rsidRDefault="00313EBC" w:rsidP="00615C95">
            <w:pPr>
              <w:spacing w:after="0" w:line="252"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101 137,19</w:t>
            </w:r>
          </w:p>
        </w:tc>
        <w:tc>
          <w:tcPr>
            <w:tcW w:w="1453" w:type="dxa"/>
            <w:hideMark/>
          </w:tcPr>
          <w:p w14:paraId="22454D98" w14:textId="77777777" w:rsidR="00313EBC" w:rsidRPr="00141301" w:rsidRDefault="00313EBC" w:rsidP="00615C95">
            <w:pPr>
              <w:spacing w:after="0" w:line="252"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97 521,1</w:t>
            </w:r>
          </w:p>
        </w:tc>
        <w:tc>
          <w:tcPr>
            <w:tcW w:w="1062" w:type="dxa"/>
            <w:hideMark/>
          </w:tcPr>
          <w:p w14:paraId="57BE7604" w14:textId="3B72C9F0" w:rsidR="00313EBC" w:rsidRPr="00141301" w:rsidRDefault="00313EBC" w:rsidP="00615C95">
            <w:pPr>
              <w:spacing w:after="0" w:line="252" w:lineRule="auto"/>
              <w:jc w:val="center"/>
              <w:rPr>
                <w:rFonts w:ascii="Myriad Pro" w:eastAsia="Times New Roman" w:hAnsi="Myriad Pro" w:cs="Times New Roman"/>
                <w:sz w:val="18"/>
                <w:szCs w:val="18"/>
                <w:lang w:eastAsia="ru-RU"/>
              </w:rPr>
            </w:pPr>
          </w:p>
        </w:tc>
        <w:tc>
          <w:tcPr>
            <w:tcW w:w="1062" w:type="dxa"/>
            <w:hideMark/>
          </w:tcPr>
          <w:p w14:paraId="40C26154" w14:textId="77777777" w:rsidR="00313EBC" w:rsidRPr="00141301" w:rsidRDefault="00313EBC" w:rsidP="00615C95">
            <w:pPr>
              <w:spacing w:after="0" w:line="252"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7,7</w:t>
            </w:r>
          </w:p>
        </w:tc>
      </w:tr>
      <w:tr w:rsidR="00313EBC" w:rsidRPr="00141301" w14:paraId="21995F9B" w14:textId="77777777" w:rsidTr="00A94080">
        <w:tc>
          <w:tcPr>
            <w:tcW w:w="2805" w:type="dxa"/>
            <w:hideMark/>
          </w:tcPr>
          <w:p w14:paraId="713C445C" w14:textId="77777777" w:rsidR="00313EBC" w:rsidRPr="00141301" w:rsidRDefault="00313EBC" w:rsidP="00615C95">
            <w:pPr>
              <w:spacing w:after="0" w:line="252" w:lineRule="auto"/>
              <w:ind w:left="284"/>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ГСМ на ремонт</w:t>
            </w:r>
          </w:p>
        </w:tc>
        <w:tc>
          <w:tcPr>
            <w:tcW w:w="1378" w:type="dxa"/>
            <w:hideMark/>
          </w:tcPr>
          <w:p w14:paraId="30177589" w14:textId="77777777" w:rsidR="00313EBC" w:rsidRPr="00141301" w:rsidRDefault="00313EBC" w:rsidP="00615C95">
            <w:pPr>
              <w:spacing w:after="0" w:line="252"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5 545,8</w:t>
            </w:r>
          </w:p>
        </w:tc>
        <w:tc>
          <w:tcPr>
            <w:tcW w:w="1584" w:type="dxa"/>
            <w:hideMark/>
          </w:tcPr>
          <w:p w14:paraId="0F04C2D8" w14:textId="77777777" w:rsidR="00313EBC" w:rsidRPr="00141301" w:rsidRDefault="00313EBC" w:rsidP="00615C95">
            <w:pPr>
              <w:spacing w:after="0" w:line="252"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6 038,75</w:t>
            </w:r>
          </w:p>
        </w:tc>
        <w:tc>
          <w:tcPr>
            <w:tcW w:w="1453" w:type="dxa"/>
            <w:hideMark/>
          </w:tcPr>
          <w:p w14:paraId="44B3832E" w14:textId="3DB9C4A5" w:rsidR="00313EBC" w:rsidRPr="00141301" w:rsidRDefault="00313EBC" w:rsidP="00615C95">
            <w:pPr>
              <w:spacing w:after="0" w:line="252" w:lineRule="auto"/>
              <w:jc w:val="center"/>
              <w:rPr>
                <w:rFonts w:ascii="Myriad Pro" w:eastAsia="Times New Roman" w:hAnsi="Myriad Pro" w:cs="Times New Roman"/>
                <w:sz w:val="18"/>
                <w:szCs w:val="18"/>
                <w:lang w:eastAsia="ru-RU"/>
              </w:rPr>
            </w:pPr>
          </w:p>
        </w:tc>
        <w:tc>
          <w:tcPr>
            <w:tcW w:w="1062" w:type="dxa"/>
            <w:hideMark/>
          </w:tcPr>
          <w:p w14:paraId="35BC43B8" w14:textId="1AB9BA39" w:rsidR="00313EBC" w:rsidRPr="00141301" w:rsidRDefault="00313EBC" w:rsidP="00615C95">
            <w:pPr>
              <w:spacing w:after="0" w:line="252" w:lineRule="auto"/>
              <w:jc w:val="center"/>
              <w:rPr>
                <w:rFonts w:ascii="Myriad Pro" w:eastAsia="Times New Roman" w:hAnsi="Myriad Pro" w:cs="Times New Roman"/>
                <w:sz w:val="18"/>
                <w:szCs w:val="18"/>
                <w:lang w:eastAsia="ru-RU"/>
              </w:rPr>
            </w:pPr>
          </w:p>
        </w:tc>
        <w:tc>
          <w:tcPr>
            <w:tcW w:w="1062" w:type="dxa"/>
            <w:hideMark/>
          </w:tcPr>
          <w:p w14:paraId="127EB2AD" w14:textId="6229CCBC" w:rsidR="00313EBC" w:rsidRPr="00141301" w:rsidRDefault="00313EBC" w:rsidP="00615C95">
            <w:pPr>
              <w:spacing w:after="0" w:line="252" w:lineRule="auto"/>
              <w:jc w:val="center"/>
              <w:rPr>
                <w:rFonts w:ascii="Myriad Pro" w:eastAsia="Times New Roman" w:hAnsi="Myriad Pro" w:cs="Times New Roman"/>
                <w:sz w:val="18"/>
                <w:szCs w:val="18"/>
                <w:lang w:eastAsia="ru-RU"/>
              </w:rPr>
            </w:pPr>
          </w:p>
        </w:tc>
      </w:tr>
      <w:tr w:rsidR="00313EBC" w:rsidRPr="00141301" w14:paraId="2356B974" w14:textId="77777777" w:rsidTr="00A94080">
        <w:tc>
          <w:tcPr>
            <w:tcW w:w="2805" w:type="dxa"/>
            <w:hideMark/>
          </w:tcPr>
          <w:p w14:paraId="13F57F19" w14:textId="77777777" w:rsidR="00313EBC" w:rsidRPr="00141301" w:rsidRDefault="00313EBC" w:rsidP="00615C95">
            <w:pPr>
              <w:spacing w:after="0" w:line="252" w:lineRule="auto"/>
              <w:ind w:left="284"/>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услуги подрядчиков на ремонт</w:t>
            </w:r>
          </w:p>
        </w:tc>
        <w:tc>
          <w:tcPr>
            <w:tcW w:w="1378" w:type="dxa"/>
            <w:hideMark/>
          </w:tcPr>
          <w:p w14:paraId="4C19A7FD" w14:textId="77777777" w:rsidR="00313EBC" w:rsidRPr="00141301" w:rsidRDefault="00313EBC" w:rsidP="00615C95">
            <w:pPr>
              <w:spacing w:after="0" w:line="252"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64 928,1</w:t>
            </w:r>
          </w:p>
        </w:tc>
        <w:tc>
          <w:tcPr>
            <w:tcW w:w="1584" w:type="dxa"/>
            <w:hideMark/>
          </w:tcPr>
          <w:p w14:paraId="0F4E80CF" w14:textId="77777777" w:rsidR="00313EBC" w:rsidRPr="00141301" w:rsidRDefault="00313EBC" w:rsidP="00615C95">
            <w:pPr>
              <w:spacing w:after="0" w:line="252"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70 698,88</w:t>
            </w:r>
          </w:p>
        </w:tc>
        <w:tc>
          <w:tcPr>
            <w:tcW w:w="1453" w:type="dxa"/>
            <w:hideMark/>
          </w:tcPr>
          <w:p w14:paraId="51B04E41" w14:textId="77777777" w:rsidR="00313EBC" w:rsidRPr="00141301" w:rsidRDefault="00313EBC" w:rsidP="00615C95">
            <w:pPr>
              <w:spacing w:after="0" w:line="252"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69 956,3</w:t>
            </w:r>
          </w:p>
        </w:tc>
        <w:tc>
          <w:tcPr>
            <w:tcW w:w="1062" w:type="dxa"/>
            <w:hideMark/>
          </w:tcPr>
          <w:p w14:paraId="73B6F145" w14:textId="78A032B1" w:rsidR="00313EBC" w:rsidRPr="00141301" w:rsidRDefault="00313EBC" w:rsidP="00615C95">
            <w:pPr>
              <w:spacing w:after="0" w:line="252" w:lineRule="auto"/>
              <w:jc w:val="center"/>
              <w:rPr>
                <w:rFonts w:ascii="Myriad Pro" w:eastAsia="Times New Roman" w:hAnsi="Myriad Pro" w:cs="Times New Roman"/>
                <w:sz w:val="18"/>
                <w:szCs w:val="18"/>
                <w:lang w:eastAsia="ru-RU"/>
              </w:rPr>
            </w:pPr>
          </w:p>
        </w:tc>
        <w:tc>
          <w:tcPr>
            <w:tcW w:w="1062" w:type="dxa"/>
            <w:hideMark/>
          </w:tcPr>
          <w:p w14:paraId="4C52E637" w14:textId="77777777" w:rsidR="00313EBC" w:rsidRPr="00141301" w:rsidRDefault="00313EBC" w:rsidP="00615C95">
            <w:pPr>
              <w:spacing w:after="0" w:line="252"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7,7</w:t>
            </w:r>
          </w:p>
        </w:tc>
      </w:tr>
    </w:tbl>
    <w:p w14:paraId="51155914" w14:textId="77777777" w:rsidR="00FC2C1A" w:rsidRPr="00141301" w:rsidRDefault="00FC2C1A" w:rsidP="004F2AAF">
      <w:pPr>
        <w:pStyle w:val="a3"/>
        <w:spacing w:after="0" w:line="360" w:lineRule="auto"/>
        <w:ind w:left="0" w:firstLine="567"/>
        <w:contextualSpacing w:val="0"/>
        <w:jc w:val="both"/>
        <w:rPr>
          <w:rFonts w:ascii="Myriad Pro" w:eastAsia="Calibri" w:hAnsi="Myriad Pro" w:cs="Arial"/>
          <w:sz w:val="26"/>
          <w:szCs w:val="26"/>
        </w:rPr>
      </w:pPr>
    </w:p>
    <w:p w14:paraId="3B07281C" w14:textId="77777777" w:rsidR="00FC2C1A" w:rsidRPr="00141301" w:rsidRDefault="00FC2C1A" w:rsidP="004F2AAF">
      <w:pPr>
        <w:pStyle w:val="a3"/>
        <w:spacing w:after="0" w:line="360" w:lineRule="auto"/>
        <w:ind w:left="0"/>
        <w:contextualSpacing w:val="0"/>
        <w:jc w:val="both"/>
        <w:rPr>
          <w:rFonts w:ascii="Myriad Pro" w:eastAsia="Calibri" w:hAnsi="Myriad Pro" w:cs="Arial"/>
          <w:b/>
          <w:sz w:val="26"/>
          <w:szCs w:val="26"/>
        </w:rPr>
      </w:pPr>
      <w:r w:rsidRPr="00141301">
        <w:rPr>
          <w:rFonts w:ascii="Myriad Pro" w:eastAsia="Calibri" w:hAnsi="Myriad Pro" w:cs="Arial"/>
          <w:b/>
          <w:sz w:val="26"/>
          <w:szCs w:val="26"/>
        </w:rPr>
        <w:t>ПОЗИЦИЯ ТЕРРИТОРИАЛЬНОЙ СЕТЕВОЙ ОРГАНИЗАЦИИ</w:t>
      </w:r>
    </w:p>
    <w:p w14:paraId="1C9A9DD4" w14:textId="570C7278" w:rsidR="00FC2C1A" w:rsidRPr="00141301" w:rsidRDefault="00FC2C1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на ремонт основных средств </w:t>
      </w:r>
      <w:r w:rsidR="00925E36" w:rsidRPr="00141301">
        <w:rPr>
          <w:rFonts w:ascii="Myriad Pro" w:eastAsia="Calibri" w:hAnsi="Myriad Pro" w:cs="Times New Roman"/>
          <w:sz w:val="26"/>
          <w:szCs w:val="26"/>
        </w:rPr>
        <w:t>на 2018 год заявлены</w:t>
      </w:r>
      <w:r w:rsidRPr="00141301">
        <w:rPr>
          <w:rFonts w:ascii="Myriad Pro" w:eastAsia="Calibri" w:hAnsi="Myriad Pro" w:cs="Times New Roman"/>
          <w:sz w:val="26"/>
          <w:szCs w:val="26"/>
        </w:rPr>
        <w:t xml:space="preserve"> филиалом ПАО</w:t>
      </w:r>
      <w:r w:rsidR="000C2D02" w:rsidRP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25E36" w:rsidRPr="00141301">
        <w:rPr>
          <w:rFonts w:ascii="Myriad Pro" w:eastAsia="Calibri" w:hAnsi="Myriad Pro" w:cs="Times New Roman"/>
          <w:sz w:val="26"/>
          <w:szCs w:val="26"/>
        </w:rPr>
        <w:t xml:space="preserve">в сумме 177 84,82 </w:t>
      </w:r>
      <w:r w:rsidR="00B36C3F" w:rsidRPr="00141301">
        <w:rPr>
          <w:rFonts w:ascii="Myriad Pro" w:eastAsia="Calibri" w:hAnsi="Myriad Pro" w:cs="Times New Roman"/>
          <w:sz w:val="26"/>
          <w:szCs w:val="26"/>
        </w:rPr>
        <w:t>тыс. руб.</w:t>
      </w:r>
    </w:p>
    <w:p w14:paraId="72A597D1" w14:textId="77777777" w:rsidR="00925E36" w:rsidRPr="00141301" w:rsidRDefault="00925E3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том числе:</w:t>
      </w:r>
    </w:p>
    <w:p w14:paraId="55BE29E8" w14:textId="5174DD65" w:rsidR="00925E36" w:rsidRPr="00141301" w:rsidRDefault="00925E36" w:rsidP="00071161">
      <w:pPr>
        <w:pStyle w:val="a3"/>
        <w:numPr>
          <w:ilvl w:val="0"/>
          <w:numId w:val="82"/>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материалы на ремонт – 101 137,19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w:t>
      </w:r>
    </w:p>
    <w:p w14:paraId="7B5A8238" w14:textId="3CEE6970" w:rsidR="00925E36" w:rsidRPr="00141301" w:rsidRDefault="00925E36" w:rsidP="00071161">
      <w:pPr>
        <w:pStyle w:val="a3"/>
        <w:numPr>
          <w:ilvl w:val="0"/>
          <w:numId w:val="82"/>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ГСМ на ремонт – 6 038,75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w:t>
      </w:r>
    </w:p>
    <w:p w14:paraId="5A428F7C" w14:textId="0BD76108" w:rsidR="00925E36" w:rsidRPr="00141301" w:rsidRDefault="00925E36" w:rsidP="00071161">
      <w:pPr>
        <w:pStyle w:val="a3"/>
        <w:numPr>
          <w:ilvl w:val="0"/>
          <w:numId w:val="82"/>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услуги подрядчиков на ремонт </w:t>
      </w:r>
      <w:r w:rsidR="009226F8"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226F8" w:rsidRPr="00141301">
        <w:rPr>
          <w:rFonts w:ascii="Myriad Pro" w:eastAsia="Calibri" w:hAnsi="Myriad Pro" w:cs="Times New Roman"/>
          <w:sz w:val="26"/>
          <w:szCs w:val="26"/>
        </w:rPr>
        <w:t xml:space="preserve">70 698,88 </w:t>
      </w:r>
      <w:r w:rsidR="00B36C3F" w:rsidRPr="00141301">
        <w:rPr>
          <w:rFonts w:ascii="Myriad Pro" w:eastAsia="Calibri" w:hAnsi="Myriad Pro" w:cs="Times New Roman"/>
          <w:sz w:val="26"/>
          <w:szCs w:val="26"/>
        </w:rPr>
        <w:t>тыс. руб.</w:t>
      </w:r>
    </w:p>
    <w:p w14:paraId="46876CAD" w14:textId="3F36DBD9" w:rsidR="00FC2C1A" w:rsidRPr="00141301" w:rsidRDefault="00FC2C1A"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Для обоснования заявленной суммы расходов на ремонт основных средств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представлены следующие документы:</w:t>
      </w:r>
    </w:p>
    <w:p w14:paraId="54610083" w14:textId="050403B6" w:rsidR="00FC2C1A" w:rsidRPr="00141301" w:rsidRDefault="00925E36"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Сводная таблица по перечню ремонтных работ по виду деятельности </w:t>
      </w:r>
      <w:r w:rsidR="009C358E" w:rsidRPr="00141301">
        <w:rPr>
          <w:rFonts w:ascii="Myriad Pro" w:hAnsi="Myriad Pro"/>
          <w:sz w:val="26"/>
          <w:szCs w:val="26"/>
        </w:rPr>
        <w:t>«</w:t>
      </w:r>
      <w:r w:rsidRPr="00141301">
        <w:rPr>
          <w:rFonts w:ascii="Myriad Pro" w:hAnsi="Myriad Pro"/>
          <w:sz w:val="26"/>
          <w:szCs w:val="26"/>
        </w:rPr>
        <w:t>передача электрической энергии</w:t>
      </w:r>
      <w:r w:rsidR="009C358E" w:rsidRPr="00141301">
        <w:rPr>
          <w:rFonts w:ascii="Myriad Pro" w:hAnsi="Myriad Pro"/>
          <w:sz w:val="26"/>
          <w:szCs w:val="26"/>
        </w:rPr>
        <w:t>»</w:t>
      </w:r>
      <w:r w:rsidR="00FC2C1A" w:rsidRPr="00141301">
        <w:rPr>
          <w:rFonts w:ascii="Myriad Pro" w:hAnsi="Myriad Pro"/>
          <w:sz w:val="26"/>
          <w:szCs w:val="26"/>
        </w:rPr>
        <w:t xml:space="preserve"> на 2018 год </w:t>
      </w:r>
    </w:p>
    <w:p w14:paraId="285D8F5D" w14:textId="176191E7" w:rsidR="00FC2C1A" w:rsidRPr="00141301" w:rsidRDefault="00FC2C1A"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Реестр договоров по статье </w:t>
      </w:r>
      <w:r w:rsidR="009C358E" w:rsidRPr="00141301">
        <w:rPr>
          <w:rFonts w:ascii="Myriad Pro" w:hAnsi="Myriad Pro"/>
          <w:sz w:val="26"/>
          <w:szCs w:val="26"/>
        </w:rPr>
        <w:t>«</w:t>
      </w:r>
      <w:r w:rsidRPr="00141301">
        <w:rPr>
          <w:rFonts w:ascii="Myriad Pro" w:hAnsi="Myriad Pro"/>
          <w:sz w:val="26"/>
          <w:szCs w:val="26"/>
        </w:rPr>
        <w:t>Услуги подрядчиков по ремонту</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Материалы на текущий ремонт</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Материалы на капитальный ремонт</w:t>
      </w:r>
      <w:r w:rsidR="009C358E" w:rsidRPr="00141301">
        <w:rPr>
          <w:rFonts w:ascii="Myriad Pro" w:hAnsi="Myriad Pro"/>
          <w:sz w:val="26"/>
          <w:szCs w:val="26"/>
        </w:rPr>
        <w:t>»</w:t>
      </w:r>
      <w:r w:rsidR="00925E36" w:rsidRPr="00141301">
        <w:rPr>
          <w:rFonts w:ascii="Myriad Pro" w:hAnsi="Myriad Pro"/>
          <w:sz w:val="26"/>
          <w:szCs w:val="26"/>
        </w:rPr>
        <w:t xml:space="preserve"> заключенных в 2015 - 2016 гг.</w:t>
      </w:r>
      <w:r w:rsidRPr="00141301">
        <w:rPr>
          <w:rFonts w:ascii="Myriad Pro" w:hAnsi="Myriad Pro"/>
          <w:sz w:val="26"/>
          <w:szCs w:val="26"/>
        </w:rPr>
        <w:t>;</w:t>
      </w:r>
    </w:p>
    <w:p w14:paraId="28519A3C" w14:textId="77777777" w:rsidR="00FC2C1A" w:rsidRPr="00141301" w:rsidRDefault="00FC2C1A"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Копии заключенных договоров на выполнение ремонтных работ за 2016 гг.;</w:t>
      </w:r>
    </w:p>
    <w:p w14:paraId="5D96B328" w14:textId="77777777" w:rsidR="00FC2C1A" w:rsidRPr="00141301" w:rsidRDefault="00FC2C1A"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Копии счетов – фактур и Актов выполненных работ по фактически выполненным работам за 2016 год;</w:t>
      </w:r>
    </w:p>
    <w:p w14:paraId="7963EAAE" w14:textId="77777777" w:rsidR="00FC2C1A" w:rsidRPr="00141301" w:rsidRDefault="00FC2C1A"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lastRenderedPageBreak/>
        <w:t>Копии заключенных договоров на поставку материалов для выполнения капитального и текущего ремонтов за 2016 гг.;</w:t>
      </w:r>
    </w:p>
    <w:p w14:paraId="092F1DA9" w14:textId="77777777" w:rsidR="00FC2C1A" w:rsidRPr="00141301" w:rsidRDefault="00FC2C1A"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Копии первичных учетных документов, подтверждающих поставку материалов для выполнения капитального и текущего ремонтов основных средств за 2016 год;</w:t>
      </w:r>
    </w:p>
    <w:p w14:paraId="6F918707" w14:textId="77777777" w:rsidR="00FC2C1A" w:rsidRPr="00141301" w:rsidRDefault="00FC2C1A"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План закупок на 2017 – 2019 гг.;</w:t>
      </w:r>
    </w:p>
    <w:p w14:paraId="3CF5FEF2" w14:textId="3D5DE4F8" w:rsidR="00FC2C1A" w:rsidRPr="00141301" w:rsidRDefault="00FC2C1A" w:rsidP="004F2AAF">
      <w:pPr>
        <w:pStyle w:val="a3"/>
        <w:numPr>
          <w:ilvl w:val="0"/>
          <w:numId w:val="1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Бухгалтерская отчетность: </w:t>
      </w:r>
      <w:r w:rsidR="00925E36" w:rsidRPr="00141301">
        <w:rPr>
          <w:rFonts w:ascii="Myriad Pro" w:hAnsi="Myriad Pro"/>
          <w:sz w:val="26"/>
          <w:szCs w:val="26"/>
        </w:rPr>
        <w:t>оборотно-сальдовая ведомость</w:t>
      </w:r>
      <w:r w:rsidRPr="00141301">
        <w:rPr>
          <w:rFonts w:ascii="Myriad Pro" w:hAnsi="Myriad Pro"/>
          <w:sz w:val="26"/>
          <w:szCs w:val="26"/>
        </w:rPr>
        <w:t xml:space="preserve"> по счету 20 </w:t>
      </w:r>
      <w:r w:rsidR="009C358E" w:rsidRPr="00141301">
        <w:rPr>
          <w:rFonts w:ascii="Myriad Pro" w:hAnsi="Myriad Pro"/>
          <w:sz w:val="26"/>
          <w:szCs w:val="26"/>
        </w:rPr>
        <w:t>«</w:t>
      </w:r>
      <w:r w:rsidRPr="00141301">
        <w:rPr>
          <w:rFonts w:ascii="Myriad Pro" w:hAnsi="Myriad Pro"/>
          <w:sz w:val="26"/>
          <w:szCs w:val="26"/>
        </w:rPr>
        <w:t>Основное производство</w:t>
      </w:r>
      <w:r w:rsidR="009C358E" w:rsidRPr="00141301">
        <w:rPr>
          <w:rFonts w:ascii="Myriad Pro" w:hAnsi="Myriad Pro"/>
          <w:sz w:val="26"/>
          <w:szCs w:val="26"/>
        </w:rPr>
        <w:t>»</w:t>
      </w:r>
      <w:r w:rsidRPr="00141301">
        <w:rPr>
          <w:rFonts w:ascii="Myriad Pro" w:hAnsi="Myriad Pro"/>
          <w:sz w:val="26"/>
          <w:szCs w:val="26"/>
        </w:rPr>
        <w:t xml:space="preserve"> за 2017 год по статье </w:t>
      </w:r>
      <w:r w:rsidR="009C358E" w:rsidRPr="00141301">
        <w:rPr>
          <w:rFonts w:ascii="Myriad Pro" w:hAnsi="Myriad Pro"/>
          <w:sz w:val="26"/>
          <w:szCs w:val="26"/>
        </w:rPr>
        <w:t>«</w:t>
      </w:r>
      <w:r w:rsidRPr="00141301">
        <w:rPr>
          <w:rFonts w:ascii="Myriad Pro" w:hAnsi="Myriad Pro"/>
          <w:sz w:val="26"/>
          <w:szCs w:val="26"/>
        </w:rPr>
        <w:t>Работы и услуги сторонних организаций по ремонту основных средств</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Сырье и материалы</w:t>
      </w:r>
      <w:r w:rsidR="009C358E" w:rsidRPr="00141301">
        <w:rPr>
          <w:rFonts w:ascii="Myriad Pro" w:hAnsi="Myriad Pro"/>
          <w:sz w:val="26"/>
          <w:szCs w:val="26"/>
        </w:rPr>
        <w:t>»</w:t>
      </w:r>
      <w:r w:rsidRPr="00141301">
        <w:rPr>
          <w:rFonts w:ascii="Myriad Pro" w:hAnsi="Myriad Pro"/>
          <w:sz w:val="26"/>
          <w:szCs w:val="26"/>
        </w:rPr>
        <w:t xml:space="preserve"> а ремонт</w:t>
      </w:r>
      <w:r w:rsidR="009C358E" w:rsidRPr="00141301">
        <w:rPr>
          <w:rFonts w:ascii="Myriad Pro" w:hAnsi="Myriad Pro"/>
          <w:sz w:val="26"/>
          <w:szCs w:val="26"/>
        </w:rPr>
        <w:t>»</w:t>
      </w:r>
      <w:r w:rsidRPr="00141301">
        <w:rPr>
          <w:rFonts w:ascii="Myriad Pro" w:hAnsi="Myriad Pro"/>
          <w:sz w:val="26"/>
          <w:szCs w:val="26"/>
        </w:rPr>
        <w:t xml:space="preserve"> по деятельности </w:t>
      </w:r>
      <w:r w:rsidR="009C358E" w:rsidRPr="00141301">
        <w:rPr>
          <w:rFonts w:ascii="Myriad Pro" w:hAnsi="Myriad Pro"/>
          <w:sz w:val="26"/>
          <w:szCs w:val="26"/>
        </w:rPr>
        <w:t>«</w:t>
      </w:r>
      <w:r w:rsidRPr="00141301">
        <w:rPr>
          <w:rFonts w:ascii="Myriad Pro" w:hAnsi="Myriad Pro"/>
          <w:sz w:val="26"/>
          <w:szCs w:val="26"/>
        </w:rPr>
        <w:t>услуги по передачи электрической энергии</w:t>
      </w:r>
      <w:r w:rsidR="009C358E" w:rsidRPr="00141301">
        <w:rPr>
          <w:rFonts w:ascii="Myriad Pro" w:hAnsi="Myriad Pro"/>
          <w:sz w:val="26"/>
          <w:szCs w:val="26"/>
        </w:rPr>
        <w:t>»</w:t>
      </w:r>
      <w:r w:rsidRPr="00141301">
        <w:rPr>
          <w:rFonts w:ascii="Myriad Pro" w:hAnsi="Myriad Pro"/>
          <w:sz w:val="26"/>
          <w:szCs w:val="26"/>
        </w:rPr>
        <w:t xml:space="preserve"> по филиалу ПАО</w:t>
      </w:r>
      <w:r w:rsidR="00EE3AAF" w:rsidRPr="00141301">
        <w:rPr>
          <w:rFonts w:ascii="Myriad Pro" w:hAnsi="Myriad Pro"/>
          <w:sz w:val="26"/>
          <w:szCs w:val="26"/>
        </w:rPr>
        <w:t>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w:t>
      </w:r>
    </w:p>
    <w:p w14:paraId="444256DE" w14:textId="77777777" w:rsidR="00FC2C1A" w:rsidRPr="00141301" w:rsidRDefault="00FC2C1A" w:rsidP="004F2AAF">
      <w:pPr>
        <w:pStyle w:val="a3"/>
        <w:spacing w:after="0" w:line="360" w:lineRule="auto"/>
        <w:ind w:left="0" w:firstLine="567"/>
        <w:contextualSpacing w:val="0"/>
        <w:jc w:val="both"/>
        <w:rPr>
          <w:rFonts w:ascii="Myriad Pro" w:hAnsi="Myriad Pro"/>
          <w:sz w:val="26"/>
          <w:szCs w:val="26"/>
        </w:rPr>
      </w:pPr>
    </w:p>
    <w:p w14:paraId="400B4B08" w14:textId="77777777" w:rsidR="00FC2C1A" w:rsidRPr="00141301" w:rsidRDefault="00FC2C1A" w:rsidP="004F2AAF">
      <w:pPr>
        <w:pStyle w:val="a3"/>
        <w:spacing w:after="0" w:line="360" w:lineRule="auto"/>
        <w:ind w:left="0"/>
        <w:contextualSpacing w:val="0"/>
        <w:jc w:val="both"/>
        <w:rPr>
          <w:rFonts w:ascii="Myriad Pro" w:eastAsia="Calibri" w:hAnsi="Myriad Pro" w:cs="Arial"/>
          <w:b/>
          <w:sz w:val="26"/>
          <w:szCs w:val="26"/>
        </w:rPr>
      </w:pPr>
      <w:r w:rsidRPr="00141301">
        <w:rPr>
          <w:rFonts w:ascii="Myriad Pro" w:eastAsia="Calibri" w:hAnsi="Myriad Pro" w:cs="Arial"/>
          <w:b/>
          <w:sz w:val="26"/>
          <w:szCs w:val="26"/>
        </w:rPr>
        <w:t>ПОЗИЦИЯ ОРГАНА РЕГУЛИРОВАНИЯ</w:t>
      </w:r>
    </w:p>
    <w:p w14:paraId="0C4A3738" w14:textId="77777777" w:rsidR="00925E36" w:rsidRPr="00141301" w:rsidRDefault="009226F8" w:rsidP="004F2AAF">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По результатам проведенного анализа расходов по данной статье экспертной группой Госкомитета отмечено отсутствие в материалах тарифной заявки филиала дефектных ведомостей, договоров на техническое обслуживание и договоров подряда на 2018 год, заключенных на основании проведения торгов.</w:t>
      </w:r>
    </w:p>
    <w:p w14:paraId="1635137F" w14:textId="52BDFFB8" w:rsidR="009226F8" w:rsidRPr="00141301" w:rsidRDefault="009226F8" w:rsidP="004F2AAF">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Расходы на ремонт основных средств на 2018 год были приняты в размере 167 477,38 </w:t>
      </w:r>
      <w:r w:rsidR="00B36C3F" w:rsidRPr="00141301">
        <w:rPr>
          <w:rFonts w:ascii="Myriad Pro" w:hAnsi="Myriad Pro"/>
          <w:sz w:val="26"/>
          <w:szCs w:val="26"/>
        </w:rPr>
        <w:t>тыс. руб.</w:t>
      </w:r>
      <w:r w:rsidRPr="00141301">
        <w:rPr>
          <w:rFonts w:ascii="Myriad Pro" w:hAnsi="Myriad Pro"/>
          <w:sz w:val="26"/>
          <w:szCs w:val="26"/>
        </w:rPr>
        <w:t xml:space="preserve"> с учетом фактических расходов за 2016 год (155 439,67 </w:t>
      </w:r>
      <w:r w:rsidR="00B36C3F" w:rsidRPr="00141301">
        <w:rPr>
          <w:rFonts w:ascii="Myriad Pro" w:hAnsi="Myriad Pro"/>
          <w:sz w:val="26"/>
          <w:szCs w:val="26"/>
        </w:rPr>
        <w:t>тыс. руб.</w:t>
      </w:r>
      <w:r w:rsidRPr="00141301">
        <w:rPr>
          <w:rFonts w:ascii="Myriad Pro" w:hAnsi="Myriad Pro"/>
          <w:sz w:val="26"/>
          <w:szCs w:val="26"/>
        </w:rPr>
        <w:t xml:space="preserve"> – без учета расходов на ГСМ</w:t>
      </w:r>
      <w:r w:rsidR="005B2890" w:rsidRPr="00141301">
        <w:rPr>
          <w:rFonts w:ascii="Myriad Pro" w:hAnsi="Myriad Pro"/>
          <w:sz w:val="26"/>
          <w:szCs w:val="26"/>
        </w:rPr>
        <w:t xml:space="preserve"> на ремонт, которые учтены в статье </w:t>
      </w:r>
      <w:r w:rsidR="009C358E" w:rsidRPr="00141301">
        <w:rPr>
          <w:rFonts w:ascii="Myriad Pro" w:hAnsi="Myriad Pro"/>
          <w:sz w:val="26"/>
          <w:szCs w:val="26"/>
        </w:rPr>
        <w:t>«</w:t>
      </w:r>
      <w:r w:rsidR="005B2890" w:rsidRPr="00141301">
        <w:rPr>
          <w:rFonts w:ascii="Myriad Pro" w:hAnsi="Myriad Pro"/>
          <w:sz w:val="26"/>
          <w:szCs w:val="26"/>
        </w:rPr>
        <w:t>Расходы на сырье и материалы</w:t>
      </w:r>
      <w:r w:rsidR="009C358E" w:rsidRPr="00141301">
        <w:rPr>
          <w:rFonts w:ascii="Myriad Pro" w:hAnsi="Myriad Pro"/>
          <w:sz w:val="26"/>
          <w:szCs w:val="26"/>
        </w:rPr>
        <w:t>»</w:t>
      </w:r>
      <w:r w:rsidR="005B2890" w:rsidRPr="00141301">
        <w:rPr>
          <w:rFonts w:ascii="Myriad Pro" w:hAnsi="Myriad Pro"/>
          <w:sz w:val="26"/>
          <w:szCs w:val="26"/>
        </w:rPr>
        <w:t>) и индекса потребительских цен на 2017 год – 103,9% и индекса потребительских цен на 2018 год – 103,7%.</w:t>
      </w:r>
    </w:p>
    <w:p w14:paraId="0D39B2CD" w14:textId="01F13EFF" w:rsidR="005B2890" w:rsidRPr="00141301" w:rsidRDefault="005B2890"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Во исполнение предписания ФАС России от 12.12.2018 №СП/101972/18 Экспертной группой Государственного комитета Республики Карелия по ценам и тарифам выполнен дополнительный анализ и расчет расходов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Ремонт основных средств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включенных в необходимую валовую выручку филиала ПАО</w:t>
      </w:r>
      <w:r w:rsidR="00EE3AAF" w:rsidRP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798D16C5" w14:textId="77777777" w:rsidR="005B2890" w:rsidRPr="00141301" w:rsidRDefault="005B2890"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результате проведенного анализа выявлено отсутствие в материалах дела договоров на техническое обслуживание и договоров на выполнение работ подрядным способом на 2018 год, заключенных на основании проведенных </w:t>
      </w:r>
      <w:r w:rsidRPr="00141301">
        <w:rPr>
          <w:rFonts w:ascii="Myriad Pro" w:eastAsia="Calibri" w:hAnsi="Myriad Pro" w:cs="Times New Roman"/>
          <w:sz w:val="26"/>
          <w:szCs w:val="26"/>
        </w:rPr>
        <w:lastRenderedPageBreak/>
        <w:t>торгов, а также дефектных ведомостей, актов осмотра, план-графика выполнения ремонтных работ и регламентных сроков производимых работ.</w:t>
      </w:r>
    </w:p>
    <w:p w14:paraId="34AF7B87" w14:textId="085F07D9" w:rsidR="005B2890" w:rsidRPr="00141301" w:rsidRDefault="005B2890"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итогам проведенного анализа обосновывающих документов расходы на ремонт основных средств на 2018 год приняты экспертной группой Госкомитета в размере 173 452,71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с учетом фактических расходов за 2016 год по виду деятельности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передача электрической энергии по электрическим сетям</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(160 985,51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 с учетом фактических расходов на ГСМ, использованных при проведении ремонтов) и индекса потребительских цен на 2017 год – 103,9% и индекса потребительских цена на 2018 год – 103,7%.</w:t>
      </w:r>
    </w:p>
    <w:p w14:paraId="4B22BC8A" w14:textId="77777777" w:rsidR="005B2890" w:rsidRPr="00141301" w:rsidRDefault="005B2890" w:rsidP="004F2AAF">
      <w:pPr>
        <w:pStyle w:val="a3"/>
        <w:spacing w:after="0" w:line="360" w:lineRule="auto"/>
        <w:ind w:left="0" w:firstLine="567"/>
        <w:contextualSpacing w:val="0"/>
        <w:jc w:val="both"/>
        <w:rPr>
          <w:rFonts w:ascii="Myriad Pro" w:hAnsi="Myriad Pro"/>
          <w:sz w:val="26"/>
          <w:szCs w:val="26"/>
        </w:rPr>
      </w:pPr>
    </w:p>
    <w:p w14:paraId="0EA7D373" w14:textId="77777777" w:rsidR="00CF64BF" w:rsidRPr="00141301" w:rsidRDefault="00CF64BF" w:rsidP="004F2AAF">
      <w:pPr>
        <w:pStyle w:val="a3"/>
        <w:spacing w:after="0" w:line="360" w:lineRule="auto"/>
        <w:ind w:left="0"/>
        <w:contextualSpacing w:val="0"/>
        <w:jc w:val="both"/>
        <w:rPr>
          <w:rFonts w:ascii="Myriad Pro" w:eastAsia="Calibri" w:hAnsi="Myriad Pro" w:cs="Arial"/>
          <w:b/>
          <w:sz w:val="26"/>
          <w:szCs w:val="26"/>
        </w:rPr>
      </w:pPr>
      <w:r w:rsidRPr="00141301">
        <w:rPr>
          <w:rFonts w:ascii="Myriad Pro" w:eastAsia="Calibri" w:hAnsi="Myriad Pro" w:cs="Arial"/>
          <w:b/>
          <w:sz w:val="26"/>
          <w:szCs w:val="26"/>
        </w:rPr>
        <w:t>ПОЗИЦИЯ ФАС России</w:t>
      </w:r>
    </w:p>
    <w:p w14:paraId="5767AA08" w14:textId="77777777" w:rsidR="00CF64BF" w:rsidRPr="00141301" w:rsidRDefault="00CF64BF"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На 2018 год Госкомитет учел расходы по данной статье в сумме 167 477,38 тыс. руб. на основании фактических расходов по данной статье за 2016 год затрат с учетом индексов потребительских цен.</w:t>
      </w:r>
    </w:p>
    <w:p w14:paraId="3EF2EB25" w14:textId="77777777" w:rsidR="00CF64BF" w:rsidRPr="00141301" w:rsidRDefault="00CF64BF"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ФАС России отметила, что в Экспертном заключении на 2018 год не представлена расшифровка принятых расходов по данной статье, не представлен анализ экономической обоснованности плановых и фактически понесенных затрат, первичной и бухгалтерской документации в нарушение пункта 29 Основ ценообразования и пункта 23 Правил государственного регулирования.</w:t>
      </w:r>
    </w:p>
    <w:p w14:paraId="0833B60C" w14:textId="77777777" w:rsidR="00CF64BF" w:rsidRPr="00141301" w:rsidRDefault="00CF64BF" w:rsidP="004F2AAF">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sz w:val="26"/>
          <w:szCs w:val="26"/>
        </w:rPr>
        <w:t xml:space="preserve">Объем </w:t>
      </w:r>
      <w:r w:rsidRPr="00141301">
        <w:rPr>
          <w:rFonts w:ascii="Myriad Pro" w:eastAsia="Calibri" w:hAnsi="Myriad Pro" w:cs="Times New Roman"/>
          <w:color w:val="000000" w:themeColor="text1"/>
          <w:sz w:val="26"/>
          <w:szCs w:val="26"/>
        </w:rPr>
        <w:t>мероприятий по ремонту должен определяться на основании долгосрочного план-графика ремонтов, дефектных ведомостей, актов осмотра, а также</w:t>
      </w:r>
      <w:r w:rsidR="00661A65" w:rsidRPr="00141301">
        <w:rPr>
          <w:rFonts w:ascii="Myriad Pro" w:eastAsia="Calibri" w:hAnsi="Myriad Pro" w:cs="Times New Roman"/>
          <w:color w:val="000000" w:themeColor="text1"/>
          <w:sz w:val="26"/>
          <w:szCs w:val="26"/>
        </w:rPr>
        <w:t xml:space="preserve"> с учетом регламентных сроков</w:t>
      </w:r>
      <w:r w:rsidRPr="00141301">
        <w:rPr>
          <w:rFonts w:ascii="Myriad Pro" w:eastAsia="Calibri" w:hAnsi="Myriad Pro" w:cs="Times New Roman"/>
          <w:color w:val="000000" w:themeColor="text1"/>
          <w:sz w:val="26"/>
          <w:szCs w:val="26"/>
        </w:rPr>
        <w:t xml:space="preserve"> производимых работ. Недопустимо учитывать в составе необходимой валовой выручки на услуги по передаче электрической энергии расходы на ремонт основных средств, не относящи</w:t>
      </w:r>
      <w:r w:rsidR="00661A65" w:rsidRPr="00141301">
        <w:rPr>
          <w:rFonts w:ascii="Myriad Pro" w:eastAsia="Calibri" w:hAnsi="Myriad Pro" w:cs="Times New Roman"/>
          <w:color w:val="000000" w:themeColor="text1"/>
          <w:sz w:val="26"/>
          <w:szCs w:val="26"/>
        </w:rPr>
        <w:t>х</w:t>
      </w:r>
      <w:r w:rsidRPr="00141301">
        <w:rPr>
          <w:rFonts w:ascii="Myriad Pro" w:eastAsia="Calibri" w:hAnsi="Myriad Pro" w:cs="Times New Roman"/>
          <w:color w:val="000000" w:themeColor="text1"/>
          <w:sz w:val="26"/>
          <w:szCs w:val="26"/>
        </w:rPr>
        <w:t xml:space="preserve">ся к регулируемой деятельности.  </w:t>
      </w:r>
    </w:p>
    <w:p w14:paraId="42DBA866" w14:textId="3441103E" w:rsidR="00184E4E" w:rsidRDefault="00CF64BF" w:rsidP="004F2AAF">
      <w:pPr>
        <w:pStyle w:val="afd"/>
        <w:spacing w:after="0"/>
      </w:pPr>
      <w:r w:rsidRPr="00141301">
        <w:t>По мнению ФАС России</w:t>
      </w:r>
      <w:r w:rsidR="00661A65" w:rsidRPr="00141301">
        <w:t>,</w:t>
      </w:r>
      <w:r w:rsidRPr="00141301">
        <w:t xml:space="preserve"> принятые расходы по статье </w:t>
      </w:r>
      <w:r w:rsidR="009C358E" w:rsidRPr="00141301">
        <w:t>«</w:t>
      </w:r>
      <w:r w:rsidRPr="00141301">
        <w:t>Ремонт основных средств</w:t>
      </w:r>
      <w:r w:rsidR="009C358E" w:rsidRPr="00141301">
        <w:t>»</w:t>
      </w:r>
      <w:r w:rsidRPr="00141301">
        <w:t xml:space="preserve"> на 2018 год, подлежат дополнительному экономическому обоснованию.</w:t>
      </w:r>
    </w:p>
    <w:p w14:paraId="3F18F590" w14:textId="3B916363" w:rsidR="00A94080" w:rsidRDefault="00A94080" w:rsidP="004F2AAF">
      <w:pPr>
        <w:pStyle w:val="afd"/>
        <w:spacing w:after="0"/>
      </w:pPr>
    </w:p>
    <w:p w14:paraId="539EB125" w14:textId="09FEACAA" w:rsidR="00A94080" w:rsidRDefault="00A94080" w:rsidP="004F2AAF">
      <w:pPr>
        <w:pStyle w:val="afd"/>
        <w:spacing w:after="0"/>
      </w:pPr>
    </w:p>
    <w:p w14:paraId="0A32AF88" w14:textId="5584A99B" w:rsidR="00A94080" w:rsidRDefault="00A94080" w:rsidP="004F2AAF">
      <w:pPr>
        <w:pStyle w:val="afd"/>
        <w:spacing w:after="0"/>
      </w:pPr>
    </w:p>
    <w:p w14:paraId="5D6B77CC" w14:textId="77777777" w:rsidR="00A94080" w:rsidRPr="00141301" w:rsidRDefault="00A94080" w:rsidP="004F2AAF">
      <w:pPr>
        <w:pStyle w:val="afd"/>
        <w:spacing w:after="0"/>
      </w:pPr>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794"/>
        <w:gridCol w:w="1119"/>
        <w:gridCol w:w="1211"/>
        <w:gridCol w:w="1363"/>
        <w:gridCol w:w="1107"/>
        <w:gridCol w:w="1363"/>
        <w:gridCol w:w="1189"/>
      </w:tblGrid>
      <w:tr w:rsidR="00CF64BF" w:rsidRPr="00141301" w14:paraId="64E9E9B6" w14:textId="77777777" w:rsidTr="00141301">
        <w:trPr>
          <w:trHeight w:val="249"/>
        </w:trPr>
        <w:tc>
          <w:tcPr>
            <w:tcW w:w="14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D83A2D"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lastRenderedPageBreak/>
              <w:t>Наименование статьи расходов</w:t>
            </w:r>
          </w:p>
        </w:tc>
        <w:tc>
          <w:tcPr>
            <w:tcW w:w="7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3CCA7C"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Ед. изм.</w:t>
            </w:r>
          </w:p>
        </w:tc>
        <w:tc>
          <w:tcPr>
            <w:tcW w:w="1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30AD86"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2016 год</w:t>
            </w:r>
          </w:p>
        </w:tc>
        <w:tc>
          <w:tcPr>
            <w:tcW w:w="623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7DA32D"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2018 год</w:t>
            </w:r>
          </w:p>
        </w:tc>
      </w:tr>
      <w:tr w:rsidR="00CF64BF" w:rsidRPr="00141301" w14:paraId="24A160D8" w14:textId="77777777" w:rsidTr="00141301">
        <w:trPr>
          <w:trHeight w:val="281"/>
        </w:trPr>
        <w:tc>
          <w:tcPr>
            <w:tcW w:w="14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B7C866"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p>
        </w:tc>
        <w:tc>
          <w:tcPr>
            <w:tcW w:w="7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8FF6BA"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p>
        </w:tc>
        <w:tc>
          <w:tcPr>
            <w:tcW w:w="11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F91934"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ФАКТ</w:t>
            </w:r>
          </w:p>
        </w:tc>
        <w:tc>
          <w:tcPr>
            <w:tcW w:w="623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48E5B6"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Принятые тарифно-балансовые решения</w:t>
            </w:r>
          </w:p>
        </w:tc>
      </w:tr>
      <w:tr w:rsidR="00CF64BF" w:rsidRPr="00141301" w14:paraId="3F1FB363" w14:textId="77777777" w:rsidTr="00141301">
        <w:tc>
          <w:tcPr>
            <w:tcW w:w="14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0CFD42"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p>
        </w:tc>
        <w:tc>
          <w:tcPr>
            <w:tcW w:w="7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5CAF0F"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p>
        </w:tc>
        <w:tc>
          <w:tcPr>
            <w:tcW w:w="11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B4A360"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EC53F1" w14:textId="0DEDB90F" w:rsidR="00CF64BF" w:rsidRPr="00141301" w:rsidRDefault="000F1760" w:rsidP="00615C95">
            <w:pPr>
              <w:spacing w:after="0"/>
              <w:jc w:val="center"/>
              <w:rPr>
                <w:rFonts w:ascii="Myriad Pro" w:eastAsia="Times New Roman" w:hAnsi="Myriad Pro" w:cs="Times New Roman"/>
                <w:b/>
                <w:color w:val="FFFFFF"/>
                <w:sz w:val="16"/>
                <w:szCs w:val="16"/>
                <w:lang w:eastAsia="ru-RU"/>
              </w:rPr>
            </w:pPr>
            <w:proofErr w:type="spellStart"/>
            <w:r w:rsidRPr="00141301">
              <w:rPr>
                <w:rFonts w:ascii="Myriad Pro" w:eastAsia="Times New Roman" w:hAnsi="Myriad Pro" w:cs="Times New Roman"/>
                <w:b/>
                <w:color w:val="FFFFFF"/>
                <w:sz w:val="16"/>
                <w:szCs w:val="16"/>
                <w:lang w:eastAsia="ru-RU"/>
              </w:rPr>
              <w:t>П</w:t>
            </w:r>
            <w:r w:rsidR="00CF64BF" w:rsidRPr="00141301">
              <w:rPr>
                <w:rFonts w:ascii="Myriad Pro" w:eastAsia="Times New Roman" w:hAnsi="Myriad Pro" w:cs="Times New Roman"/>
                <w:b/>
                <w:color w:val="FFFFFF"/>
                <w:sz w:val="16"/>
                <w:szCs w:val="16"/>
                <w:lang w:eastAsia="ru-RU"/>
              </w:rPr>
              <w:t>остановле</w:t>
            </w:r>
            <w:r w:rsidR="00904039" w:rsidRPr="00141301">
              <w:rPr>
                <w:rFonts w:ascii="Myriad Pro" w:eastAsia="Times New Roman" w:hAnsi="Myriad Pro" w:cs="Times New Roman"/>
                <w:b/>
                <w:color w:val="FFFFFF"/>
                <w:sz w:val="16"/>
                <w:szCs w:val="16"/>
                <w:lang w:eastAsia="ru-RU"/>
              </w:rPr>
              <w:t>-</w:t>
            </w:r>
            <w:r w:rsidR="00CF64BF" w:rsidRPr="00141301">
              <w:rPr>
                <w:rFonts w:ascii="Myriad Pro" w:eastAsia="Times New Roman" w:hAnsi="Myriad Pro" w:cs="Times New Roman"/>
                <w:b/>
                <w:color w:val="FFFFFF"/>
                <w:sz w:val="16"/>
                <w:szCs w:val="16"/>
                <w:lang w:eastAsia="ru-RU"/>
              </w:rPr>
              <w:t>ние</w:t>
            </w:r>
            <w:proofErr w:type="spellEnd"/>
            <w:r w:rsidR="00CF64BF" w:rsidRPr="00141301">
              <w:rPr>
                <w:rFonts w:ascii="Myriad Pro" w:eastAsia="Times New Roman" w:hAnsi="Myriad Pro" w:cs="Times New Roman"/>
                <w:b/>
                <w:color w:val="FFFFFF"/>
                <w:sz w:val="16"/>
                <w:szCs w:val="16"/>
                <w:lang w:eastAsia="ru-RU"/>
              </w:rPr>
              <w:t xml:space="preserve"> от 29.12.2017 №224 (протокол № 194 от 29.12.2017)</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5D3BFC" w14:textId="5F3A33FA" w:rsidR="00CF64BF" w:rsidRPr="00141301" w:rsidRDefault="000F1760"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П</w:t>
            </w:r>
            <w:r w:rsidR="00CF64BF" w:rsidRPr="00141301">
              <w:rPr>
                <w:rFonts w:ascii="Myriad Pro" w:eastAsia="Times New Roman" w:hAnsi="Myriad Pro" w:cs="Times New Roman"/>
                <w:b/>
                <w:color w:val="FFFFFF"/>
                <w:sz w:val="16"/>
                <w:szCs w:val="16"/>
                <w:lang w:eastAsia="ru-RU"/>
              </w:rPr>
              <w:t>остановление от 28.12.2018 №209 (протокол № 208 от 28.12.2018)</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D32112" w14:textId="22760608" w:rsidR="00CF64BF" w:rsidRPr="00141301" w:rsidRDefault="000F1760"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О</w:t>
            </w:r>
            <w:r w:rsidR="00CF64BF" w:rsidRPr="00141301">
              <w:rPr>
                <w:rFonts w:ascii="Myriad Pro" w:eastAsia="Times New Roman" w:hAnsi="Myriad Pro" w:cs="Times New Roman"/>
                <w:b/>
                <w:color w:val="FFFFFF"/>
                <w:sz w:val="16"/>
                <w:szCs w:val="16"/>
                <w:lang w:eastAsia="ru-RU"/>
              </w:rPr>
              <w:t>тклонение</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A86006" w14:textId="46A93AA6" w:rsidR="00CF64BF" w:rsidRPr="00141301" w:rsidRDefault="000F1760"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П</w:t>
            </w:r>
            <w:r w:rsidR="00CF64BF" w:rsidRPr="00141301">
              <w:rPr>
                <w:rFonts w:ascii="Myriad Pro" w:eastAsia="Times New Roman" w:hAnsi="Myriad Pro" w:cs="Times New Roman"/>
                <w:b/>
                <w:color w:val="FFFFFF"/>
                <w:sz w:val="16"/>
                <w:szCs w:val="16"/>
                <w:lang w:eastAsia="ru-RU"/>
              </w:rPr>
              <w:t>остановление от 30.01.2019 №7 (протокол №6 )</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78674C" w14:textId="5D275434" w:rsidR="00CF64BF" w:rsidRPr="00141301" w:rsidRDefault="000F1760"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О</w:t>
            </w:r>
            <w:r w:rsidR="00CF64BF" w:rsidRPr="00141301">
              <w:rPr>
                <w:rFonts w:ascii="Myriad Pro" w:eastAsia="Times New Roman" w:hAnsi="Myriad Pro" w:cs="Times New Roman"/>
                <w:b/>
                <w:color w:val="FFFFFF"/>
                <w:sz w:val="16"/>
                <w:szCs w:val="16"/>
                <w:lang w:eastAsia="ru-RU"/>
              </w:rPr>
              <w:t>тклонение</w:t>
            </w:r>
          </w:p>
        </w:tc>
      </w:tr>
      <w:tr w:rsidR="00CF64BF" w:rsidRPr="00141301" w14:paraId="0680600A" w14:textId="77777777" w:rsidTr="00141301">
        <w:tc>
          <w:tcPr>
            <w:tcW w:w="14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31C2A5"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p>
        </w:tc>
        <w:tc>
          <w:tcPr>
            <w:tcW w:w="7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04FA14"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p>
        </w:tc>
        <w:tc>
          <w:tcPr>
            <w:tcW w:w="11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FA8557"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DA3DA9"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ЭОР</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7C5B2F"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ЭОР</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C2C4EF"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ЭОР</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09DAC5"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ЭОР</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1A7829"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ЭОР</w:t>
            </w:r>
          </w:p>
        </w:tc>
      </w:tr>
      <w:tr w:rsidR="000C2D02" w:rsidRPr="00141301" w14:paraId="56BC3B2A" w14:textId="77777777" w:rsidTr="00141301">
        <w:tc>
          <w:tcPr>
            <w:tcW w:w="1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F11A61"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1</w:t>
            </w:r>
          </w:p>
        </w:tc>
        <w:tc>
          <w:tcPr>
            <w:tcW w:w="7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8DBE4D"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2</w:t>
            </w:r>
          </w:p>
        </w:tc>
        <w:tc>
          <w:tcPr>
            <w:tcW w:w="1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CA5941"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3</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CEDED1"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4</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46C75A"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5</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5A8FD9"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6=5-4</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4D74F7"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7</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8CE865" w14:textId="77777777" w:rsidR="00CF64BF" w:rsidRPr="00141301" w:rsidRDefault="00CF64BF" w:rsidP="00615C95">
            <w:pPr>
              <w:spacing w:after="0"/>
              <w:jc w:val="center"/>
              <w:rPr>
                <w:rFonts w:ascii="Myriad Pro" w:eastAsia="Times New Roman" w:hAnsi="Myriad Pro" w:cs="Times New Roman"/>
                <w:b/>
                <w:color w:val="FFFFFF"/>
                <w:sz w:val="16"/>
                <w:szCs w:val="16"/>
                <w:lang w:eastAsia="ru-RU"/>
              </w:rPr>
            </w:pPr>
            <w:r w:rsidRPr="00141301">
              <w:rPr>
                <w:rFonts w:ascii="Myriad Pro" w:eastAsia="Times New Roman" w:hAnsi="Myriad Pro" w:cs="Times New Roman"/>
                <w:b/>
                <w:color w:val="FFFFFF"/>
                <w:sz w:val="16"/>
                <w:szCs w:val="16"/>
                <w:lang w:eastAsia="ru-RU"/>
              </w:rPr>
              <w:t>8=7-5</w:t>
            </w:r>
          </w:p>
        </w:tc>
      </w:tr>
      <w:tr w:rsidR="00CF64BF" w:rsidRPr="00141301" w14:paraId="5327FAFD" w14:textId="77777777" w:rsidTr="00141301">
        <w:tc>
          <w:tcPr>
            <w:tcW w:w="1488" w:type="dxa"/>
            <w:tcBorders>
              <w:top w:val="single" w:sz="4" w:space="0" w:color="FFFFFF" w:themeColor="background1"/>
            </w:tcBorders>
            <w:hideMark/>
          </w:tcPr>
          <w:p w14:paraId="0E36A5A2" w14:textId="77777777" w:rsidR="00CF64BF" w:rsidRPr="00141301" w:rsidRDefault="00CF64BF" w:rsidP="00615C95">
            <w:pPr>
              <w:spacing w:after="0"/>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Ремонт основных фондов</w:t>
            </w:r>
          </w:p>
        </w:tc>
        <w:tc>
          <w:tcPr>
            <w:tcW w:w="794" w:type="dxa"/>
            <w:tcBorders>
              <w:top w:val="single" w:sz="4" w:space="0" w:color="FFFFFF" w:themeColor="background1"/>
            </w:tcBorders>
            <w:noWrap/>
            <w:hideMark/>
          </w:tcPr>
          <w:p w14:paraId="617CF67D" w14:textId="27D6C483" w:rsidR="00CF64BF" w:rsidRPr="00141301" w:rsidRDefault="00CF64BF" w:rsidP="00615C95">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тыс.</w:t>
            </w:r>
            <w:r w:rsidR="000F1760" w:rsidRPr="00141301">
              <w:rPr>
                <w:rFonts w:ascii="Myriad Pro" w:eastAsia="Times New Roman" w:hAnsi="Myriad Pro" w:cs="Times New Roman"/>
                <w:sz w:val="18"/>
                <w:szCs w:val="18"/>
                <w:lang w:eastAsia="ru-RU"/>
              </w:rPr>
              <w:br/>
            </w:r>
            <w:r w:rsidRPr="00141301">
              <w:rPr>
                <w:rFonts w:ascii="Myriad Pro" w:eastAsia="Times New Roman" w:hAnsi="Myriad Pro" w:cs="Times New Roman"/>
                <w:sz w:val="18"/>
                <w:szCs w:val="18"/>
                <w:lang w:eastAsia="ru-RU"/>
              </w:rPr>
              <w:t>руб.</w:t>
            </w:r>
          </w:p>
        </w:tc>
        <w:tc>
          <w:tcPr>
            <w:tcW w:w="1119" w:type="dxa"/>
            <w:tcBorders>
              <w:top w:val="single" w:sz="4" w:space="0" w:color="FFFFFF" w:themeColor="background1"/>
            </w:tcBorders>
            <w:noWrap/>
            <w:hideMark/>
          </w:tcPr>
          <w:p w14:paraId="120913EC" w14:textId="77777777" w:rsidR="00CF64BF" w:rsidRPr="00141301" w:rsidRDefault="00CF64BF" w:rsidP="00615C95">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160 985,51</w:t>
            </w:r>
          </w:p>
        </w:tc>
        <w:tc>
          <w:tcPr>
            <w:tcW w:w="1211" w:type="dxa"/>
            <w:tcBorders>
              <w:top w:val="single" w:sz="4" w:space="0" w:color="FFFFFF" w:themeColor="background1"/>
            </w:tcBorders>
            <w:hideMark/>
          </w:tcPr>
          <w:p w14:paraId="014DF78A" w14:textId="77777777" w:rsidR="00CF64BF" w:rsidRPr="00141301" w:rsidRDefault="00CF64BF" w:rsidP="00615C95">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167 477,4</w:t>
            </w:r>
          </w:p>
        </w:tc>
        <w:tc>
          <w:tcPr>
            <w:tcW w:w="1363" w:type="dxa"/>
            <w:tcBorders>
              <w:top w:val="single" w:sz="4" w:space="0" w:color="FFFFFF" w:themeColor="background1"/>
            </w:tcBorders>
            <w:hideMark/>
          </w:tcPr>
          <w:p w14:paraId="271E2274" w14:textId="77777777" w:rsidR="00CF64BF" w:rsidRPr="00141301" w:rsidRDefault="00CF64BF" w:rsidP="00615C95">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167 477,4</w:t>
            </w:r>
          </w:p>
        </w:tc>
        <w:tc>
          <w:tcPr>
            <w:tcW w:w="1107" w:type="dxa"/>
            <w:tcBorders>
              <w:top w:val="single" w:sz="4" w:space="0" w:color="FFFFFF" w:themeColor="background1"/>
            </w:tcBorders>
            <w:hideMark/>
          </w:tcPr>
          <w:p w14:paraId="4A1C9442" w14:textId="77777777" w:rsidR="00CF64BF" w:rsidRPr="00141301" w:rsidRDefault="00CF64BF" w:rsidP="00615C95">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0,0</w:t>
            </w:r>
          </w:p>
        </w:tc>
        <w:tc>
          <w:tcPr>
            <w:tcW w:w="1363" w:type="dxa"/>
            <w:tcBorders>
              <w:top w:val="single" w:sz="4" w:space="0" w:color="FFFFFF" w:themeColor="background1"/>
            </w:tcBorders>
            <w:noWrap/>
            <w:hideMark/>
          </w:tcPr>
          <w:p w14:paraId="45707E55" w14:textId="77777777" w:rsidR="00CF64BF" w:rsidRPr="00141301" w:rsidRDefault="00CF64BF" w:rsidP="00615C95">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173 452,7</w:t>
            </w:r>
          </w:p>
        </w:tc>
        <w:tc>
          <w:tcPr>
            <w:tcW w:w="1189" w:type="dxa"/>
            <w:tcBorders>
              <w:top w:val="single" w:sz="4" w:space="0" w:color="FFFFFF" w:themeColor="background1"/>
            </w:tcBorders>
            <w:hideMark/>
          </w:tcPr>
          <w:p w14:paraId="07AB56A7" w14:textId="77777777" w:rsidR="00CF64BF" w:rsidRPr="00141301" w:rsidRDefault="00CF64BF" w:rsidP="00615C95">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5 975,3</w:t>
            </w:r>
          </w:p>
        </w:tc>
      </w:tr>
    </w:tbl>
    <w:p w14:paraId="64AA6AD8" w14:textId="77777777" w:rsidR="00615C95" w:rsidRPr="00141301" w:rsidRDefault="00615C95" w:rsidP="004F2AAF">
      <w:pPr>
        <w:pStyle w:val="a3"/>
        <w:spacing w:after="0" w:line="360" w:lineRule="auto"/>
        <w:ind w:left="0"/>
        <w:contextualSpacing w:val="0"/>
        <w:jc w:val="both"/>
        <w:rPr>
          <w:rFonts w:ascii="Myriad Pro" w:eastAsia="Calibri" w:hAnsi="Myriad Pro" w:cs="Arial"/>
          <w:b/>
          <w:sz w:val="26"/>
          <w:szCs w:val="26"/>
        </w:rPr>
      </w:pPr>
    </w:p>
    <w:p w14:paraId="3FD4B033" w14:textId="22AABBBF" w:rsidR="00FC2C1A" w:rsidRPr="00141301" w:rsidRDefault="00FC2C1A" w:rsidP="004F2AAF">
      <w:pPr>
        <w:pStyle w:val="a3"/>
        <w:spacing w:after="0" w:line="360" w:lineRule="auto"/>
        <w:ind w:left="0"/>
        <w:contextualSpacing w:val="0"/>
        <w:jc w:val="both"/>
        <w:rPr>
          <w:rFonts w:ascii="Myriad Pro" w:eastAsia="Calibri" w:hAnsi="Myriad Pro" w:cs="Arial"/>
          <w:b/>
          <w:sz w:val="26"/>
          <w:szCs w:val="26"/>
        </w:rPr>
      </w:pPr>
      <w:r w:rsidRPr="00141301">
        <w:rPr>
          <w:rFonts w:ascii="Myriad Pro" w:eastAsia="Calibri" w:hAnsi="Myriad Pro" w:cs="Arial"/>
          <w:b/>
          <w:sz w:val="26"/>
          <w:szCs w:val="26"/>
        </w:rPr>
        <w:t>ПОЗИЦИЯ ИСПОЛНИТЕЛЯ</w:t>
      </w:r>
    </w:p>
    <w:p w14:paraId="5D786AC5" w14:textId="011D3114" w:rsidR="00FC2C1A" w:rsidRPr="00141301" w:rsidRDefault="00FC2C1A" w:rsidP="004F2AAF">
      <w:pPr>
        <w:tabs>
          <w:tab w:val="left" w:pos="1134"/>
        </w:tabs>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Филиалом ПАО </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МРСК Северо-Запада</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Карелэнерго</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w:t>
      </w:r>
      <w:r w:rsidR="00661A65" w:rsidRPr="00141301">
        <w:rPr>
          <w:rFonts w:ascii="Myriad Pro" w:eastAsia="Calibri" w:hAnsi="Myriad Pro" w:cs="Times New Roman"/>
          <w:color w:val="000000" w:themeColor="text1"/>
          <w:sz w:val="26"/>
          <w:szCs w:val="26"/>
        </w:rPr>
        <w:t xml:space="preserve">расходы на ремонт в составе базового уровня подконтрольных расходов </w:t>
      </w:r>
      <w:r w:rsidRPr="00141301">
        <w:rPr>
          <w:rFonts w:ascii="Myriad Pro" w:eastAsia="Calibri" w:hAnsi="Myriad Pro" w:cs="Times New Roman"/>
          <w:color w:val="000000" w:themeColor="text1"/>
          <w:sz w:val="26"/>
          <w:szCs w:val="26"/>
        </w:rPr>
        <w:t>были заявлены в сумме 177 874, 8 тыс. руб.</w:t>
      </w:r>
    </w:p>
    <w:p w14:paraId="6FA4E406" w14:textId="2162B578" w:rsidR="00CF64BF" w:rsidRPr="00141301" w:rsidRDefault="00725718" w:rsidP="004F2AAF">
      <w:pPr>
        <w:pStyle w:val="a3"/>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Ф</w:t>
      </w:r>
      <w:r w:rsidR="00CF64BF" w:rsidRPr="00141301">
        <w:rPr>
          <w:rFonts w:ascii="Myriad Pro" w:eastAsia="Calibri" w:hAnsi="Myriad Pro" w:cs="Times New Roman"/>
          <w:sz w:val="26"/>
          <w:szCs w:val="26"/>
        </w:rPr>
        <w:t xml:space="preserve">илиалом ПАО </w:t>
      </w:r>
      <w:r w:rsidR="009C358E" w:rsidRPr="00141301">
        <w:rPr>
          <w:rFonts w:ascii="Myriad Pro" w:eastAsia="Calibri" w:hAnsi="Myriad Pro" w:cs="Times New Roman"/>
          <w:sz w:val="26"/>
          <w:szCs w:val="26"/>
        </w:rPr>
        <w:t>«</w:t>
      </w:r>
      <w:r w:rsidR="00CF64BF"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CF64BF"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CF64BF"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CF64BF" w:rsidRPr="00141301">
        <w:rPr>
          <w:rFonts w:ascii="Myriad Pro" w:eastAsia="Calibri" w:hAnsi="Myriad Pro" w:cs="Times New Roman"/>
          <w:sz w:val="26"/>
          <w:szCs w:val="26"/>
        </w:rPr>
        <w:t xml:space="preserve"> в составе предложения об установлении тарифов на услуги по передаче электрической энергии по сетям на долгосрочный период регулирования 2018 – 2022 гг.  по статье </w:t>
      </w:r>
      <w:r w:rsidR="009C358E" w:rsidRPr="00141301">
        <w:rPr>
          <w:rFonts w:ascii="Myriad Pro" w:eastAsia="Calibri" w:hAnsi="Myriad Pro" w:cs="Times New Roman"/>
          <w:sz w:val="26"/>
          <w:szCs w:val="26"/>
        </w:rPr>
        <w:t>«</w:t>
      </w:r>
      <w:r w:rsidR="00CF64BF" w:rsidRPr="00141301">
        <w:rPr>
          <w:rFonts w:ascii="Myriad Pro" w:eastAsia="Calibri" w:hAnsi="Myriad Pro" w:cs="Times New Roman"/>
          <w:sz w:val="26"/>
          <w:szCs w:val="26"/>
        </w:rPr>
        <w:t>Ремонт основных средств</w:t>
      </w:r>
      <w:r w:rsidR="009C358E" w:rsidRPr="00141301">
        <w:rPr>
          <w:rFonts w:ascii="Myriad Pro" w:eastAsia="Calibri" w:hAnsi="Myriad Pro" w:cs="Times New Roman"/>
          <w:sz w:val="26"/>
          <w:szCs w:val="26"/>
        </w:rPr>
        <w:t>»</w:t>
      </w:r>
      <w:r w:rsidR="00CF64BF" w:rsidRPr="00141301">
        <w:rPr>
          <w:rFonts w:ascii="Myriad Pro" w:eastAsia="Calibri" w:hAnsi="Myriad Pro" w:cs="Times New Roman"/>
          <w:sz w:val="26"/>
          <w:szCs w:val="26"/>
        </w:rPr>
        <w:t xml:space="preserve"> представлены следующие </w:t>
      </w:r>
      <w:r w:rsidRPr="00141301">
        <w:rPr>
          <w:rFonts w:ascii="Myriad Pro" w:eastAsia="Calibri" w:hAnsi="Myriad Pro" w:cs="Times New Roman"/>
          <w:sz w:val="26"/>
          <w:szCs w:val="26"/>
        </w:rPr>
        <w:t>документы</w:t>
      </w:r>
      <w:r w:rsidR="00CF64BF" w:rsidRPr="00141301">
        <w:rPr>
          <w:rFonts w:ascii="Myriad Pro" w:eastAsia="Calibri" w:hAnsi="Myriad Pro" w:cs="Times New Roman"/>
          <w:sz w:val="26"/>
          <w:szCs w:val="26"/>
        </w:rPr>
        <w:t xml:space="preserve">: </w:t>
      </w:r>
    </w:p>
    <w:p w14:paraId="23CCBFEE" w14:textId="77777777" w:rsidR="00CF64BF" w:rsidRPr="00141301" w:rsidRDefault="00CF64BF" w:rsidP="004F2AAF">
      <w:pPr>
        <w:pStyle w:val="a3"/>
        <w:numPr>
          <w:ilvl w:val="0"/>
          <w:numId w:val="4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Реестр договоров подряда на выполнение ремонтных работ, договоров поставки оборудования и материалов за истекший год, предшествующий первому (базовому) долгосрочного периода регулирования,</w:t>
      </w:r>
    </w:p>
    <w:p w14:paraId="00EBC9C8" w14:textId="77777777" w:rsidR="00CF64BF" w:rsidRPr="00141301" w:rsidRDefault="00CF64BF" w:rsidP="004F2AAF">
      <w:pPr>
        <w:pStyle w:val="a3"/>
        <w:numPr>
          <w:ilvl w:val="0"/>
          <w:numId w:val="4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Реестр актов выполненных работ и актов поставки оборудования и материалов за истекший год, предшествующий первому (базовому) долгосрочного периода регулирования,</w:t>
      </w:r>
    </w:p>
    <w:p w14:paraId="70A8B999" w14:textId="77777777" w:rsidR="00CF64BF" w:rsidRPr="00141301" w:rsidRDefault="00CF64BF" w:rsidP="004F2AAF">
      <w:pPr>
        <w:pStyle w:val="a3"/>
        <w:numPr>
          <w:ilvl w:val="0"/>
          <w:numId w:val="40"/>
        </w:numPr>
        <w:tabs>
          <w:tab w:val="left" w:pos="1134"/>
        </w:tabs>
        <w:spacing w:after="0" w:line="360" w:lineRule="auto"/>
        <w:ind w:left="0" w:firstLine="567"/>
        <w:contextualSpacing w:val="0"/>
        <w:jc w:val="both"/>
        <w:rPr>
          <w:rFonts w:ascii="Myriad Pro" w:eastAsia="Calibri" w:hAnsi="Myriad Pro" w:cs="Times New Roman"/>
          <w:color w:val="000000" w:themeColor="text1"/>
          <w:sz w:val="26"/>
          <w:szCs w:val="26"/>
        </w:rPr>
      </w:pPr>
      <w:r w:rsidRPr="00141301">
        <w:rPr>
          <w:rFonts w:ascii="Myriad Pro" w:eastAsia="Calibri" w:hAnsi="Myriad Pro" w:cs="Times New Roman"/>
          <w:sz w:val="26"/>
          <w:szCs w:val="26"/>
        </w:rPr>
        <w:t xml:space="preserve">Программа в области энергосбережения и повышения энергетической эффективности в соответствии с требованием постановления Правительства </w:t>
      </w:r>
      <w:r w:rsidRPr="00141301">
        <w:rPr>
          <w:rFonts w:ascii="Myriad Pro" w:eastAsia="Calibri" w:hAnsi="Myriad Pro" w:cs="Times New Roman"/>
          <w:color w:val="000000" w:themeColor="text1"/>
          <w:sz w:val="26"/>
          <w:szCs w:val="26"/>
        </w:rPr>
        <w:t>РФ от 15.05.2010 №340.</w:t>
      </w:r>
    </w:p>
    <w:p w14:paraId="13E5086A" w14:textId="682572FE" w:rsidR="00725718" w:rsidRPr="00141301" w:rsidRDefault="00725718" w:rsidP="004F2AAF">
      <w:pPr>
        <w:tabs>
          <w:tab w:val="left" w:pos="1134"/>
        </w:tabs>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Исполнитель отмечает, что расходы на ремонт</w:t>
      </w:r>
      <w:r w:rsidR="00661A65" w:rsidRPr="00141301">
        <w:rPr>
          <w:rFonts w:ascii="Myriad Pro" w:eastAsia="Calibri" w:hAnsi="Myriad Pro" w:cs="Times New Roman"/>
          <w:color w:val="000000" w:themeColor="text1"/>
          <w:sz w:val="26"/>
          <w:szCs w:val="26"/>
        </w:rPr>
        <w:t xml:space="preserve">, включаемые в состав необходимой валовой </w:t>
      </w:r>
      <w:r w:rsidR="00AD47CE" w:rsidRPr="00141301">
        <w:rPr>
          <w:rFonts w:ascii="Myriad Pro" w:eastAsia="Calibri" w:hAnsi="Myriad Pro" w:cs="Times New Roman"/>
          <w:color w:val="000000" w:themeColor="text1"/>
          <w:sz w:val="26"/>
          <w:szCs w:val="26"/>
        </w:rPr>
        <w:t>выручки, должны</w:t>
      </w:r>
      <w:r w:rsidR="00661A65" w:rsidRPr="00141301">
        <w:rPr>
          <w:rFonts w:ascii="Myriad Pro" w:eastAsia="Calibri" w:hAnsi="Myriad Pro" w:cs="Times New Roman"/>
          <w:color w:val="000000" w:themeColor="text1"/>
          <w:sz w:val="26"/>
          <w:szCs w:val="26"/>
        </w:rPr>
        <w:t xml:space="preserve"> определя</w:t>
      </w:r>
      <w:r w:rsidRPr="00141301">
        <w:rPr>
          <w:rFonts w:ascii="Myriad Pro" w:eastAsia="Calibri" w:hAnsi="Myriad Pro" w:cs="Times New Roman"/>
          <w:color w:val="000000" w:themeColor="text1"/>
          <w:sz w:val="26"/>
          <w:szCs w:val="26"/>
        </w:rPr>
        <w:t>т</w:t>
      </w:r>
      <w:r w:rsidR="00661A65" w:rsidRPr="00141301">
        <w:rPr>
          <w:rFonts w:ascii="Myriad Pro" w:eastAsia="Calibri" w:hAnsi="Myriad Pro" w:cs="Times New Roman"/>
          <w:color w:val="000000" w:themeColor="text1"/>
          <w:sz w:val="26"/>
          <w:szCs w:val="26"/>
        </w:rPr>
        <w:t>ь</w:t>
      </w:r>
      <w:r w:rsidRPr="00141301">
        <w:rPr>
          <w:rFonts w:ascii="Myriad Pro" w:eastAsia="Calibri" w:hAnsi="Myriad Pro" w:cs="Times New Roman"/>
          <w:color w:val="000000" w:themeColor="text1"/>
          <w:sz w:val="26"/>
          <w:szCs w:val="26"/>
        </w:rPr>
        <w:t xml:space="preserve">ся на основании плановых графиков выполнения капитального и текущего ремонтов, утвержденных нормативов расходов материалов, а </w:t>
      </w:r>
      <w:r w:rsidR="00AD47CE" w:rsidRPr="00141301">
        <w:rPr>
          <w:rFonts w:ascii="Myriad Pro" w:eastAsia="Calibri" w:hAnsi="Myriad Pro" w:cs="Times New Roman"/>
          <w:color w:val="000000" w:themeColor="text1"/>
          <w:sz w:val="26"/>
          <w:szCs w:val="26"/>
        </w:rPr>
        <w:t>также</w:t>
      </w:r>
      <w:r w:rsidRPr="00141301">
        <w:rPr>
          <w:rFonts w:ascii="Myriad Pro" w:eastAsia="Calibri" w:hAnsi="Myriad Pro" w:cs="Times New Roman"/>
          <w:color w:val="000000" w:themeColor="text1"/>
          <w:sz w:val="26"/>
          <w:szCs w:val="26"/>
        </w:rPr>
        <w:t xml:space="preserve"> документов, подтверждающих стоимость материалов, оборудования и услуг подрядных организаций, выполняющих ремонтные работы.</w:t>
      </w:r>
    </w:p>
    <w:p w14:paraId="548083D4" w14:textId="0EAAF941" w:rsidR="00FC2C1A" w:rsidRPr="00141301" w:rsidRDefault="00661A65" w:rsidP="004F2AAF">
      <w:pPr>
        <w:tabs>
          <w:tab w:val="left" w:pos="1134"/>
        </w:tabs>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lastRenderedPageBreak/>
        <w:t>Д</w:t>
      </w:r>
      <w:r w:rsidR="00725718" w:rsidRPr="00141301">
        <w:rPr>
          <w:rFonts w:ascii="Myriad Pro" w:eastAsia="Calibri" w:hAnsi="Myriad Pro" w:cs="Times New Roman"/>
          <w:color w:val="000000" w:themeColor="text1"/>
          <w:sz w:val="26"/>
          <w:szCs w:val="26"/>
        </w:rPr>
        <w:t>ля</w:t>
      </w:r>
      <w:r w:rsidR="00FC2C1A" w:rsidRPr="00141301">
        <w:rPr>
          <w:rFonts w:ascii="Myriad Pro" w:eastAsia="Calibri" w:hAnsi="Myriad Pro" w:cs="Times New Roman"/>
          <w:color w:val="000000" w:themeColor="text1"/>
          <w:sz w:val="26"/>
          <w:szCs w:val="26"/>
        </w:rPr>
        <w:t xml:space="preserve"> обоснования расходов по статье </w:t>
      </w:r>
      <w:r w:rsidR="009C358E" w:rsidRPr="00141301">
        <w:rPr>
          <w:rFonts w:ascii="Myriad Pro" w:eastAsia="Calibri" w:hAnsi="Myriad Pro" w:cs="Times New Roman"/>
          <w:color w:val="000000" w:themeColor="text1"/>
          <w:sz w:val="26"/>
          <w:szCs w:val="26"/>
        </w:rPr>
        <w:t>«</w:t>
      </w:r>
      <w:r w:rsidR="00FC2C1A" w:rsidRPr="00141301">
        <w:rPr>
          <w:rFonts w:ascii="Myriad Pro" w:eastAsia="Calibri" w:hAnsi="Myriad Pro" w:cs="Times New Roman"/>
          <w:color w:val="000000" w:themeColor="text1"/>
          <w:sz w:val="26"/>
          <w:szCs w:val="26"/>
        </w:rPr>
        <w:t>Ремонт основных средств</w:t>
      </w:r>
      <w:r w:rsidR="009C358E" w:rsidRPr="00141301">
        <w:rPr>
          <w:rFonts w:ascii="Myriad Pro" w:eastAsia="Calibri" w:hAnsi="Myriad Pro" w:cs="Times New Roman"/>
          <w:color w:val="000000" w:themeColor="text1"/>
          <w:sz w:val="26"/>
          <w:szCs w:val="26"/>
        </w:rPr>
        <w:t>»</w:t>
      </w:r>
      <w:r w:rsidR="00FC2C1A" w:rsidRPr="00141301">
        <w:rPr>
          <w:rFonts w:ascii="Myriad Pro" w:eastAsia="Calibri" w:hAnsi="Myriad Pro" w:cs="Times New Roman"/>
          <w:color w:val="000000" w:themeColor="text1"/>
          <w:sz w:val="26"/>
          <w:szCs w:val="26"/>
        </w:rPr>
        <w:t xml:space="preserve"> </w:t>
      </w:r>
      <w:r w:rsidRPr="00141301">
        <w:rPr>
          <w:rFonts w:ascii="Myriad Pro" w:eastAsia="Calibri" w:hAnsi="Myriad Pro" w:cs="Times New Roman"/>
          <w:color w:val="000000" w:themeColor="text1"/>
          <w:sz w:val="26"/>
          <w:szCs w:val="26"/>
        </w:rPr>
        <w:t>со стороны филиала</w:t>
      </w:r>
      <w:r w:rsidR="00725718" w:rsidRPr="00141301">
        <w:rPr>
          <w:rFonts w:ascii="Myriad Pro" w:eastAsia="Calibri" w:hAnsi="Myriad Pro" w:cs="Times New Roman"/>
          <w:color w:val="000000" w:themeColor="text1"/>
          <w:sz w:val="26"/>
          <w:szCs w:val="26"/>
        </w:rPr>
        <w:t xml:space="preserve"> ПАО </w:t>
      </w:r>
      <w:r w:rsidR="009C358E" w:rsidRPr="00141301">
        <w:rPr>
          <w:rFonts w:ascii="Myriad Pro" w:eastAsia="Calibri" w:hAnsi="Myriad Pro" w:cs="Times New Roman"/>
          <w:color w:val="000000" w:themeColor="text1"/>
          <w:sz w:val="26"/>
          <w:szCs w:val="26"/>
        </w:rPr>
        <w:t>«</w:t>
      </w:r>
      <w:r w:rsidR="00725718" w:rsidRPr="00141301">
        <w:rPr>
          <w:rFonts w:ascii="Myriad Pro" w:eastAsia="Calibri" w:hAnsi="Myriad Pro" w:cs="Times New Roman"/>
          <w:color w:val="000000" w:themeColor="text1"/>
          <w:sz w:val="26"/>
          <w:szCs w:val="26"/>
        </w:rPr>
        <w:t xml:space="preserve">МРСК </w:t>
      </w:r>
      <w:r w:rsidR="009C358E" w:rsidRPr="00141301">
        <w:rPr>
          <w:rFonts w:ascii="Myriad Pro" w:eastAsia="Calibri" w:hAnsi="Myriad Pro" w:cs="Times New Roman"/>
          <w:color w:val="000000" w:themeColor="text1"/>
          <w:sz w:val="26"/>
          <w:szCs w:val="26"/>
        </w:rPr>
        <w:t>«</w:t>
      </w:r>
      <w:r w:rsidR="00725718" w:rsidRPr="00141301">
        <w:rPr>
          <w:rFonts w:ascii="Myriad Pro" w:eastAsia="Calibri" w:hAnsi="Myriad Pro" w:cs="Times New Roman"/>
          <w:color w:val="000000" w:themeColor="text1"/>
          <w:sz w:val="26"/>
          <w:szCs w:val="26"/>
        </w:rPr>
        <w:t>Северо-Запада</w:t>
      </w:r>
      <w:r w:rsidR="009C358E" w:rsidRPr="00141301">
        <w:rPr>
          <w:rFonts w:ascii="Myriad Pro" w:eastAsia="Calibri" w:hAnsi="Myriad Pro" w:cs="Times New Roman"/>
          <w:color w:val="000000" w:themeColor="text1"/>
          <w:sz w:val="26"/>
          <w:szCs w:val="26"/>
        </w:rPr>
        <w:t>»</w:t>
      </w:r>
      <w:r w:rsidR="00725718" w:rsidRPr="00141301">
        <w:rPr>
          <w:rFonts w:ascii="Myriad Pro" w:eastAsia="Calibri" w:hAnsi="Myriad Pro" w:cs="Times New Roman"/>
          <w:color w:val="000000" w:themeColor="text1"/>
          <w:sz w:val="26"/>
          <w:szCs w:val="26"/>
        </w:rPr>
        <w:t xml:space="preserve"> </w:t>
      </w:r>
      <w:r w:rsidR="009C358E" w:rsidRPr="00141301">
        <w:rPr>
          <w:rFonts w:ascii="Myriad Pro" w:eastAsia="Calibri" w:hAnsi="Myriad Pro" w:cs="Times New Roman"/>
          <w:color w:val="000000" w:themeColor="text1"/>
          <w:sz w:val="26"/>
          <w:szCs w:val="26"/>
        </w:rPr>
        <w:t>«</w:t>
      </w:r>
      <w:r w:rsidR="00725718" w:rsidRPr="00141301">
        <w:rPr>
          <w:rFonts w:ascii="Myriad Pro" w:eastAsia="Calibri" w:hAnsi="Myriad Pro" w:cs="Times New Roman"/>
          <w:color w:val="000000" w:themeColor="text1"/>
          <w:sz w:val="26"/>
          <w:szCs w:val="26"/>
        </w:rPr>
        <w:t>Карелэнерго</w:t>
      </w:r>
      <w:r w:rsidR="009C358E" w:rsidRPr="00141301">
        <w:rPr>
          <w:rFonts w:ascii="Myriad Pro" w:eastAsia="Calibri" w:hAnsi="Myriad Pro" w:cs="Times New Roman"/>
          <w:color w:val="000000" w:themeColor="text1"/>
          <w:sz w:val="26"/>
          <w:szCs w:val="26"/>
        </w:rPr>
        <w:t>»</w:t>
      </w:r>
      <w:r w:rsidR="00725718" w:rsidRPr="00141301">
        <w:rPr>
          <w:rFonts w:ascii="Myriad Pro" w:eastAsia="Calibri" w:hAnsi="Myriad Pro" w:cs="Times New Roman"/>
          <w:color w:val="000000" w:themeColor="text1"/>
          <w:sz w:val="26"/>
          <w:szCs w:val="26"/>
        </w:rPr>
        <w:t xml:space="preserve"> не представлены</w:t>
      </w:r>
      <w:r w:rsidR="00FC2C1A" w:rsidRPr="00141301">
        <w:rPr>
          <w:rFonts w:ascii="Myriad Pro" w:eastAsia="Calibri" w:hAnsi="Myriad Pro" w:cs="Times New Roman"/>
          <w:color w:val="000000" w:themeColor="text1"/>
          <w:sz w:val="26"/>
          <w:szCs w:val="26"/>
        </w:rPr>
        <w:t xml:space="preserve"> следующие документы:</w:t>
      </w:r>
    </w:p>
    <w:p w14:paraId="614E3421" w14:textId="77777777" w:rsidR="00FC2C1A" w:rsidRPr="00141301" w:rsidRDefault="00FC2C1A"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Утвержденный План-график ремонта оборудования, зданий и сооружений на период 2018-2022 гг.,</w:t>
      </w:r>
    </w:p>
    <w:p w14:paraId="1032C735" w14:textId="77777777" w:rsidR="00FC2C1A" w:rsidRPr="00141301" w:rsidRDefault="00FC2C1A"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color w:val="000000" w:themeColor="text1"/>
          <w:sz w:val="26"/>
          <w:szCs w:val="26"/>
        </w:rPr>
        <w:t>Утвержденный титульный список ремонтных раб</w:t>
      </w:r>
      <w:r w:rsidRPr="00141301">
        <w:rPr>
          <w:rFonts w:ascii="Myriad Pro" w:eastAsia="Calibri" w:hAnsi="Myriad Pro" w:cs="Times New Roman"/>
          <w:sz w:val="26"/>
          <w:szCs w:val="26"/>
        </w:rPr>
        <w:t>от, сформированный в соответствии с требованиями нормативно-технической документации, регламентирующий порядок эксплуатации электрических сетей (нормативные сроки обслуживания, выполнения капитального ремонта), предписаниями органов надзора в сфере электроэнергетики, с распределением по видам ремонта (текущий, капитальный) и способам выполнения (хозяйственный или подрядный),</w:t>
      </w:r>
    </w:p>
    <w:p w14:paraId="07110157" w14:textId="77777777" w:rsidR="00FC2C1A" w:rsidRPr="00141301" w:rsidRDefault="00FC2C1A"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Пояснительная записка к титульному списку ремонтных работ с обоснованием необходимости проведения заявленных ремонтных работ,</w:t>
      </w:r>
    </w:p>
    <w:p w14:paraId="326D2C37" w14:textId="77777777" w:rsidR="00FC2C1A" w:rsidRPr="00141301" w:rsidRDefault="00FC2C1A"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Документы, подтверждающие формирование титульного списка работ по ремонту основных средств: акты осмотра, дефектные ведомости, сметные расчеты стоимости, выполненные по сметно-нормативной базе, реестры договоров, расчет затрат на эксплуатацию транспортных средств и т.д.,</w:t>
      </w:r>
    </w:p>
    <w:p w14:paraId="21460A02" w14:textId="77777777" w:rsidR="00FC2C1A" w:rsidRPr="00141301" w:rsidRDefault="00FC2C1A"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Утвержденные нормы расхода на выполнение ремонтных работ вспомогательных материалов,  </w:t>
      </w:r>
    </w:p>
    <w:p w14:paraId="16FAA1E8" w14:textId="77777777" w:rsidR="00FC2C1A" w:rsidRPr="00141301" w:rsidRDefault="00FC2C1A"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Обоснование стоимости материалов (основных и вспомогательных) и оборудования, используемых в производстве ремонтных работ, </w:t>
      </w:r>
    </w:p>
    <w:p w14:paraId="2821F715" w14:textId="77777777" w:rsidR="00FC2C1A" w:rsidRPr="00141301" w:rsidRDefault="00FC2C1A"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Расчет стоимости вспомогательных материалов, составленный на основании </w:t>
      </w:r>
      <w:r w:rsidR="00406E81" w:rsidRPr="00141301">
        <w:rPr>
          <w:rFonts w:ascii="Myriad Pro" w:eastAsia="Calibri" w:hAnsi="Myriad Pro" w:cs="Times New Roman"/>
          <w:sz w:val="26"/>
          <w:szCs w:val="26"/>
        </w:rPr>
        <w:t>п</w:t>
      </w:r>
      <w:r w:rsidRPr="00141301">
        <w:rPr>
          <w:rFonts w:ascii="Myriad Pro" w:eastAsia="Calibri" w:hAnsi="Myriad Pro" w:cs="Times New Roman"/>
          <w:sz w:val="26"/>
          <w:szCs w:val="26"/>
        </w:rPr>
        <w:t>лан</w:t>
      </w:r>
      <w:r w:rsidR="00406E81" w:rsidRPr="00141301">
        <w:rPr>
          <w:rFonts w:ascii="Myriad Pro" w:eastAsia="Calibri" w:hAnsi="Myriad Pro" w:cs="Times New Roman"/>
          <w:sz w:val="26"/>
          <w:szCs w:val="26"/>
        </w:rPr>
        <w:t>а</w:t>
      </w:r>
      <w:r w:rsidRPr="00141301">
        <w:rPr>
          <w:rFonts w:ascii="Myriad Pro" w:eastAsia="Calibri" w:hAnsi="Myriad Pro" w:cs="Times New Roman"/>
          <w:sz w:val="26"/>
          <w:szCs w:val="26"/>
        </w:rPr>
        <w:t xml:space="preserve"> –</w:t>
      </w:r>
      <w:r w:rsidR="00406E81"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графика, норм расхода и стоимости материалов,</w:t>
      </w:r>
    </w:p>
    <w:p w14:paraId="3A10A424" w14:textId="77777777" w:rsidR="00FC2C1A" w:rsidRPr="00141301" w:rsidRDefault="00FC2C1A"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Отчет о выполнении плана ремонтов за отчетный год, предшествующий первому (базовому) году долгосрочного периода регулирования</w:t>
      </w:r>
      <w:r w:rsidR="00705161" w:rsidRPr="00141301">
        <w:rPr>
          <w:rFonts w:ascii="Myriad Pro" w:eastAsia="Calibri" w:hAnsi="Myriad Pro" w:cs="Times New Roman"/>
          <w:sz w:val="26"/>
          <w:szCs w:val="26"/>
        </w:rPr>
        <w:t xml:space="preserve"> в разрезе объемов и видов выполненных работ</w:t>
      </w:r>
      <w:r w:rsidRPr="00141301">
        <w:rPr>
          <w:rFonts w:ascii="Myriad Pro" w:eastAsia="Calibri" w:hAnsi="Myriad Pro" w:cs="Times New Roman"/>
          <w:sz w:val="26"/>
          <w:szCs w:val="26"/>
        </w:rPr>
        <w:t>,</w:t>
      </w:r>
    </w:p>
    <w:p w14:paraId="2B75C5CE" w14:textId="77777777" w:rsidR="00705161" w:rsidRPr="00141301" w:rsidRDefault="00705161"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Отчет о расходовании материалов, использованных при выполнении ремонтных работ,</w:t>
      </w:r>
    </w:p>
    <w:p w14:paraId="603249AC" w14:textId="77777777" w:rsidR="00705161" w:rsidRPr="00141301" w:rsidRDefault="00705161"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Информация об итогах проведенных закупочных процедур при заключении договоров на выполнение работ (услуг), поставку материалов и </w:t>
      </w:r>
      <w:r w:rsidRPr="00141301">
        <w:rPr>
          <w:rFonts w:ascii="Myriad Pro" w:eastAsia="Calibri" w:hAnsi="Myriad Pro" w:cs="Times New Roman"/>
          <w:sz w:val="26"/>
          <w:szCs w:val="26"/>
        </w:rPr>
        <w:lastRenderedPageBreak/>
        <w:t>оборудования за истекший год, предшествующий первому (базовому) году долгосрочного периода регулирования</w:t>
      </w:r>
    </w:p>
    <w:p w14:paraId="04414386" w14:textId="77777777" w:rsidR="00FC2C1A" w:rsidRPr="00141301" w:rsidRDefault="00FC2C1A"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ОСВ за истекший год, предшествующий первому (базовому) году долгосрочного периода регулирования,</w:t>
      </w:r>
    </w:p>
    <w:p w14:paraId="56C81EB4" w14:textId="77777777" w:rsidR="00FC2C1A" w:rsidRPr="00141301" w:rsidRDefault="00FC2C1A" w:rsidP="004F2AAF">
      <w:pPr>
        <w:pStyle w:val="a3"/>
        <w:numPr>
          <w:ilvl w:val="0"/>
          <w:numId w:val="2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Отчет о выполнении Программы в области энергосбережения и повышения энергетической эффективности за истекший год, предшествующий первому (базовому) долгосрочного периода регулирования.</w:t>
      </w:r>
    </w:p>
    <w:p w14:paraId="564ED3FA" w14:textId="5B3AED6D" w:rsidR="00FC2C1A" w:rsidRPr="00141301" w:rsidRDefault="00FC2C1A" w:rsidP="004F2AAF">
      <w:pPr>
        <w:pStyle w:val="a3"/>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Принимая во внимание, что расходы на ремонт основных средств входят в состав базового уровня </w:t>
      </w:r>
      <w:r w:rsidR="00CF64BF" w:rsidRPr="00141301">
        <w:rPr>
          <w:rFonts w:ascii="Myriad Pro" w:eastAsia="Calibri" w:hAnsi="Myriad Pro" w:cs="Times New Roman"/>
          <w:sz w:val="26"/>
          <w:szCs w:val="26"/>
        </w:rPr>
        <w:t>подконтрольных</w:t>
      </w:r>
      <w:r w:rsidRPr="00141301">
        <w:rPr>
          <w:rFonts w:ascii="Myriad Pro" w:eastAsia="Calibri" w:hAnsi="Myriad Pro" w:cs="Times New Roman"/>
          <w:sz w:val="26"/>
          <w:szCs w:val="26"/>
        </w:rPr>
        <w:t xml:space="preserve"> расходов, утверждаем</w:t>
      </w:r>
      <w:r w:rsidR="001B7083" w:rsidRPr="00141301">
        <w:rPr>
          <w:rFonts w:ascii="Myriad Pro" w:eastAsia="Calibri" w:hAnsi="Myriad Pro" w:cs="Times New Roman"/>
          <w:sz w:val="26"/>
          <w:szCs w:val="26"/>
        </w:rPr>
        <w:t>ых</w:t>
      </w:r>
      <w:r w:rsidRPr="00141301">
        <w:rPr>
          <w:rFonts w:ascii="Myriad Pro" w:eastAsia="Calibri" w:hAnsi="Myriad Pro" w:cs="Times New Roman"/>
          <w:sz w:val="26"/>
          <w:szCs w:val="26"/>
        </w:rPr>
        <w:t xml:space="preserve"> на пятилетний период 2018-2022 гг.</w:t>
      </w:r>
      <w:r w:rsidR="001B7083"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филиалу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необходимо было </w:t>
      </w:r>
      <w:r w:rsidR="00FE05B0" w:rsidRPr="00141301">
        <w:rPr>
          <w:rFonts w:ascii="Myriad Pro" w:eastAsia="Calibri" w:hAnsi="Myriad Pro" w:cs="Times New Roman"/>
          <w:sz w:val="26"/>
          <w:szCs w:val="26"/>
        </w:rPr>
        <w:t xml:space="preserve">произвести </w:t>
      </w:r>
      <w:r w:rsidRPr="00141301">
        <w:rPr>
          <w:rFonts w:ascii="Myriad Pro" w:eastAsia="Calibri" w:hAnsi="Myriad Pro" w:cs="Times New Roman"/>
          <w:sz w:val="26"/>
          <w:szCs w:val="26"/>
        </w:rPr>
        <w:t>расчет расходов на каждый год долгосрочного периода регулирования с обоснованием периодичности и стоимости работ, с указанием даты последнего ремонта</w:t>
      </w:r>
      <w:r w:rsidR="00FE05B0" w:rsidRPr="00141301">
        <w:rPr>
          <w:rFonts w:ascii="Myriad Pro" w:eastAsia="Calibri" w:hAnsi="Myriad Pro" w:cs="Times New Roman"/>
          <w:sz w:val="26"/>
          <w:szCs w:val="26"/>
        </w:rPr>
        <w:t xml:space="preserve"> и по итогам утвердить План-график ППР</w:t>
      </w:r>
      <w:r w:rsidRPr="00141301">
        <w:rPr>
          <w:rFonts w:ascii="Myriad Pro" w:eastAsia="Calibri" w:hAnsi="Myriad Pro" w:cs="Times New Roman"/>
          <w:sz w:val="26"/>
          <w:szCs w:val="26"/>
        </w:rPr>
        <w:t>. В состав базового уровня необходимо было включить 1/5 от общего объема потребности за пятилетний период.</w:t>
      </w:r>
    </w:p>
    <w:p w14:paraId="29270FF0" w14:textId="77777777" w:rsidR="00705161" w:rsidRPr="00141301" w:rsidRDefault="00705161" w:rsidP="004F2AAF">
      <w:pPr>
        <w:pStyle w:val="a3"/>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п.31 Основ ценообразования №1178,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5A9B362A" w14:textId="7A0F94DF" w:rsidR="00FE05B0" w:rsidRPr="00141301" w:rsidRDefault="00FC2C1A" w:rsidP="004F2AAF">
      <w:pPr>
        <w:pStyle w:val="a3"/>
        <w:tabs>
          <w:tab w:val="left" w:pos="1134"/>
        </w:tabs>
        <w:spacing w:after="0" w:line="360" w:lineRule="auto"/>
        <w:ind w:left="0" w:firstLine="567"/>
        <w:contextualSpacing w:val="0"/>
        <w:jc w:val="both"/>
        <w:rPr>
          <w:rFonts w:ascii="Myriad Pro" w:eastAsia="Calibri" w:hAnsi="Myriad Pro" w:cs="Times New Roman"/>
          <w:color w:val="000000" w:themeColor="text1"/>
          <w:sz w:val="26"/>
          <w:szCs w:val="26"/>
        </w:rPr>
      </w:pPr>
      <w:r w:rsidRPr="00141301">
        <w:rPr>
          <w:rFonts w:ascii="Myriad Pro" w:eastAsia="Calibri" w:hAnsi="Myriad Pro" w:cs="Times New Roman"/>
          <w:sz w:val="26"/>
          <w:szCs w:val="26"/>
        </w:rPr>
        <w:t xml:space="preserve">Учитывая, что финансовая потребность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Расходы на ремонт</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заявленная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w:t>
      </w:r>
      <w:r w:rsidR="00FF5819" w:rsidRPr="00141301">
        <w:rPr>
          <w:rFonts w:ascii="Myriad Pro" w:eastAsia="Calibri" w:hAnsi="Myriad Pro" w:cs="Times New Roman"/>
          <w:sz w:val="26"/>
          <w:szCs w:val="26"/>
        </w:rPr>
        <w:t>ада</w:t>
      </w:r>
      <w:r w:rsidR="009C358E" w:rsidRPr="00141301">
        <w:rPr>
          <w:rFonts w:ascii="Myriad Pro" w:eastAsia="Calibri" w:hAnsi="Myriad Pro" w:cs="Times New Roman"/>
          <w:sz w:val="26"/>
          <w:szCs w:val="26"/>
        </w:rPr>
        <w:t>»</w:t>
      </w:r>
      <w:r w:rsidR="00FF5819"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FF5819"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FF5819" w:rsidRPr="00141301">
        <w:rPr>
          <w:rFonts w:ascii="Myriad Pro" w:eastAsia="Calibri" w:hAnsi="Myriad Pro" w:cs="Times New Roman"/>
          <w:sz w:val="26"/>
          <w:szCs w:val="26"/>
        </w:rPr>
        <w:t xml:space="preserve"> на 2018 год</w:t>
      </w:r>
      <w:r w:rsidRPr="00141301">
        <w:rPr>
          <w:rFonts w:ascii="Myriad Pro" w:eastAsia="Calibri" w:hAnsi="Myriad Pro" w:cs="Times New Roman"/>
          <w:sz w:val="26"/>
          <w:szCs w:val="26"/>
        </w:rPr>
        <w:t xml:space="preserve">, не подтверждена в полном объеме, Исполнитель </w:t>
      </w:r>
      <w:r w:rsidR="00FE05B0" w:rsidRPr="00141301">
        <w:rPr>
          <w:rFonts w:ascii="Myriad Pro" w:eastAsia="Calibri" w:hAnsi="Myriad Pro" w:cs="Times New Roman"/>
          <w:sz w:val="26"/>
          <w:szCs w:val="26"/>
        </w:rPr>
        <w:t xml:space="preserve">выполнил расчет расходов на основании </w:t>
      </w:r>
      <w:r w:rsidRPr="00141301">
        <w:rPr>
          <w:rFonts w:ascii="Myriad Pro" w:eastAsia="Calibri" w:hAnsi="Myriad Pro" w:cs="Times New Roman"/>
          <w:color w:val="000000" w:themeColor="text1"/>
          <w:sz w:val="26"/>
          <w:szCs w:val="26"/>
        </w:rPr>
        <w:t>фактических данных за 2016 год с применением ИПЦ 103,9% и 103,7% на 2017 и 2018 год</w:t>
      </w:r>
      <w:r w:rsidR="00FE05B0" w:rsidRPr="00141301">
        <w:rPr>
          <w:rFonts w:ascii="Myriad Pro" w:eastAsia="Calibri" w:hAnsi="Myriad Pro" w:cs="Times New Roman"/>
          <w:color w:val="000000" w:themeColor="text1"/>
          <w:sz w:val="26"/>
          <w:szCs w:val="26"/>
        </w:rPr>
        <w:t xml:space="preserve"> соответственно. Расходы на ремонт на 2018 год</w:t>
      </w:r>
      <w:r w:rsidR="00180EE1" w:rsidRPr="00141301">
        <w:rPr>
          <w:rFonts w:ascii="Myriad Pro" w:eastAsia="Calibri" w:hAnsi="Myriad Pro" w:cs="Times New Roman"/>
          <w:color w:val="000000" w:themeColor="text1"/>
          <w:sz w:val="26"/>
          <w:szCs w:val="26"/>
        </w:rPr>
        <w:t>, по мнению Исполнителя,</w:t>
      </w:r>
      <w:r w:rsidR="00FE05B0" w:rsidRPr="00141301">
        <w:rPr>
          <w:rFonts w:ascii="Myriad Pro" w:eastAsia="Calibri" w:hAnsi="Myriad Pro" w:cs="Times New Roman"/>
          <w:color w:val="000000" w:themeColor="text1"/>
          <w:sz w:val="26"/>
          <w:szCs w:val="26"/>
        </w:rPr>
        <w:t xml:space="preserve"> составят</w:t>
      </w:r>
      <w:r w:rsidRPr="00141301">
        <w:rPr>
          <w:rFonts w:ascii="Myriad Pro" w:eastAsia="Calibri" w:hAnsi="Myriad Pro" w:cs="Times New Roman"/>
          <w:color w:val="000000" w:themeColor="text1"/>
          <w:sz w:val="26"/>
          <w:szCs w:val="26"/>
        </w:rPr>
        <w:t xml:space="preserve"> </w:t>
      </w:r>
      <w:r w:rsidR="00F91FBD" w:rsidRPr="00141301">
        <w:rPr>
          <w:rFonts w:ascii="Myriad Pro" w:eastAsia="Calibri" w:hAnsi="Myriad Pro" w:cs="Times New Roman"/>
          <w:color w:val="000000" w:themeColor="text1"/>
          <w:sz w:val="26"/>
          <w:szCs w:val="26"/>
        </w:rPr>
        <w:t>173 452,7 тыс.</w:t>
      </w:r>
      <w:r w:rsidR="00180EE1" w:rsidRPr="00141301">
        <w:rPr>
          <w:rFonts w:ascii="Myriad Pro" w:eastAsia="Calibri" w:hAnsi="Myriad Pro" w:cs="Times New Roman"/>
          <w:color w:val="000000" w:themeColor="text1"/>
          <w:sz w:val="26"/>
          <w:szCs w:val="26"/>
        </w:rPr>
        <w:t xml:space="preserve"> </w:t>
      </w:r>
      <w:r w:rsidR="00F91FBD" w:rsidRPr="00141301">
        <w:rPr>
          <w:rFonts w:ascii="Myriad Pro" w:eastAsia="Calibri" w:hAnsi="Myriad Pro" w:cs="Times New Roman"/>
          <w:color w:val="000000" w:themeColor="text1"/>
          <w:sz w:val="26"/>
          <w:szCs w:val="26"/>
        </w:rPr>
        <w:t xml:space="preserve">руб. </w:t>
      </w:r>
      <w:r w:rsidR="00FE05B0" w:rsidRPr="00141301">
        <w:rPr>
          <w:rFonts w:ascii="Myriad Pro" w:eastAsia="Calibri" w:hAnsi="Myriad Pro" w:cs="Times New Roman"/>
          <w:color w:val="000000" w:themeColor="text1"/>
          <w:sz w:val="26"/>
          <w:szCs w:val="26"/>
        </w:rPr>
        <w:t>Позиция Исполнителя совпадает с позицией Госкомитета.</w:t>
      </w:r>
    </w:p>
    <w:p w14:paraId="0F79CA25" w14:textId="3AF8ABBA" w:rsidR="00344AA6" w:rsidRPr="00141301" w:rsidRDefault="00FF5819" w:rsidP="004F2AAF">
      <w:pPr>
        <w:pStyle w:val="afd"/>
        <w:spacing w:after="0"/>
        <w:rPr>
          <w:color w:val="000000" w:themeColor="text1"/>
        </w:rPr>
      </w:pPr>
      <w:r w:rsidRPr="00141301">
        <w:rPr>
          <w:color w:val="000000" w:themeColor="text1"/>
        </w:rPr>
        <w:t xml:space="preserve">Исполнитель считает необходимым отметить, что при утверждении </w:t>
      </w:r>
      <w:r w:rsidRPr="00141301">
        <w:t xml:space="preserve">НВВ филиала на 2018 год постановлением от 28.12.2018 № 209 (протокол № 208 от 28.12.2018) Госкомитет принял в расчет фактические расходы </w:t>
      </w:r>
      <w:r w:rsidR="0024061F" w:rsidRPr="00141301">
        <w:t xml:space="preserve">по статье </w:t>
      </w:r>
      <w:r w:rsidR="009C358E" w:rsidRPr="00141301">
        <w:t>«</w:t>
      </w:r>
      <w:r w:rsidR="0024061F" w:rsidRPr="00141301">
        <w:t>Ремонт основных средств</w:t>
      </w:r>
      <w:r w:rsidR="009C358E" w:rsidRPr="00141301">
        <w:t>»</w:t>
      </w:r>
      <w:r w:rsidR="0024061F" w:rsidRPr="00141301">
        <w:t xml:space="preserve"> </w:t>
      </w:r>
      <w:r w:rsidRPr="00141301">
        <w:t>в сумме 155</w:t>
      </w:r>
      <w:r w:rsidR="0024061F" w:rsidRPr="00141301">
        <w:t xml:space="preserve"> 439,67 </w:t>
      </w:r>
      <w:r w:rsidR="00B36C3F" w:rsidRPr="00141301">
        <w:t>тыс. руб.</w:t>
      </w:r>
      <w:r w:rsidR="0024061F" w:rsidRPr="00141301">
        <w:t xml:space="preserve"> – без учета расходов на ГСМ, использованных при проведении ремонтных работ (5 545,8 </w:t>
      </w:r>
      <w:r w:rsidR="00B36C3F" w:rsidRPr="00141301">
        <w:t>тыс. руб.</w:t>
      </w:r>
      <w:r w:rsidR="0024061F" w:rsidRPr="00141301">
        <w:t xml:space="preserve">). Данные </w:t>
      </w:r>
      <w:r w:rsidR="0024061F" w:rsidRPr="00141301">
        <w:lastRenderedPageBreak/>
        <w:t xml:space="preserve">расходы были учтены по статье </w:t>
      </w:r>
      <w:r w:rsidR="009C358E" w:rsidRPr="00141301">
        <w:t>«</w:t>
      </w:r>
      <w:r w:rsidR="0024061F" w:rsidRPr="00141301">
        <w:t>Расходы на сырье и материалы</w:t>
      </w:r>
      <w:r w:rsidR="009C358E" w:rsidRPr="00141301">
        <w:t>»</w:t>
      </w:r>
      <w:r w:rsidRPr="00141301">
        <w:t xml:space="preserve">. При утверждении НВВ </w:t>
      </w:r>
      <w:r w:rsidR="0024061F" w:rsidRPr="00141301">
        <w:t>филиала постановлением от 30.01.2019 №7 (протокол №6</w:t>
      </w:r>
      <w:r w:rsidR="00614593" w:rsidRPr="00141301">
        <w:t>) -</w:t>
      </w:r>
      <w:r w:rsidR="0024061F" w:rsidRPr="00141301">
        <w:t xml:space="preserve"> </w:t>
      </w:r>
      <w:r w:rsidRPr="00141301">
        <w:t>по итогам выполнения предписания ФАС</w:t>
      </w:r>
      <w:r w:rsidR="0024061F" w:rsidRPr="00141301">
        <w:t xml:space="preserve"> от 12.12.2018</w:t>
      </w:r>
      <w:r w:rsidR="00614593" w:rsidRPr="00141301">
        <w:t xml:space="preserve"> -</w:t>
      </w:r>
      <w:r w:rsidRPr="00141301">
        <w:t xml:space="preserve"> в расчет расходов </w:t>
      </w:r>
      <w:r w:rsidR="0024061F" w:rsidRPr="00141301">
        <w:t xml:space="preserve">по статье </w:t>
      </w:r>
      <w:r w:rsidR="009C358E" w:rsidRPr="00141301">
        <w:t>«</w:t>
      </w:r>
      <w:r w:rsidR="0024061F" w:rsidRPr="00141301">
        <w:t>Ремонт основных средств</w:t>
      </w:r>
      <w:r w:rsidR="009C358E" w:rsidRPr="00141301">
        <w:t>»</w:t>
      </w:r>
      <w:r w:rsidR="0024061F" w:rsidRPr="00141301">
        <w:t xml:space="preserve"> </w:t>
      </w:r>
      <w:r w:rsidRPr="00141301">
        <w:t xml:space="preserve">приняты фактические </w:t>
      </w:r>
      <w:r w:rsidR="0024061F" w:rsidRPr="00141301">
        <w:t>затраты</w:t>
      </w:r>
      <w:r w:rsidRPr="00141301">
        <w:t xml:space="preserve"> в сумме </w:t>
      </w:r>
      <w:r w:rsidR="0024061F" w:rsidRPr="00141301">
        <w:t>160 985,</w:t>
      </w:r>
      <w:r w:rsidR="0024061F" w:rsidRPr="00141301">
        <w:rPr>
          <w:color w:val="000000" w:themeColor="text1"/>
        </w:rPr>
        <w:t xml:space="preserve">51 </w:t>
      </w:r>
      <w:r w:rsidR="00B36C3F" w:rsidRPr="00141301">
        <w:rPr>
          <w:color w:val="000000" w:themeColor="text1"/>
        </w:rPr>
        <w:t>тыс. руб.</w:t>
      </w:r>
      <w:r w:rsidR="0024061F" w:rsidRPr="00141301">
        <w:rPr>
          <w:color w:val="000000" w:themeColor="text1"/>
        </w:rPr>
        <w:t xml:space="preserve"> </w:t>
      </w:r>
      <w:r w:rsidRPr="00141301">
        <w:rPr>
          <w:color w:val="000000" w:themeColor="text1"/>
        </w:rPr>
        <w:t xml:space="preserve">с учетом расходов ГСМ, использованного при выполнении ремонтных работ. При этом </w:t>
      </w:r>
      <w:r w:rsidR="0024061F" w:rsidRPr="00141301">
        <w:rPr>
          <w:color w:val="000000" w:themeColor="text1"/>
        </w:rPr>
        <w:t>величина расходов</w:t>
      </w:r>
      <w:r w:rsidRPr="00141301">
        <w:rPr>
          <w:color w:val="000000" w:themeColor="text1"/>
        </w:rPr>
        <w:t xml:space="preserve"> на сырье и материал</w:t>
      </w:r>
      <w:r w:rsidR="0024061F" w:rsidRPr="00141301">
        <w:rPr>
          <w:color w:val="000000" w:themeColor="text1"/>
        </w:rPr>
        <w:t>ы</w:t>
      </w:r>
      <w:r w:rsidRPr="00141301">
        <w:rPr>
          <w:color w:val="000000" w:themeColor="text1"/>
        </w:rPr>
        <w:t xml:space="preserve"> не был</w:t>
      </w:r>
      <w:r w:rsidR="0024061F" w:rsidRPr="00141301">
        <w:rPr>
          <w:color w:val="000000" w:themeColor="text1"/>
        </w:rPr>
        <w:t>а</w:t>
      </w:r>
      <w:r w:rsidRPr="00141301">
        <w:rPr>
          <w:color w:val="000000" w:themeColor="text1"/>
        </w:rPr>
        <w:t xml:space="preserve"> скорректирован</w:t>
      </w:r>
      <w:r w:rsidR="0024061F" w:rsidRPr="00141301">
        <w:rPr>
          <w:color w:val="000000" w:themeColor="text1"/>
        </w:rPr>
        <w:t>а</w:t>
      </w:r>
      <w:r w:rsidRPr="00141301">
        <w:rPr>
          <w:color w:val="000000" w:themeColor="text1"/>
        </w:rPr>
        <w:t xml:space="preserve"> на </w:t>
      </w:r>
      <w:r w:rsidR="00180EE1" w:rsidRPr="00141301">
        <w:rPr>
          <w:color w:val="000000" w:themeColor="text1"/>
        </w:rPr>
        <w:t>соответствующую (5 545,8 тыс. руб.)</w:t>
      </w:r>
      <w:r w:rsidR="0024061F" w:rsidRPr="00141301">
        <w:rPr>
          <w:color w:val="000000" w:themeColor="text1"/>
        </w:rPr>
        <w:t xml:space="preserve"> </w:t>
      </w:r>
      <w:r w:rsidRPr="00141301">
        <w:rPr>
          <w:color w:val="000000" w:themeColor="text1"/>
        </w:rPr>
        <w:t>сумму расходов.</w:t>
      </w:r>
      <w:r w:rsidR="00180EE1" w:rsidRPr="00141301">
        <w:rPr>
          <w:color w:val="000000" w:themeColor="text1"/>
        </w:rPr>
        <w:t xml:space="preserve"> Таким образом, </w:t>
      </w:r>
      <w:r w:rsidR="00614593" w:rsidRPr="00141301">
        <w:rPr>
          <w:color w:val="000000" w:themeColor="text1"/>
        </w:rPr>
        <w:t xml:space="preserve">фактические расходы на ГСМ, использованные при выполнении ремонтных работ, при определении расходов на 2018 год одновременно были учтены по двум статьям расходов: </w:t>
      </w:r>
      <w:r w:rsidR="009C358E" w:rsidRPr="00141301">
        <w:rPr>
          <w:color w:val="000000" w:themeColor="text1"/>
        </w:rPr>
        <w:t>«</w:t>
      </w:r>
      <w:r w:rsidR="00614593" w:rsidRPr="00141301">
        <w:rPr>
          <w:color w:val="000000" w:themeColor="text1"/>
        </w:rPr>
        <w:t>Расходы на сырье и материалы</w:t>
      </w:r>
      <w:r w:rsidR="009C358E" w:rsidRPr="00141301">
        <w:rPr>
          <w:color w:val="000000" w:themeColor="text1"/>
        </w:rPr>
        <w:t>»</w:t>
      </w:r>
      <w:r w:rsidR="00614593" w:rsidRPr="00141301">
        <w:rPr>
          <w:color w:val="000000" w:themeColor="text1"/>
        </w:rPr>
        <w:t xml:space="preserve"> и </w:t>
      </w:r>
      <w:r w:rsidR="009C358E" w:rsidRPr="00141301">
        <w:rPr>
          <w:color w:val="000000" w:themeColor="text1"/>
        </w:rPr>
        <w:t>«</w:t>
      </w:r>
      <w:r w:rsidR="00614593" w:rsidRPr="00141301">
        <w:rPr>
          <w:color w:val="000000" w:themeColor="text1"/>
        </w:rPr>
        <w:t>Расходы на ремонт основных средств</w:t>
      </w:r>
      <w:r w:rsidR="009C358E" w:rsidRPr="00141301">
        <w:rPr>
          <w:color w:val="000000" w:themeColor="text1"/>
        </w:rPr>
        <w:t>»</w:t>
      </w:r>
      <w:r w:rsidR="00614593" w:rsidRPr="00141301">
        <w:rPr>
          <w:color w:val="000000" w:themeColor="text1"/>
        </w:rPr>
        <w:t>, в связи с чем</w:t>
      </w:r>
      <w:r w:rsidR="00180EE1" w:rsidRPr="00141301">
        <w:rPr>
          <w:color w:val="000000" w:themeColor="text1"/>
        </w:rPr>
        <w:t>,</w:t>
      </w:r>
      <w:r w:rsidR="00614593" w:rsidRPr="00141301">
        <w:rPr>
          <w:color w:val="000000" w:themeColor="text1"/>
        </w:rPr>
        <w:t xml:space="preserve"> существует риск изъятия принятых регулирующим органом расходов в размере 5 975,28 тыс.</w:t>
      </w:r>
      <w:r w:rsidR="00406E81" w:rsidRPr="00141301">
        <w:rPr>
          <w:color w:val="000000" w:themeColor="text1"/>
        </w:rPr>
        <w:t xml:space="preserve"> </w:t>
      </w:r>
      <w:r w:rsidR="00614593" w:rsidRPr="00141301">
        <w:rPr>
          <w:color w:val="000000" w:themeColor="text1"/>
        </w:rPr>
        <w:t>руб. (5 545,8 тыс. руб.*10</w:t>
      </w:r>
      <w:r w:rsidR="00344AA6" w:rsidRPr="00141301">
        <w:rPr>
          <w:color w:val="000000" w:themeColor="text1"/>
        </w:rPr>
        <w:t>3,9%*103,7%).</w:t>
      </w:r>
    </w:p>
    <w:tbl>
      <w:tblPr>
        <w:tblW w:w="5003" w:type="pct"/>
        <w:tblInd w:w="-5" w:type="dxa"/>
        <w:tblCellMar>
          <w:top w:w="57" w:type="dxa"/>
          <w:bottom w:w="57" w:type="dxa"/>
        </w:tblCellMar>
        <w:tblLook w:val="04A0" w:firstRow="1" w:lastRow="0" w:firstColumn="1" w:lastColumn="0" w:noHBand="0" w:noVBand="1"/>
      </w:tblPr>
      <w:tblGrid>
        <w:gridCol w:w="1431"/>
        <w:gridCol w:w="1198"/>
        <w:gridCol w:w="1371"/>
        <w:gridCol w:w="1439"/>
        <w:gridCol w:w="1357"/>
        <w:gridCol w:w="1362"/>
        <w:gridCol w:w="1286"/>
      </w:tblGrid>
      <w:tr w:rsidR="00F91FBD" w:rsidRPr="00141301" w14:paraId="25EC402C" w14:textId="77777777" w:rsidTr="00141301">
        <w:tc>
          <w:tcPr>
            <w:tcW w:w="13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4C9B99" w14:textId="77777777" w:rsidR="00F91FBD" w:rsidRPr="00141301" w:rsidRDefault="00F91FBD" w:rsidP="000F1760">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Наименование статьи расходов</w:t>
            </w:r>
          </w:p>
        </w:tc>
        <w:tc>
          <w:tcPr>
            <w:tcW w:w="11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FA1239" w14:textId="77777777" w:rsidR="00F91FBD" w:rsidRPr="00141301" w:rsidRDefault="00F91FBD" w:rsidP="000F1760">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Ед. изм.</w:t>
            </w:r>
          </w:p>
        </w:tc>
        <w:tc>
          <w:tcPr>
            <w:tcW w:w="416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9A0625" w14:textId="77777777" w:rsidR="00F91FBD" w:rsidRPr="00141301" w:rsidRDefault="00F91FBD" w:rsidP="000F1760">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2018 год</w:t>
            </w:r>
          </w:p>
        </w:tc>
        <w:tc>
          <w:tcPr>
            <w:tcW w:w="26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EAB9F1" w14:textId="41758F02" w:rsidR="00F91FBD" w:rsidRPr="00141301" w:rsidRDefault="000F1760" w:rsidP="000F1760">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О</w:t>
            </w:r>
            <w:r w:rsidR="00F91FBD" w:rsidRPr="00141301">
              <w:rPr>
                <w:rFonts w:ascii="Myriad Pro" w:eastAsia="Times New Roman" w:hAnsi="Myriad Pro" w:cs="Times New Roman"/>
                <w:b/>
                <w:color w:val="FFFFFF"/>
                <w:sz w:val="18"/>
                <w:szCs w:val="18"/>
                <w:lang w:eastAsia="ru-RU"/>
              </w:rPr>
              <w:t>тклонение</w:t>
            </w:r>
          </w:p>
        </w:tc>
      </w:tr>
      <w:tr w:rsidR="000C2D02" w:rsidRPr="00141301" w14:paraId="13743CAE" w14:textId="77777777" w:rsidTr="00141301">
        <w:tc>
          <w:tcPr>
            <w:tcW w:w="13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66A7EE" w14:textId="77777777" w:rsidR="00F91FBD" w:rsidRPr="00141301" w:rsidRDefault="00F91FBD" w:rsidP="000F1760">
            <w:pPr>
              <w:spacing w:after="0" w:line="240" w:lineRule="auto"/>
              <w:jc w:val="center"/>
              <w:rPr>
                <w:rFonts w:ascii="Myriad Pro" w:eastAsia="Times New Roman" w:hAnsi="Myriad Pro" w:cs="Times New Roman"/>
                <w:b/>
                <w:color w:val="FFFFFF"/>
                <w:sz w:val="18"/>
                <w:szCs w:val="18"/>
                <w:lang w:eastAsia="ru-RU"/>
              </w:rPr>
            </w:pPr>
          </w:p>
        </w:tc>
        <w:tc>
          <w:tcPr>
            <w:tcW w:w="11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454E65" w14:textId="77777777" w:rsidR="00F91FBD" w:rsidRPr="00141301" w:rsidRDefault="00F91FBD" w:rsidP="000F1760">
            <w:pPr>
              <w:spacing w:after="0" w:line="240" w:lineRule="auto"/>
              <w:jc w:val="center"/>
              <w:rPr>
                <w:rFonts w:ascii="Myriad Pro" w:eastAsia="Times New Roman" w:hAnsi="Myriad Pro" w:cs="Times New Roman"/>
                <w:b/>
                <w:color w:val="FFFFFF"/>
                <w:sz w:val="18"/>
                <w:szCs w:val="18"/>
                <w:lang w:eastAsia="ru-RU"/>
              </w:rPr>
            </w:pPr>
          </w:p>
        </w:tc>
        <w:tc>
          <w:tcPr>
            <w:tcW w:w="1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DD5920" w14:textId="77777777" w:rsidR="00F91FBD" w:rsidRPr="00141301" w:rsidRDefault="00F91FBD" w:rsidP="000F1760">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предложение ТСО</w:t>
            </w:r>
          </w:p>
        </w:tc>
        <w:tc>
          <w:tcPr>
            <w:tcW w:w="1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B0F1B3" w14:textId="77777777" w:rsidR="00F91FBD" w:rsidRPr="00141301" w:rsidRDefault="00F91FBD" w:rsidP="000F1760">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принято Госкомитетом</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35280A" w14:textId="77777777" w:rsidR="00F91FBD" w:rsidRPr="00141301" w:rsidRDefault="00F91FBD" w:rsidP="000F1760">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по расчету Исполнителя</w:t>
            </w:r>
          </w:p>
        </w:tc>
        <w:tc>
          <w:tcPr>
            <w:tcW w:w="1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4DAA1A" w14:textId="77777777" w:rsidR="00F91FBD" w:rsidRPr="00141301" w:rsidRDefault="00F91FBD" w:rsidP="000F1760">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Исполнитель - Госкомитет</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837032" w14:textId="77777777" w:rsidR="00F91FBD" w:rsidRPr="00141301" w:rsidRDefault="00F91FBD" w:rsidP="000F1760">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Исполнитель - ТСО</w:t>
            </w:r>
          </w:p>
        </w:tc>
      </w:tr>
      <w:tr w:rsidR="00F91FBD" w:rsidRPr="00141301" w14:paraId="5F222505" w14:textId="77777777" w:rsidTr="00141301">
        <w:tc>
          <w:tcPr>
            <w:tcW w:w="13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7FCA51" w14:textId="77777777" w:rsidR="00F91FBD" w:rsidRPr="00141301" w:rsidRDefault="00F91FBD" w:rsidP="000F1760">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Ремонт основных фондов</w:t>
            </w:r>
          </w:p>
        </w:tc>
        <w:tc>
          <w:tcPr>
            <w:tcW w:w="119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81669C" w14:textId="7DA9FC80" w:rsidR="00F91FBD" w:rsidRPr="00141301" w:rsidRDefault="00B36C3F" w:rsidP="000F1760">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тыс. руб.</w:t>
            </w:r>
          </w:p>
        </w:tc>
        <w:tc>
          <w:tcPr>
            <w:tcW w:w="13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4A38B4" w14:textId="77777777" w:rsidR="00F91FBD" w:rsidRPr="00141301" w:rsidRDefault="00F91FBD" w:rsidP="000F1760">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160 985,51</w:t>
            </w:r>
          </w:p>
        </w:tc>
        <w:tc>
          <w:tcPr>
            <w:tcW w:w="143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6E168E" w14:textId="77777777" w:rsidR="00F91FBD" w:rsidRPr="00141301" w:rsidRDefault="00F91FBD" w:rsidP="000F1760">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173 452,7</w:t>
            </w:r>
          </w:p>
        </w:tc>
        <w:tc>
          <w:tcPr>
            <w:tcW w:w="135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63EBCD" w14:textId="77777777" w:rsidR="00F91FBD" w:rsidRPr="00141301" w:rsidRDefault="00F91FBD" w:rsidP="000F1760">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173 452,7</w:t>
            </w:r>
          </w:p>
        </w:tc>
        <w:tc>
          <w:tcPr>
            <w:tcW w:w="13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59E360" w14:textId="77777777" w:rsidR="00F91FBD" w:rsidRPr="00141301" w:rsidRDefault="00F91FBD" w:rsidP="000F1760">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0,0</w:t>
            </w:r>
          </w:p>
        </w:tc>
        <w:tc>
          <w:tcPr>
            <w:tcW w:w="124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374B3C9" w14:textId="77777777" w:rsidR="00F91FBD" w:rsidRPr="00141301" w:rsidRDefault="00F91FBD" w:rsidP="000F1760">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12 467,2</w:t>
            </w:r>
          </w:p>
        </w:tc>
      </w:tr>
    </w:tbl>
    <w:p w14:paraId="3BF32C86" w14:textId="77777777" w:rsidR="00F91FBD" w:rsidRPr="00141301" w:rsidRDefault="00F91FBD" w:rsidP="004F2AAF">
      <w:pPr>
        <w:pStyle w:val="a3"/>
        <w:spacing w:after="0" w:line="360" w:lineRule="auto"/>
        <w:ind w:left="0" w:firstLine="567"/>
        <w:contextualSpacing w:val="0"/>
        <w:jc w:val="both"/>
        <w:rPr>
          <w:rFonts w:ascii="Myriad Pro" w:hAnsi="Myriad Pro"/>
          <w:sz w:val="26"/>
          <w:szCs w:val="26"/>
        </w:rPr>
      </w:pPr>
    </w:p>
    <w:p w14:paraId="7AFFE63F" w14:textId="77777777" w:rsidR="00344AA6" w:rsidRPr="00141301" w:rsidRDefault="00344AA6" w:rsidP="00071161">
      <w:pPr>
        <w:pStyle w:val="3"/>
        <w:numPr>
          <w:ilvl w:val="2"/>
          <w:numId w:val="97"/>
        </w:numPr>
        <w:spacing w:before="0" w:line="360" w:lineRule="auto"/>
        <w:ind w:left="1134" w:hanging="567"/>
        <w:jc w:val="both"/>
        <w:rPr>
          <w:rFonts w:ascii="Myriad Pro" w:hAnsi="Myriad Pro"/>
          <w:b/>
          <w:color w:val="4F6228" w:themeColor="accent3" w:themeShade="80"/>
          <w:sz w:val="28"/>
          <w:szCs w:val="28"/>
        </w:rPr>
      </w:pPr>
      <w:bookmarkStart w:id="85" w:name="_Toc41304192"/>
      <w:r w:rsidRPr="00141301">
        <w:rPr>
          <w:rFonts w:ascii="Myriad Pro" w:hAnsi="Myriad Pro"/>
          <w:b/>
          <w:color w:val="4F6228" w:themeColor="accent3" w:themeShade="80"/>
          <w:sz w:val="28"/>
          <w:szCs w:val="28"/>
        </w:rPr>
        <w:t>Работы и услуги производственного характера</w:t>
      </w:r>
      <w:bookmarkEnd w:id="85"/>
    </w:p>
    <w:p w14:paraId="4630E95C" w14:textId="77777777" w:rsidR="00344AA6" w:rsidRPr="00141301" w:rsidRDefault="00344AA6" w:rsidP="004F2AAF">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Согласно п. 28 Основ ценообразования № 1178 в необходимую валовую выручку включаются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консультационных и иных услуг.</w:t>
      </w:r>
    </w:p>
    <w:p w14:paraId="5D754C9B" w14:textId="77777777" w:rsidR="00344AA6" w:rsidRPr="00141301" w:rsidRDefault="00344AA6" w:rsidP="004F2AAF">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808BC82" w14:textId="77777777" w:rsidR="00344AA6" w:rsidRPr="00141301" w:rsidRDefault="00344AA6" w:rsidP="004F2AAF">
      <w:pPr>
        <w:numPr>
          <w:ilvl w:val="0"/>
          <w:numId w:val="39"/>
        </w:numPr>
        <w:tabs>
          <w:tab w:val="left" w:pos="1134"/>
        </w:tabs>
        <w:spacing w:after="0" w:line="360" w:lineRule="auto"/>
        <w:ind w:left="0" w:firstLine="567"/>
        <w:jc w:val="both"/>
        <w:rPr>
          <w:rFonts w:ascii="Myriad Pro" w:eastAsia="Calibri" w:hAnsi="Myriad Pro" w:cs="Arial"/>
          <w:sz w:val="26"/>
          <w:szCs w:val="26"/>
        </w:rPr>
      </w:pPr>
      <w:r w:rsidRPr="00141301">
        <w:rPr>
          <w:rFonts w:ascii="Myriad Pro" w:eastAsia="Calibri" w:hAnsi="Myriad Pro" w:cs="Arial"/>
          <w:sz w:val="26"/>
          <w:szCs w:val="26"/>
        </w:rPr>
        <w:t>установленные на очередной период регулирования цены (тарифы) в случае, если они подлежат государственному регулированию;</w:t>
      </w:r>
    </w:p>
    <w:p w14:paraId="0234BE24" w14:textId="77777777" w:rsidR="00344AA6" w:rsidRPr="00141301" w:rsidRDefault="00344AA6" w:rsidP="004F2AAF">
      <w:pPr>
        <w:numPr>
          <w:ilvl w:val="0"/>
          <w:numId w:val="39"/>
        </w:numPr>
        <w:tabs>
          <w:tab w:val="left" w:pos="1134"/>
        </w:tabs>
        <w:spacing w:after="0" w:line="360" w:lineRule="auto"/>
        <w:ind w:left="0" w:firstLine="567"/>
        <w:jc w:val="both"/>
        <w:rPr>
          <w:rFonts w:ascii="Myriad Pro" w:eastAsia="Calibri" w:hAnsi="Myriad Pro" w:cs="Arial"/>
          <w:sz w:val="26"/>
          <w:szCs w:val="26"/>
        </w:rPr>
      </w:pPr>
      <w:r w:rsidRPr="00141301">
        <w:rPr>
          <w:rFonts w:ascii="Myriad Pro" w:eastAsia="Calibri" w:hAnsi="Myriad Pro" w:cs="Arial"/>
          <w:sz w:val="26"/>
          <w:szCs w:val="26"/>
        </w:rPr>
        <w:t>расходы (цены), установленные в договорах, заключенных в результате проведения торгов;</w:t>
      </w:r>
    </w:p>
    <w:p w14:paraId="3C6F28BF" w14:textId="77777777" w:rsidR="00344AA6" w:rsidRPr="00141301" w:rsidRDefault="00344AA6" w:rsidP="004F2AAF">
      <w:pPr>
        <w:numPr>
          <w:ilvl w:val="0"/>
          <w:numId w:val="39"/>
        </w:numPr>
        <w:tabs>
          <w:tab w:val="left" w:pos="1134"/>
        </w:tabs>
        <w:spacing w:after="0" w:line="360" w:lineRule="auto"/>
        <w:ind w:left="0" w:firstLine="567"/>
        <w:jc w:val="both"/>
        <w:rPr>
          <w:rFonts w:ascii="Myriad Pro" w:eastAsia="Calibri" w:hAnsi="Myriad Pro" w:cs="Arial"/>
          <w:sz w:val="26"/>
          <w:szCs w:val="26"/>
        </w:rPr>
      </w:pPr>
      <w:r w:rsidRPr="00141301">
        <w:rPr>
          <w:rFonts w:ascii="Myriad Pro" w:eastAsia="Calibri" w:hAnsi="Myriad Pro" w:cs="Arial"/>
          <w:sz w:val="26"/>
          <w:szCs w:val="26"/>
        </w:rPr>
        <w:lastRenderedPageBreak/>
        <w:t>рыночные цены, сложившиеся на организованных торговых площадках;</w:t>
      </w:r>
    </w:p>
    <w:p w14:paraId="0F7AEDAD" w14:textId="77777777" w:rsidR="00344AA6" w:rsidRPr="00141301" w:rsidRDefault="00344AA6" w:rsidP="004F2AAF">
      <w:pPr>
        <w:numPr>
          <w:ilvl w:val="0"/>
          <w:numId w:val="39"/>
        </w:numPr>
        <w:tabs>
          <w:tab w:val="left" w:pos="1134"/>
        </w:tabs>
        <w:spacing w:after="0" w:line="360" w:lineRule="auto"/>
        <w:ind w:left="0" w:firstLine="567"/>
        <w:jc w:val="both"/>
        <w:rPr>
          <w:rFonts w:ascii="Myriad Pro" w:eastAsia="Calibri" w:hAnsi="Myriad Pro" w:cs="Arial"/>
          <w:sz w:val="26"/>
          <w:szCs w:val="26"/>
        </w:rPr>
      </w:pPr>
      <w:r w:rsidRPr="00141301">
        <w:rPr>
          <w:rFonts w:ascii="Myriad Pro" w:eastAsia="Calibri" w:hAnsi="Myriad Pro" w:cs="Arial"/>
          <w:sz w:val="26"/>
          <w:szCs w:val="26"/>
        </w:rPr>
        <w:t>рыночные цены, предоставляемые организациями, осуществляющими подготовку информационных и аналитических отчетов о рыночных ценах.</w:t>
      </w:r>
    </w:p>
    <w:p w14:paraId="79FCB87F" w14:textId="77777777" w:rsidR="00344AA6" w:rsidRPr="00141301" w:rsidRDefault="00344AA6" w:rsidP="004F2AAF">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6F3ED83F" w14:textId="21192858" w:rsidR="007433F0" w:rsidRPr="00141301" w:rsidRDefault="00344AA6" w:rsidP="004F2AAF">
      <w:pPr>
        <w:spacing w:after="0" w:line="360" w:lineRule="auto"/>
        <w:ind w:firstLine="567"/>
        <w:jc w:val="both"/>
        <w:rPr>
          <w:rFonts w:ascii="Myriad Pro" w:eastAsia="Times New Roman" w:hAnsi="Myriad Pro" w:cs="Times New Roman"/>
          <w:color w:val="538DD5"/>
          <w:sz w:val="20"/>
          <w:szCs w:val="20"/>
          <w:lang w:eastAsia="ru-RU"/>
        </w:rPr>
      </w:pPr>
      <w:r w:rsidRPr="00141301">
        <w:rPr>
          <w:rFonts w:ascii="Myriad Pro" w:eastAsia="Calibri" w:hAnsi="Myriad Pro" w:cs="Arial"/>
          <w:sz w:val="26"/>
          <w:szCs w:val="26"/>
        </w:rPr>
        <w:t xml:space="preserve">Расходы по статье, заявленные филиалом ПАО </w:t>
      </w:r>
      <w:r w:rsidR="009C358E" w:rsidRPr="00141301">
        <w:rPr>
          <w:rFonts w:ascii="Myriad Pro" w:eastAsia="Calibri" w:hAnsi="Myriad Pro" w:cs="Arial"/>
          <w:sz w:val="26"/>
          <w:szCs w:val="26"/>
        </w:rPr>
        <w:t>«</w:t>
      </w:r>
      <w:r w:rsidRPr="00141301">
        <w:rPr>
          <w:rFonts w:ascii="Myriad Pro" w:eastAsia="Calibri" w:hAnsi="Myriad Pro" w:cs="Arial"/>
          <w:sz w:val="26"/>
          <w:szCs w:val="26"/>
        </w:rPr>
        <w:t>МРСК Северо-Запада</w:t>
      </w:r>
      <w:r w:rsidR="009C358E" w:rsidRPr="00141301">
        <w:rPr>
          <w:rFonts w:ascii="Myriad Pro" w:eastAsia="Calibri" w:hAnsi="Myriad Pro" w:cs="Arial"/>
          <w:sz w:val="26"/>
          <w:szCs w:val="26"/>
        </w:rPr>
        <w:t>»</w:t>
      </w:r>
      <w:r w:rsidRPr="00141301">
        <w:rPr>
          <w:rFonts w:ascii="Myriad Pro" w:eastAsia="Calibri" w:hAnsi="Myriad Pro" w:cs="Arial"/>
          <w:sz w:val="26"/>
          <w:szCs w:val="26"/>
        </w:rPr>
        <w:t xml:space="preserve"> </w:t>
      </w:r>
      <w:r w:rsidR="009C358E" w:rsidRPr="00141301">
        <w:rPr>
          <w:rFonts w:ascii="Myriad Pro" w:eastAsia="Calibri" w:hAnsi="Myriad Pro" w:cs="Arial"/>
          <w:sz w:val="26"/>
          <w:szCs w:val="26"/>
        </w:rPr>
        <w:t>«</w:t>
      </w:r>
      <w:r w:rsidRPr="00141301">
        <w:rPr>
          <w:rFonts w:ascii="Myriad Pro" w:eastAsia="Calibri" w:hAnsi="Myriad Pro" w:cs="Arial"/>
          <w:sz w:val="26"/>
          <w:szCs w:val="26"/>
        </w:rPr>
        <w:t>Карелэнерго</w:t>
      </w:r>
      <w:r w:rsidR="009C358E" w:rsidRPr="00141301">
        <w:rPr>
          <w:rFonts w:ascii="Myriad Pro" w:eastAsia="Calibri" w:hAnsi="Myriad Pro" w:cs="Arial"/>
          <w:sz w:val="26"/>
          <w:szCs w:val="26"/>
        </w:rPr>
        <w:t>»</w:t>
      </w:r>
      <w:r w:rsidRPr="00141301">
        <w:rPr>
          <w:rFonts w:ascii="Myriad Pro" w:eastAsia="Calibri" w:hAnsi="Myriad Pro" w:cs="Arial"/>
          <w:sz w:val="26"/>
          <w:szCs w:val="26"/>
        </w:rPr>
        <w:t xml:space="preserve"> и принятые ГК РК по ценам и тарифам в расчет базового уровня подконтрольных расходов, указаны </w:t>
      </w:r>
      <w:r w:rsidR="00313EBC" w:rsidRPr="00141301">
        <w:rPr>
          <w:rFonts w:ascii="Myriad Pro" w:eastAsia="Calibri" w:hAnsi="Myriad Pro" w:cs="Arial"/>
          <w:sz w:val="26"/>
          <w:szCs w:val="26"/>
        </w:rPr>
        <w:t>в следующей таблице:</w:t>
      </w:r>
    </w:p>
    <w:p w14:paraId="58FAC951" w14:textId="77777777" w:rsidR="0044061B" w:rsidRPr="00141301" w:rsidRDefault="0044061B" w:rsidP="004F2AAF">
      <w:pPr>
        <w:spacing w:after="0" w:line="360" w:lineRule="auto"/>
        <w:ind w:firstLine="567"/>
        <w:jc w:val="both"/>
        <w:rPr>
          <w:rFonts w:ascii="Myriad Pro" w:eastAsia="Times New Roman" w:hAnsi="Myriad Pro" w:cs="Times New Roman"/>
          <w:color w:val="538DD5"/>
          <w:sz w:val="20"/>
          <w:szCs w:val="20"/>
          <w:lang w:eastAsia="ru-RU"/>
        </w:rPr>
      </w:pPr>
    </w:p>
    <w:p w14:paraId="60B27328" w14:textId="77777777" w:rsidR="0044061B" w:rsidRPr="00141301" w:rsidRDefault="0044061B" w:rsidP="0044061B">
      <w:pPr>
        <w:spacing w:after="0" w:line="240" w:lineRule="auto"/>
        <w:jc w:val="center"/>
        <w:rPr>
          <w:rFonts w:ascii="Myriad Pro" w:eastAsia="Times New Roman" w:hAnsi="Myriad Pro" w:cs="Arial"/>
          <w:color w:val="538DD5"/>
          <w:sz w:val="20"/>
          <w:szCs w:val="20"/>
          <w:lang w:eastAsia="ru-RU"/>
        </w:rPr>
        <w:sectPr w:rsidR="0044061B" w:rsidRPr="00141301" w:rsidSect="00141301">
          <w:pgSz w:w="11906" w:h="16838"/>
          <w:pgMar w:top="1134" w:right="851" w:bottom="1134" w:left="1701" w:header="709" w:footer="709" w:gutter="0"/>
          <w:cols w:space="708"/>
          <w:docGrid w:linePitch="360"/>
        </w:sectPr>
      </w:pPr>
    </w:p>
    <w:tbl>
      <w:tblPr>
        <w:tblStyle w:val="afc"/>
        <w:tblW w:w="5000" w:type="pct"/>
        <w:tblLook w:val="04A0" w:firstRow="1" w:lastRow="0" w:firstColumn="1" w:lastColumn="0" w:noHBand="0" w:noVBand="1"/>
      </w:tblPr>
      <w:tblGrid>
        <w:gridCol w:w="4801"/>
        <w:gridCol w:w="1572"/>
        <w:gridCol w:w="1573"/>
        <w:gridCol w:w="1595"/>
        <w:gridCol w:w="1595"/>
        <w:gridCol w:w="1573"/>
        <w:gridCol w:w="1567"/>
      </w:tblGrid>
      <w:tr w:rsidR="0044061B" w:rsidRPr="00A94080" w14:paraId="5BB84445" w14:textId="77777777" w:rsidTr="000C2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8F8BCD1" w14:textId="77777777" w:rsidR="0044061B" w:rsidRPr="00A94080" w:rsidRDefault="0044061B" w:rsidP="0044061B">
            <w:pPr>
              <w:rPr>
                <w:rFonts w:ascii="Myriad Pro" w:eastAsia="Times New Roman" w:hAnsi="Myriad Pro" w:cs="Arial"/>
                <w:b/>
                <w:bCs/>
                <w:color w:val="FFFFFF"/>
                <w:sz w:val="20"/>
                <w:szCs w:val="20"/>
                <w:lang w:eastAsia="ru-RU"/>
              </w:rPr>
            </w:pPr>
            <w:r w:rsidRPr="00A94080">
              <w:rPr>
                <w:rFonts w:ascii="Myriad Pro" w:eastAsia="Times New Roman" w:hAnsi="Myriad Pro" w:cs="Arial"/>
                <w:b/>
                <w:bCs/>
                <w:color w:val="FFFFFF"/>
                <w:sz w:val="20"/>
                <w:szCs w:val="20"/>
                <w:lang w:eastAsia="ru-RU"/>
              </w:rPr>
              <w:lastRenderedPageBreak/>
              <w:t>Наименование</w:t>
            </w:r>
          </w:p>
        </w:tc>
        <w:tc>
          <w:tcPr>
            <w:tcW w:w="5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9707E5C" w14:textId="77777777" w:rsidR="0044061B" w:rsidRPr="00A94080" w:rsidRDefault="0044061B" w:rsidP="0044061B">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 w:val="20"/>
                <w:szCs w:val="20"/>
                <w:lang w:eastAsia="ru-RU"/>
              </w:rPr>
            </w:pPr>
            <w:r w:rsidRPr="00A94080">
              <w:rPr>
                <w:rFonts w:ascii="Myriad Pro" w:eastAsia="Times New Roman" w:hAnsi="Myriad Pro" w:cs="Arial"/>
                <w:b/>
                <w:bCs/>
                <w:color w:val="FFFFFF"/>
                <w:sz w:val="20"/>
                <w:szCs w:val="20"/>
                <w:lang w:eastAsia="ru-RU"/>
              </w:rPr>
              <w:t xml:space="preserve">2016 год </w:t>
            </w:r>
            <w:r w:rsidRPr="00A94080">
              <w:rPr>
                <w:rFonts w:ascii="Myriad Pro" w:eastAsia="Times New Roman" w:hAnsi="Myriad Pro" w:cs="Arial"/>
                <w:b/>
                <w:bCs/>
                <w:color w:val="FFFFFF"/>
                <w:sz w:val="20"/>
                <w:szCs w:val="20"/>
                <w:lang w:eastAsia="ru-RU"/>
              </w:rPr>
              <w:br/>
              <w:t>факт</w:t>
            </w:r>
          </w:p>
        </w:tc>
        <w:tc>
          <w:tcPr>
            <w:tcW w:w="165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BAC607F" w14:textId="77777777" w:rsidR="0044061B" w:rsidRPr="00A94080" w:rsidRDefault="0044061B" w:rsidP="0044061B">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 w:val="20"/>
                <w:szCs w:val="20"/>
                <w:lang w:eastAsia="ru-RU"/>
              </w:rPr>
            </w:pPr>
            <w:r w:rsidRPr="00A94080">
              <w:rPr>
                <w:rFonts w:ascii="Myriad Pro" w:eastAsia="Times New Roman" w:hAnsi="Myriad Pro" w:cs="Arial"/>
                <w:b/>
                <w:bCs/>
                <w:color w:val="FFFFFF"/>
                <w:sz w:val="20"/>
                <w:szCs w:val="20"/>
                <w:lang w:eastAsia="ru-RU"/>
              </w:rPr>
              <w:t>2018 год</w:t>
            </w:r>
          </w:p>
        </w:tc>
        <w:tc>
          <w:tcPr>
            <w:tcW w:w="110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EFEB025" w14:textId="77777777" w:rsidR="0044061B" w:rsidRPr="00A94080" w:rsidRDefault="0044061B" w:rsidP="0044061B">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 w:val="20"/>
                <w:szCs w:val="20"/>
                <w:lang w:eastAsia="ru-RU"/>
              </w:rPr>
            </w:pPr>
            <w:r w:rsidRPr="00A94080">
              <w:rPr>
                <w:rFonts w:ascii="Myriad Pro" w:eastAsia="Times New Roman" w:hAnsi="Myriad Pro" w:cs="Arial"/>
                <w:b/>
                <w:bCs/>
                <w:color w:val="FFFFFF"/>
                <w:sz w:val="20"/>
                <w:szCs w:val="20"/>
                <w:lang w:eastAsia="ru-RU"/>
              </w:rPr>
              <w:t>Отклонение, %</w:t>
            </w:r>
          </w:p>
        </w:tc>
      </w:tr>
      <w:tr w:rsidR="0044061B" w:rsidRPr="00A94080" w14:paraId="689562AC" w14:textId="77777777" w:rsidTr="000C2D02">
        <w:tc>
          <w:tcPr>
            <w:cnfStyle w:val="001000000000" w:firstRow="0" w:lastRow="0" w:firstColumn="1" w:lastColumn="0" w:oddVBand="0" w:evenVBand="0" w:oddHBand="0" w:evenHBand="0" w:firstRowFirstColumn="0" w:firstRowLastColumn="0" w:lastRowFirstColumn="0" w:lastRowLastColumn="0"/>
            <w:tcW w:w="1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71FFA2F" w14:textId="77777777" w:rsidR="0044061B" w:rsidRPr="00A94080" w:rsidRDefault="0044061B" w:rsidP="0044061B">
            <w:pPr>
              <w:rPr>
                <w:rFonts w:eastAsia="Times New Roman" w:cs="Arial"/>
                <w:b/>
                <w:bCs/>
                <w:color w:val="FFFFFF"/>
                <w:sz w:val="20"/>
                <w:szCs w:val="20"/>
                <w:lang w:eastAsia="ru-RU"/>
              </w:rPr>
            </w:pPr>
          </w:p>
        </w:tc>
        <w:tc>
          <w:tcPr>
            <w:tcW w:w="5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0CDC53A" w14:textId="77777777" w:rsidR="0044061B" w:rsidRPr="00A94080"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 w:val="20"/>
                <w:szCs w:val="20"/>
                <w:lang w:eastAsia="ru-RU"/>
              </w:rPr>
            </w:pP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11407FA" w14:textId="3C527B9D" w:rsidR="0044061B" w:rsidRPr="00A94080" w:rsidRDefault="00184E4E" w:rsidP="0044061B">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 w:val="20"/>
                <w:szCs w:val="20"/>
                <w:lang w:eastAsia="ru-RU"/>
              </w:rPr>
            </w:pPr>
            <w:r w:rsidRPr="00A94080">
              <w:rPr>
                <w:rFonts w:eastAsia="Times New Roman" w:cs="Arial"/>
                <w:b/>
                <w:bCs/>
                <w:color w:val="FFFFFF"/>
                <w:sz w:val="20"/>
                <w:szCs w:val="20"/>
                <w:lang w:eastAsia="ru-RU"/>
              </w:rPr>
              <w:t>П</w:t>
            </w:r>
            <w:r w:rsidR="0044061B" w:rsidRPr="00A94080">
              <w:rPr>
                <w:rFonts w:eastAsia="Times New Roman" w:cs="Arial"/>
                <w:b/>
                <w:bCs/>
                <w:color w:val="FFFFFF"/>
                <w:sz w:val="20"/>
                <w:szCs w:val="20"/>
                <w:lang w:eastAsia="ru-RU"/>
              </w:rPr>
              <w:t>редложение ТСО</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882EDB7" w14:textId="77777777" w:rsidR="0044061B" w:rsidRPr="00A94080"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 w:val="20"/>
                <w:szCs w:val="20"/>
                <w:lang w:eastAsia="ru-RU"/>
              </w:rPr>
            </w:pPr>
            <w:r w:rsidRPr="00A94080">
              <w:rPr>
                <w:rFonts w:eastAsia="Times New Roman" w:cs="Arial"/>
                <w:b/>
                <w:bCs/>
                <w:color w:val="FFFFFF"/>
                <w:sz w:val="20"/>
                <w:szCs w:val="20"/>
                <w:lang w:eastAsia="ru-RU"/>
              </w:rPr>
              <w:t>ТБР</w:t>
            </w:r>
            <w:r w:rsidRPr="00A94080">
              <w:rPr>
                <w:rFonts w:eastAsia="Times New Roman" w:cs="Arial"/>
                <w:b/>
                <w:bCs/>
                <w:color w:val="FFFFFF"/>
                <w:sz w:val="20"/>
                <w:szCs w:val="20"/>
                <w:lang w:eastAsia="ru-RU"/>
              </w:rPr>
              <w:br/>
              <w:t xml:space="preserve">постановление от 29.12.2017 №224 </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1E674E6" w14:textId="130126BF" w:rsidR="0044061B" w:rsidRPr="00A94080" w:rsidRDefault="00EA064C" w:rsidP="00EA064C">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 w:val="20"/>
                <w:szCs w:val="20"/>
                <w:lang w:eastAsia="ru-RU"/>
              </w:rPr>
            </w:pPr>
            <w:r w:rsidRPr="00A94080">
              <w:rPr>
                <w:rFonts w:eastAsia="Times New Roman" w:cs="Arial"/>
                <w:b/>
                <w:bCs/>
                <w:color w:val="FFFFFF"/>
                <w:sz w:val="20"/>
                <w:szCs w:val="20"/>
                <w:lang w:eastAsia="ru-RU"/>
              </w:rPr>
              <w:t>ТБР</w:t>
            </w:r>
            <w:r w:rsidRPr="00A94080">
              <w:rPr>
                <w:rFonts w:eastAsia="Times New Roman" w:cs="Arial"/>
                <w:b/>
                <w:bCs/>
                <w:color w:val="FFFFFF"/>
                <w:sz w:val="20"/>
                <w:szCs w:val="20"/>
                <w:lang w:eastAsia="ru-RU"/>
              </w:rPr>
              <w:br/>
              <w:t>постановление от 28</w:t>
            </w:r>
            <w:r w:rsidR="0044061B" w:rsidRPr="00A94080">
              <w:rPr>
                <w:rFonts w:eastAsia="Times New Roman" w:cs="Arial"/>
                <w:b/>
                <w:bCs/>
                <w:color w:val="FFFFFF"/>
                <w:sz w:val="20"/>
                <w:szCs w:val="20"/>
                <w:lang w:eastAsia="ru-RU"/>
              </w:rPr>
              <w:t>.12.2017 №</w:t>
            </w:r>
            <w:r w:rsidRPr="00A94080">
              <w:rPr>
                <w:rFonts w:eastAsia="Times New Roman" w:cs="Arial"/>
                <w:b/>
                <w:bCs/>
                <w:color w:val="FFFFFF"/>
                <w:sz w:val="20"/>
                <w:szCs w:val="20"/>
                <w:lang w:eastAsia="ru-RU"/>
              </w:rPr>
              <w:t>208</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11F7936" w14:textId="77777777" w:rsidR="0044061B" w:rsidRPr="00A94080"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 w:val="20"/>
                <w:szCs w:val="20"/>
                <w:lang w:eastAsia="ru-RU"/>
              </w:rPr>
            </w:pPr>
            <w:r w:rsidRPr="00A94080">
              <w:rPr>
                <w:rFonts w:eastAsia="Times New Roman" w:cs="Arial"/>
                <w:b/>
                <w:bCs/>
                <w:color w:val="FFFFFF"/>
                <w:sz w:val="20"/>
                <w:szCs w:val="20"/>
                <w:lang w:eastAsia="ru-RU"/>
              </w:rPr>
              <w:t>ТБР / предложение ТСО</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F7A0EC4" w14:textId="66F9901E" w:rsidR="0044061B" w:rsidRPr="00A94080"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 w:val="20"/>
                <w:szCs w:val="20"/>
                <w:lang w:eastAsia="ru-RU"/>
              </w:rPr>
            </w:pPr>
            <w:r w:rsidRPr="00A94080">
              <w:rPr>
                <w:rFonts w:eastAsia="Times New Roman" w:cs="Arial"/>
                <w:b/>
                <w:bCs/>
                <w:color w:val="FFFFFF"/>
                <w:sz w:val="20"/>
                <w:szCs w:val="20"/>
                <w:lang w:eastAsia="ru-RU"/>
              </w:rPr>
              <w:t>ТБР / факт</w:t>
            </w:r>
          </w:p>
        </w:tc>
      </w:tr>
      <w:tr w:rsidR="0044061B" w:rsidRPr="00141301" w14:paraId="05182A89" w14:textId="77777777" w:rsidTr="000C2D02">
        <w:tc>
          <w:tcPr>
            <w:cnfStyle w:val="001000000000" w:firstRow="0" w:lastRow="0" w:firstColumn="1" w:lastColumn="0" w:oddVBand="0" w:evenVBand="0" w:oddHBand="0" w:evenHBand="0" w:firstRowFirstColumn="0" w:firstRowLastColumn="0" w:lastRowFirstColumn="0" w:lastRowLastColumn="0"/>
            <w:tcW w:w="1684" w:type="pct"/>
            <w:tcBorders>
              <w:top w:val="single" w:sz="4" w:space="0" w:color="FFFFFF" w:themeColor="background1"/>
            </w:tcBorders>
            <w:noWrap/>
            <w:hideMark/>
          </w:tcPr>
          <w:p w14:paraId="27EA035E" w14:textId="77777777" w:rsidR="0044061B" w:rsidRPr="00141301" w:rsidRDefault="0044061B" w:rsidP="0044061B">
            <w:pPr>
              <w:rPr>
                <w:rFonts w:eastAsia="Times New Roman" w:cs="Arial"/>
                <w:b/>
                <w:bCs/>
                <w:sz w:val="20"/>
                <w:szCs w:val="20"/>
                <w:lang w:eastAsia="ru-RU"/>
              </w:rPr>
            </w:pPr>
            <w:r w:rsidRPr="00141301">
              <w:rPr>
                <w:rFonts w:eastAsia="Times New Roman" w:cs="Arial"/>
                <w:b/>
                <w:bCs/>
                <w:sz w:val="20"/>
                <w:szCs w:val="20"/>
                <w:lang w:eastAsia="ru-RU"/>
              </w:rPr>
              <w:t>Работы и услуги производственного характера</w:t>
            </w:r>
          </w:p>
        </w:tc>
        <w:tc>
          <w:tcPr>
            <w:tcW w:w="553" w:type="pct"/>
            <w:tcBorders>
              <w:top w:val="single" w:sz="4" w:space="0" w:color="FFFFFF" w:themeColor="background1"/>
            </w:tcBorders>
            <w:hideMark/>
          </w:tcPr>
          <w:p w14:paraId="578FF933"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lang w:eastAsia="ru-RU"/>
              </w:rPr>
            </w:pPr>
            <w:r w:rsidRPr="00141301">
              <w:rPr>
                <w:rFonts w:eastAsia="Times New Roman" w:cs="Arial"/>
                <w:b/>
                <w:bCs/>
                <w:sz w:val="20"/>
                <w:szCs w:val="20"/>
                <w:lang w:eastAsia="ru-RU"/>
              </w:rPr>
              <w:t>16 689,8</w:t>
            </w:r>
          </w:p>
        </w:tc>
        <w:tc>
          <w:tcPr>
            <w:tcW w:w="553" w:type="pct"/>
            <w:tcBorders>
              <w:top w:val="single" w:sz="4" w:space="0" w:color="FFFFFF" w:themeColor="background1"/>
            </w:tcBorders>
            <w:hideMark/>
          </w:tcPr>
          <w:p w14:paraId="49580161"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lang w:eastAsia="ru-RU"/>
              </w:rPr>
            </w:pPr>
            <w:r w:rsidRPr="00141301">
              <w:rPr>
                <w:rFonts w:eastAsia="Times New Roman" w:cs="Arial"/>
                <w:b/>
                <w:bCs/>
                <w:sz w:val="20"/>
                <w:szCs w:val="20"/>
                <w:lang w:eastAsia="ru-RU"/>
              </w:rPr>
              <w:t>25 651,6</w:t>
            </w:r>
          </w:p>
        </w:tc>
        <w:tc>
          <w:tcPr>
            <w:tcW w:w="553" w:type="pct"/>
            <w:tcBorders>
              <w:top w:val="single" w:sz="4" w:space="0" w:color="FFFFFF" w:themeColor="background1"/>
            </w:tcBorders>
            <w:hideMark/>
          </w:tcPr>
          <w:p w14:paraId="5039B6A3"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lang w:eastAsia="ru-RU"/>
              </w:rPr>
            </w:pPr>
            <w:r w:rsidRPr="00141301">
              <w:rPr>
                <w:rFonts w:eastAsia="Times New Roman" w:cs="Arial"/>
                <w:b/>
                <w:bCs/>
                <w:sz w:val="20"/>
                <w:szCs w:val="20"/>
                <w:lang w:eastAsia="ru-RU"/>
              </w:rPr>
              <w:t>17 982,3</w:t>
            </w:r>
          </w:p>
        </w:tc>
        <w:tc>
          <w:tcPr>
            <w:tcW w:w="553" w:type="pct"/>
            <w:tcBorders>
              <w:top w:val="single" w:sz="4" w:space="0" w:color="FFFFFF" w:themeColor="background1"/>
            </w:tcBorders>
            <w:hideMark/>
          </w:tcPr>
          <w:p w14:paraId="5120613B"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lang w:eastAsia="ru-RU"/>
              </w:rPr>
            </w:pPr>
            <w:r w:rsidRPr="00141301">
              <w:rPr>
                <w:rFonts w:eastAsia="Times New Roman" w:cs="Arial"/>
                <w:b/>
                <w:bCs/>
                <w:sz w:val="20"/>
                <w:szCs w:val="20"/>
                <w:lang w:eastAsia="ru-RU"/>
              </w:rPr>
              <w:t>16 748,6</w:t>
            </w:r>
          </w:p>
        </w:tc>
        <w:tc>
          <w:tcPr>
            <w:tcW w:w="553" w:type="pct"/>
            <w:tcBorders>
              <w:top w:val="single" w:sz="4" w:space="0" w:color="FFFFFF" w:themeColor="background1"/>
            </w:tcBorders>
            <w:hideMark/>
          </w:tcPr>
          <w:p w14:paraId="623F025A"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lang w:eastAsia="ru-RU"/>
              </w:rPr>
            </w:pPr>
            <w:r w:rsidRPr="00141301">
              <w:rPr>
                <w:rFonts w:eastAsia="Times New Roman" w:cs="Arial"/>
                <w:b/>
                <w:bCs/>
                <w:sz w:val="20"/>
                <w:szCs w:val="20"/>
                <w:lang w:eastAsia="ru-RU"/>
              </w:rPr>
              <w:t>-34,7</w:t>
            </w:r>
          </w:p>
        </w:tc>
        <w:tc>
          <w:tcPr>
            <w:tcW w:w="551" w:type="pct"/>
            <w:tcBorders>
              <w:top w:val="single" w:sz="4" w:space="0" w:color="FFFFFF" w:themeColor="background1"/>
            </w:tcBorders>
            <w:hideMark/>
          </w:tcPr>
          <w:p w14:paraId="264A2272"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lang w:eastAsia="ru-RU"/>
              </w:rPr>
            </w:pPr>
            <w:r w:rsidRPr="00141301">
              <w:rPr>
                <w:rFonts w:eastAsia="Times New Roman" w:cs="Arial"/>
                <w:b/>
                <w:bCs/>
                <w:sz w:val="20"/>
                <w:szCs w:val="20"/>
                <w:lang w:eastAsia="ru-RU"/>
              </w:rPr>
              <w:t>0,4</w:t>
            </w:r>
          </w:p>
        </w:tc>
      </w:tr>
      <w:tr w:rsidR="0044061B" w:rsidRPr="00141301" w14:paraId="71F0A531" w14:textId="77777777" w:rsidTr="00553453">
        <w:tc>
          <w:tcPr>
            <w:cnfStyle w:val="001000000000" w:firstRow="0" w:lastRow="0" w:firstColumn="1" w:lastColumn="0" w:oddVBand="0" w:evenVBand="0" w:oddHBand="0" w:evenHBand="0" w:firstRowFirstColumn="0" w:firstRowLastColumn="0" w:lastRowFirstColumn="0" w:lastRowLastColumn="0"/>
            <w:tcW w:w="1684" w:type="pct"/>
            <w:hideMark/>
          </w:tcPr>
          <w:p w14:paraId="0B248950" w14:textId="77777777" w:rsidR="0044061B" w:rsidRPr="00141301" w:rsidRDefault="0044061B" w:rsidP="00553453">
            <w:pPr>
              <w:ind w:left="284"/>
              <w:rPr>
                <w:rFonts w:eastAsia="Times New Roman" w:cs="Arial"/>
                <w:sz w:val="20"/>
                <w:szCs w:val="20"/>
                <w:lang w:eastAsia="ru-RU"/>
              </w:rPr>
            </w:pPr>
            <w:r w:rsidRPr="00141301">
              <w:rPr>
                <w:rFonts w:eastAsia="Times New Roman" w:cs="Arial"/>
                <w:b/>
                <w:bCs/>
                <w:sz w:val="20"/>
                <w:szCs w:val="20"/>
                <w:lang w:eastAsia="ru-RU"/>
              </w:rPr>
              <w:t xml:space="preserve">услуги подрядчиков по обслуживанию  </w:t>
            </w:r>
            <w:r w:rsidRPr="00141301">
              <w:rPr>
                <w:rFonts w:eastAsia="Times New Roman" w:cs="Arial"/>
                <w:sz w:val="20"/>
                <w:szCs w:val="20"/>
                <w:lang w:eastAsia="ru-RU"/>
              </w:rPr>
              <w:br/>
            </w:r>
            <w:r w:rsidRPr="00141301">
              <w:rPr>
                <w:rFonts w:eastAsia="Times New Roman" w:cs="Arial"/>
                <w:i/>
                <w:iCs/>
                <w:sz w:val="20"/>
                <w:szCs w:val="20"/>
                <w:lang w:eastAsia="ru-RU"/>
              </w:rPr>
              <w:t>(ТО производственных зданий и сооружений, ТО административно-хозяйственных зданий и сооружений, ТО автотранспорта, вычислительной техники, оборудования связи)</w:t>
            </w:r>
          </w:p>
        </w:tc>
        <w:tc>
          <w:tcPr>
            <w:tcW w:w="553" w:type="pct"/>
            <w:noWrap/>
            <w:hideMark/>
          </w:tcPr>
          <w:p w14:paraId="13B476BD"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8 559,9</w:t>
            </w:r>
          </w:p>
        </w:tc>
        <w:tc>
          <w:tcPr>
            <w:tcW w:w="553" w:type="pct"/>
            <w:noWrap/>
            <w:hideMark/>
          </w:tcPr>
          <w:p w14:paraId="0D3BFEBD"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9 595,6</w:t>
            </w:r>
          </w:p>
        </w:tc>
        <w:tc>
          <w:tcPr>
            <w:tcW w:w="553" w:type="pct"/>
            <w:noWrap/>
            <w:hideMark/>
          </w:tcPr>
          <w:p w14:paraId="51A8567A"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9 222,8</w:t>
            </w:r>
          </w:p>
        </w:tc>
        <w:tc>
          <w:tcPr>
            <w:tcW w:w="553" w:type="pct"/>
            <w:noWrap/>
            <w:hideMark/>
          </w:tcPr>
          <w:p w14:paraId="420A5A8A"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9 222,8</w:t>
            </w:r>
          </w:p>
        </w:tc>
        <w:tc>
          <w:tcPr>
            <w:tcW w:w="553" w:type="pct"/>
            <w:hideMark/>
          </w:tcPr>
          <w:p w14:paraId="22404045"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-3,9</w:t>
            </w:r>
          </w:p>
        </w:tc>
        <w:tc>
          <w:tcPr>
            <w:tcW w:w="551" w:type="pct"/>
            <w:hideMark/>
          </w:tcPr>
          <w:p w14:paraId="15EE4C45"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7,7</w:t>
            </w:r>
          </w:p>
        </w:tc>
      </w:tr>
      <w:tr w:rsidR="0044061B" w:rsidRPr="00141301" w14:paraId="27B6816E" w14:textId="77777777" w:rsidTr="00553453">
        <w:tc>
          <w:tcPr>
            <w:cnfStyle w:val="001000000000" w:firstRow="0" w:lastRow="0" w:firstColumn="1" w:lastColumn="0" w:oddVBand="0" w:evenVBand="0" w:oddHBand="0" w:evenHBand="0" w:firstRowFirstColumn="0" w:firstRowLastColumn="0" w:lastRowFirstColumn="0" w:lastRowLastColumn="0"/>
            <w:tcW w:w="1684" w:type="pct"/>
            <w:hideMark/>
          </w:tcPr>
          <w:p w14:paraId="37FE367F" w14:textId="77777777" w:rsidR="0044061B" w:rsidRPr="00141301" w:rsidRDefault="0044061B" w:rsidP="00553453">
            <w:pPr>
              <w:ind w:left="284"/>
              <w:rPr>
                <w:rFonts w:eastAsia="Times New Roman" w:cs="Arial"/>
                <w:sz w:val="20"/>
                <w:szCs w:val="20"/>
                <w:lang w:eastAsia="ru-RU"/>
              </w:rPr>
            </w:pPr>
            <w:r w:rsidRPr="00141301">
              <w:rPr>
                <w:rFonts w:eastAsia="Times New Roman" w:cs="Arial"/>
                <w:b/>
                <w:bCs/>
                <w:sz w:val="20"/>
                <w:szCs w:val="20"/>
                <w:lang w:eastAsia="ru-RU"/>
              </w:rPr>
              <w:t>пуско-наладочные работы</w:t>
            </w:r>
            <w:r w:rsidRPr="00141301">
              <w:rPr>
                <w:rFonts w:eastAsia="Times New Roman" w:cs="Arial"/>
                <w:sz w:val="20"/>
                <w:szCs w:val="20"/>
                <w:lang w:eastAsia="ru-RU"/>
              </w:rPr>
              <w:br/>
            </w:r>
            <w:r w:rsidRPr="00141301">
              <w:rPr>
                <w:rFonts w:eastAsia="Times New Roman" w:cs="Arial"/>
                <w:i/>
                <w:iCs/>
                <w:sz w:val="20"/>
                <w:szCs w:val="20"/>
                <w:lang w:eastAsia="ru-RU"/>
              </w:rPr>
              <w:t>(проведение экспертизы промышленной безопасности опасных производственных объектов, обслуживание и наладка приборов безопасности, калибровка контрольных устройств)</w:t>
            </w:r>
          </w:p>
        </w:tc>
        <w:tc>
          <w:tcPr>
            <w:tcW w:w="553" w:type="pct"/>
            <w:noWrap/>
            <w:hideMark/>
          </w:tcPr>
          <w:p w14:paraId="2E7D7CFB"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2 785,9</w:t>
            </w:r>
          </w:p>
        </w:tc>
        <w:tc>
          <w:tcPr>
            <w:tcW w:w="553" w:type="pct"/>
            <w:noWrap/>
            <w:hideMark/>
          </w:tcPr>
          <w:p w14:paraId="1F3070AB"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3 291,8</w:t>
            </w:r>
          </w:p>
        </w:tc>
        <w:tc>
          <w:tcPr>
            <w:tcW w:w="553" w:type="pct"/>
            <w:noWrap/>
            <w:hideMark/>
          </w:tcPr>
          <w:p w14:paraId="205F0E8A"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3 001,6</w:t>
            </w:r>
          </w:p>
        </w:tc>
        <w:tc>
          <w:tcPr>
            <w:tcW w:w="553" w:type="pct"/>
            <w:noWrap/>
            <w:hideMark/>
          </w:tcPr>
          <w:p w14:paraId="79BD835E"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3 001,6</w:t>
            </w:r>
          </w:p>
        </w:tc>
        <w:tc>
          <w:tcPr>
            <w:tcW w:w="553" w:type="pct"/>
            <w:hideMark/>
          </w:tcPr>
          <w:p w14:paraId="7665B909"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-8,8</w:t>
            </w:r>
          </w:p>
        </w:tc>
        <w:tc>
          <w:tcPr>
            <w:tcW w:w="551" w:type="pct"/>
            <w:hideMark/>
          </w:tcPr>
          <w:p w14:paraId="37789345"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7,7</w:t>
            </w:r>
          </w:p>
        </w:tc>
      </w:tr>
      <w:tr w:rsidR="0044061B" w:rsidRPr="00141301" w14:paraId="44697C3A" w14:textId="77777777" w:rsidTr="00553453">
        <w:tc>
          <w:tcPr>
            <w:cnfStyle w:val="001000000000" w:firstRow="0" w:lastRow="0" w:firstColumn="1" w:lastColumn="0" w:oddVBand="0" w:evenVBand="0" w:oddHBand="0" w:evenHBand="0" w:firstRowFirstColumn="0" w:firstRowLastColumn="0" w:lastRowFirstColumn="0" w:lastRowLastColumn="0"/>
            <w:tcW w:w="1684" w:type="pct"/>
            <w:hideMark/>
          </w:tcPr>
          <w:p w14:paraId="1F9017C1" w14:textId="77777777" w:rsidR="0044061B" w:rsidRPr="00141301" w:rsidRDefault="0044061B" w:rsidP="00553453">
            <w:pPr>
              <w:ind w:left="284"/>
              <w:rPr>
                <w:rFonts w:eastAsia="Times New Roman" w:cs="Arial"/>
                <w:sz w:val="20"/>
                <w:szCs w:val="20"/>
                <w:lang w:eastAsia="ru-RU"/>
              </w:rPr>
            </w:pPr>
            <w:r w:rsidRPr="00141301">
              <w:rPr>
                <w:rFonts w:eastAsia="Times New Roman" w:cs="Arial"/>
                <w:b/>
                <w:bCs/>
                <w:sz w:val="20"/>
                <w:szCs w:val="20"/>
                <w:lang w:eastAsia="ru-RU"/>
              </w:rPr>
              <w:t>услуги по испытанию и поверке приборов</w:t>
            </w:r>
            <w:r w:rsidRPr="00141301">
              <w:rPr>
                <w:rFonts w:eastAsia="Times New Roman" w:cs="Arial"/>
                <w:sz w:val="20"/>
                <w:szCs w:val="20"/>
                <w:lang w:eastAsia="ru-RU"/>
              </w:rPr>
              <w:br/>
            </w:r>
            <w:r w:rsidRPr="00141301">
              <w:rPr>
                <w:rFonts w:eastAsia="Times New Roman" w:cs="Arial"/>
                <w:i/>
                <w:iCs/>
                <w:sz w:val="20"/>
                <w:szCs w:val="20"/>
                <w:lang w:eastAsia="ru-RU"/>
              </w:rPr>
              <w:t>(техническое обслуживание средств измерений с последующей их поверкой, калибровка измерительных трансформаторов тока, выдача сертификатов, аттестация испытательного оборудования)</w:t>
            </w:r>
          </w:p>
        </w:tc>
        <w:tc>
          <w:tcPr>
            <w:tcW w:w="553" w:type="pct"/>
            <w:noWrap/>
            <w:hideMark/>
          </w:tcPr>
          <w:p w14:paraId="75EC02D4"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4 044,5</w:t>
            </w:r>
          </w:p>
        </w:tc>
        <w:tc>
          <w:tcPr>
            <w:tcW w:w="553" w:type="pct"/>
            <w:noWrap/>
            <w:hideMark/>
          </w:tcPr>
          <w:p w14:paraId="7A35764C"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5 393,1</w:t>
            </w:r>
          </w:p>
        </w:tc>
        <w:tc>
          <w:tcPr>
            <w:tcW w:w="553" w:type="pct"/>
            <w:noWrap/>
            <w:hideMark/>
          </w:tcPr>
          <w:p w14:paraId="70084867"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4 357,7</w:t>
            </w:r>
          </w:p>
        </w:tc>
        <w:tc>
          <w:tcPr>
            <w:tcW w:w="553" w:type="pct"/>
            <w:noWrap/>
            <w:hideMark/>
          </w:tcPr>
          <w:p w14:paraId="08CE8EEF"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4 357,7</w:t>
            </w:r>
          </w:p>
        </w:tc>
        <w:tc>
          <w:tcPr>
            <w:tcW w:w="553" w:type="pct"/>
            <w:hideMark/>
          </w:tcPr>
          <w:p w14:paraId="774E0F82"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-19,2</w:t>
            </w:r>
          </w:p>
        </w:tc>
        <w:tc>
          <w:tcPr>
            <w:tcW w:w="551" w:type="pct"/>
            <w:hideMark/>
          </w:tcPr>
          <w:p w14:paraId="08B5E045"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7,7</w:t>
            </w:r>
          </w:p>
        </w:tc>
      </w:tr>
      <w:tr w:rsidR="0044061B" w:rsidRPr="00141301" w14:paraId="3B32E621" w14:textId="77777777" w:rsidTr="00553453">
        <w:tc>
          <w:tcPr>
            <w:cnfStyle w:val="001000000000" w:firstRow="0" w:lastRow="0" w:firstColumn="1" w:lastColumn="0" w:oddVBand="0" w:evenVBand="0" w:oddHBand="0" w:evenHBand="0" w:firstRowFirstColumn="0" w:firstRowLastColumn="0" w:lastRowFirstColumn="0" w:lastRowLastColumn="0"/>
            <w:tcW w:w="1684" w:type="pct"/>
            <w:hideMark/>
          </w:tcPr>
          <w:p w14:paraId="1DCF89A6" w14:textId="77777777" w:rsidR="0044061B" w:rsidRPr="00141301" w:rsidRDefault="0044061B" w:rsidP="00553453">
            <w:pPr>
              <w:ind w:left="284"/>
              <w:rPr>
                <w:rFonts w:eastAsia="Times New Roman" w:cs="Arial"/>
                <w:sz w:val="20"/>
                <w:szCs w:val="20"/>
                <w:lang w:eastAsia="ru-RU"/>
              </w:rPr>
            </w:pPr>
            <w:r w:rsidRPr="00141301">
              <w:rPr>
                <w:rFonts w:eastAsia="Times New Roman" w:cs="Arial"/>
                <w:b/>
                <w:bCs/>
                <w:sz w:val="20"/>
                <w:szCs w:val="20"/>
                <w:lang w:eastAsia="ru-RU"/>
              </w:rPr>
              <w:t>прочие услуги производственного характера</w:t>
            </w:r>
            <w:r w:rsidRPr="00141301">
              <w:rPr>
                <w:rFonts w:eastAsia="Times New Roman" w:cs="Arial"/>
                <w:sz w:val="20"/>
                <w:szCs w:val="20"/>
                <w:lang w:eastAsia="ru-RU"/>
              </w:rPr>
              <w:br/>
            </w:r>
            <w:r w:rsidRPr="00141301">
              <w:rPr>
                <w:rFonts w:eastAsia="Times New Roman" w:cs="Arial"/>
                <w:i/>
                <w:iCs/>
                <w:sz w:val="20"/>
                <w:szCs w:val="20"/>
                <w:lang w:eastAsia="ru-RU"/>
              </w:rPr>
              <w:t xml:space="preserve">(химическая очистка </w:t>
            </w:r>
            <w:proofErr w:type="spellStart"/>
            <w:r w:rsidRPr="00141301">
              <w:rPr>
                <w:rFonts w:eastAsia="Times New Roman" w:cs="Arial"/>
                <w:i/>
                <w:iCs/>
                <w:sz w:val="20"/>
                <w:szCs w:val="20"/>
                <w:lang w:eastAsia="ru-RU"/>
              </w:rPr>
              <w:t>малоприемных</w:t>
            </w:r>
            <w:proofErr w:type="spellEnd"/>
            <w:r w:rsidRPr="00141301">
              <w:rPr>
                <w:rFonts w:eastAsia="Times New Roman" w:cs="Arial"/>
                <w:i/>
                <w:iCs/>
                <w:sz w:val="20"/>
                <w:szCs w:val="20"/>
                <w:lang w:eastAsia="ru-RU"/>
              </w:rPr>
              <w:t xml:space="preserve"> устройств оборудования, ремонт инструмента)</w:t>
            </w:r>
          </w:p>
        </w:tc>
        <w:tc>
          <w:tcPr>
            <w:tcW w:w="553" w:type="pct"/>
            <w:noWrap/>
            <w:hideMark/>
          </w:tcPr>
          <w:p w14:paraId="3DE07135"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1 299,5</w:t>
            </w:r>
          </w:p>
        </w:tc>
        <w:tc>
          <w:tcPr>
            <w:tcW w:w="553" w:type="pct"/>
            <w:noWrap/>
            <w:hideMark/>
          </w:tcPr>
          <w:p w14:paraId="6663D82A"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7 371,1</w:t>
            </w:r>
          </w:p>
        </w:tc>
        <w:tc>
          <w:tcPr>
            <w:tcW w:w="553" w:type="pct"/>
            <w:noWrap/>
            <w:hideMark/>
          </w:tcPr>
          <w:p w14:paraId="1F68C243"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1 400,1</w:t>
            </w:r>
          </w:p>
        </w:tc>
        <w:tc>
          <w:tcPr>
            <w:tcW w:w="553" w:type="pct"/>
            <w:noWrap/>
            <w:hideMark/>
          </w:tcPr>
          <w:p w14:paraId="10F1599D"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166,4</w:t>
            </w:r>
          </w:p>
        </w:tc>
        <w:tc>
          <w:tcPr>
            <w:tcW w:w="553" w:type="pct"/>
            <w:hideMark/>
          </w:tcPr>
          <w:p w14:paraId="16078446"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-97,7</w:t>
            </w:r>
          </w:p>
        </w:tc>
        <w:tc>
          <w:tcPr>
            <w:tcW w:w="551" w:type="pct"/>
            <w:hideMark/>
          </w:tcPr>
          <w:p w14:paraId="396A39A9" w14:textId="77777777" w:rsidR="0044061B" w:rsidRPr="00141301" w:rsidRDefault="0044061B" w:rsidP="0044061B">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141301">
              <w:rPr>
                <w:rFonts w:eastAsia="Times New Roman" w:cs="Arial"/>
                <w:sz w:val="20"/>
                <w:szCs w:val="20"/>
                <w:lang w:eastAsia="ru-RU"/>
              </w:rPr>
              <w:t>-87,2</w:t>
            </w:r>
          </w:p>
        </w:tc>
      </w:tr>
    </w:tbl>
    <w:p w14:paraId="2AB362BF" w14:textId="77777777" w:rsidR="0044061B" w:rsidRPr="00141301" w:rsidRDefault="0044061B" w:rsidP="00344AA6">
      <w:pPr>
        <w:spacing w:after="0" w:line="360" w:lineRule="auto"/>
        <w:ind w:firstLine="567"/>
        <w:jc w:val="both"/>
        <w:rPr>
          <w:rFonts w:ascii="Myriad Pro" w:eastAsia="Times New Roman" w:hAnsi="Myriad Pro" w:cs="Times New Roman"/>
          <w:color w:val="538DD5"/>
          <w:sz w:val="20"/>
          <w:szCs w:val="20"/>
          <w:lang w:eastAsia="ru-RU"/>
        </w:rPr>
        <w:sectPr w:rsidR="0044061B" w:rsidRPr="00141301" w:rsidSect="00A94080">
          <w:pgSz w:w="16838" w:h="11906" w:orient="landscape"/>
          <w:pgMar w:top="1560" w:right="851" w:bottom="1134" w:left="1701" w:header="709" w:footer="709" w:gutter="0"/>
          <w:cols w:space="708"/>
          <w:docGrid w:linePitch="360"/>
        </w:sectPr>
      </w:pPr>
    </w:p>
    <w:p w14:paraId="3EDFFC4C" w14:textId="77777777" w:rsidR="00344AA6" w:rsidRPr="00141301" w:rsidRDefault="00344AA6" w:rsidP="004F2AAF">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lastRenderedPageBreak/>
        <w:t>ПОЗИЦИЯ ТЕРРИТОРИАЛЬНОЙ СЕТЕВОЙ ОРГАНИЗАЦИИ</w:t>
      </w:r>
    </w:p>
    <w:p w14:paraId="31DED151" w14:textId="6BAACC10" w:rsidR="009B6170" w:rsidRPr="00141301" w:rsidRDefault="00313EBC"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расчету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9B6170" w:rsidRPr="00141301">
        <w:rPr>
          <w:rFonts w:ascii="Myriad Pro" w:eastAsia="Calibri" w:hAnsi="Myriad Pro" w:cs="Times New Roman"/>
          <w:sz w:val="26"/>
          <w:szCs w:val="26"/>
        </w:rPr>
        <w:t xml:space="preserve"> расходы на оплату работ (услуг) производственного характера в 2018 году составят 25 651,64 </w:t>
      </w:r>
      <w:r w:rsidR="00B36C3F" w:rsidRPr="00141301">
        <w:rPr>
          <w:rFonts w:ascii="Myriad Pro" w:eastAsia="Calibri" w:hAnsi="Myriad Pro" w:cs="Times New Roman"/>
          <w:sz w:val="26"/>
          <w:szCs w:val="26"/>
        </w:rPr>
        <w:t>тыс. руб.</w:t>
      </w:r>
      <w:r w:rsidR="009B6170" w:rsidRPr="00141301">
        <w:rPr>
          <w:rFonts w:ascii="Myriad Pro" w:eastAsia="Calibri" w:hAnsi="Myriad Pro" w:cs="Times New Roman"/>
          <w:sz w:val="26"/>
          <w:szCs w:val="26"/>
        </w:rPr>
        <w:t>, в том числе:</w:t>
      </w:r>
    </w:p>
    <w:p w14:paraId="4C10E4DF" w14:textId="0E7425B8" w:rsidR="009B6170" w:rsidRPr="00141301" w:rsidRDefault="009B6170" w:rsidP="00071161">
      <w:pPr>
        <w:pStyle w:val="a3"/>
        <w:numPr>
          <w:ilvl w:val="0"/>
          <w:numId w:val="83"/>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услуги подрядчиков по обслуживанию – 9 95,56 </w:t>
      </w:r>
      <w:r w:rsidR="00B36C3F" w:rsidRPr="00141301">
        <w:rPr>
          <w:rFonts w:ascii="Myriad Pro" w:eastAsia="Calibri" w:hAnsi="Myriad Pro" w:cs="Times New Roman"/>
          <w:sz w:val="26"/>
          <w:szCs w:val="26"/>
        </w:rPr>
        <w:t>тыс. руб.</w:t>
      </w:r>
    </w:p>
    <w:p w14:paraId="3F290DB0" w14:textId="2A130EC2" w:rsidR="009B6170" w:rsidRPr="00141301" w:rsidRDefault="009B6170" w:rsidP="00071161">
      <w:pPr>
        <w:pStyle w:val="a3"/>
        <w:numPr>
          <w:ilvl w:val="0"/>
          <w:numId w:val="83"/>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пуско-наладочные работы – 3 291.79 </w:t>
      </w:r>
      <w:r w:rsidR="00B36C3F" w:rsidRPr="00141301">
        <w:rPr>
          <w:rFonts w:ascii="Myriad Pro" w:eastAsia="Calibri" w:hAnsi="Myriad Pro" w:cs="Times New Roman"/>
          <w:sz w:val="26"/>
          <w:szCs w:val="26"/>
        </w:rPr>
        <w:t>тыс. руб.</w:t>
      </w:r>
    </w:p>
    <w:p w14:paraId="24FEE824" w14:textId="3EB60E74" w:rsidR="009B6170" w:rsidRPr="00141301" w:rsidRDefault="009B6170" w:rsidP="00071161">
      <w:pPr>
        <w:pStyle w:val="a3"/>
        <w:numPr>
          <w:ilvl w:val="0"/>
          <w:numId w:val="83"/>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услуги по испытанию и поверке приборов учета – 5 393,14 </w:t>
      </w:r>
      <w:r w:rsidR="00B36C3F" w:rsidRPr="00141301">
        <w:rPr>
          <w:rFonts w:ascii="Myriad Pro" w:eastAsia="Calibri" w:hAnsi="Myriad Pro" w:cs="Times New Roman"/>
          <w:sz w:val="26"/>
          <w:szCs w:val="26"/>
        </w:rPr>
        <w:t>тыс. руб.</w:t>
      </w:r>
    </w:p>
    <w:p w14:paraId="621C6054" w14:textId="060F2033" w:rsidR="00313EBC" w:rsidRPr="00141301" w:rsidRDefault="009B6170" w:rsidP="00071161">
      <w:pPr>
        <w:pStyle w:val="a3"/>
        <w:numPr>
          <w:ilvl w:val="0"/>
          <w:numId w:val="83"/>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прочие услуги производственного характера – 7 371,14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w:t>
      </w:r>
    </w:p>
    <w:p w14:paraId="75A859A5" w14:textId="2CE31826" w:rsidR="00344AA6" w:rsidRPr="00141301" w:rsidRDefault="00344AA6"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Для обоснования заявленной суммы расходов на работы и услуги не производственного характера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представлены следующие документы:</w:t>
      </w:r>
    </w:p>
    <w:p w14:paraId="5683F4B1" w14:textId="77777777" w:rsidR="00344AA6" w:rsidRPr="00141301" w:rsidRDefault="00344AA6" w:rsidP="004F2AAF">
      <w:pPr>
        <w:numPr>
          <w:ilvl w:val="0"/>
          <w:numId w:val="18"/>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Пояснительная записка к тарифной заявке;</w:t>
      </w:r>
    </w:p>
    <w:p w14:paraId="1F4F1DEB" w14:textId="2A11BB32" w:rsidR="00344AA6" w:rsidRPr="00141301" w:rsidRDefault="00344AA6" w:rsidP="004F2AAF">
      <w:pPr>
        <w:numPr>
          <w:ilvl w:val="0"/>
          <w:numId w:val="18"/>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Копии договоров на оказание услуг (выполнение работ) сторонними организациями непроизводственного характера, со сроком действия 2016 – 2017</w:t>
      </w:r>
      <w:r w:rsidR="000C2D02" w:rsidRPr="00141301">
        <w:rPr>
          <w:rFonts w:ascii="Myriad Pro" w:hAnsi="Myriad Pro"/>
          <w:sz w:val="26"/>
          <w:szCs w:val="26"/>
        </w:rPr>
        <w:t> </w:t>
      </w:r>
      <w:r w:rsidRPr="00141301">
        <w:rPr>
          <w:rFonts w:ascii="Myriad Pro" w:hAnsi="Myriad Pro"/>
          <w:sz w:val="26"/>
          <w:szCs w:val="26"/>
        </w:rPr>
        <w:t>гг.</w:t>
      </w:r>
    </w:p>
    <w:p w14:paraId="393B7E43" w14:textId="77777777" w:rsidR="00344AA6" w:rsidRPr="00141301" w:rsidRDefault="00344AA6" w:rsidP="004F2AAF">
      <w:pPr>
        <w:numPr>
          <w:ilvl w:val="0"/>
          <w:numId w:val="18"/>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Первичные учетные документы (УПД, Акт выполненных работ (оказанных услуг, счет-фактуры), подтверждающих факт оказания услуг (выполнения работ) за 2016 год,</w:t>
      </w:r>
    </w:p>
    <w:p w14:paraId="3A67AB87" w14:textId="77777777" w:rsidR="00344AA6" w:rsidRPr="00141301" w:rsidRDefault="00344AA6" w:rsidP="004F2AAF">
      <w:pPr>
        <w:numPr>
          <w:ilvl w:val="0"/>
          <w:numId w:val="18"/>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План закупок на 2019 год;</w:t>
      </w:r>
    </w:p>
    <w:p w14:paraId="362C360E" w14:textId="18A1FED1" w:rsidR="00344AA6" w:rsidRPr="00141301" w:rsidRDefault="00344AA6" w:rsidP="004F2AAF">
      <w:pPr>
        <w:numPr>
          <w:ilvl w:val="0"/>
          <w:numId w:val="18"/>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hAnsi="Myriad Pro"/>
          <w:sz w:val="26"/>
          <w:szCs w:val="26"/>
        </w:rPr>
        <w:t xml:space="preserve">Бухгалтерская отчетность: Обороты по счету 20 </w:t>
      </w:r>
      <w:r w:rsidR="009C358E" w:rsidRPr="00141301">
        <w:rPr>
          <w:rFonts w:ascii="Myriad Pro" w:hAnsi="Myriad Pro"/>
          <w:sz w:val="26"/>
          <w:szCs w:val="26"/>
        </w:rPr>
        <w:t>«</w:t>
      </w:r>
      <w:r w:rsidRPr="00141301">
        <w:rPr>
          <w:rFonts w:ascii="Myriad Pro" w:hAnsi="Myriad Pro"/>
          <w:sz w:val="26"/>
          <w:szCs w:val="26"/>
        </w:rPr>
        <w:t>Основное производство</w:t>
      </w:r>
      <w:r w:rsidR="009C358E" w:rsidRPr="00141301">
        <w:rPr>
          <w:rFonts w:ascii="Myriad Pro" w:hAnsi="Myriad Pro"/>
          <w:sz w:val="26"/>
          <w:szCs w:val="26"/>
        </w:rPr>
        <w:t>»</w:t>
      </w:r>
      <w:r w:rsidRPr="00141301">
        <w:rPr>
          <w:rFonts w:ascii="Myriad Pro" w:hAnsi="Myriad Pro"/>
          <w:sz w:val="26"/>
          <w:szCs w:val="26"/>
        </w:rPr>
        <w:t xml:space="preserve"> по статьям затрат Работы и услуги производственного характера за 2017 год по деятельности </w:t>
      </w:r>
      <w:r w:rsidR="009C358E" w:rsidRPr="00141301">
        <w:rPr>
          <w:rFonts w:ascii="Myriad Pro" w:hAnsi="Myriad Pro"/>
          <w:sz w:val="26"/>
          <w:szCs w:val="26"/>
        </w:rPr>
        <w:t>«</w:t>
      </w:r>
      <w:r w:rsidRPr="00141301">
        <w:rPr>
          <w:rFonts w:ascii="Myriad Pro" w:hAnsi="Myriad Pro"/>
          <w:sz w:val="26"/>
          <w:szCs w:val="26"/>
        </w:rPr>
        <w:t>Услуги по передачи электрической энергии</w:t>
      </w:r>
      <w:r w:rsidR="009C358E" w:rsidRPr="00141301">
        <w:rPr>
          <w:rFonts w:ascii="Myriad Pro" w:hAnsi="Myriad Pro"/>
          <w:sz w:val="26"/>
          <w:szCs w:val="26"/>
        </w:rPr>
        <w:t>»</w:t>
      </w:r>
      <w:r w:rsidRPr="00141301">
        <w:rPr>
          <w:rFonts w:ascii="Myriad Pro" w:hAnsi="Myriad Pro"/>
          <w:sz w:val="26"/>
          <w:szCs w:val="26"/>
        </w:rPr>
        <w:t>.</w:t>
      </w:r>
    </w:p>
    <w:p w14:paraId="59229306" w14:textId="77777777" w:rsidR="00344AA6" w:rsidRPr="00141301" w:rsidRDefault="00344AA6" w:rsidP="004F2AAF">
      <w:pPr>
        <w:spacing w:after="0" w:line="360" w:lineRule="auto"/>
        <w:ind w:firstLine="567"/>
        <w:jc w:val="both"/>
        <w:rPr>
          <w:rFonts w:ascii="Myriad Pro" w:eastAsia="Calibri" w:hAnsi="Myriad Pro" w:cs="Times New Roman"/>
          <w:color w:val="548DD4" w:themeColor="text2" w:themeTint="99"/>
          <w:sz w:val="26"/>
          <w:szCs w:val="26"/>
        </w:rPr>
      </w:pPr>
    </w:p>
    <w:p w14:paraId="1E6F2227" w14:textId="77777777" w:rsidR="00344AA6" w:rsidRPr="00141301" w:rsidRDefault="00344AA6" w:rsidP="004F2AAF">
      <w:pPr>
        <w:spacing w:after="0" w:line="360" w:lineRule="auto"/>
        <w:jc w:val="both"/>
        <w:rPr>
          <w:rFonts w:ascii="Myriad Pro" w:hAnsi="Myriad Pro"/>
          <w:b/>
          <w:sz w:val="26"/>
          <w:szCs w:val="26"/>
        </w:rPr>
      </w:pPr>
      <w:r w:rsidRPr="00141301">
        <w:rPr>
          <w:rFonts w:ascii="Myriad Pro" w:hAnsi="Myriad Pro"/>
          <w:b/>
          <w:sz w:val="26"/>
          <w:szCs w:val="26"/>
        </w:rPr>
        <w:t>ПОЗИЦИЯ ОРГАНА РЕГУЛИРОВАНИЯ</w:t>
      </w:r>
    </w:p>
    <w:p w14:paraId="00C2FDE9" w14:textId="39417799" w:rsidR="006323E4" w:rsidRPr="00141301" w:rsidRDefault="007433F0" w:rsidP="004F2AAF">
      <w:pPr>
        <w:spacing w:after="0" w:line="360" w:lineRule="auto"/>
        <w:ind w:firstLine="567"/>
        <w:jc w:val="both"/>
        <w:rPr>
          <w:rFonts w:ascii="Myriad Pro" w:hAnsi="Myriad Pro"/>
          <w:sz w:val="26"/>
          <w:szCs w:val="26"/>
        </w:rPr>
      </w:pPr>
      <w:r w:rsidRPr="00141301">
        <w:rPr>
          <w:rFonts w:ascii="Myriad Pro" w:hAnsi="Myriad Pro"/>
          <w:sz w:val="26"/>
          <w:szCs w:val="26"/>
        </w:rPr>
        <w:t xml:space="preserve">По результатам рассмотрения тарифной заявки филиала экспертами Госкомитета отмечено недостаточная обоснованность заявленных расходов по данной статье. В материалах дела отсутствуют договоры на 2018 год, заключенные на основании проведения торгов. Расходы на актуализацию </w:t>
      </w:r>
      <w:r w:rsidR="009C358E" w:rsidRPr="00141301">
        <w:rPr>
          <w:rFonts w:ascii="Myriad Pro" w:hAnsi="Myriad Pro"/>
          <w:sz w:val="26"/>
          <w:szCs w:val="26"/>
        </w:rPr>
        <w:t>«</w:t>
      </w:r>
      <w:r w:rsidR="006323E4" w:rsidRPr="00141301">
        <w:rPr>
          <w:rFonts w:ascii="Myriad Pro" w:hAnsi="Myriad Pro"/>
          <w:sz w:val="26"/>
          <w:szCs w:val="26"/>
        </w:rPr>
        <w:t>Комплексной программы развития электрических сетей напряжением 35 кВ и выше на территории Республики Карелия на период с 2018-2022 год</w:t>
      </w:r>
      <w:r w:rsidR="009C358E" w:rsidRPr="00141301">
        <w:rPr>
          <w:rFonts w:ascii="Myriad Pro" w:hAnsi="Myriad Pro"/>
          <w:sz w:val="26"/>
          <w:szCs w:val="26"/>
        </w:rPr>
        <w:t>»</w:t>
      </w:r>
      <w:r w:rsidR="006323E4" w:rsidRPr="00141301">
        <w:rPr>
          <w:rFonts w:ascii="Myriad Pro" w:hAnsi="Myriad Pro"/>
          <w:sz w:val="26"/>
          <w:szCs w:val="26"/>
        </w:rPr>
        <w:t xml:space="preserve"> и разработку схемы развития сетей 35 кВ и ниже по </w:t>
      </w:r>
      <w:proofErr w:type="spellStart"/>
      <w:r w:rsidR="006323E4" w:rsidRPr="00141301">
        <w:rPr>
          <w:rFonts w:ascii="Myriad Pro" w:hAnsi="Myriad Pro"/>
          <w:sz w:val="26"/>
          <w:szCs w:val="26"/>
        </w:rPr>
        <w:t>Питкярантскому</w:t>
      </w:r>
      <w:proofErr w:type="spellEnd"/>
      <w:r w:rsidR="006323E4" w:rsidRPr="00141301">
        <w:rPr>
          <w:rFonts w:ascii="Myriad Pro" w:hAnsi="Myriad Pro"/>
          <w:sz w:val="26"/>
          <w:szCs w:val="26"/>
        </w:rPr>
        <w:t xml:space="preserve"> району признаны недостаточно </w:t>
      </w:r>
      <w:r w:rsidR="006323E4" w:rsidRPr="00141301">
        <w:rPr>
          <w:rFonts w:ascii="Myriad Pro" w:hAnsi="Myriad Pro"/>
          <w:sz w:val="26"/>
          <w:szCs w:val="26"/>
        </w:rPr>
        <w:lastRenderedPageBreak/>
        <w:t>обоснованными ввиду отсутствия основания для проведения актуализации и разработки указанных программ (в 2016 году проведена актуализация программы на период 2017-2021 гг.  по договору с ОАО</w:t>
      </w:r>
      <w:r w:rsidR="000C2D02" w:rsidRPr="00141301">
        <w:rPr>
          <w:rFonts w:ascii="Myriad Pro" w:hAnsi="Myriad Pro"/>
          <w:sz w:val="26"/>
          <w:szCs w:val="26"/>
        </w:rPr>
        <w:t> </w:t>
      </w:r>
      <w:r w:rsidR="009C358E" w:rsidRPr="00141301">
        <w:rPr>
          <w:rFonts w:ascii="Myriad Pro" w:hAnsi="Myriad Pro"/>
          <w:sz w:val="26"/>
          <w:szCs w:val="26"/>
        </w:rPr>
        <w:t>«</w:t>
      </w:r>
      <w:r w:rsidR="006323E4" w:rsidRPr="00141301">
        <w:rPr>
          <w:rFonts w:ascii="Myriad Pro" w:hAnsi="Myriad Pro"/>
          <w:sz w:val="26"/>
          <w:szCs w:val="26"/>
        </w:rPr>
        <w:t>НТЦ ЕЭС</w:t>
      </w:r>
      <w:r w:rsidR="009C358E" w:rsidRPr="00141301">
        <w:rPr>
          <w:rFonts w:ascii="Myriad Pro" w:hAnsi="Myriad Pro"/>
          <w:sz w:val="26"/>
          <w:szCs w:val="26"/>
        </w:rPr>
        <w:t>»</w:t>
      </w:r>
      <w:r w:rsidR="006323E4" w:rsidRPr="00141301">
        <w:rPr>
          <w:rFonts w:ascii="Myriad Pro" w:hAnsi="Myriad Pro"/>
          <w:sz w:val="26"/>
          <w:szCs w:val="26"/>
        </w:rPr>
        <w:t xml:space="preserve"> на сумму 1 145,04 тыс. руб.). Кроме того, отсутствует договор подряда, заключенный на основании проведенных торгов</w:t>
      </w:r>
      <w:r w:rsidR="003F0C82" w:rsidRPr="00141301">
        <w:rPr>
          <w:rFonts w:ascii="Myriad Pro" w:hAnsi="Myriad Pro"/>
          <w:sz w:val="26"/>
          <w:szCs w:val="26"/>
        </w:rPr>
        <w:t xml:space="preserve"> (представлен проект договора)</w:t>
      </w:r>
      <w:r w:rsidR="006323E4" w:rsidRPr="00141301">
        <w:rPr>
          <w:rFonts w:ascii="Myriad Pro" w:hAnsi="Myriad Pro"/>
          <w:sz w:val="26"/>
          <w:szCs w:val="26"/>
        </w:rPr>
        <w:t>.</w:t>
      </w:r>
    </w:p>
    <w:p w14:paraId="53938984" w14:textId="77777777" w:rsidR="006323E4" w:rsidRPr="00141301" w:rsidRDefault="006323E4"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Согласно п.31 Основ ценообразования №1178,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5E0F7DCB" w14:textId="04E7BDAB" w:rsidR="00AE180B" w:rsidRPr="00141301" w:rsidRDefault="003F0C82"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по данной статье приняты экспертной группой </w:t>
      </w:r>
      <w:r w:rsidR="00AE180B" w:rsidRPr="00141301">
        <w:rPr>
          <w:rFonts w:ascii="Myriad Pro" w:eastAsia="Calibri" w:hAnsi="Myriad Pro" w:cs="Times New Roman"/>
          <w:sz w:val="26"/>
          <w:szCs w:val="26"/>
        </w:rPr>
        <w:t xml:space="preserve">в размере 17 982,30 </w:t>
      </w:r>
      <w:r w:rsidR="00B36C3F" w:rsidRPr="00141301">
        <w:rPr>
          <w:rFonts w:ascii="Myriad Pro" w:eastAsia="Calibri" w:hAnsi="Myriad Pro" w:cs="Times New Roman"/>
          <w:sz w:val="26"/>
          <w:szCs w:val="26"/>
        </w:rPr>
        <w:t>тыс. руб.</w:t>
      </w:r>
      <w:r w:rsidR="00AE180B" w:rsidRPr="00141301">
        <w:rPr>
          <w:rFonts w:ascii="Myriad Pro" w:eastAsia="Calibri" w:hAnsi="Myriad Pro" w:cs="Times New Roman"/>
          <w:sz w:val="26"/>
          <w:szCs w:val="26"/>
        </w:rPr>
        <w:t xml:space="preserve"> с учетом экономически обоснованных фактических расходов за 2016 год по виду деятельности </w:t>
      </w:r>
      <w:r w:rsidR="009C358E" w:rsidRPr="00141301">
        <w:rPr>
          <w:rFonts w:ascii="Myriad Pro" w:eastAsia="Calibri" w:hAnsi="Myriad Pro" w:cs="Times New Roman"/>
          <w:sz w:val="26"/>
          <w:szCs w:val="26"/>
        </w:rPr>
        <w:t>«</w:t>
      </w:r>
      <w:r w:rsidR="00AE180B" w:rsidRPr="00141301">
        <w:rPr>
          <w:rFonts w:ascii="Myriad Pro" w:eastAsia="Calibri" w:hAnsi="Myriad Pro" w:cs="Times New Roman"/>
          <w:sz w:val="26"/>
          <w:szCs w:val="26"/>
        </w:rPr>
        <w:t>передача электрической энергии по электрическим сетям</w:t>
      </w:r>
      <w:r w:rsidR="009C358E" w:rsidRPr="00141301">
        <w:rPr>
          <w:rFonts w:ascii="Myriad Pro" w:eastAsia="Calibri" w:hAnsi="Myriad Pro" w:cs="Times New Roman"/>
          <w:sz w:val="26"/>
          <w:szCs w:val="26"/>
        </w:rPr>
        <w:t>»</w:t>
      </w:r>
      <w:r w:rsidR="00AE180B" w:rsidRPr="00141301">
        <w:rPr>
          <w:rFonts w:ascii="Myriad Pro" w:eastAsia="Calibri" w:hAnsi="Myriad Pro" w:cs="Times New Roman"/>
          <w:sz w:val="26"/>
          <w:szCs w:val="26"/>
        </w:rPr>
        <w:t xml:space="preserve"> (16 689,79 </w:t>
      </w:r>
      <w:r w:rsidR="00B36C3F" w:rsidRPr="00141301">
        <w:rPr>
          <w:rFonts w:ascii="Myriad Pro" w:eastAsia="Calibri" w:hAnsi="Myriad Pro" w:cs="Times New Roman"/>
          <w:sz w:val="26"/>
          <w:szCs w:val="26"/>
        </w:rPr>
        <w:t>тыс. руб.</w:t>
      </w:r>
      <w:r w:rsidR="00AE180B" w:rsidRPr="00141301">
        <w:rPr>
          <w:rFonts w:ascii="Myriad Pro" w:eastAsia="Calibri" w:hAnsi="Myriad Pro" w:cs="Times New Roman"/>
          <w:sz w:val="26"/>
          <w:szCs w:val="26"/>
        </w:rPr>
        <w:t>) и индекса потребительских цен на 2017 год – 103,9% и индекса потребительских цена на 2018 год – 103,7%.</w:t>
      </w:r>
    </w:p>
    <w:p w14:paraId="1359CF2F" w14:textId="60ADF9C4" w:rsidR="00AE180B" w:rsidRPr="00141301" w:rsidRDefault="00AE180B"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Во исполнение предписания ФАС России от 12.12.2018 №СП/101972/18 Экспертной группой Государственного комитета Республики Карелия по ценам и тарифам выполнен дополнительный анализ и расчет расходов на оплату работ (услуг) производственного характера, включенных в необходимую валовую выручку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776DE9E7" w14:textId="28C247AB" w:rsidR="00AE180B" w:rsidRPr="00141301" w:rsidRDefault="00AE180B" w:rsidP="004F2AAF">
      <w:pPr>
        <w:pStyle w:val="a3"/>
        <w:spacing w:after="0" w:line="360" w:lineRule="auto"/>
        <w:ind w:left="0" w:firstLine="567"/>
        <w:contextualSpacing w:val="0"/>
        <w:jc w:val="both"/>
        <w:rPr>
          <w:rFonts w:ascii="Myriad Pro" w:hAnsi="Myriad Pro"/>
          <w:sz w:val="26"/>
          <w:szCs w:val="26"/>
        </w:rPr>
      </w:pPr>
      <w:r w:rsidRPr="00141301">
        <w:rPr>
          <w:rFonts w:ascii="Myriad Pro" w:eastAsia="Calibri" w:hAnsi="Myriad Pro" w:cs="Times New Roman"/>
          <w:sz w:val="26"/>
          <w:szCs w:val="26"/>
        </w:rPr>
        <w:t>Экспертной группой</w:t>
      </w:r>
      <w:r w:rsidRPr="00141301">
        <w:rPr>
          <w:rFonts w:ascii="Myriad Pro" w:hAnsi="Myriad Pro"/>
          <w:sz w:val="26"/>
          <w:szCs w:val="26"/>
        </w:rPr>
        <w:t xml:space="preserve"> фактические расходы в сумме 1 145,04 тыс. руб. по договору с ОАО </w:t>
      </w:r>
      <w:r w:rsidR="009C358E" w:rsidRPr="00141301">
        <w:rPr>
          <w:rFonts w:ascii="Myriad Pro" w:hAnsi="Myriad Pro"/>
          <w:sz w:val="26"/>
          <w:szCs w:val="26"/>
        </w:rPr>
        <w:t>«</w:t>
      </w:r>
      <w:r w:rsidRPr="00141301">
        <w:rPr>
          <w:rFonts w:ascii="Myriad Pro" w:hAnsi="Myriad Pro"/>
          <w:sz w:val="26"/>
          <w:szCs w:val="26"/>
        </w:rPr>
        <w:t>НТЦ ЕЭС</w:t>
      </w:r>
      <w:r w:rsidR="009C358E" w:rsidRPr="00141301">
        <w:rPr>
          <w:rFonts w:ascii="Myriad Pro" w:hAnsi="Myriad Pro"/>
          <w:sz w:val="26"/>
          <w:szCs w:val="26"/>
        </w:rPr>
        <w:t>»</w:t>
      </w:r>
      <w:r w:rsidRPr="00141301">
        <w:rPr>
          <w:rFonts w:ascii="Myriad Pro" w:hAnsi="Myriad Pro"/>
          <w:sz w:val="26"/>
          <w:szCs w:val="26"/>
        </w:rPr>
        <w:t xml:space="preserve"> </w:t>
      </w:r>
      <w:r w:rsidR="005953AC" w:rsidRPr="00141301">
        <w:rPr>
          <w:rFonts w:ascii="Myriad Pro" w:hAnsi="Myriad Pro"/>
          <w:sz w:val="26"/>
          <w:szCs w:val="26"/>
        </w:rPr>
        <w:t xml:space="preserve">от 27.07.2016 №112/1048-03-6-16 </w:t>
      </w:r>
      <w:r w:rsidRPr="00141301">
        <w:rPr>
          <w:rFonts w:ascii="Myriad Pro" w:hAnsi="Myriad Pro"/>
          <w:sz w:val="26"/>
          <w:szCs w:val="26"/>
        </w:rPr>
        <w:t xml:space="preserve">на </w:t>
      </w:r>
      <w:r w:rsidR="005953AC" w:rsidRPr="00141301">
        <w:rPr>
          <w:rFonts w:ascii="Myriad Pro" w:hAnsi="Myriad Pro"/>
          <w:sz w:val="26"/>
          <w:szCs w:val="26"/>
        </w:rPr>
        <w:t xml:space="preserve">выполнение работ по </w:t>
      </w:r>
      <w:r w:rsidRPr="00141301">
        <w:rPr>
          <w:rFonts w:ascii="Myriad Pro" w:hAnsi="Myriad Pro"/>
          <w:sz w:val="26"/>
          <w:szCs w:val="26"/>
        </w:rPr>
        <w:t>актуализаци</w:t>
      </w:r>
      <w:r w:rsidR="005953AC" w:rsidRPr="00141301">
        <w:rPr>
          <w:rFonts w:ascii="Myriad Pro" w:hAnsi="Myriad Pro"/>
          <w:sz w:val="26"/>
          <w:szCs w:val="26"/>
        </w:rPr>
        <w:t>и</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Комплексной программы развития электрических сетей напряжением 35 кВ и выше на территории Республики Карелия на период с 2017-2021 год</w:t>
      </w:r>
      <w:r w:rsidR="009C358E" w:rsidRPr="00141301">
        <w:rPr>
          <w:rFonts w:ascii="Myriad Pro" w:hAnsi="Myriad Pro"/>
          <w:sz w:val="26"/>
          <w:szCs w:val="26"/>
        </w:rPr>
        <w:t>»</w:t>
      </w:r>
      <w:r w:rsidRPr="00141301">
        <w:rPr>
          <w:rFonts w:ascii="Myriad Pro" w:hAnsi="Myriad Pro"/>
          <w:sz w:val="26"/>
          <w:szCs w:val="26"/>
        </w:rPr>
        <w:t xml:space="preserve"> признаны недостаточно обоснованными ввиду отсутствия основания для проведения актуализации и разработки указанных программ</w:t>
      </w:r>
      <w:r w:rsidR="005953AC" w:rsidRPr="00141301">
        <w:rPr>
          <w:rFonts w:ascii="Myriad Pro" w:hAnsi="Myriad Pro"/>
          <w:sz w:val="26"/>
          <w:szCs w:val="26"/>
        </w:rPr>
        <w:t>.</w:t>
      </w:r>
      <w:r w:rsidRPr="00141301">
        <w:rPr>
          <w:rFonts w:ascii="Myriad Pro" w:hAnsi="Myriad Pro"/>
          <w:sz w:val="26"/>
          <w:szCs w:val="26"/>
        </w:rPr>
        <w:t xml:space="preserve"> Кроме того, отсутствует </w:t>
      </w:r>
      <w:r w:rsidR="005953AC" w:rsidRPr="00141301">
        <w:rPr>
          <w:rFonts w:ascii="Myriad Pro" w:hAnsi="Myriad Pro"/>
          <w:sz w:val="26"/>
          <w:szCs w:val="26"/>
        </w:rPr>
        <w:t xml:space="preserve">информация о </w:t>
      </w:r>
      <w:r w:rsidRPr="00141301">
        <w:rPr>
          <w:rFonts w:ascii="Myriad Pro" w:hAnsi="Myriad Pro"/>
          <w:sz w:val="26"/>
          <w:szCs w:val="26"/>
        </w:rPr>
        <w:t>заключен</w:t>
      </w:r>
      <w:r w:rsidR="005953AC" w:rsidRPr="00141301">
        <w:rPr>
          <w:rFonts w:ascii="Myriad Pro" w:hAnsi="Myriad Pro"/>
          <w:sz w:val="26"/>
          <w:szCs w:val="26"/>
        </w:rPr>
        <w:t>ии договора</w:t>
      </w:r>
      <w:r w:rsidRPr="00141301">
        <w:rPr>
          <w:rFonts w:ascii="Myriad Pro" w:hAnsi="Myriad Pro"/>
          <w:sz w:val="26"/>
          <w:szCs w:val="26"/>
        </w:rPr>
        <w:t xml:space="preserve"> на основании проведенных торгов.</w:t>
      </w:r>
    </w:p>
    <w:p w14:paraId="4EB34D16" w14:textId="518642D9" w:rsidR="006323E4" w:rsidRPr="00141301" w:rsidRDefault="006323E4"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итогам </w:t>
      </w:r>
      <w:r w:rsidRPr="00141301">
        <w:rPr>
          <w:rFonts w:ascii="Myriad Pro" w:eastAsia="Calibri" w:hAnsi="Myriad Pro" w:cs="Times New Roman"/>
          <w:color w:val="000000" w:themeColor="text1"/>
          <w:sz w:val="26"/>
          <w:szCs w:val="26"/>
        </w:rPr>
        <w:t xml:space="preserve">проведенного </w:t>
      </w:r>
      <w:r w:rsidR="005953AC" w:rsidRPr="00141301">
        <w:rPr>
          <w:rFonts w:ascii="Myriad Pro" w:eastAsia="Calibri" w:hAnsi="Myriad Pro" w:cs="Times New Roman"/>
          <w:color w:val="000000" w:themeColor="text1"/>
          <w:sz w:val="26"/>
          <w:szCs w:val="26"/>
        </w:rPr>
        <w:t>повторно</w:t>
      </w:r>
      <w:r w:rsidR="0045680C" w:rsidRPr="00141301">
        <w:rPr>
          <w:rFonts w:ascii="Myriad Pro" w:eastAsia="Calibri" w:hAnsi="Myriad Pro" w:cs="Times New Roman"/>
          <w:color w:val="000000" w:themeColor="text1"/>
          <w:sz w:val="26"/>
          <w:szCs w:val="26"/>
        </w:rPr>
        <w:t>го</w:t>
      </w:r>
      <w:r w:rsidR="005953AC" w:rsidRPr="00141301">
        <w:rPr>
          <w:rFonts w:ascii="Myriad Pro" w:eastAsia="Calibri" w:hAnsi="Myriad Pro" w:cs="Times New Roman"/>
          <w:color w:val="000000" w:themeColor="text1"/>
          <w:sz w:val="26"/>
          <w:szCs w:val="26"/>
        </w:rPr>
        <w:t xml:space="preserve"> </w:t>
      </w:r>
      <w:r w:rsidRPr="00141301">
        <w:rPr>
          <w:rFonts w:ascii="Myriad Pro" w:eastAsia="Calibri" w:hAnsi="Myriad Pro" w:cs="Times New Roman"/>
          <w:color w:val="000000" w:themeColor="text1"/>
          <w:sz w:val="26"/>
          <w:szCs w:val="26"/>
        </w:rPr>
        <w:t xml:space="preserve">анализа обосновывающих документов расходы на оплату работ (услуг) производственного характера на 2018 год </w:t>
      </w:r>
      <w:r w:rsidR="00AE180B" w:rsidRPr="00141301">
        <w:rPr>
          <w:rFonts w:ascii="Myriad Pro" w:eastAsia="Calibri" w:hAnsi="Myriad Pro" w:cs="Times New Roman"/>
          <w:color w:val="000000" w:themeColor="text1"/>
          <w:sz w:val="26"/>
          <w:szCs w:val="26"/>
        </w:rPr>
        <w:t xml:space="preserve">экспертной группой Госкомитета </w:t>
      </w:r>
      <w:r w:rsidRPr="00141301">
        <w:rPr>
          <w:rFonts w:ascii="Myriad Pro" w:eastAsia="Calibri" w:hAnsi="Myriad Pro" w:cs="Times New Roman"/>
          <w:color w:val="000000" w:themeColor="text1"/>
          <w:sz w:val="26"/>
          <w:szCs w:val="26"/>
        </w:rPr>
        <w:t xml:space="preserve">приняты </w:t>
      </w:r>
      <w:r w:rsidRPr="00141301">
        <w:rPr>
          <w:rFonts w:ascii="Myriad Pro" w:eastAsia="Calibri" w:hAnsi="Myriad Pro" w:cs="Times New Roman"/>
          <w:sz w:val="26"/>
          <w:szCs w:val="26"/>
        </w:rPr>
        <w:t xml:space="preserve">в размере 16 748,57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с учетом экономически обоснованных фактических расходов за 2016 год по виду </w:t>
      </w:r>
      <w:r w:rsidRPr="00141301">
        <w:rPr>
          <w:rFonts w:ascii="Myriad Pro" w:eastAsia="Calibri" w:hAnsi="Myriad Pro" w:cs="Times New Roman"/>
          <w:sz w:val="26"/>
          <w:szCs w:val="26"/>
        </w:rPr>
        <w:lastRenderedPageBreak/>
        <w:t xml:space="preserve">деятельности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передача электрической энергии по электрическим сетям</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(15 544,7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и индекса потребительских цен на 2017 год – 103,9% и индекса потребительских цена на 2018 год – 103,7%.</w:t>
      </w:r>
    </w:p>
    <w:p w14:paraId="4FA11CBC" w14:textId="77777777" w:rsidR="00AE180B" w:rsidRPr="00141301" w:rsidRDefault="00AE180B" w:rsidP="004F2AAF">
      <w:pPr>
        <w:spacing w:after="0" w:line="360" w:lineRule="auto"/>
        <w:ind w:firstLine="567"/>
        <w:jc w:val="both"/>
        <w:rPr>
          <w:rFonts w:ascii="Myriad Pro" w:eastAsia="Calibri" w:hAnsi="Myriad Pro" w:cs="Times New Roman"/>
          <w:sz w:val="26"/>
          <w:szCs w:val="26"/>
        </w:rPr>
      </w:pPr>
    </w:p>
    <w:p w14:paraId="72D826AB" w14:textId="77777777" w:rsidR="00AE180B" w:rsidRPr="00141301" w:rsidRDefault="005953AC" w:rsidP="004F2AAF">
      <w:pPr>
        <w:spacing w:after="0" w:line="360" w:lineRule="auto"/>
        <w:jc w:val="both"/>
        <w:rPr>
          <w:rFonts w:ascii="Myriad Pro" w:hAnsi="Myriad Pro"/>
          <w:b/>
          <w:sz w:val="26"/>
          <w:szCs w:val="26"/>
        </w:rPr>
      </w:pPr>
      <w:r w:rsidRPr="00141301">
        <w:rPr>
          <w:rFonts w:ascii="Myriad Pro" w:hAnsi="Myriad Pro"/>
          <w:b/>
          <w:sz w:val="26"/>
          <w:szCs w:val="26"/>
        </w:rPr>
        <w:t>ПОЗИЦИЯ ФАС Р</w:t>
      </w:r>
      <w:r w:rsidR="006B1C5F" w:rsidRPr="00141301">
        <w:rPr>
          <w:rFonts w:ascii="Myriad Pro" w:hAnsi="Myriad Pro"/>
          <w:b/>
          <w:sz w:val="26"/>
          <w:szCs w:val="26"/>
        </w:rPr>
        <w:t>ОССИИ</w:t>
      </w:r>
    </w:p>
    <w:p w14:paraId="69506E2C" w14:textId="5115720B" w:rsidR="006323E4" w:rsidRPr="00141301" w:rsidRDefault="006323E4"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На 2018 год Госкомитет учел расходы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Расходы на оплату работ (услуг) 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сумме 17 982,30 тыс. руб., в том числе:</w:t>
      </w:r>
    </w:p>
    <w:p w14:paraId="4D9F7828" w14:textId="77777777" w:rsidR="006323E4" w:rsidRPr="00141301" w:rsidRDefault="006323E4" w:rsidP="00071161">
      <w:pPr>
        <w:numPr>
          <w:ilvl w:val="0"/>
          <w:numId w:val="84"/>
        </w:numPr>
        <w:spacing w:after="0" w:line="360" w:lineRule="auto"/>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услуги подрядчиков по обслуживанию – 9 222,84 тыс. руб., </w:t>
      </w:r>
    </w:p>
    <w:p w14:paraId="79D17F21" w14:textId="77777777" w:rsidR="006323E4" w:rsidRPr="00141301" w:rsidRDefault="006323E4" w:rsidP="00071161">
      <w:pPr>
        <w:numPr>
          <w:ilvl w:val="0"/>
          <w:numId w:val="84"/>
        </w:numPr>
        <w:spacing w:after="0" w:line="360" w:lineRule="auto"/>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пуско-наладочные работы – 3 001,62 тыс. руб., </w:t>
      </w:r>
    </w:p>
    <w:p w14:paraId="750704B4" w14:textId="77777777" w:rsidR="006323E4" w:rsidRPr="00141301" w:rsidRDefault="006323E4" w:rsidP="00071161">
      <w:pPr>
        <w:numPr>
          <w:ilvl w:val="0"/>
          <w:numId w:val="84"/>
        </w:numPr>
        <w:spacing w:after="0" w:line="360" w:lineRule="auto"/>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услуги по испытанию и поверке приборов – 4 357,70 тыс. руб., </w:t>
      </w:r>
    </w:p>
    <w:p w14:paraId="294C6700" w14:textId="77777777" w:rsidR="006323E4" w:rsidRPr="00141301" w:rsidRDefault="006323E4" w:rsidP="00071161">
      <w:pPr>
        <w:numPr>
          <w:ilvl w:val="0"/>
          <w:numId w:val="84"/>
        </w:numPr>
        <w:spacing w:after="0" w:line="360" w:lineRule="auto"/>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прочие услуги производственного характера - 1 400,14 тыс. руб.</w:t>
      </w:r>
    </w:p>
    <w:p w14:paraId="73183D58" w14:textId="77777777" w:rsidR="006323E4" w:rsidRPr="00141301" w:rsidRDefault="006323E4"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ФАС России отметила отсутствие в Экспертном заключении на 2018 год расшифровки принятых расходов по подстатьям, анализа экономической обоснованности плановых и фактически понесенных затрат, первичной и бухгалтерской документации в нарушение пункта 29 Основ ценообразования и пункта 23 Правил государственного регулирования.</w:t>
      </w:r>
    </w:p>
    <w:p w14:paraId="03F64AB7" w14:textId="18C3F6D3" w:rsidR="006323E4" w:rsidRPr="00141301" w:rsidRDefault="006323E4" w:rsidP="004F2AAF">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Также ФАС России отметила, что анализ расходов по данным статьям должен производиться Госкомитетом, в том числе, в соответствии с пунктом 145</w:t>
      </w:r>
      <w:r w:rsidR="000C2D02" w:rsidRPr="00141301">
        <w:rPr>
          <w:rFonts w:ascii="Myriad Pro" w:eastAsia="Calibri" w:hAnsi="Myriad Pro" w:cs="Times New Roman"/>
          <w:sz w:val="26"/>
          <w:szCs w:val="26"/>
        </w:rPr>
        <w:t> </w:t>
      </w:r>
      <w:r w:rsidRPr="00141301">
        <w:rPr>
          <w:rFonts w:ascii="Myriad Pro" w:eastAsia="Calibri" w:hAnsi="Myriad Pro" w:cs="Times New Roman"/>
          <w:sz w:val="26"/>
          <w:szCs w:val="26"/>
        </w:rPr>
        <w:t>Основных положений функционирования розничных рынков электрической энергии, утвержденных постановлением Правительства Российской Федерации от 04.05.2012 № 442.</w:t>
      </w:r>
    </w:p>
    <w:p w14:paraId="06C6D8F9" w14:textId="43575B41" w:rsidR="000C2D02" w:rsidRPr="00141301" w:rsidRDefault="006323E4" w:rsidP="004F2AAF">
      <w:pPr>
        <w:spacing w:after="0" w:line="360" w:lineRule="auto"/>
        <w:ind w:firstLine="567"/>
        <w:jc w:val="both"/>
        <w:rPr>
          <w:rFonts w:ascii="Myriad Pro" w:eastAsia="Calibri" w:hAnsi="Myriad Pro" w:cs="Times New Roman"/>
          <w:sz w:val="30"/>
          <w:szCs w:val="26"/>
        </w:rPr>
      </w:pPr>
      <w:r w:rsidRPr="00141301">
        <w:rPr>
          <w:rFonts w:ascii="Myriad Pro" w:eastAsia="Calibri" w:hAnsi="Myriad Pro" w:cs="Times New Roman"/>
          <w:sz w:val="26"/>
          <w:szCs w:val="26"/>
        </w:rPr>
        <w:t xml:space="preserve">По мнению ФАС России </w:t>
      </w:r>
      <w:r w:rsidR="005953AC" w:rsidRPr="00141301">
        <w:rPr>
          <w:rFonts w:ascii="Myriad Pro" w:eastAsia="Calibri" w:hAnsi="Myriad Pro" w:cs="Times New Roman"/>
          <w:sz w:val="26"/>
          <w:szCs w:val="26"/>
        </w:rPr>
        <w:t>затраты</w:t>
      </w:r>
      <w:r w:rsidRPr="00141301">
        <w:rPr>
          <w:rFonts w:ascii="Myriad Pro" w:eastAsia="Calibri" w:hAnsi="Myriad Pro" w:cs="Times New Roman"/>
          <w:sz w:val="26"/>
          <w:szCs w:val="26"/>
        </w:rPr>
        <w:t xml:space="preserve">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Расходы на оплату работ (услуг) 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2018 год подлежат дополнительному </w:t>
      </w:r>
      <w:r w:rsidRPr="00141301">
        <w:rPr>
          <w:rFonts w:ascii="Myriad Pro" w:eastAsia="Calibri" w:hAnsi="Myriad Pro" w:cs="Times New Roman"/>
          <w:sz w:val="30"/>
          <w:szCs w:val="26"/>
        </w:rPr>
        <w:t>экономическому обоснованию.</w:t>
      </w:r>
    </w:p>
    <w:tbl>
      <w:tblPr>
        <w:tblW w:w="51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1"/>
        <w:gridCol w:w="615"/>
        <w:gridCol w:w="919"/>
        <w:gridCol w:w="956"/>
        <w:gridCol w:w="1227"/>
        <w:gridCol w:w="1227"/>
        <w:gridCol w:w="683"/>
        <w:gridCol w:w="1487"/>
        <w:gridCol w:w="1012"/>
      </w:tblGrid>
      <w:tr w:rsidR="004F2AAF" w:rsidRPr="00141301" w14:paraId="0C42A301" w14:textId="77777777" w:rsidTr="00A060D8">
        <w:trPr>
          <w:trHeight w:val="433"/>
        </w:trPr>
        <w:tc>
          <w:tcPr>
            <w:tcW w:w="7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2A11CF"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Наименование статьи расходов</w:t>
            </w:r>
          </w:p>
        </w:tc>
        <w:tc>
          <w:tcPr>
            <w:tcW w:w="3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FA1089"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Ед. изм.</w:t>
            </w:r>
          </w:p>
        </w:tc>
        <w:tc>
          <w:tcPr>
            <w:tcW w:w="4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59258B"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2016 год</w:t>
            </w:r>
            <w:r w:rsidRPr="00141301">
              <w:rPr>
                <w:rFonts w:ascii="Myriad Pro" w:eastAsia="Times New Roman" w:hAnsi="Myriad Pro" w:cs="Times New Roman"/>
                <w:b/>
                <w:color w:val="FFFFFF"/>
                <w:sz w:val="18"/>
                <w:szCs w:val="18"/>
                <w:lang w:eastAsia="ru-RU"/>
              </w:rPr>
              <w:br/>
              <w:t xml:space="preserve"> ФАКТ</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02342B"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2018 год</w:t>
            </w:r>
          </w:p>
        </w:tc>
        <w:tc>
          <w:tcPr>
            <w:tcW w:w="293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9813F6"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Принятые тарифно-балансовые решения на 2018 год (ЭОТ)</w:t>
            </w:r>
          </w:p>
        </w:tc>
      </w:tr>
      <w:tr w:rsidR="004F2AAF" w:rsidRPr="00141301" w14:paraId="11214243" w14:textId="77777777" w:rsidTr="004F2AAF">
        <w:tc>
          <w:tcPr>
            <w:tcW w:w="7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7420A5"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p>
        </w:tc>
        <w:tc>
          <w:tcPr>
            <w:tcW w:w="3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155E7D"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p>
        </w:tc>
        <w:tc>
          <w:tcPr>
            <w:tcW w:w="4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D6C7B0"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B78273" w14:textId="5456D315" w:rsidR="005953AC" w:rsidRPr="00141301" w:rsidRDefault="00184E4E" w:rsidP="004F2AAF">
            <w:pPr>
              <w:spacing w:after="0" w:line="240" w:lineRule="auto"/>
              <w:jc w:val="center"/>
              <w:rPr>
                <w:rFonts w:ascii="Myriad Pro" w:eastAsia="Times New Roman" w:hAnsi="Myriad Pro" w:cs="Times New Roman"/>
                <w:b/>
                <w:color w:val="FFFFFF"/>
                <w:sz w:val="18"/>
                <w:szCs w:val="18"/>
                <w:lang w:eastAsia="ru-RU"/>
              </w:rPr>
            </w:pPr>
            <w:proofErr w:type="spellStart"/>
            <w:r w:rsidRPr="00141301">
              <w:rPr>
                <w:rFonts w:ascii="Myriad Pro" w:eastAsia="Times New Roman" w:hAnsi="Myriad Pro" w:cs="Times New Roman"/>
                <w:b/>
                <w:color w:val="FFFFFF"/>
                <w:sz w:val="18"/>
                <w:szCs w:val="18"/>
                <w:lang w:eastAsia="ru-RU"/>
              </w:rPr>
              <w:t>П</w:t>
            </w:r>
            <w:r w:rsidR="005953AC" w:rsidRPr="00141301">
              <w:rPr>
                <w:rFonts w:ascii="Myriad Pro" w:eastAsia="Times New Roman" w:hAnsi="Myriad Pro" w:cs="Times New Roman"/>
                <w:b/>
                <w:color w:val="FFFFFF"/>
                <w:sz w:val="18"/>
                <w:szCs w:val="18"/>
                <w:lang w:eastAsia="ru-RU"/>
              </w:rPr>
              <w:t>редло</w:t>
            </w:r>
            <w:r w:rsidRPr="00141301">
              <w:rPr>
                <w:rFonts w:ascii="Myriad Pro" w:eastAsia="Times New Roman" w:hAnsi="Myriad Pro" w:cs="Times New Roman"/>
                <w:b/>
                <w:color w:val="FFFFFF"/>
                <w:sz w:val="18"/>
                <w:szCs w:val="18"/>
                <w:lang w:eastAsia="ru-RU"/>
              </w:rPr>
              <w:t>-</w:t>
            </w:r>
            <w:r w:rsidR="005953AC" w:rsidRPr="00141301">
              <w:rPr>
                <w:rFonts w:ascii="Myriad Pro" w:eastAsia="Times New Roman" w:hAnsi="Myriad Pro" w:cs="Times New Roman"/>
                <w:b/>
                <w:color w:val="FFFFFF"/>
                <w:sz w:val="18"/>
                <w:szCs w:val="18"/>
                <w:lang w:eastAsia="ru-RU"/>
              </w:rPr>
              <w:t>жение</w:t>
            </w:r>
            <w:proofErr w:type="spellEnd"/>
            <w:r w:rsidR="005953AC" w:rsidRPr="00141301">
              <w:rPr>
                <w:rFonts w:ascii="Myriad Pro" w:eastAsia="Times New Roman" w:hAnsi="Myriad Pro" w:cs="Times New Roman"/>
                <w:b/>
                <w:color w:val="FFFFFF"/>
                <w:sz w:val="18"/>
                <w:szCs w:val="18"/>
                <w:lang w:eastAsia="ru-RU"/>
              </w:rPr>
              <w:t xml:space="preserve"> ТСО</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147BFA" w14:textId="49AF8D05" w:rsidR="005953AC" w:rsidRPr="00141301" w:rsidRDefault="009C7E4F"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w:t>
            </w:r>
            <w:r w:rsidR="005953AC" w:rsidRPr="00141301">
              <w:rPr>
                <w:rFonts w:ascii="Myriad Pro" w:eastAsia="Times New Roman" w:hAnsi="Myriad Pro" w:cs="Times New Roman"/>
                <w:b/>
                <w:color w:val="FFFFFF"/>
                <w:sz w:val="18"/>
                <w:szCs w:val="18"/>
                <w:lang w:eastAsia="ru-RU"/>
              </w:rPr>
              <w:t>остановление от 29.12.2017 №224 (протокол № 194 от 29.12.2017)</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E4E596" w14:textId="527ABC8B" w:rsidR="005953AC" w:rsidRPr="00141301" w:rsidRDefault="009C7E4F"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w:t>
            </w:r>
            <w:r w:rsidR="005953AC" w:rsidRPr="00141301">
              <w:rPr>
                <w:rFonts w:ascii="Myriad Pro" w:eastAsia="Times New Roman" w:hAnsi="Myriad Pro" w:cs="Times New Roman"/>
                <w:b/>
                <w:color w:val="FFFFFF"/>
                <w:sz w:val="18"/>
                <w:szCs w:val="18"/>
                <w:lang w:eastAsia="ru-RU"/>
              </w:rPr>
              <w:t>остановление от 28.12.2018 №209 (протокол № 208 от 28.12.2018)</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487512" w14:textId="10E0F862" w:rsidR="005953AC" w:rsidRPr="00141301" w:rsidRDefault="00184E4E" w:rsidP="004F2AAF">
            <w:pPr>
              <w:spacing w:after="0" w:line="240" w:lineRule="auto"/>
              <w:jc w:val="center"/>
              <w:rPr>
                <w:rFonts w:ascii="Myriad Pro" w:eastAsia="Times New Roman" w:hAnsi="Myriad Pro" w:cs="Times New Roman"/>
                <w:b/>
                <w:color w:val="FFFFFF"/>
                <w:sz w:val="18"/>
                <w:szCs w:val="18"/>
                <w:lang w:eastAsia="ru-RU"/>
              </w:rPr>
            </w:pPr>
            <w:proofErr w:type="spellStart"/>
            <w:r w:rsidRPr="00141301">
              <w:rPr>
                <w:rFonts w:ascii="Myriad Pro" w:eastAsia="Times New Roman" w:hAnsi="Myriad Pro" w:cs="Times New Roman"/>
                <w:b/>
                <w:color w:val="FFFFFF"/>
                <w:sz w:val="18"/>
                <w:szCs w:val="18"/>
                <w:lang w:eastAsia="ru-RU"/>
              </w:rPr>
              <w:t>О</w:t>
            </w:r>
            <w:r w:rsidR="005953AC" w:rsidRPr="00141301">
              <w:rPr>
                <w:rFonts w:ascii="Myriad Pro" w:eastAsia="Times New Roman" w:hAnsi="Myriad Pro" w:cs="Times New Roman"/>
                <w:b/>
                <w:color w:val="FFFFFF"/>
                <w:sz w:val="18"/>
                <w:szCs w:val="18"/>
                <w:lang w:eastAsia="ru-RU"/>
              </w:rPr>
              <w:t>ткло</w:t>
            </w:r>
            <w:r w:rsidRPr="00141301">
              <w:rPr>
                <w:rFonts w:ascii="Myriad Pro" w:eastAsia="Times New Roman" w:hAnsi="Myriad Pro" w:cs="Times New Roman"/>
                <w:b/>
                <w:color w:val="FFFFFF"/>
                <w:sz w:val="18"/>
                <w:szCs w:val="18"/>
                <w:lang w:eastAsia="ru-RU"/>
              </w:rPr>
              <w:t>-</w:t>
            </w:r>
            <w:r w:rsidR="005953AC" w:rsidRPr="00141301">
              <w:rPr>
                <w:rFonts w:ascii="Myriad Pro" w:eastAsia="Times New Roman" w:hAnsi="Myriad Pro" w:cs="Times New Roman"/>
                <w:b/>
                <w:color w:val="FFFFFF"/>
                <w:sz w:val="18"/>
                <w:szCs w:val="18"/>
                <w:lang w:eastAsia="ru-RU"/>
              </w:rPr>
              <w:t>нение</w:t>
            </w:r>
            <w:proofErr w:type="spellEnd"/>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C01B9E" w14:textId="1E902C81" w:rsidR="005953AC" w:rsidRPr="00141301" w:rsidRDefault="00184E4E"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w:t>
            </w:r>
            <w:r w:rsidR="005953AC" w:rsidRPr="00141301">
              <w:rPr>
                <w:rFonts w:ascii="Myriad Pro" w:eastAsia="Times New Roman" w:hAnsi="Myriad Pro" w:cs="Times New Roman"/>
                <w:b/>
                <w:color w:val="FFFFFF"/>
                <w:sz w:val="18"/>
                <w:szCs w:val="18"/>
                <w:lang w:eastAsia="ru-RU"/>
              </w:rPr>
              <w:t>остановление от 30.01.2019 №7 (протокол №6 со дня опубликования)</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F03B56" w14:textId="3B33CB69" w:rsidR="005953AC" w:rsidRPr="00141301" w:rsidRDefault="00184E4E" w:rsidP="004F2AAF">
            <w:pPr>
              <w:spacing w:after="0" w:line="240" w:lineRule="auto"/>
              <w:jc w:val="center"/>
              <w:rPr>
                <w:rFonts w:ascii="Myriad Pro" w:eastAsia="Times New Roman" w:hAnsi="Myriad Pro" w:cs="Times New Roman"/>
                <w:b/>
                <w:color w:val="FFFFFF"/>
                <w:sz w:val="18"/>
                <w:szCs w:val="18"/>
                <w:lang w:eastAsia="ru-RU"/>
              </w:rPr>
            </w:pPr>
            <w:proofErr w:type="spellStart"/>
            <w:r w:rsidRPr="00141301">
              <w:rPr>
                <w:rFonts w:ascii="Myriad Pro" w:eastAsia="Times New Roman" w:hAnsi="Myriad Pro" w:cs="Times New Roman"/>
                <w:b/>
                <w:color w:val="FFFFFF"/>
                <w:sz w:val="18"/>
                <w:szCs w:val="18"/>
                <w:lang w:eastAsia="ru-RU"/>
              </w:rPr>
              <w:t>Откло-нение</w:t>
            </w:r>
            <w:proofErr w:type="spellEnd"/>
          </w:p>
        </w:tc>
      </w:tr>
      <w:tr w:rsidR="004F2AAF" w:rsidRPr="00141301" w14:paraId="06C904BF" w14:textId="77777777" w:rsidTr="004F2AAF">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F7CD18"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1</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83F9DF"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2</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15A5EC"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3</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8B1445"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4</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956420"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5</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2ED6ED"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7</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F7F786"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8=7-5</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DF96B7"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9</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A5A572" w14:textId="77777777" w:rsidR="005953AC" w:rsidRPr="00141301" w:rsidRDefault="005953AC" w:rsidP="004F2AAF">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10=9-7</w:t>
            </w:r>
          </w:p>
        </w:tc>
      </w:tr>
      <w:tr w:rsidR="004F2AAF" w:rsidRPr="00141301" w14:paraId="49E2E383" w14:textId="77777777" w:rsidTr="004F2AAF">
        <w:tc>
          <w:tcPr>
            <w:tcW w:w="775" w:type="pct"/>
            <w:tcBorders>
              <w:top w:val="single" w:sz="4" w:space="0" w:color="FFFFFF" w:themeColor="background1"/>
            </w:tcBorders>
            <w:vAlign w:val="center"/>
            <w:hideMark/>
          </w:tcPr>
          <w:p w14:paraId="68C7D073" w14:textId="77777777" w:rsidR="005953AC" w:rsidRPr="00141301" w:rsidRDefault="005953AC" w:rsidP="004F2AAF">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 xml:space="preserve">Работы и услуги производственного характера </w:t>
            </w:r>
          </w:p>
        </w:tc>
        <w:tc>
          <w:tcPr>
            <w:tcW w:w="320" w:type="pct"/>
            <w:tcBorders>
              <w:top w:val="single" w:sz="4" w:space="0" w:color="FFFFFF" w:themeColor="background1"/>
            </w:tcBorders>
            <w:noWrap/>
            <w:vAlign w:val="center"/>
            <w:hideMark/>
          </w:tcPr>
          <w:p w14:paraId="5494CD67" w14:textId="147D5E63" w:rsidR="005953AC" w:rsidRPr="00141301" w:rsidRDefault="00B36C3F" w:rsidP="004F2AAF">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тыс. руб.</w:t>
            </w:r>
          </w:p>
        </w:tc>
        <w:tc>
          <w:tcPr>
            <w:tcW w:w="478" w:type="pct"/>
            <w:tcBorders>
              <w:top w:val="single" w:sz="4" w:space="0" w:color="FFFFFF" w:themeColor="background1"/>
            </w:tcBorders>
            <w:noWrap/>
            <w:vAlign w:val="center"/>
            <w:hideMark/>
          </w:tcPr>
          <w:p w14:paraId="6B98CB65" w14:textId="77777777" w:rsidR="005953AC" w:rsidRPr="00141301" w:rsidRDefault="005953AC" w:rsidP="004F2AAF">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15 544,74</w:t>
            </w:r>
          </w:p>
        </w:tc>
        <w:tc>
          <w:tcPr>
            <w:tcW w:w="497" w:type="pct"/>
            <w:tcBorders>
              <w:top w:val="single" w:sz="4" w:space="0" w:color="FFFFFF" w:themeColor="background1"/>
            </w:tcBorders>
            <w:noWrap/>
            <w:vAlign w:val="center"/>
            <w:hideMark/>
          </w:tcPr>
          <w:p w14:paraId="5FBFDFDE" w14:textId="77777777" w:rsidR="005953AC" w:rsidRPr="00141301" w:rsidRDefault="005953AC" w:rsidP="004F2AAF">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25 651,64</w:t>
            </w:r>
          </w:p>
        </w:tc>
        <w:tc>
          <w:tcPr>
            <w:tcW w:w="638" w:type="pct"/>
            <w:tcBorders>
              <w:top w:val="single" w:sz="4" w:space="0" w:color="FFFFFF" w:themeColor="background1"/>
            </w:tcBorders>
            <w:vAlign w:val="center"/>
            <w:hideMark/>
          </w:tcPr>
          <w:p w14:paraId="5EFC435A" w14:textId="77777777" w:rsidR="005953AC" w:rsidRPr="00141301" w:rsidRDefault="005953AC" w:rsidP="004F2AAF">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17 982,3</w:t>
            </w:r>
          </w:p>
        </w:tc>
        <w:tc>
          <w:tcPr>
            <w:tcW w:w="638" w:type="pct"/>
            <w:tcBorders>
              <w:top w:val="single" w:sz="4" w:space="0" w:color="FFFFFF" w:themeColor="background1"/>
            </w:tcBorders>
            <w:vAlign w:val="center"/>
            <w:hideMark/>
          </w:tcPr>
          <w:p w14:paraId="0EB0CFA1" w14:textId="77777777" w:rsidR="005953AC" w:rsidRPr="00141301" w:rsidRDefault="005953AC" w:rsidP="004F2AAF">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17 982,3</w:t>
            </w:r>
          </w:p>
        </w:tc>
        <w:tc>
          <w:tcPr>
            <w:tcW w:w="355" w:type="pct"/>
            <w:tcBorders>
              <w:top w:val="single" w:sz="4" w:space="0" w:color="FFFFFF" w:themeColor="background1"/>
            </w:tcBorders>
            <w:vAlign w:val="center"/>
            <w:hideMark/>
          </w:tcPr>
          <w:p w14:paraId="301A1799" w14:textId="77777777" w:rsidR="005953AC" w:rsidRPr="00141301" w:rsidRDefault="005953AC" w:rsidP="004F2AAF">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0,0</w:t>
            </w:r>
          </w:p>
        </w:tc>
        <w:tc>
          <w:tcPr>
            <w:tcW w:w="773" w:type="pct"/>
            <w:tcBorders>
              <w:top w:val="single" w:sz="4" w:space="0" w:color="FFFFFF" w:themeColor="background1"/>
            </w:tcBorders>
            <w:noWrap/>
            <w:vAlign w:val="center"/>
            <w:hideMark/>
          </w:tcPr>
          <w:p w14:paraId="740826B0" w14:textId="77777777" w:rsidR="005953AC" w:rsidRPr="00141301" w:rsidRDefault="005953AC" w:rsidP="004F2AAF">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16 748,6</w:t>
            </w:r>
          </w:p>
        </w:tc>
        <w:tc>
          <w:tcPr>
            <w:tcW w:w="526" w:type="pct"/>
            <w:tcBorders>
              <w:top w:val="single" w:sz="4" w:space="0" w:color="FFFFFF" w:themeColor="background1"/>
            </w:tcBorders>
            <w:vAlign w:val="center"/>
            <w:hideMark/>
          </w:tcPr>
          <w:p w14:paraId="77C13388" w14:textId="77777777" w:rsidR="005953AC" w:rsidRPr="00141301" w:rsidRDefault="005953AC" w:rsidP="004F2AAF">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-1 233,7</w:t>
            </w:r>
          </w:p>
        </w:tc>
      </w:tr>
    </w:tbl>
    <w:p w14:paraId="2FB03F37" w14:textId="77777777" w:rsidR="00141301" w:rsidRDefault="00141301" w:rsidP="00B6319E">
      <w:pPr>
        <w:spacing w:after="0" w:line="360" w:lineRule="auto"/>
        <w:jc w:val="both"/>
        <w:rPr>
          <w:rFonts w:ascii="Myriad Pro" w:hAnsi="Myriad Pro"/>
          <w:b/>
          <w:sz w:val="26"/>
          <w:szCs w:val="26"/>
        </w:rPr>
      </w:pPr>
    </w:p>
    <w:p w14:paraId="23EAC2C0" w14:textId="6C270323" w:rsidR="00344AA6" w:rsidRPr="00141301" w:rsidRDefault="00344AA6" w:rsidP="00B6319E">
      <w:pPr>
        <w:spacing w:after="0" w:line="360" w:lineRule="auto"/>
        <w:jc w:val="both"/>
        <w:rPr>
          <w:rFonts w:ascii="Myriad Pro" w:hAnsi="Myriad Pro"/>
          <w:b/>
          <w:sz w:val="26"/>
          <w:szCs w:val="26"/>
        </w:rPr>
      </w:pPr>
      <w:r w:rsidRPr="00141301">
        <w:rPr>
          <w:rFonts w:ascii="Myriad Pro" w:hAnsi="Myriad Pro"/>
          <w:b/>
          <w:sz w:val="26"/>
          <w:szCs w:val="26"/>
        </w:rPr>
        <w:lastRenderedPageBreak/>
        <w:t>ПОЗИЦИЯ ИСПОЛНИТЕЛЯ</w:t>
      </w:r>
    </w:p>
    <w:p w14:paraId="003E152C" w14:textId="2224A145" w:rsidR="00B3595E" w:rsidRPr="00141301" w:rsidRDefault="00B3595E"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расходы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Работы и услуги 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2018 год были заявлены в сумме 25 651,6 тыс. руб., в том числе услуги подрядчиков по обслуживанию оборудования – 9 595,6 тыс. руб. (+12% от факта 2016 года), пуско-наладочные работы – 3 291,8 тыс. руб. (+18% от факта 2016 года), услуги по испытанию и поверке приборов – 5 393,1 тыс. руб. (+33% от факта 2016 года), прочие услуги – 7 371,8 тыс. руб. (увеличение от фактических затрат 2016 года с учетом непринятых ГК РК по ценам и тарифам затрат - в 5 раз).</w:t>
      </w:r>
    </w:p>
    <w:p w14:paraId="68BEEF28" w14:textId="110F3A65" w:rsidR="00B3595E" w:rsidRPr="00141301" w:rsidRDefault="00B3595E" w:rsidP="00B6319E">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результатам анализа представленных документов в составе предложения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об установлении тарифов на услуги по передаче электрической энергии по электрическим сетям на долгосрочный период регулирования 2018 – 2022 гг.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Работы и услуги 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филиалом представлены документы: </w:t>
      </w:r>
    </w:p>
    <w:p w14:paraId="7FE9B7E2" w14:textId="77777777"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договоры на метрологическое обслуживание на 2016-2017 гг.;</w:t>
      </w:r>
    </w:p>
    <w:p w14:paraId="444045F9" w14:textId="77777777"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договоры на поверку и калибровку трансформаторов тока и напряжения на 2016 год;</w:t>
      </w:r>
    </w:p>
    <w:p w14:paraId="70C93872" w14:textId="77777777"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договоры на техническое обслуживание средств измерений на 2016-2017 гг.;</w:t>
      </w:r>
    </w:p>
    <w:p w14:paraId="72876931" w14:textId="77777777"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договоры на техническое обслуживание приборов для измерений показателей качества электрической энергии на 2016 год;</w:t>
      </w:r>
    </w:p>
    <w:p w14:paraId="4FDB7FB3" w14:textId="77777777"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договоры на поверку приборов на 2016 год;</w:t>
      </w:r>
    </w:p>
    <w:p w14:paraId="32BEDC75" w14:textId="77777777"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договоры на пусконаладочные работы на 2016 год;</w:t>
      </w:r>
    </w:p>
    <w:p w14:paraId="5F1C3398" w14:textId="77777777"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договоры на обследование оборудования, зданий и сооружений на 2018 год;</w:t>
      </w:r>
    </w:p>
    <w:p w14:paraId="57F425CF" w14:textId="19523F52"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договор подряда на выполнение проектных работ на актуализацию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Комплексной программы развития электрических сетей напряжением 35 кВ и выше на территории Республики Карелия на период с 2017 по 2021 год</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4C5B5D00" w14:textId="2E232761"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проект договора подряда на выполнение проектных работ на актуализацию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Комплексной программы развития электрических сетей </w:t>
      </w:r>
      <w:r w:rsidRPr="00141301">
        <w:rPr>
          <w:rFonts w:ascii="Myriad Pro" w:eastAsia="Calibri" w:hAnsi="Myriad Pro" w:cs="Times New Roman"/>
          <w:sz w:val="26"/>
          <w:szCs w:val="26"/>
        </w:rPr>
        <w:lastRenderedPageBreak/>
        <w:t>напряжением 35 кВ и выше на территории Республики Карелия на период с 2018 по 2022 год</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680BAAEE" w14:textId="77777777"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прочие договоры на услуги производственного характера;</w:t>
      </w:r>
    </w:p>
    <w:p w14:paraId="22A955D0" w14:textId="77777777"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счет - фактуры и акты выполненных работ</w:t>
      </w:r>
    </w:p>
    <w:p w14:paraId="554DCEE0" w14:textId="76F350F5" w:rsidR="00B3595E" w:rsidRPr="00141301" w:rsidRDefault="00B3595E" w:rsidP="00071161">
      <w:pPr>
        <w:pStyle w:val="a3"/>
        <w:numPr>
          <w:ilvl w:val="0"/>
          <w:numId w:val="57"/>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оборотно – сальдовая ведомость по счету 20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Основное производство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250637B3" w14:textId="26775352" w:rsidR="00B3595E" w:rsidRPr="00141301" w:rsidRDefault="00B3595E" w:rsidP="00B6319E">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В пояснительной записке</w:t>
      </w:r>
      <w:r w:rsidR="001F00A7" w:rsidRPr="00141301">
        <w:rPr>
          <w:rFonts w:ascii="Myriad Pro" w:eastAsia="Calibri" w:hAnsi="Myriad Pro" w:cs="Times New Roman"/>
          <w:sz w:val="26"/>
          <w:szCs w:val="26"/>
        </w:rPr>
        <w:t xml:space="preserve"> </w:t>
      </w:r>
      <w:r w:rsidR="001516FD" w:rsidRPr="00141301">
        <w:rPr>
          <w:rFonts w:ascii="Myriad Pro" w:eastAsia="Calibri" w:hAnsi="Myriad Pro" w:cs="Times New Roman"/>
          <w:sz w:val="26"/>
          <w:szCs w:val="26"/>
        </w:rPr>
        <w:t>ф</w:t>
      </w:r>
      <w:r w:rsidR="001F00A7" w:rsidRPr="00141301">
        <w:rPr>
          <w:rFonts w:ascii="Myriad Pro" w:eastAsia="Calibri" w:hAnsi="Myriad Pro" w:cs="Times New Roman"/>
          <w:sz w:val="26"/>
          <w:szCs w:val="26"/>
        </w:rPr>
        <w:t xml:space="preserve">илиала ПАО </w:t>
      </w:r>
      <w:r w:rsidR="009C358E" w:rsidRPr="00141301">
        <w:rPr>
          <w:rFonts w:ascii="Myriad Pro" w:eastAsia="Calibri" w:hAnsi="Myriad Pro" w:cs="Times New Roman"/>
          <w:sz w:val="26"/>
          <w:szCs w:val="26"/>
        </w:rPr>
        <w:t>«</w:t>
      </w:r>
      <w:r w:rsidR="001F00A7"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1F00A7"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1F00A7"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к расчету тарифов на услуги по передаче электрической энергии в 2018 году филиалом указано, что расходы по данной статье планируются по действующим и планируемым к заключению на 2018 год договорам с применением индекса потребительских цен на 2018 год -104%.</w:t>
      </w:r>
    </w:p>
    <w:p w14:paraId="7A939D13" w14:textId="77777777" w:rsidR="00B3595E" w:rsidRPr="00141301" w:rsidRDefault="00B3595E" w:rsidP="00B6319E">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При этом обоснования о необходимости заключения новых договоров и, соответственно, выполнения работ (оказания услуг), а также стоимости работ (протоколы проведения торгов) не представлены.</w:t>
      </w:r>
    </w:p>
    <w:p w14:paraId="0BFDD3F2" w14:textId="05F0A7E5" w:rsidR="00B3595E" w:rsidRPr="00141301" w:rsidRDefault="00B3595E"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Исполнитель считает, что для обоснования базового уровня подконтрольных расходов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Работы и услуги 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филиалу необходимо было представить следующие дополнительные документы:</w:t>
      </w:r>
    </w:p>
    <w:p w14:paraId="23B8B013" w14:textId="77777777" w:rsidR="00B3595E" w:rsidRPr="00141301" w:rsidRDefault="00B3595E" w:rsidP="00B6319E">
      <w:pPr>
        <w:pStyle w:val="a3"/>
        <w:numPr>
          <w:ilvl w:val="0"/>
          <w:numId w:val="3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Перечень работ / услуг производственного характера с указанием оснований их выполнения: требование нормативно-правовых актов, в соответствии с которым выполняется данная работа / услуга, периодичности выполнения, даты последнего выполнения работ/услуг, предписания органов надзора в сфере электроэнергетики (при выполнении работ для устранения предписаний – приложить предписания, акты проверок и т.д.), акты технического осмотра зданий, сооружений, оборудования</w:t>
      </w:r>
    </w:p>
    <w:p w14:paraId="7F47957A" w14:textId="77777777" w:rsidR="00B3595E" w:rsidRPr="00141301" w:rsidRDefault="00B3595E" w:rsidP="00B6319E">
      <w:pPr>
        <w:pStyle w:val="a3"/>
        <w:numPr>
          <w:ilvl w:val="0"/>
          <w:numId w:val="3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Пояснительная записка к перечню работ/услуг,</w:t>
      </w:r>
    </w:p>
    <w:p w14:paraId="783E5B95" w14:textId="513F56FD" w:rsidR="00B3595E" w:rsidRPr="00141301" w:rsidRDefault="00B3595E" w:rsidP="00B6319E">
      <w:pPr>
        <w:pStyle w:val="a3"/>
        <w:numPr>
          <w:ilvl w:val="0"/>
          <w:numId w:val="3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Утвержденный План закупок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Работы и услуги 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сведения о уже проведенных закупочных процедурах с приложением копий протоколов заседания закупочной комиссии,</w:t>
      </w:r>
    </w:p>
    <w:p w14:paraId="0B4C637C" w14:textId="77777777" w:rsidR="00B3595E" w:rsidRPr="00141301" w:rsidRDefault="00B3595E" w:rsidP="00B6319E">
      <w:pPr>
        <w:pStyle w:val="a3"/>
        <w:numPr>
          <w:ilvl w:val="0"/>
          <w:numId w:val="3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Документы, подтверждающие цены, использованные в расчетах (первичные документы бухгалтерского учета, копии счетов-фактур, прайс-листы, коммерческие предложения)</w:t>
      </w:r>
    </w:p>
    <w:p w14:paraId="0C91455F" w14:textId="52AEE196" w:rsidR="00B3595E" w:rsidRPr="00141301" w:rsidRDefault="00B3595E" w:rsidP="00B6319E">
      <w:pPr>
        <w:pStyle w:val="a3"/>
        <w:numPr>
          <w:ilvl w:val="0"/>
          <w:numId w:val="3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Отчет о фактических расходах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Работы и услуги 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отчетный год, предшествующий первому (базовому) году долгосрочного периода регулирования с указанием перечня работ (услуг), объема работ (услуг) и их стоимости,</w:t>
      </w:r>
    </w:p>
    <w:p w14:paraId="3C1EFF44" w14:textId="26413156" w:rsidR="00B3595E" w:rsidRPr="00141301" w:rsidRDefault="00B3595E" w:rsidP="00B6319E">
      <w:pPr>
        <w:pStyle w:val="a3"/>
        <w:numPr>
          <w:ilvl w:val="0"/>
          <w:numId w:val="3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ОСВ по счетам 20, 23, 25 по виду деятельности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Передача электрической энергии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подтверждающих фактические расходы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Работы и услуги 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истекший год, предшествующий первому (базовому) году долгосрочного периода регулирования,</w:t>
      </w:r>
    </w:p>
    <w:p w14:paraId="0C339E8F" w14:textId="2E79C79D" w:rsidR="00B3595E" w:rsidRPr="00141301" w:rsidRDefault="00B3595E"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Учитывая имеющую место периодичность выполнения работ (оказания услуг) производственного характера Исполн</w:t>
      </w:r>
      <w:r w:rsidR="0045680C" w:rsidRPr="00141301">
        <w:rPr>
          <w:rFonts w:ascii="Myriad Pro" w:eastAsia="Calibri" w:hAnsi="Myriad Pro" w:cs="Times New Roman"/>
          <w:sz w:val="26"/>
          <w:szCs w:val="26"/>
        </w:rPr>
        <w:t>итель считает, что филиалу ПАО</w:t>
      </w:r>
      <w:r w:rsidR="000C2D02" w:rsidRP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45680C"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45680C"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необходимо было выполнить расчет на каждый год долгосрочного периода регулирования 2018-2022 гг. в ценах 2018 года, за</w:t>
      </w:r>
      <w:r w:rsidR="0045680C" w:rsidRPr="00141301">
        <w:rPr>
          <w:rFonts w:ascii="Myriad Pro" w:eastAsia="Calibri" w:hAnsi="Myriad Pro" w:cs="Times New Roman"/>
          <w:sz w:val="26"/>
          <w:szCs w:val="26"/>
        </w:rPr>
        <w:t>являя в расчет базового уровня подконтрольных</w:t>
      </w:r>
      <w:r w:rsidRPr="00141301">
        <w:rPr>
          <w:rFonts w:ascii="Myriad Pro" w:eastAsia="Calibri" w:hAnsi="Myriad Pro" w:cs="Times New Roman"/>
          <w:sz w:val="26"/>
          <w:szCs w:val="26"/>
        </w:rPr>
        <w:t xml:space="preserve"> расходов 1/5 от общего объема расходов на пятилетний период. </w:t>
      </w:r>
    </w:p>
    <w:p w14:paraId="33569909" w14:textId="170E9DDA" w:rsidR="00B3595E" w:rsidRPr="00141301" w:rsidRDefault="00F91FBD" w:rsidP="00B6319E">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Исполнитель отмечает,</w:t>
      </w:r>
      <w:r w:rsidR="00B3595E" w:rsidRPr="00141301">
        <w:rPr>
          <w:rFonts w:ascii="Myriad Pro" w:eastAsia="Calibri" w:hAnsi="Myriad Pro" w:cs="Times New Roman"/>
          <w:sz w:val="26"/>
          <w:szCs w:val="26"/>
        </w:rPr>
        <w:t xml:space="preserve"> что финансовая потребность по статье </w:t>
      </w:r>
      <w:r w:rsidR="009C358E" w:rsidRPr="00141301">
        <w:rPr>
          <w:rFonts w:ascii="Myriad Pro" w:eastAsia="Calibri" w:hAnsi="Myriad Pro" w:cs="Times New Roman"/>
          <w:sz w:val="26"/>
          <w:szCs w:val="26"/>
        </w:rPr>
        <w:t>«</w:t>
      </w:r>
      <w:r w:rsidR="00B3595E" w:rsidRPr="00141301">
        <w:rPr>
          <w:rFonts w:ascii="Myriad Pro" w:eastAsia="Calibri" w:hAnsi="Myriad Pro" w:cs="Times New Roman"/>
          <w:sz w:val="26"/>
          <w:szCs w:val="26"/>
        </w:rPr>
        <w:t>Работы и услуги производственного характера</w:t>
      </w:r>
      <w:r w:rsidR="009C358E" w:rsidRPr="00141301">
        <w:rPr>
          <w:rFonts w:ascii="Myriad Pro" w:eastAsia="Calibri" w:hAnsi="Myriad Pro" w:cs="Times New Roman"/>
          <w:sz w:val="26"/>
          <w:szCs w:val="26"/>
        </w:rPr>
        <w:t>»</w:t>
      </w:r>
      <w:r w:rsidR="00B3595E" w:rsidRPr="00141301">
        <w:rPr>
          <w:rFonts w:ascii="Myriad Pro" w:eastAsia="Calibri" w:hAnsi="Myriad Pro" w:cs="Times New Roman"/>
          <w:sz w:val="26"/>
          <w:szCs w:val="26"/>
        </w:rPr>
        <w:t xml:space="preserve">, заявленная филиалом ПАО </w:t>
      </w:r>
      <w:r w:rsidR="009C358E" w:rsidRPr="00141301">
        <w:rPr>
          <w:rFonts w:ascii="Myriad Pro" w:eastAsia="Calibri" w:hAnsi="Myriad Pro" w:cs="Times New Roman"/>
          <w:sz w:val="26"/>
          <w:szCs w:val="26"/>
        </w:rPr>
        <w:t>«</w:t>
      </w:r>
      <w:r w:rsidR="00B3595E"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B3595E"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B3595E"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B3595E" w:rsidRPr="00141301">
        <w:rPr>
          <w:rFonts w:ascii="Myriad Pro" w:eastAsia="Calibri" w:hAnsi="Myriad Pro" w:cs="Times New Roman"/>
          <w:sz w:val="26"/>
          <w:szCs w:val="26"/>
        </w:rPr>
        <w:t xml:space="preserve"> на 2018 год </w:t>
      </w:r>
      <w:r w:rsidR="00095A46" w:rsidRPr="00141301">
        <w:rPr>
          <w:rFonts w:ascii="Myriad Pro" w:eastAsia="Calibri" w:hAnsi="Myriad Pro" w:cs="Times New Roman"/>
          <w:sz w:val="26"/>
          <w:szCs w:val="26"/>
        </w:rPr>
        <w:t>в сумме 25 651,6 тыс. руб.</w:t>
      </w:r>
      <w:r w:rsidR="00B3595E" w:rsidRPr="00141301">
        <w:rPr>
          <w:rFonts w:ascii="Myriad Pro" w:eastAsia="Calibri" w:hAnsi="Myriad Pro" w:cs="Times New Roman"/>
          <w:sz w:val="26"/>
          <w:szCs w:val="26"/>
        </w:rPr>
        <w:t xml:space="preserve">, не </w:t>
      </w:r>
      <w:r w:rsidR="008A1723" w:rsidRPr="00141301">
        <w:rPr>
          <w:rFonts w:ascii="Myriad Pro" w:eastAsia="Calibri" w:hAnsi="Myriad Pro" w:cs="Times New Roman"/>
          <w:sz w:val="26"/>
          <w:szCs w:val="26"/>
        </w:rPr>
        <w:t xml:space="preserve">достаточно </w:t>
      </w:r>
      <w:r w:rsidR="00B3595E" w:rsidRPr="00141301">
        <w:rPr>
          <w:rFonts w:ascii="Myriad Pro" w:eastAsia="Calibri" w:hAnsi="Myriad Pro" w:cs="Times New Roman"/>
          <w:sz w:val="26"/>
          <w:szCs w:val="26"/>
        </w:rPr>
        <w:t>подтверждена</w:t>
      </w:r>
      <w:r w:rsidRPr="00141301">
        <w:rPr>
          <w:rFonts w:ascii="Myriad Pro" w:eastAsia="Calibri" w:hAnsi="Myriad Pro" w:cs="Times New Roman"/>
          <w:sz w:val="26"/>
          <w:szCs w:val="26"/>
        </w:rPr>
        <w:t xml:space="preserve"> документально. Исполнитель выполнил расчет расходов по данной статье </w:t>
      </w:r>
      <w:r w:rsidR="00B3595E" w:rsidRPr="00141301">
        <w:rPr>
          <w:rFonts w:ascii="Myriad Pro" w:eastAsia="Calibri" w:hAnsi="Myriad Pro" w:cs="Times New Roman"/>
          <w:sz w:val="26"/>
          <w:szCs w:val="26"/>
        </w:rPr>
        <w:t xml:space="preserve">на 2018 год на основании фактических данных за 2016 год с применением ИПЦ 103,9% и 103,7% на 2017 и 2018 год соответственно – </w:t>
      </w:r>
      <w:r w:rsidR="008A1723" w:rsidRPr="00141301">
        <w:rPr>
          <w:rFonts w:ascii="Myriad Pro" w:eastAsia="Calibri" w:hAnsi="Myriad Pro" w:cs="Times New Roman"/>
          <w:sz w:val="26"/>
          <w:szCs w:val="26"/>
        </w:rPr>
        <w:t xml:space="preserve">в сумме </w:t>
      </w:r>
      <w:r w:rsidR="00B3595E" w:rsidRPr="00141301">
        <w:rPr>
          <w:rFonts w:ascii="Myriad Pro" w:eastAsia="Calibri" w:hAnsi="Myriad Pro" w:cs="Times New Roman"/>
          <w:sz w:val="26"/>
          <w:szCs w:val="26"/>
        </w:rPr>
        <w:t xml:space="preserve">16 748,6 тыс. руб. </w:t>
      </w:r>
    </w:p>
    <w:p w14:paraId="26CA850B" w14:textId="77777777" w:rsidR="00615C95" w:rsidRPr="00141301" w:rsidRDefault="00615C95" w:rsidP="00B6319E">
      <w:pPr>
        <w:pStyle w:val="a3"/>
        <w:spacing w:after="0" w:line="360" w:lineRule="auto"/>
        <w:ind w:left="0" w:firstLine="567"/>
        <w:contextualSpacing w:val="0"/>
        <w:jc w:val="both"/>
        <w:rPr>
          <w:rFonts w:ascii="Myriad Pro" w:eastAsia="Calibri" w:hAnsi="Myriad Pro" w:cs="Times New Roman"/>
          <w:sz w:val="26"/>
          <w:szCs w:val="26"/>
        </w:rPr>
      </w:pPr>
    </w:p>
    <w:p w14:paraId="6CB68EC2" w14:textId="77777777" w:rsidR="00B871B9" w:rsidRPr="00141301" w:rsidRDefault="00B871B9" w:rsidP="00071161">
      <w:pPr>
        <w:pStyle w:val="3"/>
        <w:numPr>
          <w:ilvl w:val="2"/>
          <w:numId w:val="97"/>
        </w:numPr>
        <w:spacing w:before="0" w:line="360" w:lineRule="auto"/>
        <w:ind w:left="1134" w:hanging="567"/>
        <w:jc w:val="both"/>
        <w:rPr>
          <w:rFonts w:ascii="Myriad Pro" w:hAnsi="Myriad Pro"/>
          <w:b/>
          <w:bCs/>
          <w:color w:val="4F6228" w:themeColor="accent3" w:themeShade="80"/>
          <w:sz w:val="28"/>
          <w:szCs w:val="28"/>
        </w:rPr>
      </w:pPr>
      <w:bookmarkStart w:id="86" w:name="_Toc41304193"/>
      <w:r w:rsidRPr="00141301">
        <w:rPr>
          <w:rFonts w:ascii="Myriad Pro" w:hAnsi="Myriad Pro"/>
          <w:b/>
          <w:bCs/>
          <w:color w:val="4F6228" w:themeColor="accent3" w:themeShade="80"/>
          <w:sz w:val="28"/>
          <w:szCs w:val="28"/>
        </w:rPr>
        <w:t>Работы и услуги непроизводственного характера</w:t>
      </w:r>
      <w:bookmarkEnd w:id="86"/>
    </w:p>
    <w:p w14:paraId="328FA861" w14:textId="77777777" w:rsidR="00B871B9" w:rsidRPr="00141301" w:rsidRDefault="00B871B9" w:rsidP="00B6319E">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Согласно п. 28 Основ ценообразования № 1178 в необходимую валовую выручку включаются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консультационных и иных услуг.</w:t>
      </w:r>
    </w:p>
    <w:p w14:paraId="4C3B6D79" w14:textId="77777777" w:rsidR="00B871B9" w:rsidRPr="00141301" w:rsidRDefault="00B871B9" w:rsidP="00B6319E">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EE3ABCD" w14:textId="77777777" w:rsidR="00B871B9" w:rsidRPr="00141301" w:rsidRDefault="00B871B9" w:rsidP="00B6319E">
      <w:pPr>
        <w:pStyle w:val="a3"/>
        <w:numPr>
          <w:ilvl w:val="0"/>
          <w:numId w:val="39"/>
        </w:numPr>
        <w:tabs>
          <w:tab w:val="left" w:pos="1134"/>
        </w:tabs>
        <w:spacing w:after="0" w:line="360" w:lineRule="auto"/>
        <w:ind w:left="0" w:firstLine="567"/>
        <w:contextualSpacing w:val="0"/>
        <w:jc w:val="both"/>
        <w:rPr>
          <w:rFonts w:ascii="Myriad Pro" w:eastAsia="Calibri" w:hAnsi="Myriad Pro" w:cs="Arial"/>
          <w:sz w:val="26"/>
          <w:szCs w:val="26"/>
        </w:rPr>
      </w:pPr>
      <w:r w:rsidRPr="00141301">
        <w:rPr>
          <w:rFonts w:ascii="Myriad Pro" w:eastAsia="Calibri" w:hAnsi="Myriad Pro" w:cs="Arial"/>
          <w:sz w:val="26"/>
          <w:szCs w:val="26"/>
        </w:rPr>
        <w:lastRenderedPageBreak/>
        <w:t>установленные на очередной период регулирования цены (тарифы) в случае, если они подлежат государственному регулированию;</w:t>
      </w:r>
    </w:p>
    <w:p w14:paraId="1F42A015" w14:textId="77777777" w:rsidR="00B871B9" w:rsidRPr="00141301" w:rsidRDefault="00B871B9" w:rsidP="00B6319E">
      <w:pPr>
        <w:pStyle w:val="a3"/>
        <w:numPr>
          <w:ilvl w:val="0"/>
          <w:numId w:val="39"/>
        </w:numPr>
        <w:tabs>
          <w:tab w:val="left" w:pos="1134"/>
        </w:tabs>
        <w:spacing w:after="0" w:line="360" w:lineRule="auto"/>
        <w:ind w:left="0" w:firstLine="567"/>
        <w:contextualSpacing w:val="0"/>
        <w:jc w:val="both"/>
        <w:rPr>
          <w:rFonts w:ascii="Myriad Pro" w:eastAsia="Calibri" w:hAnsi="Myriad Pro" w:cs="Arial"/>
          <w:sz w:val="26"/>
          <w:szCs w:val="26"/>
        </w:rPr>
      </w:pPr>
      <w:r w:rsidRPr="00141301">
        <w:rPr>
          <w:rFonts w:ascii="Myriad Pro" w:eastAsia="Calibri" w:hAnsi="Myriad Pro" w:cs="Arial"/>
          <w:sz w:val="26"/>
          <w:szCs w:val="26"/>
        </w:rPr>
        <w:t>расходы (цены), установленные в договорах, заключенных в результате проведения торгов;</w:t>
      </w:r>
    </w:p>
    <w:p w14:paraId="5A03F97A" w14:textId="77777777" w:rsidR="00B871B9" w:rsidRPr="00141301" w:rsidRDefault="00B871B9" w:rsidP="00B6319E">
      <w:pPr>
        <w:pStyle w:val="a3"/>
        <w:numPr>
          <w:ilvl w:val="0"/>
          <w:numId w:val="39"/>
        </w:numPr>
        <w:tabs>
          <w:tab w:val="left" w:pos="1134"/>
        </w:tabs>
        <w:spacing w:after="0" w:line="360" w:lineRule="auto"/>
        <w:ind w:left="0" w:firstLine="567"/>
        <w:contextualSpacing w:val="0"/>
        <w:jc w:val="both"/>
        <w:rPr>
          <w:rFonts w:ascii="Myriad Pro" w:eastAsia="Calibri" w:hAnsi="Myriad Pro" w:cs="Arial"/>
          <w:sz w:val="26"/>
          <w:szCs w:val="26"/>
        </w:rPr>
      </w:pPr>
      <w:r w:rsidRPr="00141301">
        <w:rPr>
          <w:rFonts w:ascii="Myriad Pro" w:eastAsia="Calibri" w:hAnsi="Myriad Pro" w:cs="Arial"/>
          <w:sz w:val="26"/>
          <w:szCs w:val="26"/>
        </w:rPr>
        <w:t>рыночные цены, сложившиеся на организованных торговых площадках;</w:t>
      </w:r>
    </w:p>
    <w:p w14:paraId="6586B1D5" w14:textId="77777777" w:rsidR="00B871B9" w:rsidRPr="00141301" w:rsidRDefault="00B871B9" w:rsidP="00B6319E">
      <w:pPr>
        <w:pStyle w:val="a3"/>
        <w:numPr>
          <w:ilvl w:val="0"/>
          <w:numId w:val="39"/>
        </w:numPr>
        <w:tabs>
          <w:tab w:val="left" w:pos="1134"/>
        </w:tabs>
        <w:spacing w:after="0" w:line="360" w:lineRule="auto"/>
        <w:ind w:left="0" w:firstLine="567"/>
        <w:contextualSpacing w:val="0"/>
        <w:jc w:val="both"/>
        <w:rPr>
          <w:rFonts w:ascii="Myriad Pro" w:eastAsia="Calibri" w:hAnsi="Myriad Pro" w:cs="Arial"/>
          <w:sz w:val="26"/>
          <w:szCs w:val="26"/>
        </w:rPr>
      </w:pPr>
      <w:r w:rsidRPr="00141301">
        <w:rPr>
          <w:rFonts w:ascii="Myriad Pro" w:eastAsia="Calibri" w:hAnsi="Myriad Pro" w:cs="Arial"/>
          <w:sz w:val="26"/>
          <w:szCs w:val="26"/>
        </w:rPr>
        <w:t>рыночные цены, предоставляемые организациями, осуществляющими подготовку информационных и аналитических отчетов о рыночных ценах.</w:t>
      </w:r>
    </w:p>
    <w:p w14:paraId="7B612386" w14:textId="77777777" w:rsidR="00B871B9" w:rsidRPr="00141301" w:rsidRDefault="00B871B9" w:rsidP="00B6319E">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89CC224" w14:textId="6FE1F5C6" w:rsidR="00B871B9" w:rsidRPr="00141301" w:rsidRDefault="00B871B9" w:rsidP="00B6319E">
      <w:pPr>
        <w:spacing w:after="0" w:line="360" w:lineRule="auto"/>
        <w:ind w:firstLine="567"/>
        <w:jc w:val="both"/>
        <w:rPr>
          <w:rFonts w:ascii="Myriad Pro" w:eastAsia="Calibri" w:hAnsi="Myriad Pro" w:cs="Arial"/>
          <w:sz w:val="26"/>
          <w:szCs w:val="26"/>
        </w:rPr>
      </w:pPr>
      <w:r w:rsidRPr="00141301">
        <w:rPr>
          <w:rFonts w:ascii="Myriad Pro" w:eastAsia="Calibri" w:hAnsi="Myriad Pro" w:cs="Arial"/>
          <w:sz w:val="26"/>
          <w:szCs w:val="26"/>
        </w:rPr>
        <w:t xml:space="preserve">Расходы по статье, заявленные филиалом ПАО </w:t>
      </w:r>
      <w:r w:rsidR="009C358E" w:rsidRPr="00141301">
        <w:rPr>
          <w:rFonts w:ascii="Myriad Pro" w:eastAsia="Calibri" w:hAnsi="Myriad Pro" w:cs="Arial"/>
          <w:sz w:val="26"/>
          <w:szCs w:val="26"/>
        </w:rPr>
        <w:t>«</w:t>
      </w:r>
      <w:r w:rsidRPr="00141301">
        <w:rPr>
          <w:rFonts w:ascii="Myriad Pro" w:eastAsia="Calibri" w:hAnsi="Myriad Pro" w:cs="Arial"/>
          <w:sz w:val="26"/>
          <w:szCs w:val="26"/>
        </w:rPr>
        <w:t>МРСК Северо-Запада</w:t>
      </w:r>
      <w:r w:rsidR="009C358E" w:rsidRPr="00141301">
        <w:rPr>
          <w:rFonts w:ascii="Myriad Pro" w:eastAsia="Calibri" w:hAnsi="Myriad Pro" w:cs="Arial"/>
          <w:sz w:val="26"/>
          <w:szCs w:val="26"/>
        </w:rPr>
        <w:t>»</w:t>
      </w:r>
      <w:r w:rsidRPr="00141301">
        <w:rPr>
          <w:rFonts w:ascii="Myriad Pro" w:eastAsia="Calibri" w:hAnsi="Myriad Pro" w:cs="Arial"/>
          <w:sz w:val="26"/>
          <w:szCs w:val="26"/>
        </w:rPr>
        <w:t xml:space="preserve"> </w:t>
      </w:r>
      <w:r w:rsidR="009C358E" w:rsidRPr="00141301">
        <w:rPr>
          <w:rFonts w:ascii="Myriad Pro" w:eastAsia="Calibri" w:hAnsi="Myriad Pro" w:cs="Arial"/>
          <w:sz w:val="26"/>
          <w:szCs w:val="26"/>
        </w:rPr>
        <w:t>«</w:t>
      </w:r>
      <w:r w:rsidRPr="00141301">
        <w:rPr>
          <w:rFonts w:ascii="Myriad Pro" w:eastAsia="Calibri" w:hAnsi="Myriad Pro" w:cs="Arial"/>
          <w:sz w:val="26"/>
          <w:szCs w:val="26"/>
        </w:rPr>
        <w:t>Карелэнерго</w:t>
      </w:r>
      <w:r w:rsidR="009C358E" w:rsidRPr="00141301">
        <w:rPr>
          <w:rFonts w:ascii="Myriad Pro" w:eastAsia="Calibri" w:hAnsi="Myriad Pro" w:cs="Arial"/>
          <w:sz w:val="26"/>
          <w:szCs w:val="26"/>
        </w:rPr>
        <w:t>»</w:t>
      </w:r>
      <w:r w:rsidRPr="00141301">
        <w:rPr>
          <w:rFonts w:ascii="Myriad Pro" w:eastAsia="Calibri" w:hAnsi="Myriad Pro" w:cs="Arial"/>
          <w:sz w:val="26"/>
          <w:szCs w:val="26"/>
        </w:rPr>
        <w:t xml:space="preserve"> и принятые ГК РК по ценам и тарифам в расчет базового уровня подконтрольных расходов </w:t>
      </w:r>
      <w:r w:rsidR="009C358E" w:rsidRPr="00141301">
        <w:rPr>
          <w:rFonts w:ascii="Myriad Pro" w:eastAsia="Calibri" w:hAnsi="Myriad Pro" w:cs="Arial"/>
          <w:sz w:val="26"/>
          <w:szCs w:val="26"/>
        </w:rPr>
        <w:t>«</w:t>
      </w:r>
      <w:r w:rsidRPr="00141301">
        <w:rPr>
          <w:rFonts w:ascii="Myriad Pro" w:eastAsia="Calibri" w:hAnsi="Myriad Pro" w:cs="Arial"/>
          <w:sz w:val="26"/>
          <w:szCs w:val="26"/>
        </w:rPr>
        <w:t>Расходы на оплату работ и услуг непроизводственного характера</w:t>
      </w:r>
      <w:r w:rsidR="009C358E" w:rsidRPr="00141301">
        <w:rPr>
          <w:rFonts w:ascii="Myriad Pro" w:eastAsia="Calibri" w:hAnsi="Myriad Pro" w:cs="Arial"/>
          <w:sz w:val="26"/>
          <w:szCs w:val="26"/>
        </w:rPr>
        <w:t>»</w:t>
      </w:r>
      <w:r w:rsidRPr="00141301">
        <w:rPr>
          <w:rFonts w:ascii="Myriad Pro" w:eastAsia="Calibri" w:hAnsi="Myriad Pro" w:cs="Arial"/>
          <w:sz w:val="26"/>
          <w:szCs w:val="26"/>
        </w:rPr>
        <w:t>, указаны в таблице</w:t>
      </w:r>
      <w:r w:rsidR="00917511">
        <w:rPr>
          <w:rFonts w:ascii="Myriad Pro" w:eastAsia="Calibri" w:hAnsi="Myriad Pro" w:cs="Arial"/>
          <w:sz w:val="26"/>
          <w:szCs w:val="26"/>
        </w:rPr>
        <w:t>.</w:t>
      </w:r>
    </w:p>
    <w:p w14:paraId="10D0BFAA" w14:textId="77777777" w:rsidR="00780DBB" w:rsidRPr="00141301" w:rsidRDefault="00780DBB" w:rsidP="00B6319E">
      <w:pPr>
        <w:spacing w:after="0" w:line="360" w:lineRule="auto"/>
        <w:ind w:firstLine="567"/>
        <w:jc w:val="both"/>
        <w:rPr>
          <w:rFonts w:ascii="Myriad Pro" w:eastAsia="Calibri" w:hAnsi="Myriad Pro" w:cs="Arial"/>
          <w:sz w:val="26"/>
          <w:szCs w:val="26"/>
        </w:rPr>
      </w:pPr>
    </w:p>
    <w:p w14:paraId="33559568" w14:textId="77777777" w:rsidR="00780DBB" w:rsidRPr="00141301" w:rsidRDefault="00780DBB" w:rsidP="00B6319E">
      <w:pPr>
        <w:spacing w:after="0" w:line="360" w:lineRule="auto"/>
        <w:ind w:firstLine="567"/>
        <w:jc w:val="both"/>
        <w:rPr>
          <w:rFonts w:ascii="Myriad Pro" w:eastAsia="Calibri" w:hAnsi="Myriad Pro" w:cs="Arial"/>
          <w:sz w:val="26"/>
          <w:szCs w:val="26"/>
        </w:rPr>
      </w:pPr>
    </w:p>
    <w:p w14:paraId="7551768B" w14:textId="77777777" w:rsidR="00780DBB" w:rsidRPr="00141301" w:rsidRDefault="00780DBB" w:rsidP="00B6319E">
      <w:pPr>
        <w:spacing w:after="0" w:line="360" w:lineRule="auto"/>
        <w:ind w:firstLine="567"/>
        <w:jc w:val="both"/>
        <w:rPr>
          <w:rFonts w:ascii="Myriad Pro" w:eastAsia="Calibri" w:hAnsi="Myriad Pro" w:cs="Arial"/>
          <w:sz w:val="26"/>
          <w:szCs w:val="26"/>
        </w:rPr>
      </w:pPr>
    </w:p>
    <w:p w14:paraId="513DA270" w14:textId="77777777" w:rsidR="00780DBB" w:rsidRPr="00141301" w:rsidRDefault="00780DBB" w:rsidP="007D03D5">
      <w:pPr>
        <w:spacing w:after="0" w:line="360" w:lineRule="auto"/>
        <w:ind w:firstLine="567"/>
        <w:jc w:val="both"/>
        <w:rPr>
          <w:rFonts w:ascii="Myriad Pro" w:eastAsia="Calibri" w:hAnsi="Myriad Pro" w:cs="Arial"/>
          <w:sz w:val="26"/>
          <w:szCs w:val="26"/>
        </w:rPr>
        <w:sectPr w:rsidR="00780DBB" w:rsidRPr="00141301" w:rsidSect="00141301">
          <w:pgSz w:w="11906" w:h="16838"/>
          <w:pgMar w:top="1134" w:right="851" w:bottom="1134" w:left="1701" w:header="709" w:footer="709" w:gutter="0"/>
          <w:cols w:space="708"/>
          <w:docGrid w:linePitch="360"/>
        </w:sectPr>
      </w:pPr>
    </w:p>
    <w:tbl>
      <w:tblPr>
        <w:tblW w:w="5000" w:type="pct"/>
        <w:tblCellMar>
          <w:top w:w="57" w:type="dxa"/>
          <w:bottom w:w="57" w:type="dxa"/>
        </w:tblCellMar>
        <w:tblLook w:val="04A0" w:firstRow="1" w:lastRow="0" w:firstColumn="1" w:lastColumn="0" w:noHBand="0" w:noVBand="1"/>
      </w:tblPr>
      <w:tblGrid>
        <w:gridCol w:w="4917"/>
        <w:gridCol w:w="1269"/>
        <w:gridCol w:w="1330"/>
        <w:gridCol w:w="1458"/>
        <w:gridCol w:w="1458"/>
        <w:gridCol w:w="1467"/>
        <w:gridCol w:w="1330"/>
        <w:gridCol w:w="1047"/>
      </w:tblGrid>
      <w:tr w:rsidR="00780DBB" w:rsidRPr="00141301" w14:paraId="79F2D0C2" w14:textId="77777777" w:rsidTr="000C2D02">
        <w:trPr>
          <w:cantSplit/>
          <w:tblHeader/>
        </w:trPr>
        <w:tc>
          <w:tcPr>
            <w:tcW w:w="17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8D8AEA" w14:textId="77777777" w:rsidR="00780DBB" w:rsidRPr="00141301" w:rsidRDefault="00780DBB" w:rsidP="007D03D5">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lastRenderedPageBreak/>
              <w:t>Наименование</w:t>
            </w:r>
          </w:p>
        </w:tc>
        <w:tc>
          <w:tcPr>
            <w:tcW w:w="4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16FFE3" w14:textId="77777777" w:rsidR="00780DBB" w:rsidRPr="00141301" w:rsidRDefault="00780DBB" w:rsidP="007D03D5">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 xml:space="preserve">2016 год </w:t>
            </w:r>
            <w:r w:rsidRPr="00141301">
              <w:rPr>
                <w:rFonts w:ascii="Myriad Pro" w:eastAsia="Times New Roman" w:hAnsi="Myriad Pro" w:cs="Arial"/>
                <w:b/>
                <w:bCs/>
                <w:color w:val="FFFFFF"/>
                <w:sz w:val="18"/>
                <w:szCs w:val="18"/>
                <w:lang w:eastAsia="ru-RU"/>
              </w:rPr>
              <w:br/>
              <w:t>факт</w:t>
            </w:r>
          </w:p>
        </w:tc>
        <w:tc>
          <w:tcPr>
            <w:tcW w:w="202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6368E0" w14:textId="77777777" w:rsidR="00780DBB" w:rsidRPr="00141301" w:rsidRDefault="00780DBB" w:rsidP="007D03D5">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2018 год</w:t>
            </w:r>
          </w:p>
        </w:tc>
        <w:tc>
          <w:tcPr>
            <w:tcW w:w="7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BB492B" w14:textId="77777777" w:rsidR="00780DBB" w:rsidRPr="00141301" w:rsidRDefault="00780DBB" w:rsidP="007D03D5">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Отклонение, %</w:t>
            </w:r>
          </w:p>
        </w:tc>
      </w:tr>
      <w:tr w:rsidR="00780DBB" w:rsidRPr="00141301" w14:paraId="19A97A33" w14:textId="77777777" w:rsidTr="000C2D02">
        <w:trPr>
          <w:cantSplit/>
          <w:tblHeader/>
        </w:trPr>
        <w:tc>
          <w:tcPr>
            <w:tcW w:w="17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3F9005" w14:textId="77777777" w:rsidR="00780DBB" w:rsidRPr="00141301" w:rsidRDefault="00780DBB" w:rsidP="007D03D5">
            <w:pPr>
              <w:spacing w:after="0" w:line="240" w:lineRule="auto"/>
              <w:rPr>
                <w:rFonts w:ascii="Myriad Pro" w:eastAsia="Times New Roman" w:hAnsi="Myriad Pro" w:cs="Arial"/>
                <w:b/>
                <w:bCs/>
                <w:color w:val="FFFFFF"/>
                <w:sz w:val="18"/>
                <w:szCs w:val="18"/>
                <w:lang w:eastAsia="ru-RU"/>
              </w:rPr>
            </w:pPr>
          </w:p>
        </w:tc>
        <w:tc>
          <w:tcPr>
            <w:tcW w:w="4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84FF3C" w14:textId="77777777" w:rsidR="00780DBB" w:rsidRPr="00141301" w:rsidRDefault="00780DBB" w:rsidP="007D03D5">
            <w:pPr>
              <w:spacing w:after="0" w:line="240" w:lineRule="auto"/>
              <w:rPr>
                <w:rFonts w:ascii="Myriad Pro" w:eastAsia="Times New Roman" w:hAnsi="Myriad Pro" w:cs="Arial"/>
                <w:b/>
                <w:bCs/>
                <w:color w:val="FFFFFF"/>
                <w:sz w:val="18"/>
                <w:szCs w:val="18"/>
                <w:lang w:eastAsia="ru-RU"/>
              </w:rPr>
            </w:pP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407E88" w14:textId="77777777" w:rsidR="00780DBB" w:rsidRPr="00141301" w:rsidRDefault="00780DBB" w:rsidP="007D03D5">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предложение ТСО</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430A2A" w14:textId="77777777" w:rsidR="00780DBB" w:rsidRPr="00141301" w:rsidRDefault="00780DBB" w:rsidP="007D03D5">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ТБР</w:t>
            </w:r>
            <w:r w:rsidRPr="00141301">
              <w:rPr>
                <w:rFonts w:ascii="Myriad Pro" w:eastAsia="Times New Roman" w:hAnsi="Myriad Pro" w:cs="Arial"/>
                <w:b/>
                <w:bCs/>
                <w:color w:val="FFFFFF"/>
                <w:sz w:val="18"/>
                <w:szCs w:val="18"/>
                <w:lang w:eastAsia="ru-RU"/>
              </w:rPr>
              <w:br/>
              <w:t xml:space="preserve">постановление от 29.12.2017 №224 </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E9B02B" w14:textId="77777777" w:rsidR="00780DBB" w:rsidRPr="00141301" w:rsidRDefault="00780DBB" w:rsidP="007D03D5">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 xml:space="preserve">постановление от 30.01.2019 №7 </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184354" w14:textId="77777777" w:rsidR="00780DBB" w:rsidRPr="00141301" w:rsidRDefault="00780DBB" w:rsidP="007D03D5">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корректировка ТБР</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DBC1F6" w14:textId="77777777" w:rsidR="00780DBB" w:rsidRPr="00141301" w:rsidRDefault="00780DBB" w:rsidP="007D03D5">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ТБР / предложение ТСО</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ACC90A" w14:textId="77777777" w:rsidR="00780DBB" w:rsidRPr="00141301" w:rsidRDefault="00780DBB" w:rsidP="007D03D5">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ТБР /  факт</w:t>
            </w:r>
          </w:p>
        </w:tc>
      </w:tr>
      <w:tr w:rsidR="00780DBB" w:rsidRPr="00141301" w14:paraId="7B2AAD07" w14:textId="77777777" w:rsidTr="000C2D02">
        <w:trPr>
          <w:cantSplit/>
          <w:tblHeader/>
        </w:trPr>
        <w:tc>
          <w:tcPr>
            <w:tcW w:w="1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C1A9C8" w14:textId="77777777" w:rsidR="00780DBB" w:rsidRPr="00141301" w:rsidRDefault="00780DBB" w:rsidP="007D03D5">
            <w:pPr>
              <w:spacing w:after="0" w:line="240" w:lineRule="auto"/>
              <w:jc w:val="center"/>
              <w:rPr>
                <w:rFonts w:ascii="Myriad Pro" w:eastAsia="Times New Roman" w:hAnsi="Myriad Pro" w:cs="Arial"/>
                <w:b/>
                <w:bCs/>
                <w:iCs/>
                <w:color w:val="FFFFFF"/>
                <w:sz w:val="18"/>
                <w:szCs w:val="18"/>
                <w:lang w:eastAsia="ru-RU"/>
              </w:rPr>
            </w:pPr>
            <w:r w:rsidRPr="00141301">
              <w:rPr>
                <w:rFonts w:ascii="Myriad Pro" w:eastAsia="Times New Roman" w:hAnsi="Myriad Pro" w:cs="Arial"/>
                <w:b/>
                <w:bCs/>
                <w:iCs/>
                <w:color w:val="FFFFFF"/>
                <w:sz w:val="18"/>
                <w:szCs w:val="18"/>
                <w:lang w:eastAsia="ru-RU"/>
              </w:rPr>
              <w:t>1</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9B1A6C" w14:textId="77777777" w:rsidR="00780DBB" w:rsidRPr="00141301" w:rsidRDefault="00780DBB" w:rsidP="007D03D5">
            <w:pPr>
              <w:spacing w:after="0" w:line="240" w:lineRule="auto"/>
              <w:jc w:val="center"/>
              <w:rPr>
                <w:rFonts w:ascii="Myriad Pro" w:eastAsia="Times New Roman" w:hAnsi="Myriad Pro" w:cs="Arial"/>
                <w:b/>
                <w:bCs/>
                <w:iCs/>
                <w:color w:val="FFFFFF"/>
                <w:sz w:val="18"/>
                <w:szCs w:val="18"/>
                <w:lang w:eastAsia="ru-RU"/>
              </w:rPr>
            </w:pPr>
            <w:r w:rsidRPr="00141301">
              <w:rPr>
                <w:rFonts w:ascii="Myriad Pro" w:eastAsia="Times New Roman" w:hAnsi="Myriad Pro" w:cs="Arial"/>
                <w:b/>
                <w:bCs/>
                <w:iCs/>
                <w:color w:val="FFFFFF"/>
                <w:sz w:val="18"/>
                <w:szCs w:val="18"/>
                <w:lang w:eastAsia="ru-RU"/>
              </w:rPr>
              <w:t>2</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5186FC" w14:textId="77777777" w:rsidR="00780DBB" w:rsidRPr="00141301" w:rsidRDefault="00780DBB" w:rsidP="007D03D5">
            <w:pPr>
              <w:spacing w:after="0" w:line="240" w:lineRule="auto"/>
              <w:jc w:val="center"/>
              <w:rPr>
                <w:rFonts w:ascii="Myriad Pro" w:eastAsia="Times New Roman" w:hAnsi="Myriad Pro" w:cs="Arial"/>
                <w:b/>
                <w:bCs/>
                <w:iCs/>
                <w:color w:val="FFFFFF"/>
                <w:sz w:val="18"/>
                <w:szCs w:val="18"/>
                <w:lang w:eastAsia="ru-RU"/>
              </w:rPr>
            </w:pPr>
            <w:r w:rsidRPr="00141301">
              <w:rPr>
                <w:rFonts w:ascii="Myriad Pro" w:eastAsia="Times New Roman" w:hAnsi="Myriad Pro" w:cs="Arial"/>
                <w:b/>
                <w:bCs/>
                <w:iCs/>
                <w:color w:val="FFFFFF"/>
                <w:sz w:val="18"/>
                <w:szCs w:val="18"/>
                <w:lang w:eastAsia="ru-RU"/>
              </w:rPr>
              <w:t>3</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B46503" w14:textId="77777777" w:rsidR="00780DBB" w:rsidRPr="00141301" w:rsidRDefault="00780DBB" w:rsidP="007D03D5">
            <w:pPr>
              <w:spacing w:after="0" w:line="240" w:lineRule="auto"/>
              <w:jc w:val="center"/>
              <w:rPr>
                <w:rFonts w:ascii="Myriad Pro" w:eastAsia="Times New Roman" w:hAnsi="Myriad Pro" w:cs="Arial"/>
                <w:b/>
                <w:bCs/>
                <w:iCs/>
                <w:color w:val="FFFFFF"/>
                <w:sz w:val="18"/>
                <w:szCs w:val="18"/>
                <w:lang w:eastAsia="ru-RU"/>
              </w:rPr>
            </w:pPr>
            <w:r w:rsidRPr="00141301">
              <w:rPr>
                <w:rFonts w:ascii="Myriad Pro" w:eastAsia="Times New Roman" w:hAnsi="Myriad Pro" w:cs="Arial"/>
                <w:b/>
                <w:bCs/>
                <w:iCs/>
                <w:color w:val="FFFFFF"/>
                <w:sz w:val="18"/>
                <w:szCs w:val="18"/>
                <w:lang w:eastAsia="ru-RU"/>
              </w:rPr>
              <w:t>4</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93FA7C" w14:textId="77777777" w:rsidR="00780DBB" w:rsidRPr="00141301" w:rsidRDefault="00780DBB" w:rsidP="007D03D5">
            <w:pPr>
              <w:spacing w:after="0" w:line="240" w:lineRule="auto"/>
              <w:jc w:val="center"/>
              <w:rPr>
                <w:rFonts w:ascii="Myriad Pro" w:eastAsia="Times New Roman" w:hAnsi="Myriad Pro" w:cs="Arial"/>
                <w:b/>
                <w:bCs/>
                <w:iCs/>
                <w:color w:val="FFFFFF"/>
                <w:sz w:val="18"/>
                <w:szCs w:val="18"/>
                <w:lang w:eastAsia="ru-RU"/>
              </w:rPr>
            </w:pPr>
            <w:r w:rsidRPr="00141301">
              <w:rPr>
                <w:rFonts w:ascii="Myriad Pro" w:eastAsia="Times New Roman" w:hAnsi="Myriad Pro" w:cs="Arial"/>
                <w:b/>
                <w:bCs/>
                <w:iCs/>
                <w:color w:val="FFFFFF"/>
                <w:sz w:val="18"/>
                <w:szCs w:val="18"/>
                <w:lang w:eastAsia="ru-RU"/>
              </w:rPr>
              <w:t>5</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FD2B15" w14:textId="77777777" w:rsidR="00780DBB" w:rsidRPr="00141301" w:rsidRDefault="00780DBB" w:rsidP="007D03D5">
            <w:pPr>
              <w:spacing w:after="0" w:line="240" w:lineRule="auto"/>
              <w:jc w:val="center"/>
              <w:rPr>
                <w:rFonts w:ascii="Myriad Pro" w:eastAsia="Times New Roman" w:hAnsi="Myriad Pro" w:cs="Arial"/>
                <w:b/>
                <w:bCs/>
                <w:iCs/>
                <w:color w:val="FFFFFF"/>
                <w:sz w:val="18"/>
                <w:szCs w:val="18"/>
                <w:lang w:eastAsia="ru-RU"/>
              </w:rPr>
            </w:pPr>
            <w:r w:rsidRPr="00141301">
              <w:rPr>
                <w:rFonts w:ascii="Myriad Pro" w:eastAsia="Times New Roman" w:hAnsi="Myriad Pro" w:cs="Arial"/>
                <w:b/>
                <w:bCs/>
                <w:iCs/>
                <w:color w:val="FFFFFF"/>
                <w:sz w:val="18"/>
                <w:szCs w:val="18"/>
                <w:lang w:eastAsia="ru-RU"/>
              </w:rPr>
              <w:t>6</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6A9BC5" w14:textId="77777777" w:rsidR="00780DBB" w:rsidRPr="00141301" w:rsidRDefault="00780DBB" w:rsidP="007D03D5">
            <w:pPr>
              <w:spacing w:after="0" w:line="240" w:lineRule="auto"/>
              <w:jc w:val="center"/>
              <w:rPr>
                <w:rFonts w:ascii="Myriad Pro" w:eastAsia="Times New Roman" w:hAnsi="Myriad Pro" w:cs="Arial"/>
                <w:b/>
                <w:bCs/>
                <w:iCs/>
                <w:color w:val="FFFFFF"/>
                <w:sz w:val="18"/>
                <w:szCs w:val="18"/>
                <w:lang w:eastAsia="ru-RU"/>
              </w:rPr>
            </w:pPr>
            <w:r w:rsidRPr="00141301">
              <w:rPr>
                <w:rFonts w:ascii="Myriad Pro" w:eastAsia="Times New Roman" w:hAnsi="Myriad Pro" w:cs="Arial"/>
                <w:b/>
                <w:bCs/>
                <w:iCs/>
                <w:color w:val="FFFFFF"/>
                <w:sz w:val="18"/>
                <w:szCs w:val="18"/>
                <w:lang w:eastAsia="ru-RU"/>
              </w:rPr>
              <w:t>7=5/3*100</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E6B7EC" w14:textId="77777777" w:rsidR="00780DBB" w:rsidRPr="00141301" w:rsidRDefault="00780DBB" w:rsidP="007D03D5">
            <w:pPr>
              <w:spacing w:after="0" w:line="240" w:lineRule="auto"/>
              <w:jc w:val="center"/>
              <w:rPr>
                <w:rFonts w:ascii="Myriad Pro" w:eastAsia="Times New Roman" w:hAnsi="Myriad Pro" w:cs="Arial"/>
                <w:b/>
                <w:bCs/>
                <w:iCs/>
                <w:color w:val="FFFFFF"/>
                <w:sz w:val="18"/>
                <w:szCs w:val="18"/>
                <w:lang w:eastAsia="ru-RU"/>
              </w:rPr>
            </w:pPr>
            <w:r w:rsidRPr="00141301">
              <w:rPr>
                <w:rFonts w:ascii="Myriad Pro" w:eastAsia="Times New Roman" w:hAnsi="Myriad Pro" w:cs="Arial"/>
                <w:b/>
                <w:bCs/>
                <w:iCs/>
                <w:color w:val="FFFFFF"/>
                <w:sz w:val="18"/>
                <w:szCs w:val="18"/>
                <w:lang w:eastAsia="ru-RU"/>
              </w:rPr>
              <w:t>7=5/2*100</w:t>
            </w:r>
          </w:p>
        </w:tc>
      </w:tr>
      <w:tr w:rsidR="00780DBB" w:rsidRPr="00141301" w14:paraId="2406B346" w14:textId="77777777" w:rsidTr="00917511">
        <w:trPr>
          <w:cantSplit/>
        </w:trPr>
        <w:tc>
          <w:tcPr>
            <w:tcW w:w="1756"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2F3CCCA5" w14:textId="77777777" w:rsidR="00780DBB" w:rsidRPr="00141301" w:rsidRDefault="00780DBB" w:rsidP="007D03D5">
            <w:pPr>
              <w:spacing w:after="0" w:line="240" w:lineRule="auto"/>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Работы и услуги непроизводственного характера</w:t>
            </w:r>
          </w:p>
        </w:tc>
        <w:tc>
          <w:tcPr>
            <w:tcW w:w="478" w:type="pct"/>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4A83AD62"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109 949,4</w:t>
            </w:r>
          </w:p>
        </w:tc>
        <w:tc>
          <w:tcPr>
            <w:tcW w:w="474" w:type="pct"/>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389F6178"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264 162,0</w:t>
            </w:r>
          </w:p>
        </w:tc>
        <w:tc>
          <w:tcPr>
            <w:tcW w:w="524" w:type="pct"/>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556AFC67"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104 917,4</w:t>
            </w:r>
          </w:p>
        </w:tc>
        <w:tc>
          <w:tcPr>
            <w:tcW w:w="524" w:type="pct"/>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0461E406"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84 818,4</w:t>
            </w:r>
          </w:p>
        </w:tc>
        <w:tc>
          <w:tcPr>
            <w:tcW w:w="504" w:type="pct"/>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3A755D2C"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-20 098,9</w:t>
            </w:r>
          </w:p>
        </w:tc>
        <w:tc>
          <w:tcPr>
            <w:tcW w:w="433"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3843428"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-67,9</w:t>
            </w:r>
          </w:p>
        </w:tc>
        <w:tc>
          <w:tcPr>
            <w:tcW w:w="30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1D1ADD6"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-22,9</w:t>
            </w:r>
          </w:p>
        </w:tc>
      </w:tr>
      <w:tr w:rsidR="00780DBB" w:rsidRPr="00141301" w14:paraId="7DF9277A"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301857AD"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 xml:space="preserve">коммунальные услуги </w:t>
            </w:r>
          </w:p>
        </w:tc>
        <w:tc>
          <w:tcPr>
            <w:tcW w:w="478" w:type="pct"/>
            <w:tcBorders>
              <w:top w:val="nil"/>
              <w:left w:val="nil"/>
              <w:bottom w:val="single" w:sz="4" w:space="0" w:color="auto"/>
              <w:right w:val="single" w:sz="4" w:space="0" w:color="auto"/>
            </w:tcBorders>
            <w:shd w:val="clear" w:color="auto" w:fill="auto"/>
            <w:noWrap/>
            <w:vAlign w:val="center"/>
            <w:hideMark/>
          </w:tcPr>
          <w:p w14:paraId="30E85A1F"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13 902,2</w:t>
            </w:r>
          </w:p>
        </w:tc>
        <w:tc>
          <w:tcPr>
            <w:tcW w:w="474" w:type="pct"/>
            <w:tcBorders>
              <w:top w:val="nil"/>
              <w:left w:val="nil"/>
              <w:bottom w:val="single" w:sz="4" w:space="0" w:color="auto"/>
              <w:right w:val="single" w:sz="4" w:space="0" w:color="auto"/>
            </w:tcBorders>
            <w:shd w:val="clear" w:color="auto" w:fill="auto"/>
            <w:noWrap/>
            <w:vAlign w:val="center"/>
            <w:hideMark/>
          </w:tcPr>
          <w:p w14:paraId="5CD61BAB"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16 538,2</w:t>
            </w:r>
          </w:p>
        </w:tc>
        <w:tc>
          <w:tcPr>
            <w:tcW w:w="524" w:type="pct"/>
            <w:tcBorders>
              <w:top w:val="nil"/>
              <w:left w:val="nil"/>
              <w:bottom w:val="single" w:sz="4" w:space="0" w:color="auto"/>
              <w:right w:val="single" w:sz="4" w:space="0" w:color="auto"/>
            </w:tcBorders>
            <w:shd w:val="clear" w:color="auto" w:fill="auto"/>
            <w:noWrap/>
            <w:vAlign w:val="center"/>
            <w:hideMark/>
          </w:tcPr>
          <w:p w14:paraId="1CF0691B"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14 978,8</w:t>
            </w:r>
          </w:p>
        </w:tc>
        <w:tc>
          <w:tcPr>
            <w:tcW w:w="524" w:type="pct"/>
            <w:tcBorders>
              <w:top w:val="nil"/>
              <w:left w:val="nil"/>
              <w:bottom w:val="single" w:sz="4" w:space="0" w:color="auto"/>
              <w:right w:val="single" w:sz="4" w:space="0" w:color="auto"/>
            </w:tcBorders>
            <w:shd w:val="clear" w:color="auto" w:fill="auto"/>
            <w:noWrap/>
            <w:vAlign w:val="center"/>
            <w:hideMark/>
          </w:tcPr>
          <w:p w14:paraId="4DFCFF8F"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14 978,8</w:t>
            </w:r>
          </w:p>
        </w:tc>
        <w:tc>
          <w:tcPr>
            <w:tcW w:w="504" w:type="pct"/>
            <w:tcBorders>
              <w:top w:val="nil"/>
              <w:left w:val="nil"/>
              <w:bottom w:val="single" w:sz="4" w:space="0" w:color="auto"/>
              <w:right w:val="single" w:sz="4" w:space="0" w:color="auto"/>
            </w:tcBorders>
            <w:shd w:val="clear" w:color="auto" w:fill="auto"/>
            <w:noWrap/>
            <w:vAlign w:val="center"/>
            <w:hideMark/>
          </w:tcPr>
          <w:p w14:paraId="7DE4E71D"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51833F64"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-9,4</w:t>
            </w:r>
          </w:p>
        </w:tc>
        <w:tc>
          <w:tcPr>
            <w:tcW w:w="306" w:type="pct"/>
            <w:tcBorders>
              <w:top w:val="nil"/>
              <w:left w:val="nil"/>
              <w:bottom w:val="single" w:sz="4" w:space="0" w:color="auto"/>
              <w:right w:val="single" w:sz="4" w:space="0" w:color="auto"/>
            </w:tcBorders>
            <w:shd w:val="clear" w:color="auto" w:fill="auto"/>
            <w:vAlign w:val="center"/>
            <w:hideMark/>
          </w:tcPr>
          <w:p w14:paraId="3323C2E9"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7,7</w:t>
            </w:r>
          </w:p>
        </w:tc>
      </w:tr>
      <w:tr w:rsidR="00780DBB" w:rsidRPr="00141301" w14:paraId="20B8EE46"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5A6C746C"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услуги связи</w:t>
            </w:r>
          </w:p>
        </w:tc>
        <w:tc>
          <w:tcPr>
            <w:tcW w:w="478" w:type="pct"/>
            <w:tcBorders>
              <w:top w:val="nil"/>
              <w:left w:val="nil"/>
              <w:bottom w:val="single" w:sz="4" w:space="0" w:color="auto"/>
              <w:right w:val="single" w:sz="4" w:space="0" w:color="auto"/>
            </w:tcBorders>
            <w:shd w:val="clear" w:color="auto" w:fill="auto"/>
            <w:noWrap/>
            <w:vAlign w:val="center"/>
            <w:hideMark/>
          </w:tcPr>
          <w:p w14:paraId="0DBB2BE1"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11 072,0</w:t>
            </w:r>
          </w:p>
        </w:tc>
        <w:tc>
          <w:tcPr>
            <w:tcW w:w="474" w:type="pct"/>
            <w:tcBorders>
              <w:top w:val="nil"/>
              <w:left w:val="nil"/>
              <w:bottom w:val="single" w:sz="4" w:space="0" w:color="auto"/>
              <w:right w:val="single" w:sz="4" w:space="0" w:color="auto"/>
            </w:tcBorders>
            <w:shd w:val="clear" w:color="auto" w:fill="auto"/>
            <w:noWrap/>
            <w:vAlign w:val="center"/>
            <w:hideMark/>
          </w:tcPr>
          <w:p w14:paraId="608F05A4"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13 125,9</w:t>
            </w:r>
          </w:p>
        </w:tc>
        <w:tc>
          <w:tcPr>
            <w:tcW w:w="524" w:type="pct"/>
            <w:tcBorders>
              <w:top w:val="nil"/>
              <w:left w:val="nil"/>
              <w:bottom w:val="single" w:sz="4" w:space="0" w:color="auto"/>
              <w:right w:val="single" w:sz="4" w:space="0" w:color="auto"/>
            </w:tcBorders>
            <w:shd w:val="clear" w:color="auto" w:fill="auto"/>
            <w:noWrap/>
            <w:vAlign w:val="center"/>
            <w:hideMark/>
          </w:tcPr>
          <w:p w14:paraId="69D8598A"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11 929,4</w:t>
            </w:r>
          </w:p>
        </w:tc>
        <w:tc>
          <w:tcPr>
            <w:tcW w:w="524" w:type="pct"/>
            <w:tcBorders>
              <w:top w:val="nil"/>
              <w:left w:val="nil"/>
              <w:bottom w:val="single" w:sz="4" w:space="0" w:color="auto"/>
              <w:right w:val="single" w:sz="4" w:space="0" w:color="auto"/>
            </w:tcBorders>
            <w:shd w:val="clear" w:color="auto" w:fill="auto"/>
            <w:noWrap/>
            <w:vAlign w:val="center"/>
            <w:hideMark/>
          </w:tcPr>
          <w:p w14:paraId="2BEFF1BB"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11 929,4</w:t>
            </w:r>
          </w:p>
        </w:tc>
        <w:tc>
          <w:tcPr>
            <w:tcW w:w="504" w:type="pct"/>
            <w:tcBorders>
              <w:top w:val="nil"/>
              <w:left w:val="nil"/>
              <w:bottom w:val="single" w:sz="4" w:space="0" w:color="auto"/>
              <w:right w:val="single" w:sz="4" w:space="0" w:color="auto"/>
            </w:tcBorders>
            <w:shd w:val="clear" w:color="auto" w:fill="auto"/>
            <w:noWrap/>
            <w:vAlign w:val="center"/>
            <w:hideMark/>
          </w:tcPr>
          <w:p w14:paraId="2F194A4F"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78447517"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-9,1</w:t>
            </w:r>
          </w:p>
        </w:tc>
        <w:tc>
          <w:tcPr>
            <w:tcW w:w="306" w:type="pct"/>
            <w:tcBorders>
              <w:top w:val="nil"/>
              <w:left w:val="nil"/>
              <w:bottom w:val="single" w:sz="4" w:space="0" w:color="auto"/>
              <w:right w:val="single" w:sz="4" w:space="0" w:color="auto"/>
            </w:tcBorders>
            <w:shd w:val="clear" w:color="auto" w:fill="auto"/>
            <w:vAlign w:val="center"/>
            <w:hideMark/>
          </w:tcPr>
          <w:p w14:paraId="754CDCA0"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7,7</w:t>
            </w:r>
          </w:p>
        </w:tc>
      </w:tr>
      <w:tr w:rsidR="00780DBB" w:rsidRPr="00141301" w14:paraId="33C02AE8"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7199A88D"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почтово-телеграфные услуги</w:t>
            </w:r>
          </w:p>
        </w:tc>
        <w:tc>
          <w:tcPr>
            <w:tcW w:w="478" w:type="pct"/>
            <w:tcBorders>
              <w:top w:val="nil"/>
              <w:left w:val="nil"/>
              <w:bottom w:val="single" w:sz="4" w:space="0" w:color="auto"/>
              <w:right w:val="single" w:sz="4" w:space="0" w:color="auto"/>
            </w:tcBorders>
            <w:shd w:val="clear" w:color="auto" w:fill="auto"/>
            <w:noWrap/>
            <w:vAlign w:val="center"/>
            <w:hideMark/>
          </w:tcPr>
          <w:p w14:paraId="2EE4211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983,0</w:t>
            </w:r>
          </w:p>
        </w:tc>
        <w:tc>
          <w:tcPr>
            <w:tcW w:w="474" w:type="pct"/>
            <w:tcBorders>
              <w:top w:val="nil"/>
              <w:left w:val="nil"/>
              <w:bottom w:val="single" w:sz="4" w:space="0" w:color="auto"/>
              <w:right w:val="single" w:sz="4" w:space="0" w:color="auto"/>
            </w:tcBorders>
            <w:shd w:val="clear" w:color="auto" w:fill="auto"/>
            <w:noWrap/>
            <w:vAlign w:val="center"/>
            <w:hideMark/>
          </w:tcPr>
          <w:p w14:paraId="00D6FAA1"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1 371,9</w:t>
            </w:r>
          </w:p>
        </w:tc>
        <w:tc>
          <w:tcPr>
            <w:tcW w:w="524" w:type="pct"/>
            <w:tcBorders>
              <w:top w:val="nil"/>
              <w:left w:val="nil"/>
              <w:bottom w:val="single" w:sz="4" w:space="0" w:color="auto"/>
              <w:right w:val="single" w:sz="4" w:space="0" w:color="auto"/>
            </w:tcBorders>
            <w:shd w:val="clear" w:color="000000" w:fill="FFFFFF"/>
            <w:noWrap/>
            <w:vAlign w:val="center"/>
            <w:hideMark/>
          </w:tcPr>
          <w:p w14:paraId="5259A297"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1 059,1</w:t>
            </w:r>
          </w:p>
        </w:tc>
        <w:tc>
          <w:tcPr>
            <w:tcW w:w="524" w:type="pct"/>
            <w:tcBorders>
              <w:top w:val="nil"/>
              <w:left w:val="nil"/>
              <w:bottom w:val="single" w:sz="4" w:space="0" w:color="auto"/>
              <w:right w:val="single" w:sz="4" w:space="0" w:color="auto"/>
            </w:tcBorders>
            <w:shd w:val="clear" w:color="000000" w:fill="FFFFFF"/>
            <w:noWrap/>
            <w:vAlign w:val="center"/>
            <w:hideMark/>
          </w:tcPr>
          <w:p w14:paraId="53BF6C39"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1 059,1</w:t>
            </w:r>
          </w:p>
        </w:tc>
        <w:tc>
          <w:tcPr>
            <w:tcW w:w="504" w:type="pct"/>
            <w:tcBorders>
              <w:top w:val="nil"/>
              <w:left w:val="nil"/>
              <w:bottom w:val="single" w:sz="4" w:space="0" w:color="auto"/>
              <w:right w:val="single" w:sz="4" w:space="0" w:color="auto"/>
            </w:tcBorders>
            <w:shd w:val="clear" w:color="auto" w:fill="auto"/>
            <w:noWrap/>
            <w:vAlign w:val="center"/>
            <w:hideMark/>
          </w:tcPr>
          <w:p w14:paraId="71A7A530"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47792483"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-22,8</w:t>
            </w:r>
          </w:p>
        </w:tc>
        <w:tc>
          <w:tcPr>
            <w:tcW w:w="306" w:type="pct"/>
            <w:tcBorders>
              <w:top w:val="nil"/>
              <w:left w:val="nil"/>
              <w:bottom w:val="single" w:sz="4" w:space="0" w:color="auto"/>
              <w:right w:val="single" w:sz="4" w:space="0" w:color="auto"/>
            </w:tcBorders>
            <w:shd w:val="clear" w:color="auto" w:fill="auto"/>
            <w:vAlign w:val="center"/>
            <w:hideMark/>
          </w:tcPr>
          <w:p w14:paraId="0D7A9C05"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7,7</w:t>
            </w:r>
          </w:p>
        </w:tc>
      </w:tr>
      <w:tr w:rsidR="00780DBB" w:rsidRPr="00141301" w14:paraId="42826A5C"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6E3ADDDF"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аудиторские и консультационные услуги</w:t>
            </w:r>
          </w:p>
        </w:tc>
        <w:tc>
          <w:tcPr>
            <w:tcW w:w="478" w:type="pct"/>
            <w:tcBorders>
              <w:top w:val="nil"/>
              <w:left w:val="nil"/>
              <w:bottom w:val="single" w:sz="4" w:space="0" w:color="auto"/>
              <w:right w:val="single" w:sz="4" w:space="0" w:color="auto"/>
            </w:tcBorders>
            <w:shd w:val="clear" w:color="000000" w:fill="FFFFFF"/>
            <w:noWrap/>
            <w:vAlign w:val="center"/>
            <w:hideMark/>
          </w:tcPr>
          <w:p w14:paraId="635E9AD0"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10 029,9</w:t>
            </w:r>
          </w:p>
        </w:tc>
        <w:tc>
          <w:tcPr>
            <w:tcW w:w="474" w:type="pct"/>
            <w:tcBorders>
              <w:top w:val="nil"/>
              <w:left w:val="nil"/>
              <w:bottom w:val="single" w:sz="4" w:space="0" w:color="auto"/>
              <w:right w:val="single" w:sz="4" w:space="0" w:color="auto"/>
            </w:tcBorders>
            <w:shd w:val="clear" w:color="auto" w:fill="auto"/>
            <w:noWrap/>
            <w:vAlign w:val="center"/>
            <w:hideMark/>
          </w:tcPr>
          <w:p w14:paraId="3F65FF7E"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22 579,5</w:t>
            </w:r>
          </w:p>
        </w:tc>
        <w:tc>
          <w:tcPr>
            <w:tcW w:w="524" w:type="pct"/>
            <w:tcBorders>
              <w:top w:val="nil"/>
              <w:left w:val="nil"/>
              <w:bottom w:val="single" w:sz="4" w:space="0" w:color="auto"/>
              <w:right w:val="single" w:sz="4" w:space="0" w:color="auto"/>
            </w:tcBorders>
            <w:shd w:val="clear" w:color="auto" w:fill="auto"/>
            <w:noWrap/>
            <w:vAlign w:val="center"/>
            <w:hideMark/>
          </w:tcPr>
          <w:p w14:paraId="47076E1F"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9 851,1</w:t>
            </w:r>
          </w:p>
        </w:tc>
        <w:tc>
          <w:tcPr>
            <w:tcW w:w="524" w:type="pct"/>
            <w:tcBorders>
              <w:top w:val="nil"/>
              <w:left w:val="nil"/>
              <w:bottom w:val="single" w:sz="4" w:space="0" w:color="auto"/>
              <w:right w:val="single" w:sz="4" w:space="0" w:color="auto"/>
            </w:tcBorders>
            <w:shd w:val="clear" w:color="auto" w:fill="auto"/>
            <w:noWrap/>
            <w:vAlign w:val="center"/>
            <w:hideMark/>
          </w:tcPr>
          <w:p w14:paraId="031883F1"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1 012,5</w:t>
            </w:r>
          </w:p>
        </w:tc>
        <w:tc>
          <w:tcPr>
            <w:tcW w:w="504" w:type="pct"/>
            <w:tcBorders>
              <w:top w:val="nil"/>
              <w:left w:val="nil"/>
              <w:bottom w:val="single" w:sz="4" w:space="0" w:color="auto"/>
              <w:right w:val="single" w:sz="4" w:space="0" w:color="auto"/>
            </w:tcBorders>
            <w:shd w:val="clear" w:color="auto" w:fill="auto"/>
            <w:noWrap/>
            <w:vAlign w:val="center"/>
            <w:hideMark/>
          </w:tcPr>
          <w:p w14:paraId="5E8A5E82"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-8 838,6</w:t>
            </w:r>
          </w:p>
        </w:tc>
        <w:tc>
          <w:tcPr>
            <w:tcW w:w="433" w:type="pct"/>
            <w:tcBorders>
              <w:top w:val="nil"/>
              <w:left w:val="nil"/>
              <w:bottom w:val="single" w:sz="4" w:space="0" w:color="auto"/>
              <w:right w:val="single" w:sz="4" w:space="0" w:color="auto"/>
            </w:tcBorders>
            <w:shd w:val="clear" w:color="auto" w:fill="auto"/>
            <w:vAlign w:val="center"/>
            <w:hideMark/>
          </w:tcPr>
          <w:p w14:paraId="7D5896A3"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-95,5</w:t>
            </w:r>
          </w:p>
        </w:tc>
        <w:tc>
          <w:tcPr>
            <w:tcW w:w="306" w:type="pct"/>
            <w:tcBorders>
              <w:top w:val="nil"/>
              <w:left w:val="nil"/>
              <w:bottom w:val="single" w:sz="4" w:space="0" w:color="auto"/>
              <w:right w:val="single" w:sz="4" w:space="0" w:color="auto"/>
            </w:tcBorders>
            <w:shd w:val="clear" w:color="auto" w:fill="auto"/>
            <w:vAlign w:val="center"/>
            <w:hideMark/>
          </w:tcPr>
          <w:p w14:paraId="4A97F442"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-89,9</w:t>
            </w:r>
          </w:p>
        </w:tc>
      </w:tr>
      <w:tr w:rsidR="00780DBB" w:rsidRPr="00141301" w14:paraId="228B2DA1"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203711DB"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юридические и нотариальные услуги</w:t>
            </w:r>
          </w:p>
        </w:tc>
        <w:tc>
          <w:tcPr>
            <w:tcW w:w="478" w:type="pct"/>
            <w:tcBorders>
              <w:top w:val="nil"/>
              <w:left w:val="nil"/>
              <w:bottom w:val="single" w:sz="4" w:space="0" w:color="auto"/>
              <w:right w:val="single" w:sz="4" w:space="0" w:color="auto"/>
            </w:tcBorders>
            <w:shd w:val="clear" w:color="000000" w:fill="FFFFFF"/>
            <w:noWrap/>
            <w:vAlign w:val="center"/>
            <w:hideMark/>
          </w:tcPr>
          <w:p w14:paraId="7BB4CE81"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17 710,9</w:t>
            </w:r>
          </w:p>
        </w:tc>
        <w:tc>
          <w:tcPr>
            <w:tcW w:w="474" w:type="pct"/>
            <w:tcBorders>
              <w:top w:val="nil"/>
              <w:left w:val="nil"/>
              <w:bottom w:val="single" w:sz="4" w:space="0" w:color="auto"/>
              <w:right w:val="single" w:sz="4" w:space="0" w:color="auto"/>
            </w:tcBorders>
            <w:shd w:val="clear" w:color="auto" w:fill="auto"/>
            <w:noWrap/>
            <w:vAlign w:val="center"/>
            <w:hideMark/>
          </w:tcPr>
          <w:p w14:paraId="626323C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19 301,0</w:t>
            </w:r>
          </w:p>
        </w:tc>
        <w:tc>
          <w:tcPr>
            <w:tcW w:w="524" w:type="pct"/>
            <w:tcBorders>
              <w:top w:val="nil"/>
              <w:left w:val="nil"/>
              <w:bottom w:val="single" w:sz="4" w:space="0" w:color="auto"/>
              <w:right w:val="single" w:sz="4" w:space="0" w:color="auto"/>
            </w:tcBorders>
            <w:shd w:val="clear" w:color="auto" w:fill="auto"/>
            <w:noWrap/>
            <w:vAlign w:val="center"/>
            <w:hideMark/>
          </w:tcPr>
          <w:p w14:paraId="1061298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5 705,1</w:t>
            </w:r>
          </w:p>
        </w:tc>
        <w:tc>
          <w:tcPr>
            <w:tcW w:w="524" w:type="pct"/>
            <w:tcBorders>
              <w:top w:val="nil"/>
              <w:left w:val="nil"/>
              <w:bottom w:val="single" w:sz="4" w:space="0" w:color="auto"/>
              <w:right w:val="single" w:sz="4" w:space="0" w:color="auto"/>
            </w:tcBorders>
            <w:shd w:val="clear" w:color="auto" w:fill="auto"/>
            <w:noWrap/>
            <w:vAlign w:val="center"/>
            <w:hideMark/>
          </w:tcPr>
          <w:p w14:paraId="7A838A91"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5,7</w:t>
            </w:r>
          </w:p>
        </w:tc>
        <w:tc>
          <w:tcPr>
            <w:tcW w:w="504" w:type="pct"/>
            <w:tcBorders>
              <w:top w:val="nil"/>
              <w:left w:val="nil"/>
              <w:bottom w:val="single" w:sz="4" w:space="0" w:color="auto"/>
              <w:right w:val="single" w:sz="4" w:space="0" w:color="auto"/>
            </w:tcBorders>
            <w:shd w:val="clear" w:color="auto" w:fill="auto"/>
            <w:noWrap/>
            <w:vAlign w:val="center"/>
            <w:hideMark/>
          </w:tcPr>
          <w:p w14:paraId="2367CB0C"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-5 699,4</w:t>
            </w:r>
          </w:p>
        </w:tc>
        <w:tc>
          <w:tcPr>
            <w:tcW w:w="433" w:type="pct"/>
            <w:tcBorders>
              <w:top w:val="nil"/>
              <w:left w:val="nil"/>
              <w:bottom w:val="single" w:sz="4" w:space="0" w:color="auto"/>
              <w:right w:val="single" w:sz="4" w:space="0" w:color="auto"/>
            </w:tcBorders>
            <w:shd w:val="clear" w:color="auto" w:fill="auto"/>
            <w:vAlign w:val="center"/>
            <w:hideMark/>
          </w:tcPr>
          <w:p w14:paraId="5FE55443"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c>
          <w:tcPr>
            <w:tcW w:w="306" w:type="pct"/>
            <w:tcBorders>
              <w:top w:val="nil"/>
              <w:left w:val="nil"/>
              <w:bottom w:val="single" w:sz="4" w:space="0" w:color="auto"/>
              <w:right w:val="single" w:sz="4" w:space="0" w:color="auto"/>
            </w:tcBorders>
            <w:shd w:val="clear" w:color="auto" w:fill="auto"/>
            <w:vAlign w:val="center"/>
            <w:hideMark/>
          </w:tcPr>
          <w:p w14:paraId="7BDE846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r>
      <w:tr w:rsidR="00780DBB" w:rsidRPr="00141301" w14:paraId="5B5CB8C2"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50623FD8"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информационные услуги</w:t>
            </w:r>
          </w:p>
        </w:tc>
        <w:tc>
          <w:tcPr>
            <w:tcW w:w="478" w:type="pct"/>
            <w:tcBorders>
              <w:top w:val="nil"/>
              <w:left w:val="nil"/>
              <w:bottom w:val="single" w:sz="4" w:space="0" w:color="auto"/>
              <w:right w:val="single" w:sz="4" w:space="0" w:color="auto"/>
            </w:tcBorders>
            <w:shd w:val="clear" w:color="auto" w:fill="auto"/>
            <w:noWrap/>
            <w:vAlign w:val="center"/>
            <w:hideMark/>
          </w:tcPr>
          <w:p w14:paraId="643830CF"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39,7</w:t>
            </w:r>
          </w:p>
        </w:tc>
        <w:tc>
          <w:tcPr>
            <w:tcW w:w="474" w:type="pct"/>
            <w:tcBorders>
              <w:top w:val="nil"/>
              <w:left w:val="nil"/>
              <w:bottom w:val="single" w:sz="4" w:space="0" w:color="auto"/>
              <w:right w:val="single" w:sz="4" w:space="0" w:color="auto"/>
            </w:tcBorders>
            <w:shd w:val="clear" w:color="auto" w:fill="auto"/>
            <w:noWrap/>
            <w:vAlign w:val="center"/>
            <w:hideMark/>
          </w:tcPr>
          <w:p w14:paraId="5AB57241"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69,1</w:t>
            </w:r>
          </w:p>
        </w:tc>
        <w:tc>
          <w:tcPr>
            <w:tcW w:w="524" w:type="pct"/>
            <w:tcBorders>
              <w:top w:val="nil"/>
              <w:left w:val="nil"/>
              <w:bottom w:val="single" w:sz="4" w:space="0" w:color="auto"/>
              <w:right w:val="single" w:sz="4" w:space="0" w:color="auto"/>
            </w:tcBorders>
            <w:shd w:val="clear" w:color="auto" w:fill="auto"/>
            <w:noWrap/>
            <w:vAlign w:val="center"/>
            <w:hideMark/>
          </w:tcPr>
          <w:p w14:paraId="7DED0785"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42,7</w:t>
            </w:r>
          </w:p>
        </w:tc>
        <w:tc>
          <w:tcPr>
            <w:tcW w:w="524" w:type="pct"/>
            <w:tcBorders>
              <w:top w:val="nil"/>
              <w:left w:val="nil"/>
              <w:bottom w:val="single" w:sz="4" w:space="0" w:color="auto"/>
              <w:right w:val="single" w:sz="4" w:space="0" w:color="auto"/>
            </w:tcBorders>
            <w:shd w:val="clear" w:color="auto" w:fill="auto"/>
            <w:noWrap/>
            <w:vAlign w:val="center"/>
            <w:hideMark/>
          </w:tcPr>
          <w:p w14:paraId="09466657"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42,7</w:t>
            </w:r>
          </w:p>
        </w:tc>
        <w:tc>
          <w:tcPr>
            <w:tcW w:w="504" w:type="pct"/>
            <w:tcBorders>
              <w:top w:val="nil"/>
              <w:left w:val="nil"/>
              <w:bottom w:val="single" w:sz="4" w:space="0" w:color="auto"/>
              <w:right w:val="single" w:sz="4" w:space="0" w:color="auto"/>
            </w:tcBorders>
            <w:shd w:val="clear" w:color="auto" w:fill="auto"/>
            <w:noWrap/>
            <w:vAlign w:val="center"/>
            <w:hideMark/>
          </w:tcPr>
          <w:p w14:paraId="6CD0D62B"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22B5232A"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-38,2</w:t>
            </w:r>
          </w:p>
        </w:tc>
        <w:tc>
          <w:tcPr>
            <w:tcW w:w="306" w:type="pct"/>
            <w:tcBorders>
              <w:top w:val="nil"/>
              <w:left w:val="nil"/>
              <w:bottom w:val="single" w:sz="4" w:space="0" w:color="auto"/>
              <w:right w:val="single" w:sz="4" w:space="0" w:color="auto"/>
            </w:tcBorders>
            <w:shd w:val="clear" w:color="auto" w:fill="auto"/>
            <w:vAlign w:val="center"/>
            <w:hideMark/>
          </w:tcPr>
          <w:p w14:paraId="1A12B955"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7,7</w:t>
            </w:r>
          </w:p>
        </w:tc>
      </w:tr>
      <w:tr w:rsidR="00780DBB" w:rsidRPr="00141301" w14:paraId="7611F93D"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0F28E43D"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расходы на рекламу и PR</w:t>
            </w:r>
          </w:p>
        </w:tc>
        <w:tc>
          <w:tcPr>
            <w:tcW w:w="478" w:type="pct"/>
            <w:tcBorders>
              <w:top w:val="nil"/>
              <w:left w:val="nil"/>
              <w:bottom w:val="single" w:sz="4" w:space="0" w:color="auto"/>
              <w:right w:val="single" w:sz="4" w:space="0" w:color="auto"/>
            </w:tcBorders>
            <w:shd w:val="clear" w:color="auto" w:fill="auto"/>
            <w:noWrap/>
            <w:vAlign w:val="center"/>
            <w:hideMark/>
          </w:tcPr>
          <w:p w14:paraId="2EC8B202"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1 701,3</w:t>
            </w:r>
          </w:p>
        </w:tc>
        <w:tc>
          <w:tcPr>
            <w:tcW w:w="474" w:type="pct"/>
            <w:tcBorders>
              <w:top w:val="nil"/>
              <w:left w:val="nil"/>
              <w:bottom w:val="single" w:sz="4" w:space="0" w:color="auto"/>
              <w:right w:val="single" w:sz="4" w:space="0" w:color="auto"/>
            </w:tcBorders>
            <w:shd w:val="clear" w:color="auto" w:fill="auto"/>
            <w:noWrap/>
            <w:vAlign w:val="center"/>
            <w:hideMark/>
          </w:tcPr>
          <w:p w14:paraId="6461B2E4"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1 801,9</w:t>
            </w:r>
          </w:p>
        </w:tc>
        <w:tc>
          <w:tcPr>
            <w:tcW w:w="524" w:type="pct"/>
            <w:tcBorders>
              <w:top w:val="nil"/>
              <w:left w:val="nil"/>
              <w:bottom w:val="single" w:sz="4" w:space="0" w:color="auto"/>
              <w:right w:val="single" w:sz="4" w:space="0" w:color="auto"/>
            </w:tcBorders>
            <w:shd w:val="clear" w:color="000000" w:fill="FFFFFF"/>
            <w:noWrap/>
            <w:vAlign w:val="center"/>
            <w:hideMark/>
          </w:tcPr>
          <w:p w14:paraId="1318CF90"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3 311,9</w:t>
            </w:r>
          </w:p>
        </w:tc>
        <w:tc>
          <w:tcPr>
            <w:tcW w:w="524" w:type="pct"/>
            <w:tcBorders>
              <w:top w:val="nil"/>
              <w:left w:val="nil"/>
              <w:bottom w:val="single" w:sz="4" w:space="0" w:color="auto"/>
              <w:right w:val="single" w:sz="4" w:space="0" w:color="auto"/>
            </w:tcBorders>
            <w:shd w:val="clear" w:color="000000" w:fill="FFFFFF"/>
            <w:noWrap/>
            <w:vAlign w:val="center"/>
            <w:hideMark/>
          </w:tcPr>
          <w:p w14:paraId="39DF8F05"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0,0</w:t>
            </w:r>
          </w:p>
        </w:tc>
        <w:tc>
          <w:tcPr>
            <w:tcW w:w="504" w:type="pct"/>
            <w:tcBorders>
              <w:top w:val="nil"/>
              <w:left w:val="nil"/>
              <w:bottom w:val="single" w:sz="4" w:space="0" w:color="auto"/>
              <w:right w:val="single" w:sz="4" w:space="0" w:color="auto"/>
            </w:tcBorders>
            <w:shd w:val="clear" w:color="auto" w:fill="auto"/>
            <w:noWrap/>
            <w:vAlign w:val="center"/>
            <w:hideMark/>
          </w:tcPr>
          <w:p w14:paraId="507E8623"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-3 311,9</w:t>
            </w:r>
          </w:p>
        </w:tc>
        <w:tc>
          <w:tcPr>
            <w:tcW w:w="433" w:type="pct"/>
            <w:tcBorders>
              <w:top w:val="nil"/>
              <w:left w:val="nil"/>
              <w:bottom w:val="single" w:sz="4" w:space="0" w:color="auto"/>
              <w:right w:val="single" w:sz="4" w:space="0" w:color="auto"/>
            </w:tcBorders>
            <w:shd w:val="clear" w:color="auto" w:fill="auto"/>
            <w:vAlign w:val="center"/>
            <w:hideMark/>
          </w:tcPr>
          <w:p w14:paraId="20ECC5F5"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c>
          <w:tcPr>
            <w:tcW w:w="306" w:type="pct"/>
            <w:tcBorders>
              <w:top w:val="nil"/>
              <w:left w:val="nil"/>
              <w:bottom w:val="single" w:sz="4" w:space="0" w:color="auto"/>
              <w:right w:val="single" w:sz="4" w:space="0" w:color="auto"/>
            </w:tcBorders>
            <w:shd w:val="clear" w:color="auto" w:fill="auto"/>
            <w:vAlign w:val="center"/>
            <w:hideMark/>
          </w:tcPr>
          <w:p w14:paraId="3673084B"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r>
      <w:tr w:rsidR="00780DBB" w:rsidRPr="00141301" w14:paraId="5B440284"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2A938AC1"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услуги сторожевой и вневедомственной охраны</w:t>
            </w:r>
          </w:p>
        </w:tc>
        <w:tc>
          <w:tcPr>
            <w:tcW w:w="478" w:type="pct"/>
            <w:tcBorders>
              <w:top w:val="nil"/>
              <w:left w:val="nil"/>
              <w:bottom w:val="single" w:sz="4" w:space="0" w:color="auto"/>
              <w:right w:val="single" w:sz="4" w:space="0" w:color="auto"/>
            </w:tcBorders>
            <w:shd w:val="clear" w:color="auto" w:fill="auto"/>
            <w:noWrap/>
            <w:vAlign w:val="center"/>
            <w:hideMark/>
          </w:tcPr>
          <w:p w14:paraId="793ECFA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23 336,4</w:t>
            </w:r>
          </w:p>
        </w:tc>
        <w:tc>
          <w:tcPr>
            <w:tcW w:w="474" w:type="pct"/>
            <w:tcBorders>
              <w:top w:val="nil"/>
              <w:left w:val="nil"/>
              <w:bottom w:val="single" w:sz="4" w:space="0" w:color="auto"/>
              <w:right w:val="single" w:sz="4" w:space="0" w:color="auto"/>
            </w:tcBorders>
            <w:shd w:val="clear" w:color="auto" w:fill="auto"/>
            <w:noWrap/>
            <w:vAlign w:val="center"/>
            <w:hideMark/>
          </w:tcPr>
          <w:p w14:paraId="79B1F736"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24 794,5</w:t>
            </w:r>
          </w:p>
        </w:tc>
        <w:tc>
          <w:tcPr>
            <w:tcW w:w="524" w:type="pct"/>
            <w:tcBorders>
              <w:top w:val="nil"/>
              <w:left w:val="nil"/>
              <w:bottom w:val="single" w:sz="4" w:space="0" w:color="auto"/>
              <w:right w:val="single" w:sz="4" w:space="0" w:color="auto"/>
            </w:tcBorders>
            <w:shd w:val="clear" w:color="auto" w:fill="auto"/>
            <w:noWrap/>
            <w:vAlign w:val="center"/>
            <w:hideMark/>
          </w:tcPr>
          <w:p w14:paraId="3B65CB07"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25 143,7</w:t>
            </w:r>
          </w:p>
        </w:tc>
        <w:tc>
          <w:tcPr>
            <w:tcW w:w="524" w:type="pct"/>
            <w:tcBorders>
              <w:top w:val="nil"/>
              <w:left w:val="nil"/>
              <w:bottom w:val="single" w:sz="4" w:space="0" w:color="auto"/>
              <w:right w:val="single" w:sz="4" w:space="0" w:color="auto"/>
            </w:tcBorders>
            <w:shd w:val="clear" w:color="auto" w:fill="auto"/>
            <w:noWrap/>
            <w:vAlign w:val="center"/>
            <w:hideMark/>
          </w:tcPr>
          <w:p w14:paraId="4B2AA17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24 794,5</w:t>
            </w:r>
          </w:p>
        </w:tc>
        <w:tc>
          <w:tcPr>
            <w:tcW w:w="504" w:type="pct"/>
            <w:tcBorders>
              <w:top w:val="nil"/>
              <w:left w:val="nil"/>
              <w:bottom w:val="single" w:sz="4" w:space="0" w:color="auto"/>
              <w:right w:val="single" w:sz="4" w:space="0" w:color="auto"/>
            </w:tcBorders>
            <w:shd w:val="clear" w:color="auto" w:fill="auto"/>
            <w:noWrap/>
            <w:vAlign w:val="center"/>
            <w:hideMark/>
          </w:tcPr>
          <w:p w14:paraId="3D81F900"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-349,2</w:t>
            </w:r>
          </w:p>
        </w:tc>
        <w:tc>
          <w:tcPr>
            <w:tcW w:w="433" w:type="pct"/>
            <w:tcBorders>
              <w:top w:val="nil"/>
              <w:left w:val="nil"/>
              <w:bottom w:val="single" w:sz="4" w:space="0" w:color="auto"/>
              <w:right w:val="single" w:sz="4" w:space="0" w:color="auto"/>
            </w:tcBorders>
            <w:shd w:val="clear" w:color="auto" w:fill="auto"/>
            <w:vAlign w:val="center"/>
            <w:hideMark/>
          </w:tcPr>
          <w:p w14:paraId="3E3A3E81"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0,0</w:t>
            </w:r>
          </w:p>
        </w:tc>
        <w:tc>
          <w:tcPr>
            <w:tcW w:w="306" w:type="pct"/>
            <w:tcBorders>
              <w:top w:val="nil"/>
              <w:left w:val="nil"/>
              <w:bottom w:val="single" w:sz="4" w:space="0" w:color="auto"/>
              <w:right w:val="single" w:sz="4" w:space="0" w:color="auto"/>
            </w:tcBorders>
            <w:shd w:val="clear" w:color="auto" w:fill="auto"/>
            <w:vAlign w:val="center"/>
            <w:hideMark/>
          </w:tcPr>
          <w:p w14:paraId="5B7CBBF8"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6,2</w:t>
            </w:r>
          </w:p>
        </w:tc>
      </w:tr>
      <w:tr w:rsidR="00780DBB" w:rsidRPr="00141301" w14:paraId="13A4FE43"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5B217198"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услуги по обеспечению пожарной безопасности</w:t>
            </w:r>
          </w:p>
        </w:tc>
        <w:tc>
          <w:tcPr>
            <w:tcW w:w="478" w:type="pct"/>
            <w:tcBorders>
              <w:top w:val="nil"/>
              <w:left w:val="nil"/>
              <w:bottom w:val="single" w:sz="4" w:space="0" w:color="auto"/>
              <w:right w:val="single" w:sz="4" w:space="0" w:color="auto"/>
            </w:tcBorders>
            <w:shd w:val="clear" w:color="auto" w:fill="auto"/>
            <w:noWrap/>
            <w:vAlign w:val="center"/>
            <w:hideMark/>
          </w:tcPr>
          <w:p w14:paraId="2D0FC6C9"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171,2</w:t>
            </w:r>
          </w:p>
        </w:tc>
        <w:tc>
          <w:tcPr>
            <w:tcW w:w="474" w:type="pct"/>
            <w:tcBorders>
              <w:top w:val="nil"/>
              <w:left w:val="nil"/>
              <w:bottom w:val="single" w:sz="4" w:space="0" w:color="auto"/>
              <w:right w:val="single" w:sz="4" w:space="0" w:color="auto"/>
            </w:tcBorders>
            <w:shd w:val="clear" w:color="auto" w:fill="auto"/>
            <w:noWrap/>
            <w:vAlign w:val="center"/>
            <w:hideMark/>
          </w:tcPr>
          <w:p w14:paraId="5149DC71"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253,0</w:t>
            </w:r>
          </w:p>
        </w:tc>
        <w:tc>
          <w:tcPr>
            <w:tcW w:w="524" w:type="pct"/>
            <w:tcBorders>
              <w:top w:val="nil"/>
              <w:left w:val="nil"/>
              <w:bottom w:val="single" w:sz="4" w:space="0" w:color="auto"/>
              <w:right w:val="single" w:sz="4" w:space="0" w:color="auto"/>
            </w:tcBorders>
            <w:shd w:val="clear" w:color="auto" w:fill="auto"/>
            <w:noWrap/>
            <w:vAlign w:val="center"/>
            <w:hideMark/>
          </w:tcPr>
          <w:p w14:paraId="199AC993"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184,5</w:t>
            </w:r>
          </w:p>
        </w:tc>
        <w:tc>
          <w:tcPr>
            <w:tcW w:w="524" w:type="pct"/>
            <w:tcBorders>
              <w:top w:val="nil"/>
              <w:left w:val="nil"/>
              <w:bottom w:val="single" w:sz="4" w:space="0" w:color="auto"/>
              <w:right w:val="single" w:sz="4" w:space="0" w:color="auto"/>
            </w:tcBorders>
            <w:shd w:val="clear" w:color="auto" w:fill="auto"/>
            <w:noWrap/>
            <w:vAlign w:val="center"/>
            <w:hideMark/>
          </w:tcPr>
          <w:p w14:paraId="6233BCCE"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184,5</w:t>
            </w:r>
          </w:p>
        </w:tc>
        <w:tc>
          <w:tcPr>
            <w:tcW w:w="504" w:type="pct"/>
            <w:tcBorders>
              <w:top w:val="nil"/>
              <w:left w:val="nil"/>
              <w:bottom w:val="single" w:sz="4" w:space="0" w:color="auto"/>
              <w:right w:val="single" w:sz="4" w:space="0" w:color="auto"/>
            </w:tcBorders>
            <w:shd w:val="clear" w:color="auto" w:fill="auto"/>
            <w:noWrap/>
            <w:vAlign w:val="center"/>
            <w:hideMark/>
          </w:tcPr>
          <w:p w14:paraId="75DF11B6"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09B75C05"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-27,1</w:t>
            </w:r>
          </w:p>
        </w:tc>
        <w:tc>
          <w:tcPr>
            <w:tcW w:w="306" w:type="pct"/>
            <w:tcBorders>
              <w:top w:val="nil"/>
              <w:left w:val="nil"/>
              <w:bottom w:val="single" w:sz="4" w:space="0" w:color="auto"/>
              <w:right w:val="single" w:sz="4" w:space="0" w:color="auto"/>
            </w:tcBorders>
            <w:shd w:val="clear" w:color="auto" w:fill="auto"/>
            <w:vAlign w:val="center"/>
            <w:hideMark/>
          </w:tcPr>
          <w:p w14:paraId="5A51EAAE"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7,7</w:t>
            </w:r>
          </w:p>
        </w:tc>
      </w:tr>
      <w:tr w:rsidR="00780DBB" w:rsidRPr="00141301" w14:paraId="1730EAAF"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3BBB1D24"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услуги по охране труда</w:t>
            </w:r>
          </w:p>
        </w:tc>
        <w:tc>
          <w:tcPr>
            <w:tcW w:w="478" w:type="pct"/>
            <w:tcBorders>
              <w:top w:val="nil"/>
              <w:left w:val="nil"/>
              <w:bottom w:val="single" w:sz="4" w:space="0" w:color="auto"/>
              <w:right w:val="single" w:sz="4" w:space="0" w:color="auto"/>
            </w:tcBorders>
            <w:shd w:val="clear" w:color="auto" w:fill="auto"/>
            <w:noWrap/>
            <w:vAlign w:val="center"/>
            <w:hideMark/>
          </w:tcPr>
          <w:p w14:paraId="1459CEE3"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0,0</w:t>
            </w:r>
          </w:p>
        </w:tc>
        <w:tc>
          <w:tcPr>
            <w:tcW w:w="474" w:type="pct"/>
            <w:tcBorders>
              <w:top w:val="nil"/>
              <w:left w:val="nil"/>
              <w:bottom w:val="single" w:sz="4" w:space="0" w:color="auto"/>
              <w:right w:val="single" w:sz="4" w:space="0" w:color="auto"/>
            </w:tcBorders>
            <w:shd w:val="clear" w:color="auto" w:fill="auto"/>
            <w:noWrap/>
            <w:vAlign w:val="center"/>
            <w:hideMark/>
          </w:tcPr>
          <w:p w14:paraId="5462A804"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1 216,8</w:t>
            </w:r>
          </w:p>
        </w:tc>
        <w:tc>
          <w:tcPr>
            <w:tcW w:w="524" w:type="pct"/>
            <w:tcBorders>
              <w:top w:val="nil"/>
              <w:left w:val="nil"/>
              <w:bottom w:val="single" w:sz="4" w:space="0" w:color="auto"/>
              <w:right w:val="single" w:sz="4" w:space="0" w:color="auto"/>
            </w:tcBorders>
            <w:shd w:val="clear" w:color="auto" w:fill="auto"/>
            <w:noWrap/>
            <w:vAlign w:val="center"/>
            <w:hideMark/>
          </w:tcPr>
          <w:p w14:paraId="67D47B37"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0,0</w:t>
            </w:r>
          </w:p>
        </w:tc>
        <w:tc>
          <w:tcPr>
            <w:tcW w:w="524" w:type="pct"/>
            <w:tcBorders>
              <w:top w:val="nil"/>
              <w:left w:val="nil"/>
              <w:bottom w:val="single" w:sz="4" w:space="0" w:color="auto"/>
              <w:right w:val="single" w:sz="4" w:space="0" w:color="auto"/>
            </w:tcBorders>
            <w:shd w:val="clear" w:color="auto" w:fill="auto"/>
            <w:noWrap/>
            <w:vAlign w:val="center"/>
            <w:hideMark/>
          </w:tcPr>
          <w:p w14:paraId="5D87DE0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0,0</w:t>
            </w:r>
          </w:p>
        </w:tc>
        <w:tc>
          <w:tcPr>
            <w:tcW w:w="504" w:type="pct"/>
            <w:tcBorders>
              <w:top w:val="nil"/>
              <w:left w:val="nil"/>
              <w:bottom w:val="single" w:sz="4" w:space="0" w:color="auto"/>
              <w:right w:val="single" w:sz="4" w:space="0" w:color="auto"/>
            </w:tcBorders>
            <w:shd w:val="clear" w:color="auto" w:fill="auto"/>
            <w:noWrap/>
            <w:vAlign w:val="center"/>
            <w:hideMark/>
          </w:tcPr>
          <w:p w14:paraId="405E4FDF"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7D2AEBD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c>
          <w:tcPr>
            <w:tcW w:w="306" w:type="pct"/>
            <w:tcBorders>
              <w:top w:val="nil"/>
              <w:left w:val="nil"/>
              <w:bottom w:val="single" w:sz="4" w:space="0" w:color="auto"/>
              <w:right w:val="single" w:sz="4" w:space="0" w:color="auto"/>
            </w:tcBorders>
            <w:shd w:val="clear" w:color="auto" w:fill="auto"/>
            <w:vAlign w:val="center"/>
            <w:hideMark/>
          </w:tcPr>
          <w:p w14:paraId="72A74C8E"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w:t>
            </w:r>
          </w:p>
        </w:tc>
      </w:tr>
      <w:tr w:rsidR="00780DBB" w:rsidRPr="00141301" w14:paraId="2217EFCA"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vAlign w:val="center"/>
            <w:hideMark/>
          </w:tcPr>
          <w:p w14:paraId="4AA8023B"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оформление земельно-правовых документов (межевание, перерегистрация)</w:t>
            </w:r>
          </w:p>
        </w:tc>
        <w:tc>
          <w:tcPr>
            <w:tcW w:w="478" w:type="pct"/>
            <w:tcBorders>
              <w:top w:val="nil"/>
              <w:left w:val="nil"/>
              <w:bottom w:val="single" w:sz="4" w:space="0" w:color="auto"/>
              <w:right w:val="single" w:sz="4" w:space="0" w:color="auto"/>
            </w:tcBorders>
            <w:shd w:val="clear" w:color="auto" w:fill="auto"/>
            <w:noWrap/>
            <w:vAlign w:val="center"/>
            <w:hideMark/>
          </w:tcPr>
          <w:p w14:paraId="2A6A764A"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3 648,0</w:t>
            </w:r>
          </w:p>
        </w:tc>
        <w:tc>
          <w:tcPr>
            <w:tcW w:w="474" w:type="pct"/>
            <w:tcBorders>
              <w:top w:val="nil"/>
              <w:left w:val="nil"/>
              <w:bottom w:val="single" w:sz="4" w:space="0" w:color="auto"/>
              <w:right w:val="single" w:sz="4" w:space="0" w:color="auto"/>
            </w:tcBorders>
            <w:shd w:val="clear" w:color="auto" w:fill="auto"/>
            <w:noWrap/>
            <w:vAlign w:val="center"/>
            <w:hideMark/>
          </w:tcPr>
          <w:p w14:paraId="5148BB17"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8 819,1</w:t>
            </w:r>
          </w:p>
        </w:tc>
        <w:tc>
          <w:tcPr>
            <w:tcW w:w="524" w:type="pct"/>
            <w:tcBorders>
              <w:top w:val="nil"/>
              <w:left w:val="nil"/>
              <w:bottom w:val="single" w:sz="4" w:space="0" w:color="auto"/>
              <w:right w:val="single" w:sz="4" w:space="0" w:color="auto"/>
            </w:tcBorders>
            <w:shd w:val="clear" w:color="auto" w:fill="auto"/>
            <w:noWrap/>
            <w:vAlign w:val="center"/>
            <w:hideMark/>
          </w:tcPr>
          <w:p w14:paraId="6E3E42C2"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3 930,5</w:t>
            </w:r>
          </w:p>
        </w:tc>
        <w:tc>
          <w:tcPr>
            <w:tcW w:w="524" w:type="pct"/>
            <w:tcBorders>
              <w:top w:val="nil"/>
              <w:left w:val="nil"/>
              <w:bottom w:val="single" w:sz="4" w:space="0" w:color="auto"/>
              <w:right w:val="single" w:sz="4" w:space="0" w:color="auto"/>
            </w:tcBorders>
            <w:shd w:val="clear" w:color="auto" w:fill="auto"/>
            <w:noWrap/>
            <w:vAlign w:val="center"/>
            <w:hideMark/>
          </w:tcPr>
          <w:p w14:paraId="659411C6"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3 930,5</w:t>
            </w:r>
          </w:p>
        </w:tc>
        <w:tc>
          <w:tcPr>
            <w:tcW w:w="504" w:type="pct"/>
            <w:tcBorders>
              <w:top w:val="nil"/>
              <w:left w:val="nil"/>
              <w:bottom w:val="single" w:sz="4" w:space="0" w:color="auto"/>
              <w:right w:val="single" w:sz="4" w:space="0" w:color="auto"/>
            </w:tcBorders>
            <w:shd w:val="clear" w:color="auto" w:fill="auto"/>
            <w:noWrap/>
            <w:vAlign w:val="center"/>
            <w:hideMark/>
          </w:tcPr>
          <w:p w14:paraId="7C7AB829"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0AF7F7EE"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-55,4</w:t>
            </w:r>
          </w:p>
        </w:tc>
        <w:tc>
          <w:tcPr>
            <w:tcW w:w="306" w:type="pct"/>
            <w:tcBorders>
              <w:top w:val="nil"/>
              <w:left w:val="nil"/>
              <w:bottom w:val="single" w:sz="4" w:space="0" w:color="auto"/>
              <w:right w:val="single" w:sz="4" w:space="0" w:color="auto"/>
            </w:tcBorders>
            <w:shd w:val="clear" w:color="auto" w:fill="auto"/>
            <w:vAlign w:val="center"/>
            <w:hideMark/>
          </w:tcPr>
          <w:p w14:paraId="65EF22D3"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7,7</w:t>
            </w:r>
          </w:p>
        </w:tc>
      </w:tr>
      <w:tr w:rsidR="00780DBB" w:rsidRPr="00141301" w14:paraId="355A3A16"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vAlign w:val="center"/>
            <w:hideMark/>
          </w:tcPr>
          <w:p w14:paraId="0B56EAE2"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расходы на обеспечение нормальных условий труда, мер по технике безопасности</w:t>
            </w:r>
          </w:p>
        </w:tc>
        <w:tc>
          <w:tcPr>
            <w:tcW w:w="478" w:type="pct"/>
            <w:tcBorders>
              <w:top w:val="nil"/>
              <w:left w:val="nil"/>
              <w:bottom w:val="single" w:sz="4" w:space="0" w:color="auto"/>
              <w:right w:val="single" w:sz="4" w:space="0" w:color="auto"/>
            </w:tcBorders>
            <w:shd w:val="clear" w:color="auto" w:fill="auto"/>
            <w:noWrap/>
            <w:vAlign w:val="center"/>
            <w:hideMark/>
          </w:tcPr>
          <w:p w14:paraId="207D930E"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10 527,2</w:t>
            </w:r>
          </w:p>
        </w:tc>
        <w:tc>
          <w:tcPr>
            <w:tcW w:w="474" w:type="pct"/>
            <w:tcBorders>
              <w:top w:val="nil"/>
              <w:left w:val="nil"/>
              <w:bottom w:val="single" w:sz="4" w:space="0" w:color="auto"/>
              <w:right w:val="single" w:sz="4" w:space="0" w:color="auto"/>
            </w:tcBorders>
            <w:shd w:val="clear" w:color="auto" w:fill="auto"/>
            <w:noWrap/>
            <w:vAlign w:val="center"/>
            <w:hideMark/>
          </w:tcPr>
          <w:p w14:paraId="0C7F4759"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14 343,2</w:t>
            </w:r>
          </w:p>
        </w:tc>
        <w:tc>
          <w:tcPr>
            <w:tcW w:w="524" w:type="pct"/>
            <w:tcBorders>
              <w:top w:val="nil"/>
              <w:left w:val="nil"/>
              <w:bottom w:val="single" w:sz="4" w:space="0" w:color="auto"/>
              <w:right w:val="single" w:sz="4" w:space="0" w:color="auto"/>
            </w:tcBorders>
            <w:shd w:val="clear" w:color="auto" w:fill="auto"/>
            <w:noWrap/>
            <w:vAlign w:val="center"/>
            <w:hideMark/>
          </w:tcPr>
          <w:p w14:paraId="09E0CAD9"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11 342,4</w:t>
            </w:r>
          </w:p>
        </w:tc>
        <w:tc>
          <w:tcPr>
            <w:tcW w:w="524" w:type="pct"/>
            <w:tcBorders>
              <w:top w:val="nil"/>
              <w:left w:val="nil"/>
              <w:bottom w:val="single" w:sz="4" w:space="0" w:color="auto"/>
              <w:right w:val="single" w:sz="4" w:space="0" w:color="auto"/>
            </w:tcBorders>
            <w:shd w:val="clear" w:color="auto" w:fill="auto"/>
            <w:noWrap/>
            <w:vAlign w:val="center"/>
            <w:hideMark/>
          </w:tcPr>
          <w:p w14:paraId="0FD28C13"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11 342,4</w:t>
            </w:r>
          </w:p>
        </w:tc>
        <w:tc>
          <w:tcPr>
            <w:tcW w:w="504" w:type="pct"/>
            <w:tcBorders>
              <w:top w:val="nil"/>
              <w:left w:val="nil"/>
              <w:bottom w:val="single" w:sz="4" w:space="0" w:color="auto"/>
              <w:right w:val="single" w:sz="4" w:space="0" w:color="auto"/>
            </w:tcBorders>
            <w:shd w:val="clear" w:color="auto" w:fill="auto"/>
            <w:noWrap/>
            <w:vAlign w:val="center"/>
            <w:hideMark/>
          </w:tcPr>
          <w:p w14:paraId="1B5472F2"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11CA70AE"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-20,9</w:t>
            </w:r>
          </w:p>
        </w:tc>
        <w:tc>
          <w:tcPr>
            <w:tcW w:w="306" w:type="pct"/>
            <w:tcBorders>
              <w:top w:val="nil"/>
              <w:left w:val="nil"/>
              <w:bottom w:val="single" w:sz="4" w:space="0" w:color="auto"/>
              <w:right w:val="single" w:sz="4" w:space="0" w:color="auto"/>
            </w:tcBorders>
            <w:shd w:val="clear" w:color="auto" w:fill="auto"/>
            <w:vAlign w:val="center"/>
            <w:hideMark/>
          </w:tcPr>
          <w:p w14:paraId="1E51709F"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7,7</w:t>
            </w:r>
          </w:p>
        </w:tc>
      </w:tr>
      <w:tr w:rsidR="00780DBB" w:rsidRPr="00141301" w14:paraId="00F6DF88"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vAlign w:val="center"/>
            <w:hideMark/>
          </w:tcPr>
          <w:p w14:paraId="61732BEA"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техосмотр и регистрации автотранспортных средств</w:t>
            </w:r>
          </w:p>
        </w:tc>
        <w:tc>
          <w:tcPr>
            <w:tcW w:w="478" w:type="pct"/>
            <w:tcBorders>
              <w:top w:val="nil"/>
              <w:left w:val="nil"/>
              <w:bottom w:val="single" w:sz="4" w:space="0" w:color="auto"/>
              <w:right w:val="single" w:sz="4" w:space="0" w:color="auto"/>
            </w:tcBorders>
            <w:shd w:val="clear" w:color="auto" w:fill="auto"/>
            <w:noWrap/>
            <w:vAlign w:val="center"/>
            <w:hideMark/>
          </w:tcPr>
          <w:p w14:paraId="1A68AC9E"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199,8</w:t>
            </w:r>
          </w:p>
        </w:tc>
        <w:tc>
          <w:tcPr>
            <w:tcW w:w="474" w:type="pct"/>
            <w:tcBorders>
              <w:top w:val="nil"/>
              <w:left w:val="nil"/>
              <w:bottom w:val="single" w:sz="4" w:space="0" w:color="auto"/>
              <w:right w:val="single" w:sz="4" w:space="0" w:color="auto"/>
            </w:tcBorders>
            <w:shd w:val="clear" w:color="auto" w:fill="auto"/>
            <w:noWrap/>
            <w:vAlign w:val="center"/>
            <w:hideMark/>
          </w:tcPr>
          <w:p w14:paraId="3CB2DF7F"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854,2</w:t>
            </w:r>
          </w:p>
        </w:tc>
        <w:tc>
          <w:tcPr>
            <w:tcW w:w="524" w:type="pct"/>
            <w:tcBorders>
              <w:top w:val="nil"/>
              <w:left w:val="nil"/>
              <w:bottom w:val="single" w:sz="4" w:space="0" w:color="auto"/>
              <w:right w:val="single" w:sz="4" w:space="0" w:color="auto"/>
            </w:tcBorders>
            <w:shd w:val="clear" w:color="auto" w:fill="auto"/>
            <w:noWrap/>
            <w:vAlign w:val="center"/>
            <w:hideMark/>
          </w:tcPr>
          <w:p w14:paraId="3534EA85"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215,3</w:t>
            </w:r>
          </w:p>
        </w:tc>
        <w:tc>
          <w:tcPr>
            <w:tcW w:w="524" w:type="pct"/>
            <w:tcBorders>
              <w:top w:val="nil"/>
              <w:left w:val="nil"/>
              <w:bottom w:val="single" w:sz="4" w:space="0" w:color="auto"/>
              <w:right w:val="single" w:sz="4" w:space="0" w:color="auto"/>
            </w:tcBorders>
            <w:shd w:val="clear" w:color="auto" w:fill="auto"/>
            <w:noWrap/>
            <w:vAlign w:val="center"/>
            <w:hideMark/>
          </w:tcPr>
          <w:p w14:paraId="4A15D2E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215,3</w:t>
            </w:r>
          </w:p>
        </w:tc>
        <w:tc>
          <w:tcPr>
            <w:tcW w:w="504" w:type="pct"/>
            <w:tcBorders>
              <w:top w:val="nil"/>
              <w:left w:val="nil"/>
              <w:bottom w:val="single" w:sz="4" w:space="0" w:color="auto"/>
              <w:right w:val="single" w:sz="4" w:space="0" w:color="auto"/>
            </w:tcBorders>
            <w:shd w:val="clear" w:color="auto" w:fill="auto"/>
            <w:noWrap/>
            <w:vAlign w:val="center"/>
            <w:hideMark/>
          </w:tcPr>
          <w:p w14:paraId="42498312"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1936337E"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-74,8</w:t>
            </w:r>
          </w:p>
        </w:tc>
        <w:tc>
          <w:tcPr>
            <w:tcW w:w="306" w:type="pct"/>
            <w:tcBorders>
              <w:top w:val="nil"/>
              <w:left w:val="nil"/>
              <w:bottom w:val="single" w:sz="4" w:space="0" w:color="auto"/>
              <w:right w:val="single" w:sz="4" w:space="0" w:color="auto"/>
            </w:tcBorders>
            <w:shd w:val="clear" w:color="auto" w:fill="auto"/>
            <w:vAlign w:val="center"/>
            <w:hideMark/>
          </w:tcPr>
          <w:p w14:paraId="4F62161B"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7,7</w:t>
            </w:r>
          </w:p>
        </w:tc>
      </w:tr>
      <w:tr w:rsidR="00780DBB" w:rsidRPr="00141301" w14:paraId="78D5F00A"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19EA1018"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услуги по метеорологии</w:t>
            </w:r>
          </w:p>
        </w:tc>
        <w:tc>
          <w:tcPr>
            <w:tcW w:w="478" w:type="pct"/>
            <w:tcBorders>
              <w:top w:val="nil"/>
              <w:left w:val="nil"/>
              <w:bottom w:val="single" w:sz="4" w:space="0" w:color="auto"/>
              <w:right w:val="single" w:sz="4" w:space="0" w:color="auto"/>
            </w:tcBorders>
            <w:shd w:val="clear" w:color="auto" w:fill="auto"/>
            <w:noWrap/>
            <w:vAlign w:val="center"/>
            <w:hideMark/>
          </w:tcPr>
          <w:p w14:paraId="43781839"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92,7</w:t>
            </w:r>
          </w:p>
        </w:tc>
        <w:tc>
          <w:tcPr>
            <w:tcW w:w="474" w:type="pct"/>
            <w:tcBorders>
              <w:top w:val="nil"/>
              <w:left w:val="nil"/>
              <w:bottom w:val="single" w:sz="4" w:space="0" w:color="auto"/>
              <w:right w:val="single" w:sz="4" w:space="0" w:color="auto"/>
            </w:tcBorders>
            <w:shd w:val="clear" w:color="auto" w:fill="auto"/>
            <w:noWrap/>
            <w:vAlign w:val="center"/>
            <w:hideMark/>
          </w:tcPr>
          <w:p w14:paraId="71462E30"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219,8</w:t>
            </w:r>
          </w:p>
        </w:tc>
        <w:tc>
          <w:tcPr>
            <w:tcW w:w="524" w:type="pct"/>
            <w:tcBorders>
              <w:top w:val="nil"/>
              <w:left w:val="nil"/>
              <w:bottom w:val="single" w:sz="4" w:space="0" w:color="auto"/>
              <w:right w:val="single" w:sz="4" w:space="0" w:color="auto"/>
            </w:tcBorders>
            <w:shd w:val="clear" w:color="auto" w:fill="auto"/>
            <w:noWrap/>
            <w:vAlign w:val="center"/>
            <w:hideMark/>
          </w:tcPr>
          <w:p w14:paraId="2C66EA1D"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99,9</w:t>
            </w:r>
          </w:p>
        </w:tc>
        <w:tc>
          <w:tcPr>
            <w:tcW w:w="524" w:type="pct"/>
            <w:tcBorders>
              <w:top w:val="nil"/>
              <w:left w:val="nil"/>
              <w:bottom w:val="single" w:sz="4" w:space="0" w:color="auto"/>
              <w:right w:val="single" w:sz="4" w:space="0" w:color="auto"/>
            </w:tcBorders>
            <w:shd w:val="clear" w:color="auto" w:fill="auto"/>
            <w:noWrap/>
            <w:vAlign w:val="center"/>
            <w:hideMark/>
          </w:tcPr>
          <w:p w14:paraId="03302BFC" w14:textId="1604E407" w:rsidR="00780DBB" w:rsidRPr="00141301" w:rsidRDefault="006B1C5F"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0,0</w:t>
            </w:r>
          </w:p>
        </w:tc>
        <w:tc>
          <w:tcPr>
            <w:tcW w:w="504" w:type="pct"/>
            <w:tcBorders>
              <w:top w:val="nil"/>
              <w:left w:val="nil"/>
              <w:bottom w:val="single" w:sz="4" w:space="0" w:color="auto"/>
              <w:right w:val="single" w:sz="4" w:space="0" w:color="auto"/>
            </w:tcBorders>
            <w:shd w:val="clear" w:color="auto" w:fill="auto"/>
            <w:noWrap/>
            <w:vAlign w:val="center"/>
            <w:hideMark/>
          </w:tcPr>
          <w:p w14:paraId="6A142707"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-99,9</w:t>
            </w:r>
          </w:p>
        </w:tc>
        <w:tc>
          <w:tcPr>
            <w:tcW w:w="433" w:type="pct"/>
            <w:tcBorders>
              <w:top w:val="nil"/>
              <w:left w:val="nil"/>
              <w:bottom w:val="single" w:sz="4" w:space="0" w:color="auto"/>
              <w:right w:val="single" w:sz="4" w:space="0" w:color="auto"/>
            </w:tcBorders>
            <w:shd w:val="clear" w:color="auto" w:fill="auto"/>
            <w:vAlign w:val="center"/>
            <w:hideMark/>
          </w:tcPr>
          <w:p w14:paraId="222A3880"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c>
          <w:tcPr>
            <w:tcW w:w="306" w:type="pct"/>
            <w:tcBorders>
              <w:top w:val="nil"/>
              <w:left w:val="nil"/>
              <w:bottom w:val="single" w:sz="4" w:space="0" w:color="auto"/>
              <w:right w:val="single" w:sz="4" w:space="0" w:color="auto"/>
            </w:tcBorders>
            <w:shd w:val="clear" w:color="auto" w:fill="auto"/>
            <w:vAlign w:val="center"/>
            <w:hideMark/>
          </w:tcPr>
          <w:p w14:paraId="48C641C5"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r>
      <w:tr w:rsidR="00780DBB" w:rsidRPr="00141301" w14:paraId="395535F0"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4266A8CB"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 xml:space="preserve"> IT - услуги</w:t>
            </w:r>
          </w:p>
        </w:tc>
        <w:tc>
          <w:tcPr>
            <w:tcW w:w="478" w:type="pct"/>
            <w:tcBorders>
              <w:top w:val="nil"/>
              <w:left w:val="nil"/>
              <w:bottom w:val="single" w:sz="4" w:space="0" w:color="auto"/>
              <w:right w:val="single" w:sz="4" w:space="0" w:color="auto"/>
            </w:tcBorders>
            <w:shd w:val="clear" w:color="auto" w:fill="auto"/>
            <w:noWrap/>
            <w:vAlign w:val="center"/>
            <w:hideMark/>
          </w:tcPr>
          <w:p w14:paraId="776642A4"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12 052,1</w:t>
            </w:r>
          </w:p>
        </w:tc>
        <w:tc>
          <w:tcPr>
            <w:tcW w:w="474" w:type="pct"/>
            <w:tcBorders>
              <w:top w:val="nil"/>
              <w:left w:val="nil"/>
              <w:bottom w:val="single" w:sz="4" w:space="0" w:color="auto"/>
              <w:right w:val="single" w:sz="4" w:space="0" w:color="auto"/>
            </w:tcBorders>
            <w:shd w:val="clear" w:color="auto" w:fill="auto"/>
            <w:noWrap/>
            <w:vAlign w:val="center"/>
            <w:hideMark/>
          </w:tcPr>
          <w:p w14:paraId="2917980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19 413,0</w:t>
            </w:r>
          </w:p>
        </w:tc>
        <w:tc>
          <w:tcPr>
            <w:tcW w:w="524" w:type="pct"/>
            <w:tcBorders>
              <w:top w:val="nil"/>
              <w:left w:val="nil"/>
              <w:bottom w:val="single" w:sz="4" w:space="0" w:color="auto"/>
              <w:right w:val="single" w:sz="4" w:space="0" w:color="auto"/>
            </w:tcBorders>
            <w:shd w:val="clear" w:color="auto" w:fill="auto"/>
            <w:noWrap/>
            <w:vAlign w:val="center"/>
            <w:hideMark/>
          </w:tcPr>
          <w:p w14:paraId="0930D19D"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12 985,4</w:t>
            </w:r>
          </w:p>
        </w:tc>
        <w:tc>
          <w:tcPr>
            <w:tcW w:w="524" w:type="pct"/>
            <w:tcBorders>
              <w:top w:val="nil"/>
              <w:left w:val="nil"/>
              <w:bottom w:val="single" w:sz="4" w:space="0" w:color="auto"/>
              <w:right w:val="single" w:sz="4" w:space="0" w:color="auto"/>
            </w:tcBorders>
            <w:shd w:val="clear" w:color="auto" w:fill="auto"/>
            <w:noWrap/>
            <w:vAlign w:val="center"/>
            <w:hideMark/>
          </w:tcPr>
          <w:p w14:paraId="30E631ED"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12 985,4</w:t>
            </w:r>
          </w:p>
        </w:tc>
        <w:tc>
          <w:tcPr>
            <w:tcW w:w="504" w:type="pct"/>
            <w:tcBorders>
              <w:top w:val="nil"/>
              <w:left w:val="nil"/>
              <w:bottom w:val="single" w:sz="4" w:space="0" w:color="auto"/>
              <w:right w:val="single" w:sz="4" w:space="0" w:color="auto"/>
            </w:tcBorders>
            <w:shd w:val="clear" w:color="auto" w:fill="auto"/>
            <w:noWrap/>
            <w:vAlign w:val="center"/>
            <w:hideMark/>
          </w:tcPr>
          <w:p w14:paraId="0A162C4A"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0FADC889"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-33,1</w:t>
            </w:r>
          </w:p>
        </w:tc>
        <w:tc>
          <w:tcPr>
            <w:tcW w:w="306" w:type="pct"/>
            <w:tcBorders>
              <w:top w:val="nil"/>
              <w:left w:val="nil"/>
              <w:bottom w:val="single" w:sz="4" w:space="0" w:color="auto"/>
              <w:right w:val="single" w:sz="4" w:space="0" w:color="auto"/>
            </w:tcBorders>
            <w:shd w:val="clear" w:color="auto" w:fill="auto"/>
            <w:vAlign w:val="center"/>
            <w:hideMark/>
          </w:tcPr>
          <w:p w14:paraId="18F2E559"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7,7</w:t>
            </w:r>
          </w:p>
        </w:tc>
      </w:tr>
      <w:tr w:rsidR="00780DBB" w:rsidRPr="00141301" w14:paraId="65FD08D9"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vAlign w:val="center"/>
            <w:hideMark/>
          </w:tcPr>
          <w:p w14:paraId="15031148"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прочие транспортные услуги непроизводственного характера</w:t>
            </w:r>
          </w:p>
        </w:tc>
        <w:tc>
          <w:tcPr>
            <w:tcW w:w="478" w:type="pct"/>
            <w:tcBorders>
              <w:top w:val="nil"/>
              <w:left w:val="nil"/>
              <w:bottom w:val="single" w:sz="4" w:space="0" w:color="auto"/>
              <w:right w:val="single" w:sz="4" w:space="0" w:color="auto"/>
            </w:tcBorders>
            <w:shd w:val="clear" w:color="auto" w:fill="auto"/>
            <w:noWrap/>
            <w:vAlign w:val="center"/>
            <w:hideMark/>
          </w:tcPr>
          <w:p w14:paraId="31BAA982"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33,4</w:t>
            </w:r>
          </w:p>
        </w:tc>
        <w:tc>
          <w:tcPr>
            <w:tcW w:w="474" w:type="pct"/>
            <w:tcBorders>
              <w:top w:val="nil"/>
              <w:left w:val="nil"/>
              <w:bottom w:val="single" w:sz="4" w:space="0" w:color="auto"/>
              <w:right w:val="single" w:sz="4" w:space="0" w:color="auto"/>
            </w:tcBorders>
            <w:shd w:val="clear" w:color="auto" w:fill="auto"/>
            <w:noWrap/>
            <w:vAlign w:val="center"/>
            <w:hideMark/>
          </w:tcPr>
          <w:p w14:paraId="6105BC76"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36,4</w:t>
            </w:r>
          </w:p>
        </w:tc>
        <w:tc>
          <w:tcPr>
            <w:tcW w:w="524" w:type="pct"/>
            <w:tcBorders>
              <w:top w:val="nil"/>
              <w:left w:val="nil"/>
              <w:bottom w:val="single" w:sz="4" w:space="0" w:color="auto"/>
              <w:right w:val="single" w:sz="4" w:space="0" w:color="auto"/>
            </w:tcBorders>
            <w:shd w:val="clear" w:color="auto" w:fill="auto"/>
            <w:noWrap/>
            <w:vAlign w:val="center"/>
            <w:hideMark/>
          </w:tcPr>
          <w:p w14:paraId="341BEBB6"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0,0</w:t>
            </w:r>
          </w:p>
        </w:tc>
        <w:tc>
          <w:tcPr>
            <w:tcW w:w="524" w:type="pct"/>
            <w:tcBorders>
              <w:top w:val="nil"/>
              <w:left w:val="nil"/>
              <w:bottom w:val="single" w:sz="4" w:space="0" w:color="auto"/>
              <w:right w:val="single" w:sz="4" w:space="0" w:color="auto"/>
            </w:tcBorders>
            <w:shd w:val="clear" w:color="auto" w:fill="auto"/>
            <w:noWrap/>
            <w:vAlign w:val="center"/>
            <w:hideMark/>
          </w:tcPr>
          <w:p w14:paraId="2E2E6DB9"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0,0</w:t>
            </w:r>
          </w:p>
        </w:tc>
        <w:tc>
          <w:tcPr>
            <w:tcW w:w="504" w:type="pct"/>
            <w:tcBorders>
              <w:top w:val="nil"/>
              <w:left w:val="nil"/>
              <w:bottom w:val="single" w:sz="4" w:space="0" w:color="auto"/>
              <w:right w:val="single" w:sz="4" w:space="0" w:color="auto"/>
            </w:tcBorders>
            <w:shd w:val="clear" w:color="auto" w:fill="auto"/>
            <w:noWrap/>
            <w:vAlign w:val="center"/>
            <w:hideMark/>
          </w:tcPr>
          <w:p w14:paraId="46342C6C"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5A98F962"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c>
          <w:tcPr>
            <w:tcW w:w="306" w:type="pct"/>
            <w:tcBorders>
              <w:top w:val="nil"/>
              <w:left w:val="nil"/>
              <w:bottom w:val="single" w:sz="4" w:space="0" w:color="auto"/>
              <w:right w:val="single" w:sz="4" w:space="0" w:color="auto"/>
            </w:tcBorders>
            <w:shd w:val="clear" w:color="auto" w:fill="auto"/>
            <w:vAlign w:val="center"/>
            <w:hideMark/>
          </w:tcPr>
          <w:p w14:paraId="39A40FC0"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r>
      <w:tr w:rsidR="00780DBB" w:rsidRPr="00141301" w14:paraId="64D93A9A" w14:textId="77777777" w:rsidTr="0098352B">
        <w:trPr>
          <w:cantSplit/>
        </w:trPr>
        <w:tc>
          <w:tcPr>
            <w:tcW w:w="1756" w:type="pct"/>
            <w:tcBorders>
              <w:top w:val="nil"/>
              <w:left w:val="single" w:sz="4" w:space="0" w:color="auto"/>
              <w:bottom w:val="nil"/>
              <w:right w:val="single" w:sz="4" w:space="0" w:color="auto"/>
            </w:tcBorders>
            <w:shd w:val="clear" w:color="000000" w:fill="FFFFFF"/>
            <w:noWrap/>
            <w:vAlign w:val="center"/>
            <w:hideMark/>
          </w:tcPr>
          <w:p w14:paraId="37494D57"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услуги по подписке</w:t>
            </w:r>
          </w:p>
        </w:tc>
        <w:tc>
          <w:tcPr>
            <w:tcW w:w="478" w:type="pct"/>
            <w:tcBorders>
              <w:top w:val="nil"/>
              <w:left w:val="nil"/>
              <w:bottom w:val="single" w:sz="4" w:space="0" w:color="auto"/>
              <w:right w:val="single" w:sz="4" w:space="0" w:color="auto"/>
            </w:tcBorders>
            <w:shd w:val="clear" w:color="auto" w:fill="auto"/>
            <w:noWrap/>
            <w:vAlign w:val="center"/>
            <w:hideMark/>
          </w:tcPr>
          <w:p w14:paraId="1228DAA6"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494,9</w:t>
            </w:r>
          </w:p>
        </w:tc>
        <w:tc>
          <w:tcPr>
            <w:tcW w:w="474" w:type="pct"/>
            <w:tcBorders>
              <w:top w:val="nil"/>
              <w:left w:val="nil"/>
              <w:bottom w:val="single" w:sz="4" w:space="0" w:color="auto"/>
              <w:right w:val="single" w:sz="4" w:space="0" w:color="auto"/>
            </w:tcBorders>
            <w:shd w:val="clear" w:color="auto" w:fill="auto"/>
            <w:noWrap/>
            <w:vAlign w:val="center"/>
            <w:hideMark/>
          </w:tcPr>
          <w:p w14:paraId="4458D631"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571,2</w:t>
            </w:r>
          </w:p>
        </w:tc>
        <w:tc>
          <w:tcPr>
            <w:tcW w:w="524" w:type="pct"/>
            <w:tcBorders>
              <w:top w:val="nil"/>
              <w:left w:val="nil"/>
              <w:bottom w:val="single" w:sz="4" w:space="0" w:color="auto"/>
              <w:right w:val="single" w:sz="4" w:space="0" w:color="auto"/>
            </w:tcBorders>
            <w:shd w:val="clear" w:color="auto" w:fill="auto"/>
            <w:noWrap/>
            <w:vAlign w:val="center"/>
            <w:hideMark/>
          </w:tcPr>
          <w:p w14:paraId="1F1DDF02"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0,0</w:t>
            </w:r>
          </w:p>
        </w:tc>
        <w:tc>
          <w:tcPr>
            <w:tcW w:w="524" w:type="pct"/>
            <w:tcBorders>
              <w:top w:val="nil"/>
              <w:left w:val="nil"/>
              <w:bottom w:val="single" w:sz="4" w:space="0" w:color="auto"/>
              <w:right w:val="single" w:sz="4" w:space="0" w:color="auto"/>
            </w:tcBorders>
            <w:shd w:val="clear" w:color="auto" w:fill="auto"/>
            <w:noWrap/>
            <w:vAlign w:val="center"/>
            <w:hideMark/>
          </w:tcPr>
          <w:p w14:paraId="580114F6"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0,0</w:t>
            </w:r>
          </w:p>
        </w:tc>
        <w:tc>
          <w:tcPr>
            <w:tcW w:w="504" w:type="pct"/>
            <w:tcBorders>
              <w:top w:val="nil"/>
              <w:left w:val="nil"/>
              <w:bottom w:val="single" w:sz="4" w:space="0" w:color="auto"/>
              <w:right w:val="single" w:sz="4" w:space="0" w:color="auto"/>
            </w:tcBorders>
            <w:shd w:val="clear" w:color="auto" w:fill="auto"/>
            <w:noWrap/>
            <w:vAlign w:val="center"/>
            <w:hideMark/>
          </w:tcPr>
          <w:p w14:paraId="3C8DF4EA"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2CF97CCA"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c>
          <w:tcPr>
            <w:tcW w:w="306" w:type="pct"/>
            <w:tcBorders>
              <w:top w:val="nil"/>
              <w:left w:val="nil"/>
              <w:bottom w:val="single" w:sz="4" w:space="0" w:color="auto"/>
              <w:right w:val="single" w:sz="4" w:space="0" w:color="auto"/>
            </w:tcBorders>
            <w:shd w:val="clear" w:color="auto" w:fill="auto"/>
            <w:vAlign w:val="center"/>
            <w:hideMark/>
          </w:tcPr>
          <w:p w14:paraId="7A352BAB"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r>
      <w:tr w:rsidR="00780DBB" w:rsidRPr="00141301" w14:paraId="3EAEB690" w14:textId="77777777" w:rsidTr="0098352B">
        <w:trPr>
          <w:cantSplit/>
        </w:trPr>
        <w:tc>
          <w:tcPr>
            <w:tcW w:w="175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AA0CF8"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транспортные услуги</w:t>
            </w:r>
          </w:p>
        </w:tc>
        <w:tc>
          <w:tcPr>
            <w:tcW w:w="478" w:type="pct"/>
            <w:tcBorders>
              <w:top w:val="nil"/>
              <w:left w:val="nil"/>
              <w:bottom w:val="single" w:sz="4" w:space="0" w:color="auto"/>
              <w:right w:val="single" w:sz="4" w:space="0" w:color="auto"/>
            </w:tcBorders>
            <w:shd w:val="clear" w:color="auto" w:fill="auto"/>
            <w:noWrap/>
            <w:vAlign w:val="center"/>
            <w:hideMark/>
          </w:tcPr>
          <w:p w14:paraId="22C07CEF"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771,4</w:t>
            </w:r>
          </w:p>
        </w:tc>
        <w:tc>
          <w:tcPr>
            <w:tcW w:w="474" w:type="pct"/>
            <w:tcBorders>
              <w:top w:val="nil"/>
              <w:left w:val="nil"/>
              <w:bottom w:val="single" w:sz="4" w:space="0" w:color="auto"/>
              <w:right w:val="single" w:sz="4" w:space="0" w:color="auto"/>
            </w:tcBorders>
            <w:shd w:val="clear" w:color="auto" w:fill="auto"/>
            <w:noWrap/>
            <w:vAlign w:val="center"/>
            <w:hideMark/>
          </w:tcPr>
          <w:p w14:paraId="4D859399"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1 411,1</w:t>
            </w:r>
          </w:p>
        </w:tc>
        <w:tc>
          <w:tcPr>
            <w:tcW w:w="524" w:type="pct"/>
            <w:tcBorders>
              <w:top w:val="nil"/>
              <w:left w:val="nil"/>
              <w:bottom w:val="single" w:sz="4" w:space="0" w:color="auto"/>
              <w:right w:val="single" w:sz="4" w:space="0" w:color="auto"/>
            </w:tcBorders>
            <w:shd w:val="clear" w:color="auto" w:fill="auto"/>
            <w:noWrap/>
            <w:vAlign w:val="center"/>
            <w:hideMark/>
          </w:tcPr>
          <w:p w14:paraId="187C25F5"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831,2</w:t>
            </w:r>
          </w:p>
        </w:tc>
        <w:tc>
          <w:tcPr>
            <w:tcW w:w="524" w:type="pct"/>
            <w:tcBorders>
              <w:top w:val="nil"/>
              <w:left w:val="nil"/>
              <w:bottom w:val="single" w:sz="4" w:space="0" w:color="auto"/>
              <w:right w:val="single" w:sz="4" w:space="0" w:color="auto"/>
            </w:tcBorders>
            <w:shd w:val="clear" w:color="auto" w:fill="auto"/>
            <w:noWrap/>
            <w:vAlign w:val="center"/>
            <w:hideMark/>
          </w:tcPr>
          <w:p w14:paraId="6DC8E584"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831,2</w:t>
            </w:r>
          </w:p>
        </w:tc>
        <w:tc>
          <w:tcPr>
            <w:tcW w:w="504" w:type="pct"/>
            <w:tcBorders>
              <w:top w:val="nil"/>
              <w:left w:val="nil"/>
              <w:bottom w:val="single" w:sz="4" w:space="0" w:color="auto"/>
              <w:right w:val="single" w:sz="4" w:space="0" w:color="auto"/>
            </w:tcBorders>
            <w:shd w:val="clear" w:color="auto" w:fill="auto"/>
            <w:noWrap/>
            <w:vAlign w:val="center"/>
            <w:hideMark/>
          </w:tcPr>
          <w:p w14:paraId="4F19FE06"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33331CC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-41,1</w:t>
            </w:r>
          </w:p>
        </w:tc>
        <w:tc>
          <w:tcPr>
            <w:tcW w:w="306" w:type="pct"/>
            <w:tcBorders>
              <w:top w:val="nil"/>
              <w:left w:val="nil"/>
              <w:bottom w:val="single" w:sz="4" w:space="0" w:color="auto"/>
              <w:right w:val="single" w:sz="4" w:space="0" w:color="auto"/>
            </w:tcBorders>
            <w:shd w:val="clear" w:color="auto" w:fill="auto"/>
            <w:vAlign w:val="center"/>
            <w:hideMark/>
          </w:tcPr>
          <w:p w14:paraId="4AE4982C"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7,7</w:t>
            </w:r>
          </w:p>
        </w:tc>
      </w:tr>
      <w:tr w:rsidR="00780DBB" w:rsidRPr="00141301" w14:paraId="73835198"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4F9E7F57"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прочие услуги сторонних организаций</w:t>
            </w:r>
          </w:p>
        </w:tc>
        <w:tc>
          <w:tcPr>
            <w:tcW w:w="478" w:type="pct"/>
            <w:tcBorders>
              <w:top w:val="nil"/>
              <w:left w:val="nil"/>
              <w:bottom w:val="single" w:sz="4" w:space="0" w:color="auto"/>
              <w:right w:val="single" w:sz="4" w:space="0" w:color="auto"/>
            </w:tcBorders>
            <w:shd w:val="clear" w:color="auto" w:fill="auto"/>
            <w:noWrap/>
            <w:vAlign w:val="center"/>
            <w:hideMark/>
          </w:tcPr>
          <w:p w14:paraId="0E87FBF5"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3 183,3</w:t>
            </w:r>
          </w:p>
        </w:tc>
        <w:tc>
          <w:tcPr>
            <w:tcW w:w="474" w:type="pct"/>
            <w:tcBorders>
              <w:top w:val="nil"/>
              <w:left w:val="nil"/>
              <w:bottom w:val="single" w:sz="4" w:space="0" w:color="auto"/>
              <w:right w:val="single" w:sz="4" w:space="0" w:color="auto"/>
            </w:tcBorders>
            <w:shd w:val="clear" w:color="auto" w:fill="auto"/>
            <w:noWrap/>
            <w:vAlign w:val="center"/>
            <w:hideMark/>
          </w:tcPr>
          <w:p w14:paraId="11D9A732"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4 056,8</w:t>
            </w:r>
          </w:p>
        </w:tc>
        <w:tc>
          <w:tcPr>
            <w:tcW w:w="524" w:type="pct"/>
            <w:tcBorders>
              <w:top w:val="nil"/>
              <w:left w:val="nil"/>
              <w:bottom w:val="single" w:sz="4" w:space="0" w:color="auto"/>
              <w:right w:val="single" w:sz="4" w:space="0" w:color="auto"/>
            </w:tcBorders>
            <w:shd w:val="clear" w:color="auto" w:fill="auto"/>
            <w:noWrap/>
            <w:vAlign w:val="center"/>
            <w:hideMark/>
          </w:tcPr>
          <w:p w14:paraId="65EFDDB0"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3 306,4</w:t>
            </w:r>
          </w:p>
        </w:tc>
        <w:tc>
          <w:tcPr>
            <w:tcW w:w="524" w:type="pct"/>
            <w:tcBorders>
              <w:top w:val="nil"/>
              <w:left w:val="nil"/>
              <w:bottom w:val="single" w:sz="4" w:space="0" w:color="auto"/>
              <w:right w:val="single" w:sz="4" w:space="0" w:color="auto"/>
            </w:tcBorders>
            <w:shd w:val="clear" w:color="auto" w:fill="auto"/>
            <w:noWrap/>
            <w:vAlign w:val="center"/>
            <w:hideMark/>
          </w:tcPr>
          <w:p w14:paraId="3E188F71"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1 506,4</w:t>
            </w:r>
          </w:p>
        </w:tc>
        <w:tc>
          <w:tcPr>
            <w:tcW w:w="504" w:type="pct"/>
            <w:tcBorders>
              <w:top w:val="nil"/>
              <w:left w:val="nil"/>
              <w:bottom w:val="single" w:sz="4" w:space="0" w:color="auto"/>
              <w:right w:val="single" w:sz="4" w:space="0" w:color="auto"/>
            </w:tcBorders>
            <w:shd w:val="clear" w:color="auto" w:fill="auto"/>
            <w:noWrap/>
            <w:vAlign w:val="center"/>
            <w:hideMark/>
          </w:tcPr>
          <w:p w14:paraId="4F43A81C"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-1 800,0</w:t>
            </w:r>
          </w:p>
        </w:tc>
        <w:tc>
          <w:tcPr>
            <w:tcW w:w="433" w:type="pct"/>
            <w:tcBorders>
              <w:top w:val="nil"/>
              <w:left w:val="nil"/>
              <w:bottom w:val="single" w:sz="4" w:space="0" w:color="auto"/>
              <w:right w:val="single" w:sz="4" w:space="0" w:color="auto"/>
            </w:tcBorders>
            <w:shd w:val="clear" w:color="auto" w:fill="auto"/>
            <w:vAlign w:val="center"/>
            <w:hideMark/>
          </w:tcPr>
          <w:p w14:paraId="71950DA4"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-62,9</w:t>
            </w:r>
          </w:p>
        </w:tc>
        <w:tc>
          <w:tcPr>
            <w:tcW w:w="306" w:type="pct"/>
            <w:tcBorders>
              <w:top w:val="nil"/>
              <w:left w:val="nil"/>
              <w:bottom w:val="single" w:sz="4" w:space="0" w:color="auto"/>
              <w:right w:val="single" w:sz="4" w:space="0" w:color="auto"/>
            </w:tcBorders>
            <w:shd w:val="clear" w:color="auto" w:fill="auto"/>
            <w:vAlign w:val="center"/>
            <w:hideMark/>
          </w:tcPr>
          <w:p w14:paraId="7E3933C0"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-52,7</w:t>
            </w:r>
          </w:p>
        </w:tc>
      </w:tr>
      <w:tr w:rsidR="00780DBB" w:rsidRPr="00141301" w14:paraId="770FE003" w14:textId="77777777" w:rsidTr="0098352B">
        <w:trPr>
          <w:cantSplit/>
        </w:trPr>
        <w:tc>
          <w:tcPr>
            <w:tcW w:w="1756" w:type="pct"/>
            <w:tcBorders>
              <w:top w:val="nil"/>
              <w:left w:val="single" w:sz="4" w:space="0" w:color="auto"/>
              <w:bottom w:val="single" w:sz="4" w:space="0" w:color="auto"/>
              <w:right w:val="single" w:sz="4" w:space="0" w:color="auto"/>
            </w:tcBorders>
            <w:shd w:val="clear" w:color="000000" w:fill="FFFFFF"/>
            <w:noWrap/>
            <w:vAlign w:val="center"/>
            <w:hideMark/>
          </w:tcPr>
          <w:p w14:paraId="0FDE365F" w14:textId="77777777" w:rsidR="00780DBB" w:rsidRPr="00141301" w:rsidRDefault="00780DBB" w:rsidP="0098352B">
            <w:pPr>
              <w:spacing w:after="0" w:line="240" w:lineRule="auto"/>
              <w:ind w:left="567"/>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энергосервисные контракты</w:t>
            </w:r>
          </w:p>
        </w:tc>
        <w:tc>
          <w:tcPr>
            <w:tcW w:w="478" w:type="pct"/>
            <w:tcBorders>
              <w:top w:val="nil"/>
              <w:left w:val="nil"/>
              <w:bottom w:val="single" w:sz="4" w:space="0" w:color="auto"/>
              <w:right w:val="single" w:sz="4" w:space="0" w:color="auto"/>
            </w:tcBorders>
            <w:shd w:val="clear" w:color="auto" w:fill="auto"/>
            <w:noWrap/>
            <w:vAlign w:val="center"/>
            <w:hideMark/>
          </w:tcPr>
          <w:p w14:paraId="5AD8A19E" w14:textId="54AC95BE" w:rsidR="00780DBB" w:rsidRPr="00141301" w:rsidRDefault="00780DBB" w:rsidP="0098352B">
            <w:pPr>
              <w:spacing w:after="0" w:line="240" w:lineRule="auto"/>
              <w:jc w:val="center"/>
              <w:rPr>
                <w:rFonts w:ascii="Myriad Pro" w:eastAsia="Times New Roman" w:hAnsi="Myriad Pro" w:cs="Arial"/>
                <w:i/>
                <w:iCs/>
                <w:sz w:val="18"/>
                <w:szCs w:val="18"/>
                <w:lang w:eastAsia="ru-RU"/>
              </w:rPr>
            </w:pPr>
          </w:p>
        </w:tc>
        <w:tc>
          <w:tcPr>
            <w:tcW w:w="474" w:type="pct"/>
            <w:tcBorders>
              <w:top w:val="nil"/>
              <w:left w:val="nil"/>
              <w:bottom w:val="single" w:sz="4" w:space="0" w:color="auto"/>
              <w:right w:val="single" w:sz="4" w:space="0" w:color="auto"/>
            </w:tcBorders>
            <w:shd w:val="clear" w:color="auto" w:fill="auto"/>
            <w:noWrap/>
            <w:vAlign w:val="center"/>
            <w:hideMark/>
          </w:tcPr>
          <w:p w14:paraId="43BD12B3"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113 385,6</w:t>
            </w:r>
          </w:p>
        </w:tc>
        <w:tc>
          <w:tcPr>
            <w:tcW w:w="524" w:type="pct"/>
            <w:tcBorders>
              <w:top w:val="nil"/>
              <w:left w:val="nil"/>
              <w:bottom w:val="single" w:sz="4" w:space="0" w:color="auto"/>
              <w:right w:val="single" w:sz="4" w:space="0" w:color="auto"/>
            </w:tcBorders>
            <w:shd w:val="clear" w:color="auto" w:fill="auto"/>
            <w:noWrap/>
            <w:vAlign w:val="center"/>
            <w:hideMark/>
          </w:tcPr>
          <w:p w14:paraId="478330DF" w14:textId="7BF97283" w:rsidR="00780DBB" w:rsidRPr="00141301" w:rsidRDefault="00780DBB" w:rsidP="0098352B">
            <w:pPr>
              <w:spacing w:after="0" w:line="240" w:lineRule="auto"/>
              <w:jc w:val="center"/>
              <w:rPr>
                <w:rFonts w:ascii="Myriad Pro" w:eastAsia="Times New Roman" w:hAnsi="Myriad Pro" w:cs="Arial"/>
                <w:i/>
                <w:iCs/>
                <w:sz w:val="18"/>
                <w:szCs w:val="18"/>
                <w:lang w:eastAsia="ru-RU"/>
              </w:rPr>
            </w:pPr>
          </w:p>
        </w:tc>
        <w:tc>
          <w:tcPr>
            <w:tcW w:w="524" w:type="pct"/>
            <w:tcBorders>
              <w:top w:val="nil"/>
              <w:left w:val="nil"/>
              <w:bottom w:val="single" w:sz="4" w:space="0" w:color="auto"/>
              <w:right w:val="single" w:sz="4" w:space="0" w:color="auto"/>
            </w:tcBorders>
            <w:shd w:val="clear" w:color="auto" w:fill="auto"/>
            <w:noWrap/>
            <w:vAlign w:val="center"/>
            <w:hideMark/>
          </w:tcPr>
          <w:p w14:paraId="0EF6BEAB" w14:textId="2BAAF949" w:rsidR="00780DBB" w:rsidRPr="00141301" w:rsidRDefault="00780DBB" w:rsidP="0098352B">
            <w:pPr>
              <w:spacing w:after="0" w:line="240" w:lineRule="auto"/>
              <w:jc w:val="center"/>
              <w:rPr>
                <w:rFonts w:ascii="Myriad Pro" w:eastAsia="Times New Roman" w:hAnsi="Myriad Pro" w:cs="Arial"/>
                <w:i/>
                <w:iCs/>
                <w:sz w:val="18"/>
                <w:szCs w:val="18"/>
                <w:lang w:eastAsia="ru-RU"/>
              </w:rPr>
            </w:pPr>
          </w:p>
        </w:tc>
        <w:tc>
          <w:tcPr>
            <w:tcW w:w="504" w:type="pct"/>
            <w:tcBorders>
              <w:top w:val="nil"/>
              <w:left w:val="nil"/>
              <w:bottom w:val="single" w:sz="4" w:space="0" w:color="auto"/>
              <w:right w:val="single" w:sz="4" w:space="0" w:color="auto"/>
            </w:tcBorders>
            <w:shd w:val="clear" w:color="auto" w:fill="auto"/>
            <w:noWrap/>
            <w:vAlign w:val="center"/>
            <w:hideMark/>
          </w:tcPr>
          <w:p w14:paraId="2AFD6FED" w14:textId="77777777" w:rsidR="00780DBB" w:rsidRPr="00141301" w:rsidRDefault="00780DBB" w:rsidP="0098352B">
            <w:pPr>
              <w:spacing w:after="0" w:line="240" w:lineRule="auto"/>
              <w:jc w:val="center"/>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0,0</w:t>
            </w:r>
          </w:p>
        </w:tc>
        <w:tc>
          <w:tcPr>
            <w:tcW w:w="433" w:type="pct"/>
            <w:tcBorders>
              <w:top w:val="nil"/>
              <w:left w:val="nil"/>
              <w:bottom w:val="single" w:sz="4" w:space="0" w:color="auto"/>
              <w:right w:val="single" w:sz="4" w:space="0" w:color="auto"/>
            </w:tcBorders>
            <w:shd w:val="clear" w:color="auto" w:fill="auto"/>
            <w:vAlign w:val="center"/>
            <w:hideMark/>
          </w:tcPr>
          <w:p w14:paraId="57BBADB7"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-100,0</w:t>
            </w:r>
          </w:p>
        </w:tc>
        <w:tc>
          <w:tcPr>
            <w:tcW w:w="306" w:type="pct"/>
            <w:tcBorders>
              <w:top w:val="nil"/>
              <w:left w:val="nil"/>
              <w:bottom w:val="single" w:sz="4" w:space="0" w:color="auto"/>
              <w:right w:val="single" w:sz="4" w:space="0" w:color="auto"/>
            </w:tcBorders>
            <w:shd w:val="clear" w:color="auto" w:fill="auto"/>
            <w:vAlign w:val="center"/>
            <w:hideMark/>
          </w:tcPr>
          <w:p w14:paraId="56041E6B" w14:textId="77777777" w:rsidR="00780DBB" w:rsidRPr="00141301" w:rsidRDefault="00780DBB" w:rsidP="0098352B">
            <w:pPr>
              <w:spacing w:after="0" w:line="240" w:lineRule="auto"/>
              <w:jc w:val="center"/>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w:t>
            </w:r>
          </w:p>
        </w:tc>
      </w:tr>
    </w:tbl>
    <w:p w14:paraId="3711B792" w14:textId="77777777" w:rsidR="00B871B9" w:rsidRPr="00141301" w:rsidRDefault="00B871B9" w:rsidP="007D03D5">
      <w:pPr>
        <w:spacing w:after="0" w:line="360" w:lineRule="auto"/>
        <w:ind w:firstLine="567"/>
        <w:jc w:val="both"/>
        <w:rPr>
          <w:rFonts w:ascii="Myriad Pro" w:eastAsia="Calibri" w:hAnsi="Myriad Pro" w:cs="Arial"/>
          <w:color w:val="548DD4" w:themeColor="text2" w:themeTint="99"/>
          <w:sz w:val="26"/>
          <w:szCs w:val="26"/>
        </w:rPr>
        <w:sectPr w:rsidR="00B871B9" w:rsidRPr="00141301" w:rsidSect="00141301">
          <w:pgSz w:w="16838" w:h="11906" w:orient="landscape"/>
          <w:pgMar w:top="1134" w:right="851" w:bottom="1134" w:left="1701" w:header="709" w:footer="709" w:gutter="0"/>
          <w:cols w:space="708"/>
          <w:docGrid w:linePitch="360"/>
        </w:sectPr>
      </w:pPr>
    </w:p>
    <w:p w14:paraId="3DBC25D8" w14:textId="77777777" w:rsidR="00B871B9" w:rsidRPr="00141301" w:rsidRDefault="00B871B9"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lastRenderedPageBreak/>
        <w:t>ПОЗИЦИЯ ТЕРРИТОРИАЛЬНОЙ СЕТЕВОЙ ОРГАНИЗАЦИИ</w:t>
      </w:r>
    </w:p>
    <w:p w14:paraId="7604A615" w14:textId="5029E0A8" w:rsidR="00780DBB" w:rsidRPr="00141301" w:rsidRDefault="00780DBB"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расходы на оплату работ (услуг) непроизводственного характера </w:t>
      </w:r>
      <w:r w:rsidR="001F223E" w:rsidRPr="00141301">
        <w:rPr>
          <w:rFonts w:ascii="Myriad Pro" w:eastAsia="Calibri" w:hAnsi="Myriad Pro" w:cs="Times New Roman"/>
          <w:sz w:val="26"/>
          <w:szCs w:val="26"/>
        </w:rPr>
        <w:t xml:space="preserve">(кроме статьи </w:t>
      </w:r>
      <w:r w:rsidR="009C358E" w:rsidRPr="00141301">
        <w:rPr>
          <w:rFonts w:ascii="Myriad Pro" w:eastAsia="Calibri" w:hAnsi="Myriad Pro" w:cs="Times New Roman"/>
          <w:sz w:val="26"/>
          <w:szCs w:val="26"/>
        </w:rPr>
        <w:t>«</w:t>
      </w:r>
      <w:r w:rsidR="001F223E" w:rsidRPr="00141301">
        <w:rPr>
          <w:rFonts w:ascii="Myriad Pro" w:eastAsia="Calibri" w:hAnsi="Myriad Pro" w:cs="Times New Roman"/>
          <w:sz w:val="26"/>
          <w:szCs w:val="26"/>
        </w:rPr>
        <w:t>Энергосервисные контракты</w:t>
      </w:r>
      <w:r w:rsidR="009C358E" w:rsidRPr="00141301">
        <w:rPr>
          <w:rFonts w:ascii="Myriad Pro" w:eastAsia="Calibri" w:hAnsi="Myriad Pro" w:cs="Times New Roman"/>
          <w:sz w:val="26"/>
          <w:szCs w:val="26"/>
        </w:rPr>
        <w:t>»</w:t>
      </w:r>
      <w:r w:rsidR="001F223E"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заявлены на 2018 год по действующим и планируемым к заключению договорам с учетом применения индекса потребительских цен на 2018 год 104% в размере 150 776,</w:t>
      </w:r>
      <w:r w:rsidR="001F223E" w:rsidRPr="00141301">
        <w:rPr>
          <w:rFonts w:ascii="Myriad Pro" w:eastAsia="Calibri" w:hAnsi="Myriad Pro" w:cs="Times New Roman"/>
          <w:sz w:val="26"/>
          <w:szCs w:val="26"/>
        </w:rPr>
        <w:t xml:space="preserve">36 </w:t>
      </w:r>
      <w:r w:rsidR="00B36C3F" w:rsidRPr="00141301">
        <w:rPr>
          <w:rFonts w:ascii="Myriad Pro" w:eastAsia="Calibri" w:hAnsi="Myriad Pro" w:cs="Times New Roman"/>
          <w:sz w:val="26"/>
          <w:szCs w:val="26"/>
        </w:rPr>
        <w:t>тыс. руб.</w:t>
      </w:r>
    </w:p>
    <w:p w14:paraId="2B6472EF" w14:textId="16969C89" w:rsidR="001F223E" w:rsidRPr="00141301" w:rsidRDefault="001F223E"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по энергосервисным контрактам на 2018 год по расчету филиала составят 113 385,64 </w:t>
      </w:r>
      <w:r w:rsidR="00B36C3F" w:rsidRPr="00141301">
        <w:rPr>
          <w:rFonts w:ascii="Myriad Pro" w:eastAsia="Calibri" w:hAnsi="Myriad Pro" w:cs="Times New Roman"/>
          <w:sz w:val="26"/>
          <w:szCs w:val="26"/>
        </w:rPr>
        <w:t>тыс. руб.</w:t>
      </w:r>
    </w:p>
    <w:p w14:paraId="479A05AD" w14:textId="354339FA" w:rsidR="001F223E" w:rsidRPr="00141301" w:rsidRDefault="001F223E"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Общая сумма расходов на оплату работ (услуг) непроизводственного характера планируемая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2018 год составляет 264 161,98 </w:t>
      </w:r>
      <w:r w:rsidR="00B36C3F" w:rsidRPr="00141301">
        <w:rPr>
          <w:rFonts w:ascii="Myriad Pro" w:eastAsia="Calibri" w:hAnsi="Myriad Pro" w:cs="Times New Roman"/>
          <w:sz w:val="26"/>
          <w:szCs w:val="26"/>
        </w:rPr>
        <w:t>тыс. руб.</w:t>
      </w:r>
    </w:p>
    <w:p w14:paraId="7AD8A94B" w14:textId="7B6CF367" w:rsidR="00B871B9" w:rsidRPr="00141301" w:rsidRDefault="00B871B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Для обоснования заявленной суммы расходов на работы и услуги непроизводственного характера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w:t>
      </w:r>
      <w:r w:rsidR="00AD47CE" w:rsidRPr="00141301">
        <w:rPr>
          <w:rFonts w:ascii="Myriad Pro" w:eastAsia="Calibri" w:hAnsi="Myriad Pro" w:cs="Times New Roman"/>
          <w:sz w:val="26"/>
          <w:szCs w:val="26"/>
        </w:rPr>
        <w:t>Запада» «</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представлены следующие документы:</w:t>
      </w:r>
    </w:p>
    <w:p w14:paraId="64E38E37" w14:textId="77777777" w:rsidR="00B871B9" w:rsidRPr="00141301" w:rsidRDefault="00B871B9" w:rsidP="00B6319E">
      <w:pPr>
        <w:numPr>
          <w:ilvl w:val="0"/>
          <w:numId w:val="18"/>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Пояснительная записка к тарифной заявке;</w:t>
      </w:r>
    </w:p>
    <w:p w14:paraId="08D3CA72" w14:textId="387BCC99" w:rsidR="00B871B9" w:rsidRPr="00141301" w:rsidRDefault="00B871B9" w:rsidP="00B6319E">
      <w:pPr>
        <w:numPr>
          <w:ilvl w:val="0"/>
          <w:numId w:val="18"/>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Копии договоров на оказание услуг (выполнение работ) сторонними организациями непроизводственного характера, со сроком действия 2016 – 2017</w:t>
      </w:r>
      <w:r w:rsidR="000C2D02" w:rsidRPr="00141301">
        <w:rPr>
          <w:rFonts w:ascii="Myriad Pro" w:hAnsi="Myriad Pro"/>
          <w:sz w:val="26"/>
          <w:szCs w:val="26"/>
        </w:rPr>
        <w:t> </w:t>
      </w:r>
      <w:r w:rsidRPr="00141301">
        <w:rPr>
          <w:rFonts w:ascii="Myriad Pro" w:hAnsi="Myriad Pro"/>
          <w:sz w:val="26"/>
          <w:szCs w:val="26"/>
        </w:rPr>
        <w:t>гг.</w:t>
      </w:r>
    </w:p>
    <w:p w14:paraId="400A318F" w14:textId="77777777" w:rsidR="00B871B9" w:rsidRPr="00141301" w:rsidRDefault="00B871B9" w:rsidP="00B6319E">
      <w:pPr>
        <w:numPr>
          <w:ilvl w:val="0"/>
          <w:numId w:val="18"/>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Первичные учетные документы (УПД, Акт выполненных работ (оказанных услуг, счет-фактуры), подтверждающих факт оказания услуг (выполнения работ) за 2016 год,</w:t>
      </w:r>
    </w:p>
    <w:p w14:paraId="621C12FD" w14:textId="77777777" w:rsidR="00B871B9" w:rsidRPr="00141301" w:rsidRDefault="00B871B9" w:rsidP="00B6319E">
      <w:pPr>
        <w:numPr>
          <w:ilvl w:val="0"/>
          <w:numId w:val="18"/>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План закупок на 2019 год;</w:t>
      </w:r>
    </w:p>
    <w:p w14:paraId="6A115E28" w14:textId="5F78F4FB" w:rsidR="00B871B9" w:rsidRPr="00141301" w:rsidRDefault="00B871B9" w:rsidP="00B6319E">
      <w:pPr>
        <w:numPr>
          <w:ilvl w:val="0"/>
          <w:numId w:val="18"/>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hAnsi="Myriad Pro"/>
          <w:sz w:val="26"/>
          <w:szCs w:val="26"/>
        </w:rPr>
        <w:t xml:space="preserve">Бухгалтерская отчетность: Обороты по счету 20 </w:t>
      </w:r>
      <w:r w:rsidR="009C358E" w:rsidRPr="00141301">
        <w:rPr>
          <w:rFonts w:ascii="Myriad Pro" w:hAnsi="Myriad Pro"/>
          <w:sz w:val="26"/>
          <w:szCs w:val="26"/>
        </w:rPr>
        <w:t>«</w:t>
      </w:r>
      <w:r w:rsidRPr="00141301">
        <w:rPr>
          <w:rFonts w:ascii="Myriad Pro" w:hAnsi="Myriad Pro"/>
          <w:sz w:val="26"/>
          <w:szCs w:val="26"/>
        </w:rPr>
        <w:t>Основное производство</w:t>
      </w:r>
      <w:r w:rsidR="009C358E" w:rsidRPr="00141301">
        <w:rPr>
          <w:rFonts w:ascii="Myriad Pro" w:hAnsi="Myriad Pro"/>
          <w:sz w:val="26"/>
          <w:szCs w:val="26"/>
        </w:rPr>
        <w:t>»</w:t>
      </w:r>
      <w:r w:rsidRPr="00141301">
        <w:rPr>
          <w:rFonts w:ascii="Myriad Pro" w:hAnsi="Myriad Pro"/>
          <w:sz w:val="26"/>
          <w:szCs w:val="26"/>
        </w:rPr>
        <w:t xml:space="preserve"> по статьям затрат Работы и услуги непроизводственного характера</w:t>
      </w:r>
      <w:r w:rsidR="009C358E" w:rsidRPr="00141301">
        <w:rPr>
          <w:rFonts w:ascii="Myriad Pro" w:hAnsi="Myriad Pro"/>
          <w:sz w:val="26"/>
          <w:szCs w:val="26"/>
        </w:rPr>
        <w:t>»</w:t>
      </w:r>
      <w:r w:rsidR="006C76F9" w:rsidRPr="00141301">
        <w:rPr>
          <w:rFonts w:ascii="Myriad Pro" w:hAnsi="Myriad Pro"/>
          <w:sz w:val="26"/>
          <w:szCs w:val="26"/>
        </w:rPr>
        <w:t xml:space="preserve"> </w:t>
      </w:r>
      <w:r w:rsidRPr="00141301">
        <w:rPr>
          <w:rFonts w:ascii="Myriad Pro" w:hAnsi="Myriad Pro"/>
          <w:sz w:val="26"/>
          <w:szCs w:val="26"/>
        </w:rPr>
        <w:t xml:space="preserve">за 2017 год по деятельности </w:t>
      </w:r>
      <w:r w:rsidR="009C358E" w:rsidRPr="00141301">
        <w:rPr>
          <w:rFonts w:ascii="Myriad Pro" w:hAnsi="Myriad Pro"/>
          <w:sz w:val="26"/>
          <w:szCs w:val="26"/>
        </w:rPr>
        <w:t>«</w:t>
      </w:r>
      <w:r w:rsidRPr="00141301">
        <w:rPr>
          <w:rFonts w:ascii="Myriad Pro" w:hAnsi="Myriad Pro"/>
          <w:sz w:val="26"/>
          <w:szCs w:val="26"/>
        </w:rPr>
        <w:t>Услуги по передачи электрической энергии</w:t>
      </w:r>
      <w:r w:rsidR="009C358E" w:rsidRPr="00141301">
        <w:rPr>
          <w:rFonts w:ascii="Myriad Pro" w:hAnsi="Myriad Pro"/>
          <w:sz w:val="26"/>
          <w:szCs w:val="26"/>
        </w:rPr>
        <w:t>»</w:t>
      </w:r>
      <w:r w:rsidRPr="00141301">
        <w:rPr>
          <w:rFonts w:ascii="Myriad Pro" w:hAnsi="Myriad Pro"/>
          <w:sz w:val="26"/>
          <w:szCs w:val="26"/>
        </w:rPr>
        <w:t>.</w:t>
      </w:r>
    </w:p>
    <w:p w14:paraId="4F21B239" w14:textId="425ED076" w:rsidR="006C76F9" w:rsidRPr="00141301" w:rsidRDefault="006C76F9" w:rsidP="00B6319E">
      <w:pPr>
        <w:spacing w:after="0" w:line="360" w:lineRule="auto"/>
        <w:rPr>
          <w:rFonts w:ascii="Myriad Pro" w:hAnsi="Myriad Pro"/>
          <w:b/>
          <w:sz w:val="26"/>
          <w:szCs w:val="26"/>
        </w:rPr>
      </w:pPr>
    </w:p>
    <w:p w14:paraId="7C4DEEAD" w14:textId="43A5EA7E" w:rsidR="00B871B9" w:rsidRPr="00141301" w:rsidRDefault="00B871B9" w:rsidP="00B6319E">
      <w:pPr>
        <w:spacing w:after="0" w:line="360" w:lineRule="auto"/>
        <w:jc w:val="both"/>
        <w:rPr>
          <w:rFonts w:ascii="Myriad Pro" w:hAnsi="Myriad Pro"/>
          <w:b/>
          <w:sz w:val="26"/>
          <w:szCs w:val="26"/>
        </w:rPr>
      </w:pPr>
      <w:r w:rsidRPr="00141301">
        <w:rPr>
          <w:rFonts w:ascii="Myriad Pro" w:hAnsi="Myriad Pro"/>
          <w:b/>
          <w:sz w:val="26"/>
          <w:szCs w:val="26"/>
        </w:rPr>
        <w:t>ПОЗИЦИЯ ОРГАНА РЕГУЛИРОВАНИЯ</w:t>
      </w:r>
    </w:p>
    <w:p w14:paraId="54CA5CC1" w14:textId="77777777" w:rsidR="001F223E" w:rsidRPr="00141301" w:rsidRDefault="00B871B9" w:rsidP="00B6319E">
      <w:pPr>
        <w:spacing w:after="0" w:line="360" w:lineRule="auto"/>
        <w:ind w:firstLine="567"/>
        <w:jc w:val="both"/>
        <w:rPr>
          <w:rFonts w:ascii="Myriad Pro" w:hAnsi="Myriad Pro"/>
          <w:sz w:val="26"/>
          <w:szCs w:val="26"/>
        </w:rPr>
      </w:pPr>
      <w:r w:rsidRPr="00141301">
        <w:rPr>
          <w:rFonts w:ascii="Myriad Pro" w:hAnsi="Myriad Pro"/>
          <w:sz w:val="26"/>
          <w:szCs w:val="26"/>
        </w:rPr>
        <w:t xml:space="preserve">По итогам выполненных ГК РК по ценам и тарифам расчетов общая сумма </w:t>
      </w:r>
      <w:r w:rsidR="001F223E" w:rsidRPr="00141301">
        <w:rPr>
          <w:rFonts w:ascii="Myriad Pro" w:hAnsi="Myriad Pro"/>
          <w:sz w:val="26"/>
          <w:szCs w:val="26"/>
        </w:rPr>
        <w:t xml:space="preserve">расходов на оплату </w:t>
      </w:r>
      <w:r w:rsidR="001F223E" w:rsidRPr="00141301">
        <w:rPr>
          <w:rFonts w:ascii="Myriad Pro" w:eastAsia="Calibri" w:hAnsi="Myriad Pro" w:cs="Times New Roman"/>
          <w:sz w:val="26"/>
          <w:szCs w:val="26"/>
        </w:rPr>
        <w:t>работ (услуг) непроизводственного характера</w:t>
      </w:r>
      <w:r w:rsidR="001F223E" w:rsidRPr="00141301">
        <w:rPr>
          <w:rFonts w:ascii="Myriad Pro" w:hAnsi="Myriad Pro"/>
          <w:sz w:val="26"/>
          <w:szCs w:val="26"/>
        </w:rPr>
        <w:t xml:space="preserve"> </w:t>
      </w:r>
      <w:r w:rsidRPr="00141301">
        <w:rPr>
          <w:rFonts w:ascii="Myriad Pro" w:hAnsi="Myriad Pro"/>
          <w:sz w:val="26"/>
          <w:szCs w:val="26"/>
        </w:rPr>
        <w:t xml:space="preserve">составила </w:t>
      </w:r>
      <w:r w:rsidR="001F223E" w:rsidRPr="00141301">
        <w:rPr>
          <w:rFonts w:ascii="Myriad Pro" w:hAnsi="Myriad Pro"/>
          <w:sz w:val="26"/>
          <w:szCs w:val="26"/>
        </w:rPr>
        <w:t>104 918,25</w:t>
      </w:r>
      <w:r w:rsidRPr="00141301">
        <w:rPr>
          <w:rFonts w:ascii="Myriad Pro" w:hAnsi="Myriad Pro"/>
          <w:sz w:val="26"/>
          <w:szCs w:val="26"/>
        </w:rPr>
        <w:t xml:space="preserve"> тыс. руб.</w:t>
      </w:r>
    </w:p>
    <w:p w14:paraId="72554654" w14:textId="46E47E00" w:rsidR="007374F0" w:rsidRPr="00141301" w:rsidRDefault="00B871B9" w:rsidP="00B6319E">
      <w:pPr>
        <w:spacing w:after="0" w:line="360" w:lineRule="auto"/>
        <w:ind w:firstLine="567"/>
        <w:jc w:val="both"/>
        <w:rPr>
          <w:rFonts w:ascii="Myriad Pro" w:hAnsi="Myriad Pro"/>
          <w:sz w:val="26"/>
          <w:szCs w:val="26"/>
        </w:rPr>
      </w:pPr>
      <w:r w:rsidRPr="00141301">
        <w:rPr>
          <w:rFonts w:ascii="Myriad Pro" w:hAnsi="Myriad Pro"/>
          <w:sz w:val="26"/>
          <w:szCs w:val="26"/>
        </w:rPr>
        <w:lastRenderedPageBreak/>
        <w:t xml:space="preserve"> </w:t>
      </w:r>
      <w:r w:rsidR="001F223E" w:rsidRPr="00141301">
        <w:rPr>
          <w:rFonts w:ascii="Myriad Pro" w:hAnsi="Myriad Pro"/>
          <w:sz w:val="26"/>
          <w:szCs w:val="26"/>
        </w:rPr>
        <w:t xml:space="preserve">Экспертами Госкомитета исключены </w:t>
      </w:r>
      <w:r w:rsidR="007374F0" w:rsidRPr="00141301">
        <w:rPr>
          <w:rFonts w:ascii="Myriad Pro" w:hAnsi="Myriad Pro"/>
          <w:sz w:val="26"/>
          <w:szCs w:val="26"/>
        </w:rPr>
        <w:t xml:space="preserve">как не являющиеся обязательными </w:t>
      </w:r>
      <w:r w:rsidR="001F223E" w:rsidRPr="00141301">
        <w:rPr>
          <w:rFonts w:ascii="Myriad Pro" w:hAnsi="Myriad Pro"/>
          <w:sz w:val="26"/>
          <w:szCs w:val="26"/>
        </w:rPr>
        <w:t>расходы на участие сотрудников филиала в конференциях и семинарах</w:t>
      </w:r>
      <w:r w:rsidR="007374F0" w:rsidRPr="00141301">
        <w:rPr>
          <w:rFonts w:ascii="Myriad Pro" w:hAnsi="Myriad Pro"/>
          <w:sz w:val="26"/>
          <w:szCs w:val="26"/>
        </w:rPr>
        <w:t xml:space="preserve"> в сумме 997,26 </w:t>
      </w:r>
      <w:r w:rsidR="00B36C3F" w:rsidRPr="00141301">
        <w:rPr>
          <w:rFonts w:ascii="Myriad Pro" w:hAnsi="Myriad Pro"/>
          <w:sz w:val="26"/>
          <w:szCs w:val="26"/>
        </w:rPr>
        <w:t>тыс. руб.</w:t>
      </w:r>
      <w:r w:rsidR="007374F0" w:rsidRPr="00141301">
        <w:rPr>
          <w:rFonts w:ascii="Myriad Pro" w:hAnsi="Myriad Pro"/>
          <w:sz w:val="26"/>
          <w:szCs w:val="26"/>
        </w:rPr>
        <w:t xml:space="preserve">, расходы на услуги юридических организаций для представления интересов филиала </w:t>
      </w:r>
      <w:r w:rsidR="007374F0" w:rsidRPr="00141301">
        <w:rPr>
          <w:rFonts w:ascii="Myriad Pro" w:eastAsia="Calibri" w:hAnsi="Myriad Pro" w:cs="Times New Roman"/>
          <w:sz w:val="26"/>
          <w:szCs w:val="26"/>
        </w:rPr>
        <w:t>ПАО </w:t>
      </w:r>
      <w:r w:rsidR="009C358E" w:rsidRPr="00141301">
        <w:rPr>
          <w:rFonts w:ascii="Myriad Pro" w:eastAsia="Calibri" w:hAnsi="Myriad Pro" w:cs="Times New Roman"/>
          <w:sz w:val="26"/>
          <w:szCs w:val="26"/>
        </w:rPr>
        <w:t>«</w:t>
      </w:r>
      <w:r w:rsidR="007374F0"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7374F0"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7374F0"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7374F0" w:rsidRPr="00141301">
        <w:rPr>
          <w:rFonts w:ascii="Myriad Pro" w:eastAsia="Calibri" w:hAnsi="Myriad Pro" w:cs="Times New Roman"/>
          <w:sz w:val="26"/>
          <w:szCs w:val="26"/>
        </w:rPr>
        <w:t xml:space="preserve"> в судах </w:t>
      </w:r>
      <w:r w:rsidR="007374F0" w:rsidRPr="00141301">
        <w:rPr>
          <w:rFonts w:ascii="Myriad Pro" w:hAnsi="Myriad Pro"/>
          <w:sz w:val="26"/>
          <w:szCs w:val="26"/>
        </w:rPr>
        <w:t xml:space="preserve">в сумме 13 595,9 </w:t>
      </w:r>
      <w:r w:rsidR="00B36C3F" w:rsidRPr="00141301">
        <w:rPr>
          <w:rFonts w:ascii="Myriad Pro" w:hAnsi="Myriad Pro"/>
          <w:sz w:val="26"/>
          <w:szCs w:val="26"/>
        </w:rPr>
        <w:t>тыс. руб.</w:t>
      </w:r>
      <w:r w:rsidR="007374F0" w:rsidRPr="00141301">
        <w:rPr>
          <w:rFonts w:ascii="Myriad Pro" w:hAnsi="Myriad Pro"/>
          <w:sz w:val="26"/>
          <w:szCs w:val="26"/>
        </w:rPr>
        <w:t xml:space="preserve">, расходы на IT - услуги в сумме 6 427,5 </w:t>
      </w:r>
      <w:r w:rsidR="00B36C3F" w:rsidRPr="00141301">
        <w:rPr>
          <w:rFonts w:ascii="Myriad Pro" w:hAnsi="Myriad Pro"/>
          <w:sz w:val="26"/>
          <w:szCs w:val="26"/>
        </w:rPr>
        <w:t>тыс. руб.</w:t>
      </w:r>
      <w:r w:rsidR="007374F0" w:rsidRPr="00141301">
        <w:rPr>
          <w:rFonts w:ascii="Myriad Pro" w:hAnsi="Myriad Pro"/>
          <w:sz w:val="26"/>
          <w:szCs w:val="26"/>
        </w:rPr>
        <w:t xml:space="preserve">, расходы на подписку в сумме 571,17 </w:t>
      </w:r>
      <w:r w:rsidR="00B36C3F" w:rsidRPr="00141301">
        <w:rPr>
          <w:rFonts w:ascii="Myriad Pro" w:hAnsi="Myriad Pro"/>
          <w:sz w:val="26"/>
          <w:szCs w:val="26"/>
        </w:rPr>
        <w:t>тыс. руб.</w:t>
      </w:r>
      <w:r w:rsidR="007374F0" w:rsidRPr="00141301">
        <w:rPr>
          <w:rFonts w:ascii="Myriad Pro" w:hAnsi="Myriad Pro"/>
          <w:sz w:val="26"/>
          <w:szCs w:val="26"/>
        </w:rPr>
        <w:t xml:space="preserve">, прочие услуги непроизводственного характера в сумме 2 549,56 </w:t>
      </w:r>
      <w:r w:rsidR="00B36C3F" w:rsidRPr="00141301">
        <w:rPr>
          <w:rFonts w:ascii="Myriad Pro" w:hAnsi="Myriad Pro"/>
          <w:sz w:val="26"/>
          <w:szCs w:val="26"/>
        </w:rPr>
        <w:t>тыс. руб.</w:t>
      </w:r>
    </w:p>
    <w:p w14:paraId="4C780C23" w14:textId="31196832" w:rsidR="007374F0" w:rsidRPr="00141301" w:rsidRDefault="007374F0" w:rsidP="00B6319E">
      <w:pPr>
        <w:spacing w:after="0" w:line="360" w:lineRule="auto"/>
        <w:ind w:firstLine="567"/>
        <w:jc w:val="both"/>
        <w:rPr>
          <w:rFonts w:ascii="Myriad Pro" w:hAnsi="Myriad Pro"/>
          <w:sz w:val="26"/>
          <w:szCs w:val="26"/>
        </w:rPr>
      </w:pPr>
      <w:r w:rsidRPr="00141301">
        <w:rPr>
          <w:rFonts w:ascii="Myriad Pro" w:hAnsi="Myriad Pro"/>
          <w:sz w:val="26"/>
          <w:szCs w:val="26"/>
        </w:rPr>
        <w:t xml:space="preserve">Расходы по статье </w:t>
      </w:r>
      <w:r w:rsidR="009C358E" w:rsidRPr="00141301">
        <w:rPr>
          <w:rFonts w:ascii="Myriad Pro" w:hAnsi="Myriad Pro"/>
          <w:sz w:val="26"/>
          <w:szCs w:val="26"/>
        </w:rPr>
        <w:t>«</w:t>
      </w:r>
      <w:r w:rsidRPr="00141301">
        <w:rPr>
          <w:rFonts w:ascii="Myriad Pro" w:hAnsi="Myriad Pro"/>
          <w:sz w:val="26"/>
          <w:szCs w:val="26"/>
        </w:rPr>
        <w:t>Энергосервисные контракты</w:t>
      </w:r>
      <w:r w:rsidR="009C358E" w:rsidRPr="00141301">
        <w:rPr>
          <w:rFonts w:ascii="Myriad Pro" w:hAnsi="Myriad Pro"/>
          <w:sz w:val="26"/>
          <w:szCs w:val="26"/>
        </w:rPr>
        <w:t>»</w:t>
      </w:r>
      <w:r w:rsidRPr="00141301">
        <w:rPr>
          <w:rFonts w:ascii="Myriad Pro" w:hAnsi="Myriad Pro"/>
          <w:sz w:val="26"/>
          <w:szCs w:val="26"/>
        </w:rPr>
        <w:t xml:space="preserve"> экспертами Госкомитета исключены в полном объеме (113 385,64 </w:t>
      </w:r>
      <w:r w:rsidR="00B36C3F" w:rsidRPr="00141301">
        <w:rPr>
          <w:rFonts w:ascii="Myriad Pro" w:hAnsi="Myriad Pro"/>
          <w:sz w:val="26"/>
          <w:szCs w:val="26"/>
        </w:rPr>
        <w:t>тыс. руб.</w:t>
      </w:r>
      <w:r w:rsidRPr="00141301">
        <w:rPr>
          <w:rFonts w:ascii="Myriad Pro" w:hAnsi="Myriad Pro"/>
          <w:sz w:val="26"/>
          <w:szCs w:val="26"/>
        </w:rPr>
        <w:t>) в виду отсутствия подтверждающих документов фактического исполнения договора за расчетный период 2016 года</w:t>
      </w:r>
      <w:r w:rsidR="00D06E91" w:rsidRPr="00141301">
        <w:rPr>
          <w:rFonts w:ascii="Myriad Pro" w:hAnsi="Myriad Pro"/>
          <w:sz w:val="26"/>
          <w:szCs w:val="26"/>
        </w:rPr>
        <w:t>.</w:t>
      </w:r>
    </w:p>
    <w:p w14:paraId="34766BDD" w14:textId="5E602578" w:rsidR="00B871B9" w:rsidRPr="00141301" w:rsidRDefault="001F223E" w:rsidP="00B6319E">
      <w:pPr>
        <w:spacing w:after="0" w:line="360" w:lineRule="auto"/>
        <w:ind w:firstLine="567"/>
        <w:jc w:val="both"/>
        <w:rPr>
          <w:rFonts w:ascii="Myriad Pro" w:hAnsi="Myriad Pro"/>
          <w:sz w:val="26"/>
          <w:szCs w:val="26"/>
        </w:rPr>
      </w:pPr>
      <w:r w:rsidRPr="00141301">
        <w:rPr>
          <w:rFonts w:ascii="Myriad Pro" w:hAnsi="Myriad Pro"/>
          <w:sz w:val="26"/>
          <w:szCs w:val="26"/>
        </w:rPr>
        <w:t xml:space="preserve"> </w:t>
      </w:r>
      <w:r w:rsidR="00B871B9" w:rsidRPr="00141301">
        <w:rPr>
          <w:rFonts w:ascii="Myriad Pro" w:hAnsi="Myriad Pro"/>
          <w:sz w:val="26"/>
          <w:szCs w:val="26"/>
        </w:rPr>
        <w:t xml:space="preserve">Во исполнения предписания ФАС от 12.12.2018 года №СП/101972/18 экспертной группой ГК РК по ценам и тарифам выполнен дополнительный анализ и расчет расходов, включенных в 2018 году в необходимую валовую выручку филиала ПАО </w:t>
      </w:r>
      <w:r w:rsidR="009C358E" w:rsidRPr="00141301">
        <w:rPr>
          <w:rFonts w:ascii="Myriad Pro" w:hAnsi="Myriad Pro"/>
          <w:sz w:val="26"/>
          <w:szCs w:val="26"/>
        </w:rPr>
        <w:t>«</w:t>
      </w:r>
      <w:r w:rsidR="00B871B9" w:rsidRPr="00141301">
        <w:rPr>
          <w:rFonts w:ascii="Myriad Pro" w:hAnsi="Myriad Pro"/>
          <w:sz w:val="26"/>
          <w:szCs w:val="26"/>
        </w:rPr>
        <w:t>МРСК Северо-Запада</w:t>
      </w:r>
      <w:r w:rsidR="009C358E" w:rsidRPr="00141301">
        <w:rPr>
          <w:rFonts w:ascii="Myriad Pro" w:hAnsi="Myriad Pro"/>
          <w:sz w:val="26"/>
          <w:szCs w:val="26"/>
        </w:rPr>
        <w:t>»</w:t>
      </w:r>
      <w:r w:rsidR="00B871B9" w:rsidRPr="00141301">
        <w:rPr>
          <w:rFonts w:ascii="Myriad Pro" w:hAnsi="Myriad Pro"/>
          <w:sz w:val="26"/>
          <w:szCs w:val="26"/>
        </w:rPr>
        <w:t xml:space="preserve"> </w:t>
      </w:r>
      <w:r w:rsidR="009C358E" w:rsidRPr="00141301">
        <w:rPr>
          <w:rFonts w:ascii="Myriad Pro" w:hAnsi="Myriad Pro"/>
          <w:sz w:val="26"/>
          <w:szCs w:val="26"/>
        </w:rPr>
        <w:t>«</w:t>
      </w:r>
      <w:r w:rsidR="00B871B9" w:rsidRPr="00141301">
        <w:rPr>
          <w:rFonts w:ascii="Myriad Pro" w:hAnsi="Myriad Pro"/>
          <w:sz w:val="26"/>
          <w:szCs w:val="26"/>
        </w:rPr>
        <w:t>Карелэнерго</w:t>
      </w:r>
      <w:r w:rsidR="009C358E" w:rsidRPr="00141301">
        <w:rPr>
          <w:rFonts w:ascii="Myriad Pro" w:hAnsi="Myriad Pro"/>
          <w:sz w:val="26"/>
          <w:szCs w:val="26"/>
        </w:rPr>
        <w:t>»</w:t>
      </w:r>
      <w:r w:rsidR="00B871B9" w:rsidRPr="00141301">
        <w:rPr>
          <w:rFonts w:ascii="Myriad Pro" w:hAnsi="Myriad Pro"/>
          <w:sz w:val="26"/>
          <w:szCs w:val="26"/>
        </w:rPr>
        <w:t>.</w:t>
      </w:r>
    </w:p>
    <w:p w14:paraId="3E14CC43" w14:textId="5BDCE7D0" w:rsidR="00D06E91" w:rsidRPr="00141301" w:rsidRDefault="00B871B9" w:rsidP="00B6319E">
      <w:pPr>
        <w:spacing w:after="0" w:line="360" w:lineRule="auto"/>
        <w:ind w:firstLine="567"/>
        <w:jc w:val="both"/>
        <w:rPr>
          <w:rFonts w:ascii="Myriad Pro" w:hAnsi="Myriad Pro"/>
          <w:sz w:val="26"/>
          <w:szCs w:val="26"/>
        </w:rPr>
      </w:pPr>
      <w:r w:rsidRPr="00141301">
        <w:rPr>
          <w:rFonts w:ascii="Myriad Pro" w:hAnsi="Myriad Pro"/>
          <w:sz w:val="26"/>
          <w:szCs w:val="26"/>
        </w:rPr>
        <w:t xml:space="preserve">При утверждении тарифа на 2018 год регулирующим органом была дана оценка экономической обоснованности фактических затрат 2016 года.   В результате всего лишь 72% затрат из 100% признаны экономически </w:t>
      </w:r>
      <w:r w:rsidR="00D06E91" w:rsidRPr="00141301">
        <w:rPr>
          <w:rFonts w:ascii="Myriad Pro" w:hAnsi="Myriad Pro"/>
          <w:sz w:val="26"/>
          <w:szCs w:val="26"/>
        </w:rPr>
        <w:t xml:space="preserve">обоснованными (78 732,4 </w:t>
      </w:r>
      <w:r w:rsidR="00B36C3F" w:rsidRPr="00141301">
        <w:rPr>
          <w:rFonts w:ascii="Myriad Pro" w:hAnsi="Myriad Pro"/>
          <w:sz w:val="26"/>
          <w:szCs w:val="26"/>
        </w:rPr>
        <w:t>тыс. руб.</w:t>
      </w:r>
      <w:r w:rsidR="00D06E91" w:rsidRPr="00141301">
        <w:rPr>
          <w:rFonts w:ascii="Myriad Pro" w:hAnsi="Myriad Pro"/>
          <w:sz w:val="26"/>
          <w:szCs w:val="26"/>
        </w:rPr>
        <w:t>)</w:t>
      </w:r>
      <w:r w:rsidRPr="00141301">
        <w:rPr>
          <w:rFonts w:ascii="Myriad Pro" w:hAnsi="Myriad Pro"/>
          <w:sz w:val="26"/>
          <w:szCs w:val="26"/>
        </w:rPr>
        <w:t xml:space="preserve">. </w:t>
      </w:r>
    </w:p>
    <w:p w14:paraId="3EECEB0D" w14:textId="1878F5D6" w:rsidR="002D79A2" w:rsidRPr="00141301" w:rsidRDefault="002D79A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 учетом замечаний, изложенных в предписании ФАС России от 12.12.2018 №СП/101972/18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Расходы на оплату работ (услуг) непроизводственного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экспертной группой проведен дополнительный анализ экономической обоснованности расходов.</w:t>
      </w:r>
    </w:p>
    <w:p w14:paraId="22021ADB" w14:textId="77777777" w:rsidR="002D79A2" w:rsidRPr="00141301" w:rsidRDefault="002D79A2" w:rsidP="00B6319E">
      <w:pPr>
        <w:pStyle w:val="a3"/>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итогам анализа </w:t>
      </w:r>
      <w:r w:rsidR="00E65101" w:rsidRPr="00141301">
        <w:rPr>
          <w:rFonts w:ascii="Myriad Pro" w:eastAsia="Calibri" w:hAnsi="Myriad Pro" w:cs="Times New Roman"/>
          <w:sz w:val="26"/>
          <w:szCs w:val="26"/>
        </w:rPr>
        <w:t>и</w:t>
      </w:r>
      <w:r w:rsidRPr="00141301">
        <w:rPr>
          <w:rFonts w:ascii="Myriad Pro" w:eastAsia="Calibri" w:hAnsi="Myriad Pro" w:cs="Times New Roman"/>
          <w:sz w:val="26"/>
          <w:szCs w:val="26"/>
        </w:rPr>
        <w:t>сключены расходы:</w:t>
      </w:r>
    </w:p>
    <w:p w14:paraId="45CD01D3" w14:textId="135E6AE3" w:rsidR="002D79A2" w:rsidRPr="00141301" w:rsidRDefault="002D79A2" w:rsidP="00071161">
      <w:pPr>
        <w:pStyle w:val="a3"/>
        <w:numPr>
          <w:ilvl w:val="0"/>
          <w:numId w:val="85"/>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Консультационные расходы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- 7 430,04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 связаны с рассмотрением дела о несостоятельности (банкротстве) ООО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Сетевая компания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Тесла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64CBD351" w14:textId="4A70140F" w:rsidR="002D79A2" w:rsidRPr="00141301" w:rsidRDefault="009C358E" w:rsidP="00071161">
      <w:pPr>
        <w:pStyle w:val="a3"/>
        <w:numPr>
          <w:ilvl w:val="0"/>
          <w:numId w:val="85"/>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2D79A2" w:rsidRPr="00141301">
        <w:rPr>
          <w:rFonts w:ascii="Myriad Pro" w:eastAsia="Calibri" w:hAnsi="Myriad Pro" w:cs="Times New Roman"/>
          <w:sz w:val="26"/>
          <w:szCs w:val="26"/>
        </w:rPr>
        <w:t>Юридические услуги</w:t>
      </w:r>
      <w:r w:rsidRPr="00141301">
        <w:rPr>
          <w:rFonts w:ascii="Myriad Pro" w:eastAsia="Calibri" w:hAnsi="Myriad Pro" w:cs="Times New Roman"/>
          <w:sz w:val="26"/>
          <w:szCs w:val="26"/>
        </w:rPr>
        <w:t>»</w:t>
      </w:r>
      <w:r w:rsidR="002D79A2" w:rsidRPr="00141301">
        <w:rPr>
          <w:rFonts w:ascii="Myriad Pro" w:eastAsia="Calibri" w:hAnsi="Myriad Pro" w:cs="Times New Roman"/>
          <w:sz w:val="26"/>
          <w:szCs w:val="26"/>
        </w:rPr>
        <w:t xml:space="preserve"> - 5 699,36 </w:t>
      </w:r>
      <w:r w:rsidR="00B36C3F" w:rsidRPr="00141301">
        <w:rPr>
          <w:rFonts w:ascii="Myriad Pro" w:eastAsia="Calibri" w:hAnsi="Myriad Pro" w:cs="Times New Roman"/>
          <w:sz w:val="26"/>
          <w:szCs w:val="26"/>
        </w:rPr>
        <w:t>тыс. руб.</w:t>
      </w:r>
      <w:r w:rsidR="002D79A2" w:rsidRPr="00141301">
        <w:rPr>
          <w:rFonts w:ascii="Myriad Pro" w:eastAsia="Calibri" w:hAnsi="Myriad Pro" w:cs="Times New Roman"/>
          <w:sz w:val="26"/>
          <w:szCs w:val="26"/>
        </w:rPr>
        <w:t xml:space="preserve"> – услуги нотариуса</w:t>
      </w:r>
      <w:r w:rsidR="00615C95" w:rsidRPr="00141301">
        <w:rPr>
          <w:rFonts w:ascii="Myriad Pro" w:eastAsia="Calibri" w:hAnsi="Myriad Pro" w:cs="Times New Roman"/>
          <w:sz w:val="26"/>
          <w:szCs w:val="26"/>
        </w:rPr>
        <w:t>,</w:t>
      </w:r>
      <w:r w:rsidR="002D79A2" w:rsidRPr="00141301">
        <w:rPr>
          <w:rFonts w:ascii="Myriad Pro" w:eastAsia="Calibri" w:hAnsi="Myriad Pro" w:cs="Times New Roman"/>
          <w:sz w:val="26"/>
          <w:szCs w:val="26"/>
        </w:rPr>
        <w:t xml:space="preserve"> </w:t>
      </w:r>
    </w:p>
    <w:p w14:paraId="7A76B831" w14:textId="3685B3DF" w:rsidR="002D79A2" w:rsidRPr="00141301" w:rsidRDefault="009C358E" w:rsidP="00071161">
      <w:pPr>
        <w:pStyle w:val="a3"/>
        <w:numPr>
          <w:ilvl w:val="0"/>
          <w:numId w:val="85"/>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2D79A2" w:rsidRPr="00141301">
        <w:rPr>
          <w:rFonts w:ascii="Myriad Pro" w:eastAsia="Calibri" w:hAnsi="Myriad Pro" w:cs="Times New Roman"/>
          <w:sz w:val="26"/>
          <w:szCs w:val="26"/>
        </w:rPr>
        <w:t>Услуги сторожевой и вневедомственной охраны</w:t>
      </w:r>
      <w:r w:rsidRPr="00141301">
        <w:rPr>
          <w:rFonts w:ascii="Myriad Pro" w:eastAsia="Calibri" w:hAnsi="Myriad Pro" w:cs="Times New Roman"/>
          <w:sz w:val="26"/>
          <w:szCs w:val="26"/>
        </w:rPr>
        <w:t>»</w:t>
      </w:r>
      <w:r w:rsidR="002D79A2" w:rsidRPr="00141301">
        <w:rPr>
          <w:rFonts w:ascii="Myriad Pro" w:eastAsia="Calibri" w:hAnsi="Myriad Pro" w:cs="Times New Roman"/>
          <w:sz w:val="26"/>
          <w:szCs w:val="26"/>
        </w:rPr>
        <w:t xml:space="preserve"> – 349,2 </w:t>
      </w:r>
      <w:r w:rsidR="00B36C3F" w:rsidRPr="00141301">
        <w:rPr>
          <w:rFonts w:ascii="Myriad Pro" w:eastAsia="Calibri" w:hAnsi="Myriad Pro" w:cs="Times New Roman"/>
          <w:sz w:val="26"/>
          <w:szCs w:val="26"/>
        </w:rPr>
        <w:t>тыс. руб.</w:t>
      </w:r>
      <w:r w:rsidR="002D79A2" w:rsidRPr="00141301">
        <w:rPr>
          <w:rFonts w:ascii="Myriad Pro" w:eastAsia="Calibri" w:hAnsi="Myriad Pro" w:cs="Times New Roman"/>
          <w:sz w:val="26"/>
          <w:szCs w:val="26"/>
        </w:rPr>
        <w:t>,</w:t>
      </w:r>
    </w:p>
    <w:p w14:paraId="378533FA" w14:textId="48BE7172" w:rsidR="002D79A2" w:rsidRPr="00141301" w:rsidRDefault="009C358E" w:rsidP="00071161">
      <w:pPr>
        <w:pStyle w:val="a3"/>
        <w:numPr>
          <w:ilvl w:val="0"/>
          <w:numId w:val="85"/>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2D79A2" w:rsidRPr="00141301">
        <w:rPr>
          <w:rFonts w:ascii="Myriad Pro" w:eastAsia="Calibri" w:hAnsi="Myriad Pro" w:cs="Times New Roman"/>
          <w:sz w:val="26"/>
          <w:szCs w:val="26"/>
        </w:rPr>
        <w:t>Расходы на рекламу и PR</w:t>
      </w:r>
      <w:r w:rsidRPr="00141301">
        <w:rPr>
          <w:rFonts w:ascii="Myriad Pro" w:eastAsia="Calibri" w:hAnsi="Myriad Pro" w:cs="Times New Roman"/>
          <w:sz w:val="26"/>
          <w:szCs w:val="26"/>
        </w:rPr>
        <w:t>»</w:t>
      </w:r>
      <w:r w:rsidR="002D79A2" w:rsidRPr="00141301">
        <w:rPr>
          <w:rFonts w:ascii="Myriad Pro" w:eastAsia="Calibri" w:hAnsi="Myriad Pro" w:cs="Times New Roman"/>
          <w:sz w:val="26"/>
          <w:szCs w:val="26"/>
        </w:rPr>
        <w:t xml:space="preserve"> - 3 311,9 </w:t>
      </w:r>
      <w:r w:rsidR="00B36C3F" w:rsidRPr="00141301">
        <w:rPr>
          <w:rFonts w:ascii="Myriad Pro" w:eastAsia="Calibri" w:hAnsi="Myriad Pro" w:cs="Times New Roman"/>
          <w:sz w:val="26"/>
          <w:szCs w:val="26"/>
        </w:rPr>
        <w:t>тыс. руб.</w:t>
      </w:r>
      <w:r w:rsidR="00615C95" w:rsidRPr="00141301">
        <w:rPr>
          <w:rFonts w:ascii="Myriad Pro" w:eastAsia="Calibri" w:hAnsi="Myriad Pro" w:cs="Times New Roman"/>
          <w:sz w:val="26"/>
          <w:szCs w:val="26"/>
        </w:rPr>
        <w:t>,</w:t>
      </w:r>
    </w:p>
    <w:p w14:paraId="0C27C12F" w14:textId="0045A38A" w:rsidR="00E65101" w:rsidRPr="00141301" w:rsidRDefault="009C358E" w:rsidP="00071161">
      <w:pPr>
        <w:pStyle w:val="a3"/>
        <w:numPr>
          <w:ilvl w:val="0"/>
          <w:numId w:val="85"/>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E65101" w:rsidRPr="00141301">
        <w:rPr>
          <w:rFonts w:ascii="Myriad Pro" w:eastAsia="Calibri" w:hAnsi="Myriad Pro" w:cs="Times New Roman"/>
          <w:sz w:val="26"/>
          <w:szCs w:val="26"/>
        </w:rPr>
        <w:t>Прочие услуги сторонних организаций</w:t>
      </w:r>
      <w:r w:rsidRPr="00141301">
        <w:rPr>
          <w:rFonts w:ascii="Myriad Pro" w:eastAsia="Calibri" w:hAnsi="Myriad Pro" w:cs="Times New Roman"/>
          <w:sz w:val="26"/>
          <w:szCs w:val="26"/>
        </w:rPr>
        <w:t>»</w:t>
      </w:r>
      <w:r w:rsidR="00E65101" w:rsidRPr="00141301">
        <w:rPr>
          <w:rFonts w:ascii="Myriad Pro" w:eastAsia="Calibri" w:hAnsi="Myriad Pro" w:cs="Times New Roman"/>
          <w:sz w:val="26"/>
          <w:szCs w:val="26"/>
        </w:rPr>
        <w:t xml:space="preserve"> - 1 800 тыс.</w:t>
      </w:r>
      <w:r w:rsidR="0045680C" w:rsidRPr="00141301">
        <w:rPr>
          <w:rFonts w:ascii="Myriad Pro" w:eastAsia="Calibri" w:hAnsi="Myriad Pro" w:cs="Times New Roman"/>
          <w:sz w:val="26"/>
          <w:szCs w:val="26"/>
        </w:rPr>
        <w:t xml:space="preserve"> </w:t>
      </w:r>
      <w:r w:rsidR="00E65101" w:rsidRPr="00141301">
        <w:rPr>
          <w:rFonts w:ascii="Myriad Pro" w:eastAsia="Calibri" w:hAnsi="Myriad Pro" w:cs="Times New Roman"/>
          <w:sz w:val="26"/>
          <w:szCs w:val="26"/>
        </w:rPr>
        <w:t>руб.</w:t>
      </w:r>
    </w:p>
    <w:p w14:paraId="6C2AE6DD" w14:textId="294B580E" w:rsidR="00B871B9" w:rsidRPr="00141301" w:rsidRDefault="00B871B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Ввиду отсутствия на 2018 год договоров на оказание услуг и выполнения работ, заключенных на основании проведенных торгов, расходы по данной статье на 2018 год были приняты для расчета базового уровня подконтрольных расходов в размере 84 818,4 тыс. руб. с учетом</w:t>
      </w:r>
      <w:r w:rsidR="0045680C" w:rsidRPr="00141301">
        <w:rPr>
          <w:rFonts w:ascii="Myriad Pro" w:eastAsia="Calibri" w:hAnsi="Myriad Pro" w:cs="Times New Roman"/>
          <w:sz w:val="26"/>
          <w:szCs w:val="26"/>
        </w:rPr>
        <w:t xml:space="preserve"> экономически обоснованных, по мнению Госкомитета,</w:t>
      </w:r>
      <w:r w:rsidRPr="00141301">
        <w:rPr>
          <w:rFonts w:ascii="Myriad Pro" w:eastAsia="Calibri" w:hAnsi="Myriad Pro" w:cs="Times New Roman"/>
          <w:sz w:val="26"/>
          <w:szCs w:val="26"/>
        </w:rPr>
        <w:t xml:space="preserve"> фактических расходов за 2016 год</w:t>
      </w:r>
      <w:r w:rsidR="0045680C" w:rsidRPr="00141301">
        <w:rPr>
          <w:rFonts w:ascii="Myriad Pro" w:eastAsia="Calibri" w:hAnsi="Myriad Pro" w:cs="Times New Roman"/>
          <w:sz w:val="26"/>
          <w:szCs w:val="26"/>
        </w:rPr>
        <w:t xml:space="preserve"> (78 732,4 тыс. руб.)</w:t>
      </w:r>
      <w:r w:rsidRPr="00141301">
        <w:rPr>
          <w:rFonts w:ascii="Myriad Pro" w:eastAsia="Calibri" w:hAnsi="Myriad Pro" w:cs="Times New Roman"/>
          <w:sz w:val="26"/>
          <w:szCs w:val="26"/>
        </w:rPr>
        <w:t xml:space="preserve"> по виду деятельности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Передача электрической энергии по электрическим сетям</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и индекса потребительских цен на 2017 год – 103,9% и индекса потребительских цен на 2018 год – 103,7%.</w:t>
      </w:r>
    </w:p>
    <w:p w14:paraId="44E78E5E" w14:textId="77777777" w:rsidR="00750050" w:rsidRPr="00141301" w:rsidRDefault="00750050" w:rsidP="00B6319E">
      <w:pPr>
        <w:spacing w:after="0" w:line="360" w:lineRule="auto"/>
        <w:ind w:firstLine="567"/>
        <w:jc w:val="both"/>
        <w:rPr>
          <w:rFonts w:ascii="Myriad Pro" w:hAnsi="Myriad Pro"/>
          <w:sz w:val="26"/>
          <w:szCs w:val="26"/>
        </w:rPr>
      </w:pPr>
    </w:p>
    <w:p w14:paraId="024D7D26" w14:textId="77777777" w:rsidR="00750050" w:rsidRPr="00141301" w:rsidRDefault="00750050" w:rsidP="00B6319E">
      <w:pPr>
        <w:spacing w:after="0" w:line="360" w:lineRule="auto"/>
        <w:jc w:val="both"/>
        <w:rPr>
          <w:rFonts w:ascii="Myriad Pro" w:eastAsia="Calibri" w:hAnsi="Myriad Pro" w:cs="Times New Roman"/>
          <w:b/>
          <w:sz w:val="28"/>
          <w:szCs w:val="28"/>
        </w:rPr>
      </w:pPr>
      <w:r w:rsidRPr="00141301">
        <w:rPr>
          <w:rFonts w:ascii="Myriad Pro" w:eastAsia="Calibri" w:hAnsi="Myriad Pro" w:cs="Times New Roman"/>
          <w:b/>
          <w:sz w:val="28"/>
          <w:szCs w:val="28"/>
        </w:rPr>
        <w:t>ПОЗИЦИЯ ФАС РОССИИ</w:t>
      </w:r>
    </w:p>
    <w:p w14:paraId="71C6DBD7" w14:textId="372463C7" w:rsidR="00750050" w:rsidRPr="00141301" w:rsidRDefault="00750050"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На 2018 год Госкомитет учел расходы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Расходы на оплату работ (услуг) непроизводственного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сумме 104 918,25 тыс. руб., в том числе:</w:t>
      </w:r>
    </w:p>
    <w:p w14:paraId="74ECBA6B"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коммунальные услуги - 14 978,82 тыс. руб., </w:t>
      </w:r>
    </w:p>
    <w:p w14:paraId="38B8A09E"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услуги связи – 11 929,40 тыс. руб., </w:t>
      </w:r>
    </w:p>
    <w:p w14:paraId="1DF6B015"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почтово-телеграфные услуги – 1 059,14 тыс. руб., </w:t>
      </w:r>
    </w:p>
    <w:p w14:paraId="1BCDD193"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аудиторские и консультационные услуги – 9 851,1 тыс. руб.,</w:t>
      </w:r>
    </w:p>
    <w:p w14:paraId="41EDB3DE"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юридические и нотариальные услуги – 5 705,06 тыс. руб.,</w:t>
      </w:r>
    </w:p>
    <w:p w14:paraId="571A1FB8"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информационные услуги – 42,74 тыс. руб., </w:t>
      </w:r>
    </w:p>
    <w:p w14:paraId="203FA80B"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на рекламу и PR – 3 311,90 тыс. руб., </w:t>
      </w:r>
    </w:p>
    <w:p w14:paraId="451E6B70"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услуги сторожевой и вневедомственной охраны – 25 143,65 тыс. руб.,</w:t>
      </w:r>
    </w:p>
    <w:p w14:paraId="3B0C7F6E"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затраты на обеспечение пожарной безопасности – 184,50 тыс. руб.,</w:t>
      </w:r>
    </w:p>
    <w:p w14:paraId="69816D55"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оформление земельно-правовых документов (межевание, перерегистрация) – 3 930,50 тыс. руб., </w:t>
      </w:r>
    </w:p>
    <w:p w14:paraId="254C55EF" w14:textId="426D80B2"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медицинские осмотры и обследования (в том числе предрейсовые) – 11</w:t>
      </w:r>
      <w:r w:rsidR="00575080" w:rsidRPr="00141301">
        <w:rPr>
          <w:rFonts w:ascii="Myriad Pro" w:eastAsia="Calibri" w:hAnsi="Myriad Pro" w:cs="Times New Roman"/>
          <w:sz w:val="26"/>
          <w:szCs w:val="26"/>
        </w:rPr>
        <w:t> </w:t>
      </w:r>
      <w:r w:rsidRPr="00141301">
        <w:rPr>
          <w:rFonts w:ascii="Myriad Pro" w:eastAsia="Calibri" w:hAnsi="Myriad Pro" w:cs="Times New Roman"/>
          <w:sz w:val="26"/>
          <w:szCs w:val="26"/>
        </w:rPr>
        <w:t xml:space="preserve">342,44 тыс. руб., </w:t>
      </w:r>
    </w:p>
    <w:p w14:paraId="7C89758E"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техосмотр, регистрация и пропуски автотранспорта – 215,26 тыс. руб.,</w:t>
      </w:r>
    </w:p>
    <w:p w14:paraId="406FD095"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метеорология – 99,90 тыс. руб., </w:t>
      </w:r>
    </w:p>
    <w:p w14:paraId="1CA1B1AF"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IT – услуги – 12 985,43 тыс. руб., </w:t>
      </w:r>
    </w:p>
    <w:p w14:paraId="022A39FB"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транспортные услуги – 831,16 тыс. руб., </w:t>
      </w:r>
    </w:p>
    <w:p w14:paraId="28FEF687" w14:textId="77777777" w:rsidR="00750050" w:rsidRPr="00141301" w:rsidRDefault="00750050" w:rsidP="00071161">
      <w:pPr>
        <w:pStyle w:val="a3"/>
        <w:numPr>
          <w:ilvl w:val="0"/>
          <w:numId w:val="86"/>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прочие услуги сторонних организаций – 1 507,25 тыс. руб.</w:t>
      </w:r>
    </w:p>
    <w:p w14:paraId="58445031" w14:textId="77777777" w:rsidR="00750050" w:rsidRPr="00141301" w:rsidRDefault="00750050"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ФАС России отмечено:</w:t>
      </w:r>
    </w:p>
    <w:p w14:paraId="4FC54CA7" w14:textId="77777777" w:rsidR="00750050" w:rsidRPr="00141301" w:rsidRDefault="00750050" w:rsidP="00071161">
      <w:pPr>
        <w:pStyle w:val="a3"/>
        <w:numPr>
          <w:ilvl w:val="0"/>
          <w:numId w:val="6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 отсутствие в Экспертном заключении на 2018 год расшифровки принятых расходов по подстатьям, анализа экономической обоснованности плановых и фактически понесенных затрат, первичной и бухгалтерской документации в нарушение пункта 29 Основ ценообразования и пункта 23 Правил государственного регулирования.</w:t>
      </w:r>
    </w:p>
    <w:p w14:paraId="5F1A8F3D" w14:textId="54668538" w:rsidR="00750050" w:rsidRPr="00141301" w:rsidRDefault="00750050" w:rsidP="00071161">
      <w:pPr>
        <w:pStyle w:val="a3"/>
        <w:numPr>
          <w:ilvl w:val="0"/>
          <w:numId w:val="6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расходов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Аудиторские и консультационные услуги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консультационные услуги по бухгалтерским, юридическим вопросам, связанным с рассмотрением судебного дела о несостоятельности (банкротстве) ООО</w:t>
      </w:r>
      <w:r w:rsidR="00575080" w:rsidRP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Сетевая компания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Тесла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не связаны с регулируемым видом деятельности.</w:t>
      </w:r>
    </w:p>
    <w:p w14:paraId="18F5F892" w14:textId="098456F0" w:rsidR="00750050" w:rsidRPr="00141301" w:rsidRDefault="00750050" w:rsidP="00071161">
      <w:pPr>
        <w:pStyle w:val="a3"/>
        <w:numPr>
          <w:ilvl w:val="0"/>
          <w:numId w:val="6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Услуги сторожевой и вневедомственной охраны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учтена сумма затрат, превышающая заявленную </w:t>
      </w:r>
      <w:r w:rsidR="002C7E8B" w:rsidRPr="00141301">
        <w:rPr>
          <w:rFonts w:ascii="Myriad Pro" w:eastAsia="Calibri" w:hAnsi="Myriad Pro" w:cs="Times New Roman"/>
          <w:sz w:val="26"/>
          <w:szCs w:val="26"/>
        </w:rPr>
        <w:t>филиалом</w:t>
      </w:r>
      <w:r w:rsidRPr="00141301">
        <w:rPr>
          <w:rFonts w:ascii="Myriad Pro" w:eastAsia="Calibri" w:hAnsi="Myriad Pro" w:cs="Times New Roman"/>
          <w:sz w:val="26"/>
          <w:szCs w:val="26"/>
        </w:rPr>
        <w:t>, что является некорректным.</w:t>
      </w:r>
    </w:p>
    <w:p w14:paraId="2F4DB19C" w14:textId="77777777" w:rsidR="00750050" w:rsidRPr="00141301" w:rsidRDefault="00750050" w:rsidP="00071161">
      <w:pPr>
        <w:pStyle w:val="a3"/>
        <w:numPr>
          <w:ilvl w:val="0"/>
          <w:numId w:val="6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на рекламу и PR, а также расходы на метеорологию не являются обязательными </w:t>
      </w:r>
      <w:r w:rsidR="002C7E8B" w:rsidRPr="00141301">
        <w:rPr>
          <w:rFonts w:ascii="Myriad Pro" w:eastAsia="Calibri" w:hAnsi="Myriad Pro" w:cs="Times New Roman"/>
          <w:sz w:val="26"/>
          <w:szCs w:val="26"/>
        </w:rPr>
        <w:t xml:space="preserve">и </w:t>
      </w:r>
      <w:r w:rsidRPr="00141301">
        <w:rPr>
          <w:rFonts w:ascii="Myriad Pro" w:eastAsia="Calibri" w:hAnsi="Myriad Pro" w:cs="Times New Roman"/>
          <w:sz w:val="26"/>
          <w:szCs w:val="26"/>
        </w:rPr>
        <w:t>подлежат исключению из НВВ на услуги по передаче электрической энергии на 2018 год.</w:t>
      </w:r>
    </w:p>
    <w:p w14:paraId="52A38CD4" w14:textId="6A5EB290" w:rsidR="00750050" w:rsidRPr="00141301" w:rsidRDefault="00750050"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 мнению ФАС России из состава расходов на оплату работ (услуг) непроизводственного характера подлежат исключению средства в размере 3</w:t>
      </w:r>
      <w:r w:rsidR="00615C95" w:rsidRPr="00141301">
        <w:rPr>
          <w:rFonts w:ascii="Myriad Pro" w:eastAsia="Calibri" w:hAnsi="Myriad Pro" w:cs="Times New Roman"/>
          <w:sz w:val="26"/>
          <w:szCs w:val="26"/>
        </w:rPr>
        <w:t> </w:t>
      </w:r>
      <w:r w:rsidRPr="00141301">
        <w:rPr>
          <w:rFonts w:ascii="Myriad Pro" w:eastAsia="Calibri" w:hAnsi="Myriad Pro" w:cs="Times New Roman"/>
          <w:sz w:val="26"/>
          <w:szCs w:val="26"/>
        </w:rPr>
        <w:t>309,31 тыс. руб. (без учета метода сравнения аналогов).</w:t>
      </w:r>
    </w:p>
    <w:p w14:paraId="675E9514" w14:textId="77777777" w:rsidR="00B871B9" w:rsidRPr="00141301" w:rsidRDefault="00B871B9" w:rsidP="00B6319E">
      <w:pPr>
        <w:spacing w:after="0" w:line="360" w:lineRule="auto"/>
        <w:ind w:firstLine="567"/>
        <w:jc w:val="both"/>
        <w:rPr>
          <w:rFonts w:ascii="Myriad Pro" w:eastAsia="Calibri" w:hAnsi="Myriad Pro" w:cs="Times New Roman"/>
          <w:b/>
          <w:sz w:val="26"/>
          <w:szCs w:val="26"/>
        </w:rPr>
      </w:pPr>
    </w:p>
    <w:p w14:paraId="328A07F8" w14:textId="77777777" w:rsidR="00B871B9" w:rsidRPr="00141301" w:rsidRDefault="00B871B9"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7460778D" w14:textId="40BBE15B" w:rsidR="00B871B9" w:rsidRPr="00141301" w:rsidRDefault="00B871B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2C7E8B" w:rsidRPr="00141301">
        <w:rPr>
          <w:rFonts w:ascii="Myriad Pro" w:eastAsia="Calibri" w:hAnsi="Myriad Pro" w:cs="Times New Roman"/>
          <w:sz w:val="26"/>
          <w:szCs w:val="26"/>
        </w:rPr>
        <w:t>в составе базового уровня подконтрольных расходов</w:t>
      </w:r>
      <w:r w:rsidRPr="00141301">
        <w:rPr>
          <w:rFonts w:ascii="Myriad Pro" w:eastAsia="Calibri" w:hAnsi="Myriad Pro" w:cs="Times New Roman"/>
          <w:sz w:val="26"/>
          <w:szCs w:val="26"/>
        </w:rPr>
        <w:t xml:space="preserve"> </w:t>
      </w:r>
      <w:r w:rsidR="002C7E8B" w:rsidRPr="00141301">
        <w:rPr>
          <w:rFonts w:ascii="Myriad Pro" w:eastAsia="Calibri" w:hAnsi="Myriad Pro" w:cs="Times New Roman"/>
          <w:sz w:val="26"/>
          <w:szCs w:val="26"/>
        </w:rPr>
        <w:t xml:space="preserve">расходы на работы и услуги непроизводственного характера </w:t>
      </w:r>
      <w:r w:rsidRPr="00141301">
        <w:rPr>
          <w:rFonts w:ascii="Myriad Pro" w:eastAsia="Calibri" w:hAnsi="Myriad Pro" w:cs="Times New Roman"/>
          <w:sz w:val="26"/>
          <w:szCs w:val="26"/>
        </w:rPr>
        <w:t>были заявлены</w:t>
      </w:r>
      <w:r w:rsidR="002C7E8B" w:rsidRPr="00141301">
        <w:rPr>
          <w:rFonts w:ascii="Myriad Pro" w:eastAsia="Calibri" w:hAnsi="Myriad Pro" w:cs="Times New Roman"/>
          <w:sz w:val="26"/>
          <w:szCs w:val="26"/>
        </w:rPr>
        <w:t xml:space="preserve"> филиалом</w:t>
      </w:r>
      <w:r w:rsidRPr="00141301">
        <w:rPr>
          <w:rFonts w:ascii="Myriad Pro" w:eastAsia="Calibri" w:hAnsi="Myriad Pro" w:cs="Times New Roman"/>
          <w:sz w:val="26"/>
          <w:szCs w:val="26"/>
        </w:rPr>
        <w:t xml:space="preserve"> в сумме 264 162,0 тыс. руб., что в 2,4 раза превышает фактические расходы 2016 года – 109 949,4 тыс. руб.</w:t>
      </w:r>
    </w:p>
    <w:p w14:paraId="33D760D9" w14:textId="11D2778C" w:rsidR="00B871B9" w:rsidRPr="00141301" w:rsidRDefault="00B871B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Для </w:t>
      </w:r>
      <w:r w:rsidRPr="00141301">
        <w:rPr>
          <w:rFonts w:ascii="Myriad Pro" w:eastAsia="Calibri" w:hAnsi="Myriad Pro" w:cs="Times New Roman"/>
          <w:color w:val="000000" w:themeColor="text1"/>
          <w:sz w:val="26"/>
          <w:szCs w:val="26"/>
        </w:rPr>
        <w:t xml:space="preserve">обоснования базового уровня </w:t>
      </w:r>
      <w:r w:rsidR="002C7E8B" w:rsidRPr="00141301">
        <w:rPr>
          <w:rFonts w:ascii="Myriad Pro" w:eastAsia="Calibri" w:hAnsi="Myriad Pro" w:cs="Times New Roman"/>
          <w:color w:val="000000" w:themeColor="text1"/>
          <w:sz w:val="26"/>
          <w:szCs w:val="26"/>
        </w:rPr>
        <w:t>подконтрольных расходов, устанавливаемых</w:t>
      </w:r>
      <w:r w:rsidRPr="00141301">
        <w:rPr>
          <w:rFonts w:ascii="Myriad Pro" w:eastAsia="Calibri" w:hAnsi="Myriad Pro" w:cs="Times New Roman"/>
          <w:color w:val="000000" w:themeColor="text1"/>
          <w:sz w:val="26"/>
          <w:szCs w:val="26"/>
        </w:rPr>
        <w:t xml:space="preserve"> на первый год долгосрочного периода </w:t>
      </w:r>
      <w:r w:rsidRPr="00141301">
        <w:rPr>
          <w:rFonts w:ascii="Myriad Pro" w:eastAsia="Calibri" w:hAnsi="Myriad Pro" w:cs="Times New Roman"/>
          <w:sz w:val="26"/>
          <w:szCs w:val="26"/>
        </w:rPr>
        <w:t xml:space="preserve">регулирования,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Работы и услуги непроизводственного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филиалом были представлены: </w:t>
      </w:r>
    </w:p>
    <w:p w14:paraId="68AB2BC9" w14:textId="77777777" w:rsidR="00B871B9" w:rsidRPr="00141301" w:rsidRDefault="00B871B9" w:rsidP="00071161">
      <w:pPr>
        <w:pStyle w:val="a3"/>
        <w:numPr>
          <w:ilvl w:val="0"/>
          <w:numId w:val="58"/>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пояснительная записка, </w:t>
      </w:r>
    </w:p>
    <w:p w14:paraId="09BBBEC0" w14:textId="77777777" w:rsidR="00B871B9" w:rsidRPr="00141301" w:rsidRDefault="00B871B9" w:rsidP="00071161">
      <w:pPr>
        <w:pStyle w:val="a3"/>
        <w:numPr>
          <w:ilvl w:val="0"/>
          <w:numId w:val="58"/>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копии договоров 2015-2016 гг. на оказание услуг (выполнение работ) непроизводственного характера, </w:t>
      </w:r>
    </w:p>
    <w:p w14:paraId="0291817A" w14:textId="77777777" w:rsidR="00B871B9" w:rsidRPr="00141301" w:rsidRDefault="00B871B9" w:rsidP="00071161">
      <w:pPr>
        <w:pStyle w:val="a3"/>
        <w:numPr>
          <w:ilvl w:val="0"/>
          <w:numId w:val="58"/>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копии первичных учетных документов, подтверждающих факт оказания услуг (выполнения работ) за 2016 год, </w:t>
      </w:r>
    </w:p>
    <w:p w14:paraId="2320E1DD" w14:textId="77777777" w:rsidR="00B871B9" w:rsidRPr="00141301" w:rsidRDefault="00B871B9" w:rsidP="00071161">
      <w:pPr>
        <w:pStyle w:val="a3"/>
        <w:numPr>
          <w:ilvl w:val="0"/>
          <w:numId w:val="58"/>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сводные таблицы по планируемым затратам с указанием контрагентов, реквизитов договоров и стоимости договора, заключенных в 2016 году и планируемых к заключению в 2017 году, </w:t>
      </w:r>
    </w:p>
    <w:p w14:paraId="3F85AC23" w14:textId="77777777" w:rsidR="00B871B9" w:rsidRPr="00141301" w:rsidRDefault="00B871B9" w:rsidP="00071161">
      <w:pPr>
        <w:pStyle w:val="a3"/>
        <w:numPr>
          <w:ilvl w:val="0"/>
          <w:numId w:val="58"/>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данные бухгалтерского учета (ОСВ) подтверждающие сумму фактических расходов по работам и услугам непроизводственного характера за 2016 год.</w:t>
      </w:r>
    </w:p>
    <w:p w14:paraId="2FFA00A8" w14:textId="77777777" w:rsidR="00615C95" w:rsidRPr="00141301" w:rsidRDefault="00B871B9" w:rsidP="00615C95">
      <w:pPr>
        <w:pStyle w:val="afd"/>
        <w:spacing w:after="0"/>
      </w:pPr>
      <w:r w:rsidRPr="00141301">
        <w:t>Исполнителем</w:t>
      </w:r>
      <w:r w:rsidR="002C7E8B" w:rsidRPr="00141301">
        <w:t>,</w:t>
      </w:r>
      <w:r w:rsidRPr="00141301">
        <w:t xml:space="preserve"> в ходе постатейного анализа представленных документов по фактическим расходам 2016 года</w:t>
      </w:r>
      <w:r w:rsidR="002C7E8B" w:rsidRPr="00141301">
        <w:t>,</w:t>
      </w:r>
      <w:r w:rsidRPr="00141301">
        <w:t xml:space="preserve"> определено общее увеличение расходов по статье – более, чем в 2,4 раза.</w:t>
      </w:r>
    </w:p>
    <w:p w14:paraId="01D9386C" w14:textId="1F8AEEDB" w:rsidR="00B871B9" w:rsidRPr="00141301" w:rsidRDefault="00B871B9" w:rsidP="00615C95">
      <w:pPr>
        <w:pStyle w:val="afd"/>
        <w:spacing w:after="0"/>
        <w:jc w:val="right"/>
      </w:pPr>
      <w:r w:rsidRPr="00141301">
        <w:rPr>
          <w:sz w:val="20"/>
          <w:szCs w:val="20"/>
        </w:rPr>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2"/>
        <w:gridCol w:w="1168"/>
        <w:gridCol w:w="1168"/>
        <w:gridCol w:w="1166"/>
      </w:tblGrid>
      <w:tr w:rsidR="00575080" w:rsidRPr="00141301" w14:paraId="1DFD64ED" w14:textId="77777777" w:rsidTr="00615C95">
        <w:trPr>
          <w:trHeight w:val="509"/>
        </w:trPr>
        <w:tc>
          <w:tcPr>
            <w:tcW w:w="31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5562955" w14:textId="77777777" w:rsidR="00B871B9" w:rsidRPr="00141301" w:rsidRDefault="00B871B9" w:rsidP="00615C95">
            <w:pPr>
              <w:spacing w:after="0"/>
              <w:jc w:val="center"/>
              <w:rPr>
                <w:rFonts w:ascii="Myriad Pro" w:hAnsi="Myriad Pro"/>
                <w:b/>
                <w:bCs/>
                <w:color w:val="FFFFFF"/>
                <w:sz w:val="20"/>
                <w:szCs w:val="20"/>
              </w:rPr>
            </w:pPr>
            <w:r w:rsidRPr="00141301">
              <w:rPr>
                <w:rFonts w:ascii="Myriad Pro" w:hAnsi="Myriad Pro"/>
                <w:b/>
                <w:bCs/>
                <w:color w:val="FFFFFF"/>
                <w:sz w:val="20"/>
                <w:szCs w:val="20"/>
              </w:rPr>
              <w:t>Наименование</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7C47CB" w14:textId="77777777" w:rsidR="00B871B9" w:rsidRPr="00141301" w:rsidRDefault="00B871B9" w:rsidP="00615C95">
            <w:pPr>
              <w:spacing w:after="0"/>
              <w:jc w:val="center"/>
              <w:rPr>
                <w:rFonts w:ascii="Myriad Pro" w:hAnsi="Myriad Pro"/>
                <w:b/>
                <w:bCs/>
                <w:color w:val="FFFFFF"/>
                <w:sz w:val="20"/>
                <w:szCs w:val="20"/>
              </w:rPr>
            </w:pPr>
            <w:r w:rsidRPr="00141301">
              <w:rPr>
                <w:rFonts w:ascii="Myriad Pro" w:hAnsi="Myriad Pro"/>
                <w:b/>
                <w:bCs/>
                <w:color w:val="FFFFFF"/>
                <w:sz w:val="20"/>
                <w:szCs w:val="20"/>
              </w:rPr>
              <w:t xml:space="preserve">2016 год </w:t>
            </w:r>
            <w:r w:rsidRPr="00141301">
              <w:rPr>
                <w:rFonts w:ascii="Myriad Pro" w:hAnsi="Myriad Pro"/>
                <w:b/>
                <w:bCs/>
                <w:color w:val="FFFFFF"/>
                <w:sz w:val="20"/>
                <w:szCs w:val="20"/>
              </w:rPr>
              <w:br/>
              <w:t>факт</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DB2422" w14:textId="77777777" w:rsidR="00B871B9" w:rsidRPr="00141301" w:rsidRDefault="00B871B9" w:rsidP="00615C95">
            <w:pPr>
              <w:spacing w:after="0"/>
              <w:jc w:val="center"/>
              <w:rPr>
                <w:rFonts w:ascii="Myriad Pro" w:hAnsi="Myriad Pro"/>
                <w:b/>
                <w:bCs/>
                <w:color w:val="FFFFFF"/>
                <w:sz w:val="20"/>
                <w:szCs w:val="20"/>
              </w:rPr>
            </w:pPr>
            <w:r w:rsidRPr="00141301">
              <w:rPr>
                <w:rFonts w:ascii="Myriad Pro" w:hAnsi="Myriad Pro"/>
                <w:b/>
                <w:bCs/>
                <w:color w:val="FFFFFF"/>
                <w:sz w:val="20"/>
                <w:szCs w:val="20"/>
              </w:rPr>
              <w:t xml:space="preserve">2018 год </w:t>
            </w:r>
            <w:r w:rsidRPr="00141301">
              <w:rPr>
                <w:rFonts w:ascii="Myriad Pro" w:hAnsi="Myriad Pro"/>
                <w:b/>
                <w:bCs/>
                <w:color w:val="FFFFFF"/>
                <w:sz w:val="20"/>
                <w:szCs w:val="20"/>
              </w:rPr>
              <w:br/>
              <w:t>заявка</w:t>
            </w:r>
          </w:p>
        </w:tc>
        <w:tc>
          <w:tcPr>
            <w:tcW w:w="6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05FE66" w14:textId="77777777" w:rsidR="00B871B9" w:rsidRPr="00141301" w:rsidRDefault="00B871B9" w:rsidP="00615C95">
            <w:pPr>
              <w:spacing w:after="0"/>
              <w:jc w:val="center"/>
              <w:rPr>
                <w:rFonts w:ascii="Myriad Pro" w:hAnsi="Myriad Pro"/>
                <w:b/>
                <w:bCs/>
                <w:color w:val="FFFFFF"/>
                <w:sz w:val="20"/>
                <w:szCs w:val="20"/>
              </w:rPr>
            </w:pPr>
            <w:r w:rsidRPr="00141301">
              <w:rPr>
                <w:rFonts w:ascii="Myriad Pro" w:hAnsi="Myriad Pro"/>
                <w:b/>
                <w:bCs/>
                <w:color w:val="FFFFFF"/>
                <w:sz w:val="20"/>
                <w:szCs w:val="20"/>
              </w:rPr>
              <w:t>Рост, %</w:t>
            </w:r>
          </w:p>
        </w:tc>
      </w:tr>
      <w:tr w:rsidR="00575080" w:rsidRPr="00141301" w14:paraId="2D7862F8" w14:textId="77777777" w:rsidTr="00615C95">
        <w:trPr>
          <w:trHeight w:val="509"/>
        </w:trPr>
        <w:tc>
          <w:tcPr>
            <w:tcW w:w="31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1591B8" w14:textId="77777777" w:rsidR="00B871B9" w:rsidRPr="00141301" w:rsidRDefault="00B871B9" w:rsidP="00615C95">
            <w:pPr>
              <w:spacing w:after="0"/>
              <w:rPr>
                <w:rFonts w:ascii="Myriad Pro" w:hAnsi="Myriad Pro"/>
                <w:b/>
                <w:color w:val="FFFFFF"/>
                <w:sz w:val="20"/>
                <w:szCs w:val="20"/>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840D78" w14:textId="77777777" w:rsidR="00B871B9" w:rsidRPr="00141301" w:rsidRDefault="00B871B9" w:rsidP="00615C95">
            <w:pPr>
              <w:spacing w:after="0"/>
              <w:rPr>
                <w:rFonts w:ascii="Myriad Pro" w:hAnsi="Myriad Pro"/>
                <w:b/>
                <w:color w:val="FFFFFF"/>
                <w:sz w:val="20"/>
                <w:szCs w:val="20"/>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059553" w14:textId="77777777" w:rsidR="00B871B9" w:rsidRPr="00141301" w:rsidRDefault="00B871B9" w:rsidP="00615C95">
            <w:pPr>
              <w:spacing w:after="0"/>
              <w:rPr>
                <w:rFonts w:ascii="Myriad Pro" w:hAnsi="Myriad Pro"/>
                <w:b/>
                <w:color w:val="FFFFFF"/>
                <w:sz w:val="20"/>
                <w:szCs w:val="20"/>
              </w:rPr>
            </w:pPr>
          </w:p>
        </w:tc>
        <w:tc>
          <w:tcPr>
            <w:tcW w:w="6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3E7E19" w14:textId="77777777" w:rsidR="00B871B9" w:rsidRPr="00141301" w:rsidRDefault="00B871B9" w:rsidP="00615C95">
            <w:pPr>
              <w:spacing w:after="0"/>
              <w:rPr>
                <w:rFonts w:ascii="Myriad Pro" w:hAnsi="Myriad Pro"/>
                <w:b/>
                <w:color w:val="FFFFFF"/>
                <w:sz w:val="20"/>
                <w:szCs w:val="20"/>
              </w:rPr>
            </w:pPr>
          </w:p>
        </w:tc>
      </w:tr>
      <w:tr w:rsidR="00B871B9" w:rsidRPr="00141301" w14:paraId="6520B0E3" w14:textId="77777777" w:rsidTr="00615C95">
        <w:tc>
          <w:tcPr>
            <w:tcW w:w="3126" w:type="pct"/>
            <w:tcBorders>
              <w:top w:val="single" w:sz="4" w:space="0" w:color="FFFFFF" w:themeColor="background1"/>
            </w:tcBorders>
            <w:vAlign w:val="center"/>
            <w:hideMark/>
          </w:tcPr>
          <w:p w14:paraId="43FCE5D6" w14:textId="77777777" w:rsidR="00B871B9" w:rsidRPr="00141301" w:rsidRDefault="00B871B9" w:rsidP="00615C95">
            <w:pPr>
              <w:spacing w:after="0"/>
              <w:rPr>
                <w:rFonts w:ascii="Myriad Pro" w:hAnsi="Myriad Pro"/>
                <w:sz w:val="20"/>
                <w:szCs w:val="20"/>
              </w:rPr>
            </w:pPr>
            <w:r w:rsidRPr="00141301">
              <w:rPr>
                <w:rFonts w:ascii="Myriad Pro" w:hAnsi="Myriad Pro"/>
                <w:sz w:val="20"/>
                <w:szCs w:val="20"/>
              </w:rPr>
              <w:t>Работы и услуги непроизводственного характера</w:t>
            </w:r>
          </w:p>
        </w:tc>
        <w:tc>
          <w:tcPr>
            <w:tcW w:w="625" w:type="pct"/>
            <w:tcBorders>
              <w:top w:val="single" w:sz="4" w:space="0" w:color="FFFFFF" w:themeColor="background1"/>
            </w:tcBorders>
            <w:noWrap/>
            <w:vAlign w:val="center"/>
            <w:hideMark/>
          </w:tcPr>
          <w:p w14:paraId="580A1BFB"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109 949,4</w:t>
            </w:r>
          </w:p>
        </w:tc>
        <w:tc>
          <w:tcPr>
            <w:tcW w:w="625" w:type="pct"/>
            <w:tcBorders>
              <w:top w:val="single" w:sz="4" w:space="0" w:color="FFFFFF" w:themeColor="background1"/>
            </w:tcBorders>
            <w:noWrap/>
            <w:vAlign w:val="center"/>
            <w:hideMark/>
          </w:tcPr>
          <w:p w14:paraId="16E052D7"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264 162,0</w:t>
            </w:r>
          </w:p>
        </w:tc>
        <w:tc>
          <w:tcPr>
            <w:tcW w:w="624" w:type="pct"/>
            <w:tcBorders>
              <w:top w:val="single" w:sz="4" w:space="0" w:color="FFFFFF" w:themeColor="background1"/>
            </w:tcBorders>
            <w:noWrap/>
            <w:vAlign w:val="center"/>
            <w:hideMark/>
          </w:tcPr>
          <w:p w14:paraId="36D6AFBD"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240,3</w:t>
            </w:r>
          </w:p>
        </w:tc>
      </w:tr>
      <w:tr w:rsidR="00B871B9" w:rsidRPr="00141301" w14:paraId="0C6A47C1" w14:textId="77777777" w:rsidTr="00615C95">
        <w:tc>
          <w:tcPr>
            <w:tcW w:w="3126" w:type="pct"/>
            <w:noWrap/>
            <w:vAlign w:val="center"/>
            <w:hideMark/>
          </w:tcPr>
          <w:p w14:paraId="322EDC64" w14:textId="77777777" w:rsidR="00B871B9" w:rsidRPr="00141301" w:rsidRDefault="00B871B9" w:rsidP="00615C95">
            <w:pPr>
              <w:spacing w:after="0"/>
              <w:ind w:left="284"/>
              <w:rPr>
                <w:rFonts w:ascii="Myriad Pro" w:hAnsi="Myriad Pro"/>
                <w:sz w:val="20"/>
                <w:szCs w:val="20"/>
              </w:rPr>
            </w:pPr>
            <w:r w:rsidRPr="00141301">
              <w:rPr>
                <w:rFonts w:ascii="Myriad Pro" w:hAnsi="Myriad Pro"/>
                <w:sz w:val="20"/>
                <w:szCs w:val="20"/>
              </w:rPr>
              <w:t xml:space="preserve">коммунальные услуги </w:t>
            </w:r>
          </w:p>
        </w:tc>
        <w:tc>
          <w:tcPr>
            <w:tcW w:w="625" w:type="pct"/>
            <w:noWrap/>
            <w:vAlign w:val="center"/>
            <w:hideMark/>
          </w:tcPr>
          <w:p w14:paraId="4AC9BFB2"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13 902,2</w:t>
            </w:r>
          </w:p>
        </w:tc>
        <w:tc>
          <w:tcPr>
            <w:tcW w:w="625" w:type="pct"/>
            <w:noWrap/>
            <w:vAlign w:val="center"/>
            <w:hideMark/>
          </w:tcPr>
          <w:p w14:paraId="38CBE190"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16 538,2</w:t>
            </w:r>
          </w:p>
        </w:tc>
        <w:tc>
          <w:tcPr>
            <w:tcW w:w="624" w:type="pct"/>
            <w:noWrap/>
            <w:vAlign w:val="center"/>
            <w:hideMark/>
          </w:tcPr>
          <w:p w14:paraId="0099193F"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119,0</w:t>
            </w:r>
          </w:p>
        </w:tc>
      </w:tr>
      <w:tr w:rsidR="00B871B9" w:rsidRPr="00141301" w14:paraId="3620D636" w14:textId="77777777" w:rsidTr="00615C95">
        <w:tc>
          <w:tcPr>
            <w:tcW w:w="3126" w:type="pct"/>
            <w:noWrap/>
            <w:vAlign w:val="center"/>
            <w:hideMark/>
          </w:tcPr>
          <w:p w14:paraId="644F5DA0" w14:textId="77777777" w:rsidR="00B871B9" w:rsidRPr="00141301" w:rsidRDefault="00B871B9" w:rsidP="00615C95">
            <w:pPr>
              <w:spacing w:after="0"/>
              <w:ind w:left="284"/>
              <w:rPr>
                <w:rFonts w:ascii="Myriad Pro" w:hAnsi="Myriad Pro"/>
                <w:sz w:val="20"/>
                <w:szCs w:val="20"/>
              </w:rPr>
            </w:pPr>
            <w:r w:rsidRPr="00141301">
              <w:rPr>
                <w:rFonts w:ascii="Myriad Pro" w:hAnsi="Myriad Pro"/>
                <w:sz w:val="20"/>
                <w:szCs w:val="20"/>
              </w:rPr>
              <w:t>услуги связи</w:t>
            </w:r>
          </w:p>
        </w:tc>
        <w:tc>
          <w:tcPr>
            <w:tcW w:w="625" w:type="pct"/>
            <w:noWrap/>
            <w:vAlign w:val="center"/>
            <w:hideMark/>
          </w:tcPr>
          <w:p w14:paraId="53C7B667"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11 072,0</w:t>
            </w:r>
          </w:p>
        </w:tc>
        <w:tc>
          <w:tcPr>
            <w:tcW w:w="625" w:type="pct"/>
            <w:noWrap/>
            <w:vAlign w:val="center"/>
            <w:hideMark/>
          </w:tcPr>
          <w:p w14:paraId="2FAD6589"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13 125,9</w:t>
            </w:r>
          </w:p>
        </w:tc>
        <w:tc>
          <w:tcPr>
            <w:tcW w:w="624" w:type="pct"/>
            <w:noWrap/>
            <w:vAlign w:val="center"/>
            <w:hideMark/>
          </w:tcPr>
          <w:p w14:paraId="2A1D03A0"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118,6</w:t>
            </w:r>
          </w:p>
        </w:tc>
      </w:tr>
      <w:tr w:rsidR="00B871B9" w:rsidRPr="00141301" w14:paraId="3AA15A76" w14:textId="77777777" w:rsidTr="00615C95">
        <w:tc>
          <w:tcPr>
            <w:tcW w:w="3126" w:type="pct"/>
            <w:noWrap/>
            <w:vAlign w:val="center"/>
            <w:hideMark/>
          </w:tcPr>
          <w:p w14:paraId="24C69B3A" w14:textId="77777777" w:rsidR="00B871B9" w:rsidRPr="00141301" w:rsidRDefault="00B871B9" w:rsidP="00615C95">
            <w:pPr>
              <w:spacing w:after="0"/>
              <w:ind w:left="284"/>
              <w:rPr>
                <w:rFonts w:ascii="Myriad Pro" w:hAnsi="Myriad Pro"/>
                <w:sz w:val="20"/>
                <w:szCs w:val="20"/>
              </w:rPr>
            </w:pPr>
            <w:r w:rsidRPr="00141301">
              <w:rPr>
                <w:rFonts w:ascii="Myriad Pro" w:hAnsi="Myriad Pro"/>
                <w:sz w:val="20"/>
                <w:szCs w:val="20"/>
              </w:rPr>
              <w:t>почтово-телеграфные услуги</w:t>
            </w:r>
          </w:p>
        </w:tc>
        <w:tc>
          <w:tcPr>
            <w:tcW w:w="625" w:type="pct"/>
            <w:noWrap/>
            <w:vAlign w:val="center"/>
            <w:hideMark/>
          </w:tcPr>
          <w:p w14:paraId="723DD017"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983,0</w:t>
            </w:r>
          </w:p>
        </w:tc>
        <w:tc>
          <w:tcPr>
            <w:tcW w:w="625" w:type="pct"/>
            <w:noWrap/>
            <w:vAlign w:val="center"/>
            <w:hideMark/>
          </w:tcPr>
          <w:p w14:paraId="48650242"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1 371,9</w:t>
            </w:r>
          </w:p>
        </w:tc>
        <w:tc>
          <w:tcPr>
            <w:tcW w:w="624" w:type="pct"/>
            <w:noWrap/>
            <w:vAlign w:val="center"/>
            <w:hideMark/>
          </w:tcPr>
          <w:p w14:paraId="66147A36"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139,6</w:t>
            </w:r>
          </w:p>
        </w:tc>
      </w:tr>
      <w:tr w:rsidR="00B871B9" w:rsidRPr="00141301" w14:paraId="73599099" w14:textId="77777777" w:rsidTr="00615C95">
        <w:tc>
          <w:tcPr>
            <w:tcW w:w="3126" w:type="pct"/>
            <w:noWrap/>
            <w:vAlign w:val="center"/>
            <w:hideMark/>
          </w:tcPr>
          <w:p w14:paraId="5B182979" w14:textId="77777777" w:rsidR="00B871B9" w:rsidRPr="00141301" w:rsidRDefault="00B871B9" w:rsidP="00615C95">
            <w:pPr>
              <w:spacing w:after="0"/>
              <w:ind w:left="284"/>
              <w:rPr>
                <w:rFonts w:ascii="Myriad Pro" w:hAnsi="Myriad Pro"/>
                <w:sz w:val="20"/>
                <w:szCs w:val="20"/>
              </w:rPr>
            </w:pPr>
            <w:r w:rsidRPr="00141301">
              <w:rPr>
                <w:rFonts w:ascii="Myriad Pro" w:hAnsi="Myriad Pro"/>
                <w:sz w:val="20"/>
                <w:szCs w:val="20"/>
              </w:rPr>
              <w:t>аудиторские и консультационные услуги</w:t>
            </w:r>
          </w:p>
        </w:tc>
        <w:tc>
          <w:tcPr>
            <w:tcW w:w="625" w:type="pct"/>
            <w:noWrap/>
            <w:vAlign w:val="center"/>
            <w:hideMark/>
          </w:tcPr>
          <w:p w14:paraId="48FBE12C"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10 029,9</w:t>
            </w:r>
          </w:p>
        </w:tc>
        <w:tc>
          <w:tcPr>
            <w:tcW w:w="625" w:type="pct"/>
            <w:noWrap/>
            <w:vAlign w:val="center"/>
            <w:hideMark/>
          </w:tcPr>
          <w:p w14:paraId="01FA2324"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22 579,5</w:t>
            </w:r>
          </w:p>
        </w:tc>
        <w:tc>
          <w:tcPr>
            <w:tcW w:w="624" w:type="pct"/>
            <w:noWrap/>
            <w:vAlign w:val="center"/>
            <w:hideMark/>
          </w:tcPr>
          <w:p w14:paraId="7422BA7F"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225,1</w:t>
            </w:r>
          </w:p>
        </w:tc>
      </w:tr>
      <w:tr w:rsidR="00B871B9" w:rsidRPr="00141301" w14:paraId="25101803" w14:textId="77777777" w:rsidTr="00615C95">
        <w:tc>
          <w:tcPr>
            <w:tcW w:w="3126" w:type="pct"/>
            <w:noWrap/>
            <w:vAlign w:val="center"/>
            <w:hideMark/>
          </w:tcPr>
          <w:p w14:paraId="4E0D3518" w14:textId="77777777" w:rsidR="00B871B9" w:rsidRPr="00141301" w:rsidRDefault="00B871B9" w:rsidP="00615C95">
            <w:pPr>
              <w:spacing w:after="0"/>
              <w:ind w:left="284"/>
              <w:rPr>
                <w:rFonts w:ascii="Myriad Pro" w:hAnsi="Myriad Pro"/>
                <w:sz w:val="20"/>
                <w:szCs w:val="20"/>
              </w:rPr>
            </w:pPr>
            <w:r w:rsidRPr="00141301">
              <w:rPr>
                <w:rFonts w:ascii="Myriad Pro" w:hAnsi="Myriad Pro"/>
                <w:sz w:val="20"/>
                <w:szCs w:val="20"/>
              </w:rPr>
              <w:t>юридические и нотариальные услуги</w:t>
            </w:r>
          </w:p>
        </w:tc>
        <w:tc>
          <w:tcPr>
            <w:tcW w:w="625" w:type="pct"/>
            <w:noWrap/>
            <w:vAlign w:val="center"/>
            <w:hideMark/>
          </w:tcPr>
          <w:p w14:paraId="6BBAA8C4"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17 710,9</w:t>
            </w:r>
          </w:p>
        </w:tc>
        <w:tc>
          <w:tcPr>
            <w:tcW w:w="625" w:type="pct"/>
            <w:noWrap/>
            <w:vAlign w:val="center"/>
            <w:hideMark/>
          </w:tcPr>
          <w:p w14:paraId="72E9593E"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19 301,0</w:t>
            </w:r>
          </w:p>
        </w:tc>
        <w:tc>
          <w:tcPr>
            <w:tcW w:w="624" w:type="pct"/>
            <w:noWrap/>
            <w:vAlign w:val="center"/>
            <w:hideMark/>
          </w:tcPr>
          <w:p w14:paraId="7D118B0B"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109,0</w:t>
            </w:r>
          </w:p>
        </w:tc>
      </w:tr>
      <w:tr w:rsidR="00B871B9" w:rsidRPr="00141301" w14:paraId="612984D6" w14:textId="77777777" w:rsidTr="00615C95">
        <w:tc>
          <w:tcPr>
            <w:tcW w:w="3126" w:type="pct"/>
            <w:noWrap/>
            <w:vAlign w:val="center"/>
            <w:hideMark/>
          </w:tcPr>
          <w:p w14:paraId="7575FE08" w14:textId="77777777" w:rsidR="00B871B9" w:rsidRPr="00141301" w:rsidRDefault="00B871B9" w:rsidP="00615C95">
            <w:pPr>
              <w:spacing w:after="0"/>
              <w:ind w:left="284"/>
              <w:rPr>
                <w:rFonts w:ascii="Myriad Pro" w:hAnsi="Myriad Pro"/>
                <w:sz w:val="20"/>
                <w:szCs w:val="20"/>
              </w:rPr>
            </w:pPr>
            <w:r w:rsidRPr="00141301">
              <w:rPr>
                <w:rFonts w:ascii="Myriad Pro" w:hAnsi="Myriad Pro"/>
                <w:sz w:val="20"/>
                <w:szCs w:val="20"/>
              </w:rPr>
              <w:t>информационные услуги</w:t>
            </w:r>
          </w:p>
        </w:tc>
        <w:tc>
          <w:tcPr>
            <w:tcW w:w="625" w:type="pct"/>
            <w:noWrap/>
            <w:vAlign w:val="center"/>
            <w:hideMark/>
          </w:tcPr>
          <w:p w14:paraId="4A9F7C08"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39,7</w:t>
            </w:r>
          </w:p>
        </w:tc>
        <w:tc>
          <w:tcPr>
            <w:tcW w:w="625" w:type="pct"/>
            <w:noWrap/>
            <w:vAlign w:val="center"/>
            <w:hideMark/>
          </w:tcPr>
          <w:p w14:paraId="636613F3"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69,1</w:t>
            </w:r>
          </w:p>
        </w:tc>
        <w:tc>
          <w:tcPr>
            <w:tcW w:w="624" w:type="pct"/>
            <w:noWrap/>
            <w:vAlign w:val="center"/>
            <w:hideMark/>
          </w:tcPr>
          <w:p w14:paraId="5E183155"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174,2</w:t>
            </w:r>
          </w:p>
        </w:tc>
      </w:tr>
      <w:tr w:rsidR="00B871B9" w:rsidRPr="00141301" w14:paraId="3587EAFF" w14:textId="77777777" w:rsidTr="00615C95">
        <w:tc>
          <w:tcPr>
            <w:tcW w:w="3126" w:type="pct"/>
            <w:noWrap/>
            <w:vAlign w:val="center"/>
            <w:hideMark/>
          </w:tcPr>
          <w:p w14:paraId="10D9E25B" w14:textId="77777777" w:rsidR="00B871B9" w:rsidRPr="00141301" w:rsidRDefault="00B871B9" w:rsidP="00615C95">
            <w:pPr>
              <w:spacing w:after="0"/>
              <w:ind w:left="284"/>
              <w:rPr>
                <w:rFonts w:ascii="Myriad Pro" w:hAnsi="Myriad Pro"/>
                <w:sz w:val="20"/>
                <w:szCs w:val="20"/>
              </w:rPr>
            </w:pPr>
            <w:r w:rsidRPr="00141301">
              <w:rPr>
                <w:rFonts w:ascii="Myriad Pro" w:hAnsi="Myriad Pro"/>
                <w:sz w:val="20"/>
                <w:szCs w:val="20"/>
              </w:rPr>
              <w:t>расходы на рекламу и PR</w:t>
            </w:r>
          </w:p>
        </w:tc>
        <w:tc>
          <w:tcPr>
            <w:tcW w:w="625" w:type="pct"/>
            <w:noWrap/>
            <w:vAlign w:val="center"/>
            <w:hideMark/>
          </w:tcPr>
          <w:p w14:paraId="11CD8405"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1 701,3</w:t>
            </w:r>
          </w:p>
        </w:tc>
        <w:tc>
          <w:tcPr>
            <w:tcW w:w="625" w:type="pct"/>
            <w:noWrap/>
            <w:vAlign w:val="center"/>
            <w:hideMark/>
          </w:tcPr>
          <w:p w14:paraId="144E67D2"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1 801,9</w:t>
            </w:r>
          </w:p>
        </w:tc>
        <w:tc>
          <w:tcPr>
            <w:tcW w:w="624" w:type="pct"/>
            <w:noWrap/>
            <w:vAlign w:val="center"/>
            <w:hideMark/>
          </w:tcPr>
          <w:p w14:paraId="1EF19904"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105,9</w:t>
            </w:r>
          </w:p>
        </w:tc>
      </w:tr>
      <w:tr w:rsidR="00B871B9" w:rsidRPr="00141301" w14:paraId="6C2C8604" w14:textId="77777777" w:rsidTr="00615C95">
        <w:tc>
          <w:tcPr>
            <w:tcW w:w="3126" w:type="pct"/>
            <w:noWrap/>
            <w:vAlign w:val="center"/>
            <w:hideMark/>
          </w:tcPr>
          <w:p w14:paraId="3A4F097C" w14:textId="77777777" w:rsidR="00B871B9" w:rsidRPr="00141301" w:rsidRDefault="00B871B9" w:rsidP="00615C95">
            <w:pPr>
              <w:spacing w:after="0"/>
              <w:ind w:left="284"/>
              <w:rPr>
                <w:rFonts w:ascii="Myriad Pro" w:hAnsi="Myriad Pro"/>
                <w:sz w:val="20"/>
                <w:szCs w:val="20"/>
              </w:rPr>
            </w:pPr>
            <w:r w:rsidRPr="00141301">
              <w:rPr>
                <w:rFonts w:ascii="Myriad Pro" w:hAnsi="Myriad Pro"/>
                <w:sz w:val="20"/>
                <w:szCs w:val="20"/>
              </w:rPr>
              <w:t>услуги сторожевой и вневедомственной охраны</w:t>
            </w:r>
          </w:p>
        </w:tc>
        <w:tc>
          <w:tcPr>
            <w:tcW w:w="625" w:type="pct"/>
            <w:noWrap/>
            <w:vAlign w:val="center"/>
            <w:hideMark/>
          </w:tcPr>
          <w:p w14:paraId="052BB384"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23 336,4</w:t>
            </w:r>
          </w:p>
        </w:tc>
        <w:tc>
          <w:tcPr>
            <w:tcW w:w="625" w:type="pct"/>
            <w:noWrap/>
            <w:vAlign w:val="center"/>
            <w:hideMark/>
          </w:tcPr>
          <w:p w14:paraId="78927DC8"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24 794,5</w:t>
            </w:r>
          </w:p>
        </w:tc>
        <w:tc>
          <w:tcPr>
            <w:tcW w:w="624" w:type="pct"/>
            <w:noWrap/>
            <w:vAlign w:val="center"/>
            <w:hideMark/>
          </w:tcPr>
          <w:p w14:paraId="26F04FA7"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106,2</w:t>
            </w:r>
          </w:p>
        </w:tc>
      </w:tr>
      <w:tr w:rsidR="00B871B9" w:rsidRPr="00141301" w14:paraId="257409E7" w14:textId="77777777" w:rsidTr="00615C95">
        <w:tc>
          <w:tcPr>
            <w:tcW w:w="3126" w:type="pct"/>
            <w:noWrap/>
            <w:vAlign w:val="center"/>
            <w:hideMark/>
          </w:tcPr>
          <w:p w14:paraId="031E4B2E" w14:textId="77777777" w:rsidR="00B871B9" w:rsidRPr="00141301" w:rsidRDefault="00B871B9" w:rsidP="00615C95">
            <w:pPr>
              <w:spacing w:after="0"/>
              <w:ind w:left="284"/>
              <w:rPr>
                <w:rFonts w:ascii="Myriad Pro" w:hAnsi="Myriad Pro"/>
                <w:sz w:val="20"/>
                <w:szCs w:val="20"/>
              </w:rPr>
            </w:pPr>
            <w:r w:rsidRPr="00141301">
              <w:rPr>
                <w:rFonts w:ascii="Myriad Pro" w:hAnsi="Myriad Pro"/>
                <w:sz w:val="20"/>
                <w:szCs w:val="20"/>
              </w:rPr>
              <w:t>услуги по обеспечению пожарной безопасности</w:t>
            </w:r>
          </w:p>
        </w:tc>
        <w:tc>
          <w:tcPr>
            <w:tcW w:w="625" w:type="pct"/>
            <w:noWrap/>
            <w:vAlign w:val="center"/>
            <w:hideMark/>
          </w:tcPr>
          <w:p w14:paraId="3C36E3C6"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171,2</w:t>
            </w:r>
          </w:p>
        </w:tc>
        <w:tc>
          <w:tcPr>
            <w:tcW w:w="625" w:type="pct"/>
            <w:noWrap/>
            <w:vAlign w:val="center"/>
            <w:hideMark/>
          </w:tcPr>
          <w:p w14:paraId="20CD0863"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253,0</w:t>
            </w:r>
          </w:p>
        </w:tc>
        <w:tc>
          <w:tcPr>
            <w:tcW w:w="624" w:type="pct"/>
            <w:noWrap/>
            <w:vAlign w:val="center"/>
            <w:hideMark/>
          </w:tcPr>
          <w:p w14:paraId="74C78631"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147,7</w:t>
            </w:r>
          </w:p>
        </w:tc>
      </w:tr>
      <w:tr w:rsidR="00B871B9" w:rsidRPr="00141301" w14:paraId="2BCF8238" w14:textId="77777777" w:rsidTr="00615C95">
        <w:tc>
          <w:tcPr>
            <w:tcW w:w="3126" w:type="pct"/>
            <w:noWrap/>
            <w:vAlign w:val="center"/>
            <w:hideMark/>
          </w:tcPr>
          <w:p w14:paraId="6FAC9F62" w14:textId="77777777" w:rsidR="00B871B9" w:rsidRPr="00141301" w:rsidRDefault="00B871B9" w:rsidP="00615C95">
            <w:pPr>
              <w:spacing w:after="0"/>
              <w:ind w:left="284"/>
              <w:rPr>
                <w:rFonts w:ascii="Myriad Pro" w:hAnsi="Myriad Pro"/>
                <w:sz w:val="20"/>
                <w:szCs w:val="20"/>
              </w:rPr>
            </w:pPr>
            <w:r w:rsidRPr="00141301">
              <w:rPr>
                <w:rFonts w:ascii="Myriad Pro" w:hAnsi="Myriad Pro"/>
                <w:sz w:val="20"/>
                <w:szCs w:val="20"/>
              </w:rPr>
              <w:t>услуги по охране труда</w:t>
            </w:r>
          </w:p>
        </w:tc>
        <w:tc>
          <w:tcPr>
            <w:tcW w:w="625" w:type="pct"/>
            <w:noWrap/>
            <w:vAlign w:val="center"/>
            <w:hideMark/>
          </w:tcPr>
          <w:p w14:paraId="4C6B62D8"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0,0</w:t>
            </w:r>
          </w:p>
        </w:tc>
        <w:tc>
          <w:tcPr>
            <w:tcW w:w="625" w:type="pct"/>
            <w:noWrap/>
            <w:vAlign w:val="center"/>
            <w:hideMark/>
          </w:tcPr>
          <w:p w14:paraId="4EBBD634"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1 216,8</w:t>
            </w:r>
          </w:p>
        </w:tc>
        <w:tc>
          <w:tcPr>
            <w:tcW w:w="624" w:type="pct"/>
            <w:noWrap/>
            <w:vAlign w:val="center"/>
            <w:hideMark/>
          </w:tcPr>
          <w:p w14:paraId="17156BA6" w14:textId="4DF52497" w:rsidR="00B871B9" w:rsidRPr="00141301" w:rsidRDefault="00B871B9" w:rsidP="00615C95">
            <w:pPr>
              <w:spacing w:after="0"/>
              <w:jc w:val="center"/>
              <w:rPr>
                <w:rFonts w:ascii="Myriad Pro" w:hAnsi="Myriad Pro"/>
                <w:sz w:val="20"/>
                <w:szCs w:val="20"/>
              </w:rPr>
            </w:pPr>
          </w:p>
        </w:tc>
      </w:tr>
      <w:tr w:rsidR="00B871B9" w:rsidRPr="00141301" w14:paraId="52EDEEE3" w14:textId="77777777" w:rsidTr="00615C95">
        <w:tc>
          <w:tcPr>
            <w:tcW w:w="3126" w:type="pct"/>
            <w:vAlign w:val="center"/>
            <w:hideMark/>
          </w:tcPr>
          <w:p w14:paraId="52C359B0" w14:textId="77777777" w:rsidR="00B871B9" w:rsidRPr="00141301" w:rsidRDefault="00B871B9" w:rsidP="00615C95">
            <w:pPr>
              <w:spacing w:after="0"/>
              <w:rPr>
                <w:rFonts w:ascii="Myriad Pro" w:hAnsi="Myriad Pro"/>
                <w:sz w:val="20"/>
                <w:szCs w:val="20"/>
              </w:rPr>
            </w:pPr>
            <w:r w:rsidRPr="00141301">
              <w:rPr>
                <w:rFonts w:ascii="Myriad Pro" w:hAnsi="Myriad Pro"/>
                <w:sz w:val="20"/>
                <w:szCs w:val="20"/>
              </w:rPr>
              <w:t>оформление земельно-правовых документов (межевание, перерегистрация)</w:t>
            </w:r>
          </w:p>
        </w:tc>
        <w:tc>
          <w:tcPr>
            <w:tcW w:w="625" w:type="pct"/>
            <w:noWrap/>
            <w:vAlign w:val="center"/>
            <w:hideMark/>
          </w:tcPr>
          <w:p w14:paraId="2B548962"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3 648,0</w:t>
            </w:r>
          </w:p>
        </w:tc>
        <w:tc>
          <w:tcPr>
            <w:tcW w:w="625" w:type="pct"/>
            <w:noWrap/>
            <w:vAlign w:val="center"/>
            <w:hideMark/>
          </w:tcPr>
          <w:p w14:paraId="65274346"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8 819,1</w:t>
            </w:r>
          </w:p>
        </w:tc>
        <w:tc>
          <w:tcPr>
            <w:tcW w:w="624" w:type="pct"/>
            <w:noWrap/>
            <w:vAlign w:val="center"/>
            <w:hideMark/>
          </w:tcPr>
          <w:p w14:paraId="2E4CC9FE"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241,8</w:t>
            </w:r>
          </w:p>
        </w:tc>
      </w:tr>
      <w:tr w:rsidR="00B871B9" w:rsidRPr="00141301" w14:paraId="68BED621" w14:textId="77777777" w:rsidTr="00615C95">
        <w:tc>
          <w:tcPr>
            <w:tcW w:w="3126" w:type="pct"/>
            <w:vAlign w:val="center"/>
            <w:hideMark/>
          </w:tcPr>
          <w:p w14:paraId="0CF25D99" w14:textId="77777777" w:rsidR="00B871B9" w:rsidRPr="00141301" w:rsidRDefault="00B871B9" w:rsidP="00615C95">
            <w:pPr>
              <w:spacing w:after="0"/>
              <w:rPr>
                <w:rFonts w:ascii="Myriad Pro" w:hAnsi="Myriad Pro"/>
                <w:sz w:val="20"/>
                <w:szCs w:val="20"/>
              </w:rPr>
            </w:pPr>
            <w:r w:rsidRPr="00141301">
              <w:rPr>
                <w:rFonts w:ascii="Myriad Pro" w:hAnsi="Myriad Pro"/>
                <w:sz w:val="20"/>
                <w:szCs w:val="20"/>
              </w:rPr>
              <w:t>расходы на обеспечение нормальных условий труда, мер по технике безопасности</w:t>
            </w:r>
          </w:p>
        </w:tc>
        <w:tc>
          <w:tcPr>
            <w:tcW w:w="625" w:type="pct"/>
            <w:noWrap/>
            <w:vAlign w:val="center"/>
            <w:hideMark/>
          </w:tcPr>
          <w:p w14:paraId="48FD75F9"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10 527,2</w:t>
            </w:r>
          </w:p>
        </w:tc>
        <w:tc>
          <w:tcPr>
            <w:tcW w:w="625" w:type="pct"/>
            <w:noWrap/>
            <w:vAlign w:val="center"/>
            <w:hideMark/>
          </w:tcPr>
          <w:p w14:paraId="3EA39E8F"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14 343,2</w:t>
            </w:r>
          </w:p>
        </w:tc>
        <w:tc>
          <w:tcPr>
            <w:tcW w:w="624" w:type="pct"/>
            <w:noWrap/>
            <w:vAlign w:val="center"/>
            <w:hideMark/>
          </w:tcPr>
          <w:p w14:paraId="2606AA45"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136,2</w:t>
            </w:r>
          </w:p>
        </w:tc>
      </w:tr>
      <w:tr w:rsidR="00B871B9" w:rsidRPr="00141301" w14:paraId="6717439A" w14:textId="77777777" w:rsidTr="00615C95">
        <w:tc>
          <w:tcPr>
            <w:tcW w:w="3126" w:type="pct"/>
            <w:vAlign w:val="center"/>
            <w:hideMark/>
          </w:tcPr>
          <w:p w14:paraId="7C29B19C" w14:textId="77777777" w:rsidR="00B871B9" w:rsidRPr="00141301" w:rsidRDefault="00B871B9" w:rsidP="00615C95">
            <w:pPr>
              <w:spacing w:after="0"/>
              <w:rPr>
                <w:rFonts w:ascii="Myriad Pro" w:hAnsi="Myriad Pro"/>
                <w:sz w:val="20"/>
                <w:szCs w:val="20"/>
              </w:rPr>
            </w:pPr>
            <w:r w:rsidRPr="00141301">
              <w:rPr>
                <w:rFonts w:ascii="Myriad Pro" w:hAnsi="Myriad Pro"/>
                <w:sz w:val="20"/>
                <w:szCs w:val="20"/>
              </w:rPr>
              <w:t>техосмотр и регистрации автотранспортных средств</w:t>
            </w:r>
          </w:p>
        </w:tc>
        <w:tc>
          <w:tcPr>
            <w:tcW w:w="625" w:type="pct"/>
            <w:noWrap/>
            <w:vAlign w:val="center"/>
            <w:hideMark/>
          </w:tcPr>
          <w:p w14:paraId="668FB703"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199,8</w:t>
            </w:r>
          </w:p>
        </w:tc>
        <w:tc>
          <w:tcPr>
            <w:tcW w:w="625" w:type="pct"/>
            <w:noWrap/>
            <w:vAlign w:val="center"/>
            <w:hideMark/>
          </w:tcPr>
          <w:p w14:paraId="326CEC58"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854,2</w:t>
            </w:r>
          </w:p>
        </w:tc>
        <w:tc>
          <w:tcPr>
            <w:tcW w:w="624" w:type="pct"/>
            <w:noWrap/>
            <w:vAlign w:val="center"/>
            <w:hideMark/>
          </w:tcPr>
          <w:p w14:paraId="17B3C848"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427,5</w:t>
            </w:r>
          </w:p>
        </w:tc>
      </w:tr>
      <w:tr w:rsidR="00B871B9" w:rsidRPr="00141301" w14:paraId="26C3C6DB" w14:textId="77777777" w:rsidTr="00615C95">
        <w:tc>
          <w:tcPr>
            <w:tcW w:w="3126" w:type="pct"/>
            <w:noWrap/>
            <w:vAlign w:val="center"/>
            <w:hideMark/>
          </w:tcPr>
          <w:p w14:paraId="028955CC" w14:textId="77777777" w:rsidR="00B871B9" w:rsidRPr="00141301" w:rsidRDefault="00B871B9" w:rsidP="00615C95">
            <w:pPr>
              <w:spacing w:after="0"/>
              <w:rPr>
                <w:rFonts w:ascii="Myriad Pro" w:hAnsi="Myriad Pro"/>
                <w:sz w:val="20"/>
                <w:szCs w:val="20"/>
              </w:rPr>
            </w:pPr>
            <w:r w:rsidRPr="00141301">
              <w:rPr>
                <w:rFonts w:ascii="Myriad Pro" w:hAnsi="Myriad Pro"/>
                <w:sz w:val="20"/>
                <w:szCs w:val="20"/>
              </w:rPr>
              <w:t>услуги по метеорологии</w:t>
            </w:r>
          </w:p>
        </w:tc>
        <w:tc>
          <w:tcPr>
            <w:tcW w:w="625" w:type="pct"/>
            <w:noWrap/>
            <w:vAlign w:val="center"/>
            <w:hideMark/>
          </w:tcPr>
          <w:p w14:paraId="69AD2755"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92,7</w:t>
            </w:r>
          </w:p>
        </w:tc>
        <w:tc>
          <w:tcPr>
            <w:tcW w:w="625" w:type="pct"/>
            <w:noWrap/>
            <w:vAlign w:val="center"/>
            <w:hideMark/>
          </w:tcPr>
          <w:p w14:paraId="32CAD8E0"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219,8</w:t>
            </w:r>
          </w:p>
        </w:tc>
        <w:tc>
          <w:tcPr>
            <w:tcW w:w="624" w:type="pct"/>
            <w:noWrap/>
            <w:vAlign w:val="center"/>
            <w:hideMark/>
          </w:tcPr>
          <w:p w14:paraId="2AEED08F"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237,0</w:t>
            </w:r>
          </w:p>
        </w:tc>
      </w:tr>
      <w:tr w:rsidR="00B871B9" w:rsidRPr="00141301" w14:paraId="1E2DC1E7" w14:textId="77777777" w:rsidTr="00615C95">
        <w:tc>
          <w:tcPr>
            <w:tcW w:w="3126" w:type="pct"/>
            <w:noWrap/>
            <w:vAlign w:val="center"/>
            <w:hideMark/>
          </w:tcPr>
          <w:p w14:paraId="3FB08F48" w14:textId="77777777" w:rsidR="00B871B9" w:rsidRPr="00141301" w:rsidRDefault="00B871B9" w:rsidP="00615C95">
            <w:pPr>
              <w:spacing w:after="0"/>
              <w:rPr>
                <w:rFonts w:ascii="Myriad Pro" w:hAnsi="Myriad Pro"/>
                <w:sz w:val="20"/>
                <w:szCs w:val="20"/>
              </w:rPr>
            </w:pPr>
            <w:r w:rsidRPr="00141301">
              <w:rPr>
                <w:rFonts w:ascii="Myriad Pro" w:hAnsi="Myriad Pro"/>
                <w:sz w:val="20"/>
                <w:szCs w:val="20"/>
              </w:rPr>
              <w:t xml:space="preserve"> IT - услуги</w:t>
            </w:r>
          </w:p>
        </w:tc>
        <w:tc>
          <w:tcPr>
            <w:tcW w:w="625" w:type="pct"/>
            <w:noWrap/>
            <w:vAlign w:val="center"/>
            <w:hideMark/>
          </w:tcPr>
          <w:p w14:paraId="7375A12F"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12 052,1</w:t>
            </w:r>
          </w:p>
        </w:tc>
        <w:tc>
          <w:tcPr>
            <w:tcW w:w="625" w:type="pct"/>
            <w:noWrap/>
            <w:vAlign w:val="center"/>
            <w:hideMark/>
          </w:tcPr>
          <w:p w14:paraId="02B574B9"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19 413,0</w:t>
            </w:r>
          </w:p>
        </w:tc>
        <w:tc>
          <w:tcPr>
            <w:tcW w:w="624" w:type="pct"/>
            <w:noWrap/>
            <w:vAlign w:val="center"/>
            <w:hideMark/>
          </w:tcPr>
          <w:p w14:paraId="064B9F5F"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161,1</w:t>
            </w:r>
          </w:p>
        </w:tc>
      </w:tr>
      <w:tr w:rsidR="00B871B9" w:rsidRPr="00141301" w14:paraId="34E4F80D" w14:textId="77777777" w:rsidTr="00615C95">
        <w:tc>
          <w:tcPr>
            <w:tcW w:w="3126" w:type="pct"/>
            <w:vAlign w:val="center"/>
            <w:hideMark/>
          </w:tcPr>
          <w:p w14:paraId="5C7482D7" w14:textId="77777777" w:rsidR="00B871B9" w:rsidRPr="00141301" w:rsidRDefault="00B871B9" w:rsidP="00615C95">
            <w:pPr>
              <w:spacing w:after="0"/>
              <w:rPr>
                <w:rFonts w:ascii="Myriad Pro" w:hAnsi="Myriad Pro"/>
                <w:sz w:val="20"/>
                <w:szCs w:val="20"/>
              </w:rPr>
            </w:pPr>
            <w:r w:rsidRPr="00141301">
              <w:rPr>
                <w:rFonts w:ascii="Myriad Pro" w:hAnsi="Myriad Pro"/>
                <w:sz w:val="20"/>
                <w:szCs w:val="20"/>
              </w:rPr>
              <w:t>прочие транспортные услуги непроизводственного характера</w:t>
            </w:r>
          </w:p>
        </w:tc>
        <w:tc>
          <w:tcPr>
            <w:tcW w:w="625" w:type="pct"/>
            <w:noWrap/>
            <w:vAlign w:val="center"/>
            <w:hideMark/>
          </w:tcPr>
          <w:p w14:paraId="7CCC4B14"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33,4</w:t>
            </w:r>
          </w:p>
        </w:tc>
        <w:tc>
          <w:tcPr>
            <w:tcW w:w="625" w:type="pct"/>
            <w:noWrap/>
            <w:vAlign w:val="center"/>
            <w:hideMark/>
          </w:tcPr>
          <w:p w14:paraId="44694609"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36,4</w:t>
            </w:r>
          </w:p>
        </w:tc>
        <w:tc>
          <w:tcPr>
            <w:tcW w:w="624" w:type="pct"/>
            <w:noWrap/>
            <w:vAlign w:val="center"/>
            <w:hideMark/>
          </w:tcPr>
          <w:p w14:paraId="15B0A635"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108,9</w:t>
            </w:r>
          </w:p>
        </w:tc>
      </w:tr>
      <w:tr w:rsidR="00B871B9" w:rsidRPr="00141301" w14:paraId="02088EA3" w14:textId="77777777" w:rsidTr="00615C95">
        <w:tc>
          <w:tcPr>
            <w:tcW w:w="3126" w:type="pct"/>
            <w:noWrap/>
            <w:vAlign w:val="center"/>
            <w:hideMark/>
          </w:tcPr>
          <w:p w14:paraId="4F0CD86C" w14:textId="77777777" w:rsidR="00B871B9" w:rsidRPr="00141301" w:rsidRDefault="00B871B9" w:rsidP="00615C95">
            <w:pPr>
              <w:spacing w:after="0"/>
              <w:rPr>
                <w:rFonts w:ascii="Myriad Pro" w:hAnsi="Myriad Pro"/>
                <w:sz w:val="20"/>
                <w:szCs w:val="20"/>
              </w:rPr>
            </w:pPr>
            <w:r w:rsidRPr="00141301">
              <w:rPr>
                <w:rFonts w:ascii="Myriad Pro" w:hAnsi="Myriad Pro"/>
                <w:sz w:val="20"/>
                <w:szCs w:val="20"/>
              </w:rPr>
              <w:t>услуги по подписке</w:t>
            </w:r>
          </w:p>
        </w:tc>
        <w:tc>
          <w:tcPr>
            <w:tcW w:w="625" w:type="pct"/>
            <w:noWrap/>
            <w:vAlign w:val="center"/>
            <w:hideMark/>
          </w:tcPr>
          <w:p w14:paraId="3AD78EF0"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494,9</w:t>
            </w:r>
          </w:p>
        </w:tc>
        <w:tc>
          <w:tcPr>
            <w:tcW w:w="625" w:type="pct"/>
            <w:noWrap/>
            <w:vAlign w:val="center"/>
            <w:hideMark/>
          </w:tcPr>
          <w:p w14:paraId="7A934FA5"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571,2</w:t>
            </w:r>
          </w:p>
        </w:tc>
        <w:tc>
          <w:tcPr>
            <w:tcW w:w="624" w:type="pct"/>
            <w:noWrap/>
            <w:vAlign w:val="center"/>
            <w:hideMark/>
          </w:tcPr>
          <w:p w14:paraId="00637192"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115,4</w:t>
            </w:r>
          </w:p>
        </w:tc>
      </w:tr>
      <w:tr w:rsidR="00B871B9" w:rsidRPr="00141301" w14:paraId="152D8D90" w14:textId="77777777" w:rsidTr="00615C95">
        <w:tc>
          <w:tcPr>
            <w:tcW w:w="3126" w:type="pct"/>
            <w:noWrap/>
            <w:vAlign w:val="center"/>
            <w:hideMark/>
          </w:tcPr>
          <w:p w14:paraId="1D54B738" w14:textId="77777777" w:rsidR="00B871B9" w:rsidRPr="00141301" w:rsidRDefault="00B871B9" w:rsidP="00615C95">
            <w:pPr>
              <w:spacing w:after="0"/>
              <w:rPr>
                <w:rFonts w:ascii="Myriad Pro" w:hAnsi="Myriad Pro"/>
                <w:sz w:val="20"/>
                <w:szCs w:val="20"/>
              </w:rPr>
            </w:pPr>
            <w:r w:rsidRPr="00141301">
              <w:rPr>
                <w:rFonts w:ascii="Myriad Pro" w:hAnsi="Myriad Pro"/>
                <w:sz w:val="20"/>
                <w:szCs w:val="20"/>
              </w:rPr>
              <w:t>транспортные услуги</w:t>
            </w:r>
          </w:p>
        </w:tc>
        <w:tc>
          <w:tcPr>
            <w:tcW w:w="625" w:type="pct"/>
            <w:noWrap/>
            <w:vAlign w:val="center"/>
            <w:hideMark/>
          </w:tcPr>
          <w:p w14:paraId="5605A371"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771,4</w:t>
            </w:r>
          </w:p>
        </w:tc>
        <w:tc>
          <w:tcPr>
            <w:tcW w:w="625" w:type="pct"/>
            <w:noWrap/>
            <w:vAlign w:val="center"/>
            <w:hideMark/>
          </w:tcPr>
          <w:p w14:paraId="315C0446"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1 411,1</w:t>
            </w:r>
          </w:p>
        </w:tc>
        <w:tc>
          <w:tcPr>
            <w:tcW w:w="624" w:type="pct"/>
            <w:noWrap/>
            <w:vAlign w:val="center"/>
            <w:hideMark/>
          </w:tcPr>
          <w:p w14:paraId="321CC7E6"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182,9</w:t>
            </w:r>
          </w:p>
        </w:tc>
      </w:tr>
      <w:tr w:rsidR="00B871B9" w:rsidRPr="00141301" w14:paraId="69FE36A5" w14:textId="77777777" w:rsidTr="00615C95">
        <w:tc>
          <w:tcPr>
            <w:tcW w:w="3126" w:type="pct"/>
            <w:noWrap/>
            <w:vAlign w:val="center"/>
            <w:hideMark/>
          </w:tcPr>
          <w:p w14:paraId="0F9C79F9" w14:textId="77777777" w:rsidR="00B871B9" w:rsidRPr="00141301" w:rsidRDefault="00B871B9" w:rsidP="00615C95">
            <w:pPr>
              <w:spacing w:after="0"/>
              <w:rPr>
                <w:rFonts w:ascii="Myriad Pro" w:hAnsi="Myriad Pro"/>
                <w:sz w:val="20"/>
                <w:szCs w:val="20"/>
              </w:rPr>
            </w:pPr>
            <w:r w:rsidRPr="00141301">
              <w:rPr>
                <w:rFonts w:ascii="Myriad Pro" w:hAnsi="Myriad Pro"/>
                <w:sz w:val="20"/>
                <w:szCs w:val="20"/>
              </w:rPr>
              <w:t>прочие услуги сторонних организаций</w:t>
            </w:r>
          </w:p>
        </w:tc>
        <w:tc>
          <w:tcPr>
            <w:tcW w:w="625" w:type="pct"/>
            <w:noWrap/>
            <w:vAlign w:val="center"/>
            <w:hideMark/>
          </w:tcPr>
          <w:p w14:paraId="010002D4"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3 183,3</w:t>
            </w:r>
          </w:p>
        </w:tc>
        <w:tc>
          <w:tcPr>
            <w:tcW w:w="625" w:type="pct"/>
            <w:noWrap/>
            <w:vAlign w:val="center"/>
            <w:hideMark/>
          </w:tcPr>
          <w:p w14:paraId="7879296C"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4 056,8</w:t>
            </w:r>
          </w:p>
        </w:tc>
        <w:tc>
          <w:tcPr>
            <w:tcW w:w="624" w:type="pct"/>
            <w:noWrap/>
            <w:vAlign w:val="center"/>
            <w:hideMark/>
          </w:tcPr>
          <w:p w14:paraId="5B370D18"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127,4</w:t>
            </w:r>
          </w:p>
        </w:tc>
      </w:tr>
      <w:tr w:rsidR="00B871B9" w:rsidRPr="00141301" w14:paraId="6AF7FA9E" w14:textId="77777777" w:rsidTr="00615C95">
        <w:tc>
          <w:tcPr>
            <w:tcW w:w="3126" w:type="pct"/>
            <w:noWrap/>
            <w:vAlign w:val="center"/>
            <w:hideMark/>
          </w:tcPr>
          <w:p w14:paraId="58834B7B" w14:textId="77777777" w:rsidR="00B871B9" w:rsidRPr="00141301" w:rsidRDefault="00B871B9" w:rsidP="00615C95">
            <w:pPr>
              <w:spacing w:after="0"/>
              <w:rPr>
                <w:rFonts w:ascii="Myriad Pro" w:hAnsi="Myriad Pro"/>
                <w:sz w:val="20"/>
                <w:szCs w:val="20"/>
              </w:rPr>
            </w:pPr>
            <w:r w:rsidRPr="00141301">
              <w:rPr>
                <w:rFonts w:ascii="Myriad Pro" w:hAnsi="Myriad Pro"/>
                <w:sz w:val="20"/>
                <w:szCs w:val="20"/>
              </w:rPr>
              <w:t>энергосервисные контракты</w:t>
            </w:r>
          </w:p>
        </w:tc>
        <w:tc>
          <w:tcPr>
            <w:tcW w:w="625" w:type="pct"/>
            <w:noWrap/>
            <w:vAlign w:val="center"/>
            <w:hideMark/>
          </w:tcPr>
          <w:p w14:paraId="3FF38AF8" w14:textId="50898C5F" w:rsidR="00B871B9" w:rsidRPr="00141301" w:rsidRDefault="00B871B9" w:rsidP="00615C95">
            <w:pPr>
              <w:spacing w:after="0"/>
              <w:jc w:val="center"/>
              <w:rPr>
                <w:rFonts w:ascii="Myriad Pro" w:hAnsi="Myriad Pro"/>
                <w:sz w:val="20"/>
                <w:szCs w:val="20"/>
              </w:rPr>
            </w:pPr>
          </w:p>
        </w:tc>
        <w:tc>
          <w:tcPr>
            <w:tcW w:w="625" w:type="pct"/>
            <w:noWrap/>
            <w:vAlign w:val="center"/>
            <w:hideMark/>
          </w:tcPr>
          <w:p w14:paraId="7D272B66" w14:textId="77777777" w:rsidR="00B871B9" w:rsidRPr="00141301" w:rsidRDefault="00B871B9" w:rsidP="00615C95">
            <w:pPr>
              <w:spacing w:after="0"/>
              <w:jc w:val="center"/>
              <w:rPr>
                <w:rFonts w:ascii="Myriad Pro" w:hAnsi="Myriad Pro"/>
                <w:sz w:val="20"/>
                <w:szCs w:val="20"/>
              </w:rPr>
            </w:pPr>
            <w:r w:rsidRPr="00141301">
              <w:rPr>
                <w:rFonts w:ascii="Myriad Pro" w:hAnsi="Myriad Pro"/>
                <w:sz w:val="20"/>
                <w:szCs w:val="20"/>
              </w:rPr>
              <w:t>113 385,6</w:t>
            </w:r>
          </w:p>
        </w:tc>
        <w:tc>
          <w:tcPr>
            <w:tcW w:w="624" w:type="pct"/>
            <w:noWrap/>
            <w:vAlign w:val="center"/>
            <w:hideMark/>
          </w:tcPr>
          <w:p w14:paraId="62B8EA0E" w14:textId="47DAF858" w:rsidR="00B871B9" w:rsidRPr="00141301" w:rsidRDefault="00B871B9" w:rsidP="00615C95">
            <w:pPr>
              <w:spacing w:after="0"/>
              <w:jc w:val="center"/>
              <w:rPr>
                <w:rFonts w:ascii="Myriad Pro" w:hAnsi="Myriad Pro"/>
                <w:sz w:val="20"/>
                <w:szCs w:val="20"/>
              </w:rPr>
            </w:pPr>
          </w:p>
        </w:tc>
      </w:tr>
    </w:tbl>
    <w:p w14:paraId="7D1143CB" w14:textId="044F6FFA" w:rsidR="00B871B9" w:rsidRPr="000B38FF" w:rsidRDefault="00B871B9" w:rsidP="000B38FF">
      <w:pPr>
        <w:pStyle w:val="aff"/>
        <w:spacing w:before="0"/>
        <w:rPr>
          <w:color w:val="000000" w:themeColor="text1"/>
        </w:rPr>
      </w:pPr>
      <w:r w:rsidRPr="00141301">
        <w:rPr>
          <w:color w:val="000000" w:themeColor="text1"/>
        </w:rPr>
        <w:t>Исполните</w:t>
      </w:r>
      <w:r w:rsidR="002B012B" w:rsidRPr="00141301">
        <w:rPr>
          <w:color w:val="000000" w:themeColor="text1"/>
        </w:rPr>
        <w:t>ль считает необходимым отметить, что</w:t>
      </w:r>
      <w:r w:rsidRPr="00141301">
        <w:rPr>
          <w:color w:val="000000" w:themeColor="text1"/>
        </w:rPr>
        <w:t xml:space="preserve"> представленные в тарифной заявке в качестве обоснования материалы не позволяют сделать вывод о производственной необходимости запланированных работ (услуг), а именно:</w:t>
      </w:r>
    </w:p>
    <w:p w14:paraId="1E60B25C" w14:textId="77777777" w:rsidR="00B871B9" w:rsidRPr="00141301" w:rsidRDefault="00B871B9" w:rsidP="00071161">
      <w:pPr>
        <w:pStyle w:val="a3"/>
        <w:numPr>
          <w:ilvl w:val="0"/>
          <w:numId w:val="60"/>
        </w:numPr>
        <w:tabs>
          <w:tab w:val="left" w:pos="1134"/>
        </w:tabs>
        <w:spacing w:after="0" w:line="360" w:lineRule="auto"/>
        <w:ind w:left="0" w:firstLine="567"/>
        <w:contextualSpacing w:val="0"/>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В сводной таблице, представленной в составе </w:t>
      </w:r>
      <w:r w:rsidR="002B012B" w:rsidRPr="00141301">
        <w:rPr>
          <w:rFonts w:ascii="Myriad Pro" w:eastAsia="Calibri" w:hAnsi="Myriad Pro" w:cs="Times New Roman"/>
          <w:color w:val="000000" w:themeColor="text1"/>
          <w:sz w:val="26"/>
          <w:szCs w:val="26"/>
        </w:rPr>
        <w:t xml:space="preserve">материалов, обосновывающих предложение филиала по величине долгосрочных тарифов на </w:t>
      </w:r>
      <w:r w:rsidR="002B012B" w:rsidRPr="00141301">
        <w:rPr>
          <w:rFonts w:ascii="Myriad Pro" w:eastAsia="Calibri" w:hAnsi="Myriad Pro" w:cs="Times New Roman"/>
          <w:color w:val="000000" w:themeColor="text1"/>
          <w:sz w:val="26"/>
          <w:szCs w:val="26"/>
        </w:rPr>
        <w:lastRenderedPageBreak/>
        <w:t>2018 -2022 гг.,</w:t>
      </w:r>
      <w:r w:rsidRPr="00141301">
        <w:rPr>
          <w:rFonts w:ascii="Myriad Pro" w:eastAsia="Calibri" w:hAnsi="Myriad Pro" w:cs="Times New Roman"/>
          <w:color w:val="000000" w:themeColor="text1"/>
          <w:sz w:val="26"/>
          <w:szCs w:val="26"/>
        </w:rPr>
        <w:t xml:space="preserve"> указаны договоры, планируемые к заключению в 2017 году</w:t>
      </w:r>
      <w:r w:rsidR="002B012B"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и </w:t>
      </w:r>
      <w:r w:rsidR="002B012B" w:rsidRPr="00141301">
        <w:rPr>
          <w:rFonts w:ascii="Myriad Pro" w:eastAsia="Calibri" w:hAnsi="Myriad Pro" w:cs="Times New Roman"/>
          <w:color w:val="000000" w:themeColor="text1"/>
          <w:sz w:val="26"/>
          <w:szCs w:val="26"/>
        </w:rPr>
        <w:t>отсутствуют</w:t>
      </w:r>
      <w:r w:rsidRPr="00141301">
        <w:rPr>
          <w:rFonts w:ascii="Myriad Pro" w:eastAsia="Calibri" w:hAnsi="Myriad Pro" w:cs="Times New Roman"/>
          <w:color w:val="000000" w:themeColor="text1"/>
          <w:sz w:val="26"/>
          <w:szCs w:val="26"/>
        </w:rPr>
        <w:t xml:space="preserve"> договоры, планируемые к заключению в 2018 году.</w:t>
      </w:r>
    </w:p>
    <w:p w14:paraId="7EA738A7" w14:textId="77777777" w:rsidR="00B871B9" w:rsidRPr="00141301" w:rsidRDefault="006B1C5F" w:rsidP="00071161">
      <w:pPr>
        <w:pStyle w:val="a3"/>
        <w:numPr>
          <w:ilvl w:val="0"/>
          <w:numId w:val="6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color w:val="000000" w:themeColor="text1"/>
          <w:sz w:val="26"/>
          <w:szCs w:val="26"/>
        </w:rPr>
        <w:t>Отсутствуют д</w:t>
      </w:r>
      <w:r w:rsidR="00B871B9" w:rsidRPr="00141301">
        <w:rPr>
          <w:rFonts w:ascii="Myriad Pro" w:eastAsia="Calibri" w:hAnsi="Myriad Pro" w:cs="Times New Roman"/>
          <w:color w:val="000000" w:themeColor="text1"/>
          <w:sz w:val="26"/>
          <w:szCs w:val="26"/>
        </w:rPr>
        <w:t xml:space="preserve">ополнительные </w:t>
      </w:r>
      <w:r w:rsidR="00B871B9" w:rsidRPr="00141301">
        <w:rPr>
          <w:rFonts w:ascii="Myriad Pro" w:eastAsia="Calibri" w:hAnsi="Myriad Pro" w:cs="Times New Roman"/>
          <w:sz w:val="26"/>
          <w:szCs w:val="26"/>
        </w:rPr>
        <w:t>пояснения в случае значительного превышения плановых расходов в сравнении с фактическими затратами с приложением подробных расчетов (обоснование причин увеличения плановых затрат со ссылкой на нормы действующего законодательства).</w:t>
      </w:r>
    </w:p>
    <w:p w14:paraId="70355893" w14:textId="77777777" w:rsidR="00B871B9" w:rsidRPr="00141301" w:rsidRDefault="006B1C5F" w:rsidP="00071161">
      <w:pPr>
        <w:pStyle w:val="a3"/>
        <w:numPr>
          <w:ilvl w:val="0"/>
          <w:numId w:val="6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Отсутствуют </w:t>
      </w:r>
      <w:r w:rsidR="00B871B9" w:rsidRPr="00141301">
        <w:rPr>
          <w:rFonts w:ascii="Myriad Pro" w:eastAsia="Calibri" w:hAnsi="Myriad Pro" w:cs="Times New Roman"/>
          <w:sz w:val="26"/>
          <w:szCs w:val="26"/>
        </w:rPr>
        <w:t xml:space="preserve">Коммерческие предложения потенциальных поставщиков услуг для возможности анализа обоснованности стоимости услуг. </w:t>
      </w:r>
    </w:p>
    <w:p w14:paraId="4993ED9F" w14:textId="77777777" w:rsidR="00B871B9" w:rsidRPr="00141301" w:rsidRDefault="006B1C5F" w:rsidP="00071161">
      <w:pPr>
        <w:pStyle w:val="a3"/>
        <w:numPr>
          <w:ilvl w:val="0"/>
          <w:numId w:val="6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Отсутствует о</w:t>
      </w:r>
      <w:r w:rsidR="00B871B9" w:rsidRPr="00141301">
        <w:rPr>
          <w:rFonts w:ascii="Myriad Pro" w:eastAsia="Calibri" w:hAnsi="Myriad Pro" w:cs="Times New Roman"/>
          <w:sz w:val="26"/>
          <w:szCs w:val="26"/>
        </w:rPr>
        <w:t xml:space="preserve">боснование производственной необходимости в тех или иных услугах непроизводственного характера, в том числе ссылки на нормативно-правовые акты, обязывающие филиал выполнить те или иные работы (услуги) </w:t>
      </w:r>
    </w:p>
    <w:p w14:paraId="4B0FCE18" w14:textId="7607C5EE" w:rsidR="00B871B9" w:rsidRPr="00141301" w:rsidRDefault="006B1C5F" w:rsidP="00071161">
      <w:pPr>
        <w:pStyle w:val="a3"/>
        <w:numPr>
          <w:ilvl w:val="0"/>
          <w:numId w:val="6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Отсутствуют л</w:t>
      </w:r>
      <w:r w:rsidR="00B871B9" w:rsidRPr="00141301">
        <w:rPr>
          <w:rFonts w:ascii="Myriad Pro" w:eastAsia="Calibri" w:hAnsi="Myriad Pro" w:cs="Times New Roman"/>
          <w:sz w:val="26"/>
          <w:szCs w:val="26"/>
        </w:rPr>
        <w:t xml:space="preserve">окальные распорядительные акты, регламентирующие расходы непроизводственного характера (по тем </w:t>
      </w:r>
      <w:r w:rsidR="00F1262E" w:rsidRPr="00141301">
        <w:rPr>
          <w:rFonts w:ascii="Myriad Pro" w:eastAsia="Calibri" w:hAnsi="Myriad Pro" w:cs="Times New Roman"/>
          <w:sz w:val="26"/>
          <w:szCs w:val="26"/>
        </w:rPr>
        <w:t>статьям,</w:t>
      </w:r>
      <w:r w:rsidR="00B871B9" w:rsidRPr="00141301">
        <w:rPr>
          <w:rFonts w:ascii="Myriad Pro" w:eastAsia="Calibri" w:hAnsi="Myriad Pro" w:cs="Times New Roman"/>
          <w:sz w:val="26"/>
          <w:szCs w:val="26"/>
        </w:rPr>
        <w:t xml:space="preserve"> где это требуется)</w:t>
      </w:r>
    </w:p>
    <w:p w14:paraId="386246AF" w14:textId="77777777" w:rsidR="00B871B9" w:rsidRPr="00141301" w:rsidRDefault="006B1C5F" w:rsidP="00071161">
      <w:pPr>
        <w:pStyle w:val="a3"/>
        <w:numPr>
          <w:ilvl w:val="0"/>
          <w:numId w:val="6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Отсутствует р</w:t>
      </w:r>
      <w:r w:rsidR="00B871B9" w:rsidRPr="00141301">
        <w:rPr>
          <w:rFonts w:ascii="Myriad Pro" w:eastAsia="Calibri" w:hAnsi="Myriad Pro" w:cs="Times New Roman"/>
          <w:sz w:val="26"/>
          <w:szCs w:val="26"/>
        </w:rPr>
        <w:t xml:space="preserve">асшифровка фактических расходов за 2016 год по составляющим: перечень выполненных работ (оказанных услуг), перечень списанных материалов, объемные показатели, стоимостные показателей за единицу и в целом по составляющей. </w:t>
      </w:r>
    </w:p>
    <w:p w14:paraId="2D3E8ADB" w14:textId="77777777" w:rsidR="00B871B9" w:rsidRPr="00141301" w:rsidRDefault="006B1C5F" w:rsidP="00071161">
      <w:pPr>
        <w:pStyle w:val="a3"/>
        <w:numPr>
          <w:ilvl w:val="0"/>
          <w:numId w:val="60"/>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Отсутствует расшифровка</w:t>
      </w:r>
      <w:r w:rsidR="00B871B9" w:rsidRPr="00141301">
        <w:rPr>
          <w:rFonts w:ascii="Myriad Pro" w:eastAsia="Calibri" w:hAnsi="Myriad Pro" w:cs="Times New Roman"/>
          <w:sz w:val="26"/>
          <w:szCs w:val="26"/>
        </w:rPr>
        <w:t xml:space="preserve"> плановых расходов на 2018 год по аналогичным с фактическими расходами за 2016 год </w:t>
      </w:r>
      <w:r w:rsidR="00095A46" w:rsidRPr="00141301">
        <w:rPr>
          <w:rFonts w:ascii="Myriad Pro" w:eastAsia="Calibri" w:hAnsi="Myriad Pro" w:cs="Times New Roman"/>
          <w:sz w:val="26"/>
          <w:szCs w:val="26"/>
        </w:rPr>
        <w:t xml:space="preserve">по </w:t>
      </w:r>
      <w:r w:rsidR="00B871B9" w:rsidRPr="00141301">
        <w:rPr>
          <w:rFonts w:ascii="Myriad Pro" w:eastAsia="Calibri" w:hAnsi="Myriad Pro" w:cs="Times New Roman"/>
          <w:sz w:val="26"/>
          <w:szCs w:val="26"/>
        </w:rPr>
        <w:t>составляющим.</w:t>
      </w:r>
    </w:p>
    <w:p w14:paraId="5361C0E2" w14:textId="5F6687CF" w:rsidR="00B871B9" w:rsidRPr="00141301" w:rsidRDefault="00B871B9" w:rsidP="00B6319E">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Принимая во внимание </w:t>
      </w:r>
      <w:r w:rsidR="00095A46" w:rsidRPr="00141301">
        <w:rPr>
          <w:rFonts w:ascii="Myriad Pro" w:eastAsia="Calibri" w:hAnsi="Myriad Pro" w:cs="Times New Roman"/>
          <w:sz w:val="26"/>
          <w:szCs w:val="26"/>
        </w:rPr>
        <w:t>недостаточное</w:t>
      </w:r>
      <w:r w:rsidRPr="00141301">
        <w:rPr>
          <w:rFonts w:ascii="Myriad Pro" w:eastAsia="Calibri" w:hAnsi="Myriad Pro" w:cs="Times New Roman"/>
          <w:sz w:val="26"/>
          <w:szCs w:val="26"/>
        </w:rPr>
        <w:t xml:space="preserve"> документальн</w:t>
      </w:r>
      <w:r w:rsidR="00095A46" w:rsidRPr="00141301">
        <w:rPr>
          <w:rFonts w:ascii="Myriad Pro" w:eastAsia="Calibri" w:hAnsi="Myriad Pro" w:cs="Times New Roman"/>
          <w:sz w:val="26"/>
          <w:szCs w:val="26"/>
        </w:rPr>
        <w:t>ое</w:t>
      </w:r>
      <w:r w:rsidRPr="00141301">
        <w:rPr>
          <w:rFonts w:ascii="Myriad Pro" w:eastAsia="Calibri" w:hAnsi="Myriad Pro" w:cs="Times New Roman"/>
          <w:sz w:val="26"/>
          <w:szCs w:val="26"/>
        </w:rPr>
        <w:t xml:space="preserve"> обосновани</w:t>
      </w:r>
      <w:r w:rsidR="00095A46" w:rsidRPr="00141301">
        <w:rPr>
          <w:rFonts w:ascii="Myriad Pro" w:eastAsia="Calibri" w:hAnsi="Myriad Pro" w:cs="Times New Roman"/>
          <w:sz w:val="26"/>
          <w:szCs w:val="26"/>
        </w:rPr>
        <w:t>е</w:t>
      </w:r>
      <w:r w:rsidRPr="00141301">
        <w:rPr>
          <w:rFonts w:ascii="Myriad Pro" w:eastAsia="Calibri" w:hAnsi="Myriad Pro" w:cs="Times New Roman"/>
          <w:sz w:val="26"/>
          <w:szCs w:val="26"/>
        </w:rPr>
        <w:t xml:space="preserve"> со стороны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заявленных на 2018 год расходов непроизводственного характера</w:t>
      </w:r>
      <w:r w:rsidR="002B012B"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095A46" w:rsidRPr="00141301">
        <w:rPr>
          <w:rFonts w:ascii="Myriad Pro" w:eastAsia="Calibri" w:hAnsi="Myriad Pro" w:cs="Times New Roman"/>
          <w:sz w:val="26"/>
          <w:szCs w:val="26"/>
        </w:rPr>
        <w:t>Исполнителем</w:t>
      </w:r>
      <w:r w:rsidRPr="00141301">
        <w:rPr>
          <w:rFonts w:ascii="Myriad Pro" w:eastAsia="Calibri" w:hAnsi="Myriad Pro" w:cs="Times New Roman"/>
          <w:sz w:val="26"/>
          <w:szCs w:val="26"/>
        </w:rPr>
        <w:t xml:space="preserve"> принята следующая позиция по определению величины расходов: </w:t>
      </w:r>
    </w:p>
    <w:p w14:paraId="68318952" w14:textId="29C88028"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Коммунальные услуги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услуги по водоснабжению и водоотведению, удаление и обработка сточных вод, твердых отходов, уборка помещений, уборка территории - фактические расходы приняты в качестве экономически обоснованных в полном объеме (13 902,2 тыс. руб.),</w:t>
      </w:r>
    </w:p>
    <w:p w14:paraId="4F6E0C38" w14:textId="7865EAFB"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Услуги связи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аренда каналов связи, управление радиочастотным спектром, услуги городской и мобильной связи – фактические расходы приняты в качестве экономически обоснованных в полном объеме (11 071,9 тыс. руб.),</w:t>
      </w:r>
    </w:p>
    <w:p w14:paraId="4BD79CBB" w14:textId="52BA3308"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Почтово-телеграфные услуги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прием и доставка корреспонденции, предоставление во временное пользование ячейки абонентского почтового шкафа, услуга специальной связи по доставке</w:t>
      </w:r>
      <w:r w:rsidRPr="00141301">
        <w:rPr>
          <w:rFonts w:ascii="Myriad Pro" w:eastAsia="Calibri" w:hAnsi="Myriad Pro" w:cs="Times New Roman"/>
          <w:i/>
          <w:sz w:val="26"/>
          <w:szCs w:val="26"/>
        </w:rPr>
        <w:t xml:space="preserve"> </w:t>
      </w:r>
      <w:r w:rsidRPr="00141301">
        <w:rPr>
          <w:rFonts w:ascii="Myriad Pro" w:eastAsia="Calibri" w:hAnsi="Myriad Pro" w:cs="Times New Roman"/>
          <w:sz w:val="26"/>
          <w:szCs w:val="26"/>
        </w:rPr>
        <w:t>корреспонденции - фактические расходы приняты в качестве экономически обоснованных в полном объеме (983,01 тыс. руб.),</w:t>
      </w:r>
    </w:p>
    <w:p w14:paraId="29A48A5A" w14:textId="58A43948" w:rsidR="00DB7C05"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Аудиторские и консультационные услуги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B51A33" w:rsidRPr="00141301">
        <w:rPr>
          <w:rFonts w:ascii="Myriad Pro" w:eastAsia="Calibri" w:hAnsi="Myriad Pro" w:cs="Times New Roman"/>
          <w:sz w:val="26"/>
          <w:szCs w:val="26"/>
        </w:rPr>
        <w:t>филиалом учтены</w:t>
      </w:r>
      <w:r w:rsidRPr="00141301">
        <w:rPr>
          <w:rFonts w:ascii="Myriad Pro" w:eastAsia="Calibri" w:hAnsi="Myriad Pro" w:cs="Times New Roman"/>
          <w:sz w:val="26"/>
          <w:szCs w:val="26"/>
        </w:rPr>
        <w:t xml:space="preserve"> консультационные услуги по бухгалтерским и юридическим </w:t>
      </w:r>
      <w:r w:rsidR="00DB7C05" w:rsidRPr="00141301">
        <w:rPr>
          <w:rFonts w:ascii="Myriad Pro" w:eastAsia="Calibri" w:hAnsi="Myriad Pro" w:cs="Times New Roman"/>
          <w:sz w:val="26"/>
          <w:szCs w:val="26"/>
        </w:rPr>
        <w:t xml:space="preserve">вопросам </w:t>
      </w:r>
      <w:r w:rsidRPr="00141301">
        <w:rPr>
          <w:rFonts w:ascii="Myriad Pro" w:eastAsia="Calibri" w:hAnsi="Myriad Pro" w:cs="Times New Roman"/>
          <w:sz w:val="26"/>
          <w:szCs w:val="26"/>
        </w:rPr>
        <w:t>(рассмотрение судебного дела о несостоятельн</w:t>
      </w:r>
      <w:r w:rsidR="00DB7C05" w:rsidRPr="00141301">
        <w:rPr>
          <w:rFonts w:ascii="Myriad Pro" w:eastAsia="Calibri" w:hAnsi="Myriad Pro" w:cs="Times New Roman"/>
          <w:sz w:val="26"/>
          <w:szCs w:val="26"/>
        </w:rPr>
        <w:t>ости (банкротства) потребителя)</w:t>
      </w:r>
      <w:r w:rsidRPr="00141301">
        <w:rPr>
          <w:rFonts w:ascii="Myriad Pro" w:eastAsia="Calibri" w:hAnsi="Myriad Pro" w:cs="Times New Roman"/>
          <w:sz w:val="26"/>
          <w:szCs w:val="26"/>
        </w:rPr>
        <w:t xml:space="preserve">, </w:t>
      </w:r>
      <w:r w:rsidR="00DB7C05" w:rsidRPr="00141301">
        <w:rPr>
          <w:rFonts w:ascii="Myriad Pro" w:eastAsia="Calibri" w:hAnsi="Myriad Pro" w:cs="Times New Roman"/>
          <w:sz w:val="26"/>
          <w:szCs w:val="26"/>
        </w:rPr>
        <w:t xml:space="preserve">расходы на участие в конференциях и </w:t>
      </w:r>
      <w:r w:rsidRPr="00141301">
        <w:rPr>
          <w:rFonts w:ascii="Myriad Pro" w:eastAsia="Calibri" w:hAnsi="Myriad Pro" w:cs="Times New Roman"/>
          <w:sz w:val="26"/>
          <w:szCs w:val="26"/>
        </w:rPr>
        <w:t>семинар</w:t>
      </w:r>
      <w:r w:rsidR="00DB7C05" w:rsidRPr="00141301">
        <w:rPr>
          <w:rFonts w:ascii="Myriad Pro" w:eastAsia="Calibri" w:hAnsi="Myriad Pro" w:cs="Times New Roman"/>
          <w:sz w:val="26"/>
          <w:szCs w:val="26"/>
        </w:rPr>
        <w:t>ах.</w:t>
      </w:r>
    </w:p>
    <w:p w14:paraId="285C5F0F" w14:textId="77777777" w:rsidR="00DB7C05" w:rsidRPr="00141301" w:rsidRDefault="00DB7C05" w:rsidP="00B6319E">
      <w:pPr>
        <w:pStyle w:val="a3"/>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Исполнителем рассмотрены документы, представленные филиалом в качестве обоснования расходов по данной статье: заключенные договоры на оказание услуг (выполнение работ) в 2016 году</w:t>
      </w:r>
      <w:r w:rsidR="00074E37" w:rsidRPr="00141301">
        <w:rPr>
          <w:rFonts w:ascii="Myriad Pro" w:eastAsia="Calibri" w:hAnsi="Myriad Pro" w:cs="Times New Roman"/>
          <w:sz w:val="26"/>
          <w:szCs w:val="26"/>
        </w:rPr>
        <w:t xml:space="preserve"> и</w:t>
      </w:r>
      <w:r w:rsidRPr="00141301">
        <w:rPr>
          <w:rFonts w:ascii="Myriad Pro" w:eastAsia="Calibri" w:hAnsi="Myriad Pro" w:cs="Times New Roman"/>
          <w:sz w:val="26"/>
          <w:szCs w:val="26"/>
        </w:rPr>
        <w:t xml:space="preserve"> перечень услуг, оказанны</w:t>
      </w:r>
      <w:r w:rsidR="00CA796F" w:rsidRPr="00141301">
        <w:rPr>
          <w:rFonts w:ascii="Myriad Pro" w:eastAsia="Calibri" w:hAnsi="Myriad Pro" w:cs="Times New Roman"/>
          <w:sz w:val="26"/>
          <w:szCs w:val="26"/>
        </w:rPr>
        <w:t>х филиалу сторонними организациями</w:t>
      </w:r>
      <w:r w:rsidRPr="00141301">
        <w:rPr>
          <w:rFonts w:ascii="Myriad Pro" w:eastAsia="Calibri" w:hAnsi="Myriad Pro" w:cs="Times New Roman"/>
          <w:sz w:val="26"/>
          <w:szCs w:val="26"/>
        </w:rPr>
        <w:t xml:space="preserve"> по данной статье. </w:t>
      </w:r>
    </w:p>
    <w:p w14:paraId="7AB79D69" w14:textId="1A1E4909" w:rsidR="00B871B9" w:rsidRPr="00141301" w:rsidRDefault="00CA796F" w:rsidP="00B6319E">
      <w:pPr>
        <w:pStyle w:val="a3"/>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По мнению Исполнителя, представленный пакет документов является недостаточным –</w:t>
      </w:r>
      <w:r w:rsidR="00074E37" w:rsidRPr="00141301">
        <w:rPr>
          <w:rFonts w:ascii="Myriad Pro" w:eastAsia="Calibri" w:hAnsi="Myriad Pro" w:cs="Times New Roman"/>
          <w:sz w:val="26"/>
          <w:szCs w:val="26"/>
        </w:rPr>
        <w:t xml:space="preserve"> отсутствую</w:t>
      </w:r>
      <w:r w:rsidRPr="00141301">
        <w:rPr>
          <w:rFonts w:ascii="Myriad Pro" w:eastAsia="Calibri" w:hAnsi="Myriad Pro" w:cs="Times New Roman"/>
          <w:sz w:val="26"/>
          <w:szCs w:val="26"/>
        </w:rPr>
        <w:t xml:space="preserve">т </w:t>
      </w:r>
      <w:r w:rsidR="00074E37" w:rsidRPr="00141301">
        <w:rPr>
          <w:rFonts w:ascii="Myriad Pro" w:eastAsia="Calibri" w:hAnsi="Myriad Pro" w:cs="Times New Roman"/>
          <w:sz w:val="26"/>
          <w:szCs w:val="26"/>
        </w:rPr>
        <w:t>пояснения</w:t>
      </w:r>
      <w:r w:rsidRPr="00141301">
        <w:rPr>
          <w:rFonts w:ascii="Myriad Pro" w:eastAsia="Calibri" w:hAnsi="Myriad Pro" w:cs="Times New Roman"/>
          <w:sz w:val="26"/>
          <w:szCs w:val="26"/>
        </w:rPr>
        <w:t xml:space="preserve"> </w:t>
      </w:r>
      <w:r w:rsidR="00074E37" w:rsidRPr="00141301">
        <w:rPr>
          <w:rFonts w:ascii="Myriad Pro" w:eastAsia="Calibri" w:hAnsi="Myriad Pro" w:cs="Times New Roman"/>
          <w:sz w:val="26"/>
          <w:szCs w:val="26"/>
        </w:rPr>
        <w:t xml:space="preserve">о необходимости оказания </w:t>
      </w:r>
      <w:r w:rsidR="00AD47CE" w:rsidRPr="00141301">
        <w:rPr>
          <w:rFonts w:ascii="Myriad Pro" w:eastAsia="Calibri" w:hAnsi="Myriad Pro" w:cs="Times New Roman"/>
          <w:sz w:val="26"/>
          <w:szCs w:val="26"/>
        </w:rPr>
        <w:t>филиалу данных</w:t>
      </w:r>
      <w:r w:rsidR="003011A4"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 xml:space="preserve">услуг. Принимая во внимание наличие в штате филиала специалистов в области юриспруденции и финансов, а также </w:t>
      </w:r>
      <w:r w:rsidR="00074E37" w:rsidRPr="00141301">
        <w:rPr>
          <w:rFonts w:ascii="Myriad Pro" w:eastAsia="Calibri" w:hAnsi="Myriad Pro" w:cs="Times New Roman"/>
          <w:sz w:val="26"/>
          <w:szCs w:val="26"/>
        </w:rPr>
        <w:t xml:space="preserve">не </w:t>
      </w:r>
      <w:r w:rsidRPr="00141301">
        <w:rPr>
          <w:rFonts w:ascii="Myriad Pro" w:eastAsia="Calibri" w:hAnsi="Myriad Pro" w:cs="Times New Roman"/>
          <w:sz w:val="26"/>
          <w:szCs w:val="26"/>
        </w:rPr>
        <w:t>представле</w:t>
      </w:r>
      <w:r w:rsidR="00074E37" w:rsidRPr="00141301">
        <w:rPr>
          <w:rFonts w:ascii="Myriad Pro" w:eastAsia="Calibri" w:hAnsi="Myriad Pro" w:cs="Times New Roman"/>
          <w:sz w:val="26"/>
          <w:szCs w:val="26"/>
        </w:rPr>
        <w:t xml:space="preserve">ние пояснений об отсутствии данного функционала у специалистов предприятия признать указанные расходы </w:t>
      </w:r>
      <w:r w:rsidRPr="00141301">
        <w:rPr>
          <w:rFonts w:ascii="Myriad Pro" w:eastAsia="Calibri" w:hAnsi="Myriad Pro" w:cs="Times New Roman"/>
          <w:sz w:val="26"/>
          <w:szCs w:val="26"/>
        </w:rPr>
        <w:t>в качестве экономически обоснованны</w:t>
      </w:r>
      <w:r w:rsidR="00074E37" w:rsidRPr="00141301">
        <w:rPr>
          <w:rFonts w:ascii="Myriad Pro" w:eastAsia="Calibri" w:hAnsi="Myriad Pro" w:cs="Times New Roman"/>
          <w:sz w:val="26"/>
          <w:szCs w:val="26"/>
        </w:rPr>
        <w:t>х</w:t>
      </w:r>
      <w:r w:rsidRPr="00141301">
        <w:rPr>
          <w:rFonts w:ascii="Myriad Pro" w:eastAsia="Calibri" w:hAnsi="Myriad Pro" w:cs="Times New Roman"/>
          <w:sz w:val="26"/>
          <w:szCs w:val="26"/>
        </w:rPr>
        <w:t xml:space="preserve"> не представляется возможным</w:t>
      </w:r>
      <w:r w:rsidR="00074E37"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 xml:space="preserve"> </w:t>
      </w:r>
      <w:r w:rsidR="00074E37" w:rsidRPr="00141301">
        <w:rPr>
          <w:rFonts w:ascii="Myriad Pro" w:eastAsia="Calibri" w:hAnsi="Myriad Pro" w:cs="Times New Roman"/>
          <w:sz w:val="26"/>
          <w:szCs w:val="26"/>
        </w:rPr>
        <w:t xml:space="preserve">Исполнитель считает обоснованными фактические расходы по данной статье в </w:t>
      </w:r>
      <w:r w:rsidR="00B871B9" w:rsidRPr="00141301">
        <w:rPr>
          <w:rFonts w:ascii="Myriad Pro" w:eastAsia="Calibri" w:hAnsi="Myriad Pro" w:cs="Times New Roman"/>
          <w:sz w:val="26"/>
          <w:szCs w:val="26"/>
        </w:rPr>
        <w:t>сумме 940,1 тыс. руб.</w:t>
      </w:r>
      <w:r w:rsidR="00074E37" w:rsidRPr="00141301">
        <w:rPr>
          <w:rFonts w:ascii="Myriad Pro" w:eastAsia="Calibri" w:hAnsi="Myriad Pro" w:cs="Times New Roman"/>
          <w:sz w:val="26"/>
          <w:szCs w:val="26"/>
        </w:rPr>
        <w:t xml:space="preserve"> </w:t>
      </w:r>
    </w:p>
    <w:p w14:paraId="711EB29D" w14:textId="75B448C8"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Юридические и нотариальные услуги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услуги юридических организаций для представления интересов филиала в судебных заседаниях, нотариальное заверение копий документов – расходы приняты в сумме 5,7 тыс. руб</w:t>
      </w:r>
      <w:r w:rsidR="0092384C"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на засвидетельствование копий документов организации</w:t>
      </w:r>
      <w:r w:rsidR="0092384C" w:rsidRPr="00141301">
        <w:rPr>
          <w:rFonts w:ascii="Myriad Pro" w:eastAsia="Calibri" w:hAnsi="Myriad Pro" w:cs="Times New Roman"/>
          <w:sz w:val="26"/>
          <w:szCs w:val="26"/>
        </w:rPr>
        <w:t>. В штатном расписании филиала имеется юридическое подразделение в состав</w:t>
      </w:r>
      <w:r w:rsidR="00B51A33" w:rsidRPr="00141301">
        <w:rPr>
          <w:rFonts w:ascii="Myriad Pro" w:eastAsia="Calibri" w:hAnsi="Myriad Pro" w:cs="Times New Roman"/>
          <w:sz w:val="26"/>
          <w:szCs w:val="26"/>
        </w:rPr>
        <w:t>е</w:t>
      </w:r>
      <w:r w:rsidR="003011A4" w:rsidRPr="00141301">
        <w:rPr>
          <w:rFonts w:ascii="Myriad Pro" w:eastAsia="Calibri" w:hAnsi="Myriad Pro" w:cs="Times New Roman"/>
          <w:sz w:val="26"/>
          <w:szCs w:val="26"/>
        </w:rPr>
        <w:t>,</w:t>
      </w:r>
      <w:r w:rsidR="0092384C" w:rsidRPr="00141301">
        <w:rPr>
          <w:rFonts w:ascii="Myriad Pro" w:eastAsia="Calibri" w:hAnsi="Myriad Pro" w:cs="Times New Roman"/>
          <w:sz w:val="26"/>
          <w:szCs w:val="26"/>
        </w:rPr>
        <w:t xml:space="preserve"> кото</w:t>
      </w:r>
      <w:r w:rsidR="00B51A33" w:rsidRPr="00141301">
        <w:rPr>
          <w:rFonts w:ascii="Myriad Pro" w:eastAsia="Calibri" w:hAnsi="Myriad Pro" w:cs="Times New Roman"/>
          <w:sz w:val="26"/>
          <w:szCs w:val="26"/>
        </w:rPr>
        <w:t xml:space="preserve">рого числятся сотрудники должностью </w:t>
      </w:r>
      <w:r w:rsidR="009C358E" w:rsidRPr="00141301">
        <w:rPr>
          <w:rFonts w:ascii="Myriad Pro" w:eastAsia="Calibri" w:hAnsi="Myriad Pro" w:cs="Times New Roman"/>
          <w:sz w:val="26"/>
          <w:szCs w:val="26"/>
        </w:rPr>
        <w:t>«</w:t>
      </w:r>
      <w:r w:rsidR="00B51A33" w:rsidRPr="00141301">
        <w:rPr>
          <w:rFonts w:ascii="Myriad Pro" w:eastAsia="Calibri" w:hAnsi="Myriad Pro" w:cs="Times New Roman"/>
          <w:sz w:val="26"/>
          <w:szCs w:val="26"/>
        </w:rPr>
        <w:t>Юрист</w:t>
      </w:r>
      <w:r w:rsidR="009C358E" w:rsidRPr="00141301">
        <w:rPr>
          <w:rFonts w:ascii="Myriad Pro" w:eastAsia="Calibri" w:hAnsi="Myriad Pro" w:cs="Times New Roman"/>
          <w:sz w:val="26"/>
          <w:szCs w:val="26"/>
        </w:rPr>
        <w:t>»</w:t>
      </w:r>
      <w:r w:rsidR="00B51A33" w:rsidRPr="00141301">
        <w:rPr>
          <w:rFonts w:ascii="Myriad Pro" w:eastAsia="Calibri" w:hAnsi="Myriad Pro" w:cs="Times New Roman"/>
          <w:sz w:val="26"/>
          <w:szCs w:val="26"/>
        </w:rPr>
        <w:t>.</w:t>
      </w:r>
      <w:r w:rsidR="0092384C" w:rsidRPr="00141301">
        <w:rPr>
          <w:rFonts w:ascii="Myriad Pro" w:eastAsia="Calibri" w:hAnsi="Myriad Pro" w:cs="Times New Roman"/>
          <w:sz w:val="26"/>
          <w:szCs w:val="26"/>
        </w:rPr>
        <w:t xml:space="preserve"> </w:t>
      </w:r>
      <w:r w:rsidR="00B51A33" w:rsidRPr="00141301">
        <w:rPr>
          <w:rFonts w:ascii="Myriad Pro" w:eastAsia="Calibri" w:hAnsi="Myriad Pro" w:cs="Times New Roman"/>
          <w:sz w:val="26"/>
          <w:szCs w:val="26"/>
        </w:rPr>
        <w:t>Таким образом</w:t>
      </w:r>
      <w:r w:rsidR="003011A4" w:rsidRPr="00141301">
        <w:rPr>
          <w:rFonts w:ascii="Myriad Pro" w:eastAsia="Calibri" w:hAnsi="Myriad Pro" w:cs="Times New Roman"/>
          <w:sz w:val="26"/>
          <w:szCs w:val="26"/>
        </w:rPr>
        <w:t>,</w:t>
      </w:r>
      <w:r w:rsidR="00B51A33" w:rsidRPr="00141301">
        <w:rPr>
          <w:rFonts w:ascii="Myriad Pro" w:eastAsia="Calibri" w:hAnsi="Myriad Pro" w:cs="Times New Roman"/>
          <w:sz w:val="26"/>
          <w:szCs w:val="26"/>
        </w:rPr>
        <w:t xml:space="preserve"> сотрудники филиала могут сами участвовать в судебных заседаниях. Пояснения (обоснования) о необходимости привлечения сторонних юридических компаний для представления интересов филиала ПАО </w:t>
      </w:r>
      <w:r w:rsidR="009C358E" w:rsidRPr="00141301">
        <w:rPr>
          <w:rFonts w:ascii="Myriad Pro" w:eastAsia="Calibri" w:hAnsi="Myriad Pro" w:cs="Times New Roman"/>
          <w:sz w:val="26"/>
          <w:szCs w:val="26"/>
        </w:rPr>
        <w:t>«</w:t>
      </w:r>
      <w:r w:rsidR="00B51A33"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B51A33"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B51A33"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B51A33" w:rsidRPr="00141301">
        <w:rPr>
          <w:rFonts w:ascii="Myriad Pro" w:eastAsia="Calibri" w:hAnsi="Myriad Pro" w:cs="Times New Roman"/>
          <w:sz w:val="26"/>
          <w:szCs w:val="26"/>
        </w:rPr>
        <w:t xml:space="preserve"> в судебных заседаниях филиалом не представлены. Из-за отсутствия </w:t>
      </w:r>
      <w:r w:rsidR="00B51A33" w:rsidRPr="00141301">
        <w:rPr>
          <w:rFonts w:ascii="Myriad Pro" w:eastAsia="Calibri" w:hAnsi="Myriad Pro" w:cs="Times New Roman"/>
          <w:sz w:val="26"/>
          <w:szCs w:val="26"/>
        </w:rPr>
        <w:lastRenderedPageBreak/>
        <w:t>экономического обоснования расходы на оказание юридических услуги Исполнителем исключены.</w:t>
      </w:r>
      <w:r w:rsidRPr="00141301">
        <w:rPr>
          <w:rFonts w:ascii="Myriad Pro" w:eastAsia="Calibri" w:hAnsi="Myriad Pro" w:cs="Times New Roman"/>
          <w:sz w:val="26"/>
          <w:szCs w:val="26"/>
        </w:rPr>
        <w:t xml:space="preserve">  </w:t>
      </w:r>
    </w:p>
    <w:p w14:paraId="41B71969" w14:textId="6837B104"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Информационные услуги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информационно-консультационное обслуживание при расчетах договорных цен на строительство ООО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Региональный центр по ценообразованию в строительстве РК</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факт принят в полном объеме 39,7 тыс. руб.,</w:t>
      </w:r>
    </w:p>
    <w:p w14:paraId="2856AC09" w14:textId="0F85340A"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Расходы на рекламу и PR</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размещение информационных материалов в печатных изданиях, изготовление видеоматериалов в региональном эфире РК – исключены в полном объеме (1 703,1 тыс. руб.),</w:t>
      </w:r>
      <w:r w:rsidR="00095A46" w:rsidRPr="00141301">
        <w:rPr>
          <w:rFonts w:ascii="Myriad Pro" w:eastAsia="Calibri" w:hAnsi="Myriad Pro" w:cs="Times New Roman"/>
          <w:sz w:val="26"/>
          <w:szCs w:val="26"/>
        </w:rPr>
        <w:t xml:space="preserve"> ввиду недостаточной документальной обоснованности по взаимосвязи данных затрат и производственного процесса,</w:t>
      </w:r>
    </w:p>
    <w:p w14:paraId="20129569" w14:textId="31C60FF1"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Услуги сторожевой и вневедомственной охраны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услуги по пожарной, вневедомственной и сторожевой охране - факт принят в полном объеме (23 336,41) тыс. руб.,</w:t>
      </w:r>
    </w:p>
    <w:p w14:paraId="03FAA335" w14:textId="3AEE0D78"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Обеспечение пожарной безопасности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техническое обслуживание и зарядка огнетушителей – расходы приняты в полном объеме (171,2 тыс. руб.),</w:t>
      </w:r>
    </w:p>
    <w:p w14:paraId="4153D55C" w14:textId="1C63EB9B"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Оформление земельно-правовых документов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межевание земельных участков, описание местоположение границ, выделение охранных зон, проведение технической инвентаризации и т.д. – расходы приняты в полном объеме (3 647,98 тыс. руб.),</w:t>
      </w:r>
    </w:p>
    <w:p w14:paraId="482D1199" w14:textId="0E202A71"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Обеспечение нормальных условий труда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медосмотр, вакцинация и профосмотр персонала, консультационные услуги - расходы приняты в полном объеме (10 527,2 тыс. руб.),</w:t>
      </w:r>
    </w:p>
    <w:p w14:paraId="0408F8FF" w14:textId="411A3C67"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Техосмотр и регистрации автотранспортных средств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расходы приняты в полном объеме (199,79 тыс. руб.),</w:t>
      </w:r>
    </w:p>
    <w:p w14:paraId="6744FD04" w14:textId="1E800382"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Услуги по метеорологии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расходы приняты в полном объеме (92,72 тыс. руб.),</w:t>
      </w:r>
    </w:p>
    <w:p w14:paraId="5CAB6D00" w14:textId="2191CD5B"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IT – услуги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разработка, внедрение и сопровождение информационных систем, покупка программного обеспечения - расходы приняты в полном объеме (12 052,08 тыс. руб.),</w:t>
      </w:r>
    </w:p>
    <w:p w14:paraId="37817E14" w14:textId="1862DC1E"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Прочие транспортные услуги непроизводственного характера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перевозка негабаритных грузов – расходы приняты в полном объеме (33,4 тыс. руб.),</w:t>
      </w:r>
    </w:p>
    <w:p w14:paraId="7DCEA060" w14:textId="17829453"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Услуги по подписке</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расходы по данной статье исключены в полном объеме как не являющиеся необходимыми для осуществления регулируемого вида деятельности (494,9 тыс. руб.)</w:t>
      </w:r>
    </w:p>
    <w:p w14:paraId="7AEB7E47" w14:textId="2C9CB8E6"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Транспортные услуги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услуги тяжелой техники на гусеничном и пневматическом ходу, предоставление грузоподъемной и автотранспортной техники - расходы приняты в полном объеме (771,42 тыс. руб.),</w:t>
      </w:r>
    </w:p>
    <w:p w14:paraId="3758704A" w14:textId="1DB0256C" w:rsidR="00B871B9"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Прочие услуги сторонних организаций</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оценка состояния химической лаборатории, снос аварийных деревьев, оплата провоза грузов ж/д транспортом, абонентское обслуживание аварийно-спасательным формированием опасных объектов, диагностика шиномонтажного оборудования,  контроль защищенности вычислительной техники, обслуживание кофе-машин, покупка билетов, бронирование гостиниц, обслуживание совещаний, издание корпоративного бюллетеня, оценка рыночной стоимости бездокументарной акции ООО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Лесная сказка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и т.д. - расходы приняты в сумме 1 398,6 тыс. руб., что составляет 44,0% от факта (3 183,27 тыс. руб.)</w:t>
      </w:r>
      <w:r w:rsidR="003F4A06" w:rsidRPr="00141301">
        <w:rPr>
          <w:rFonts w:ascii="Myriad Pro" w:eastAsia="Calibri" w:hAnsi="Myriad Pro" w:cs="Times New Roman"/>
          <w:sz w:val="26"/>
          <w:szCs w:val="26"/>
        </w:rPr>
        <w:t xml:space="preserve">. Не приняты расходы на оплату услуг по оценке рыночной стоимости бездокументарной акции ООО </w:t>
      </w:r>
      <w:r w:rsidR="009C358E" w:rsidRPr="00141301">
        <w:rPr>
          <w:rFonts w:ascii="Myriad Pro" w:eastAsia="Calibri" w:hAnsi="Myriad Pro" w:cs="Times New Roman"/>
          <w:sz w:val="26"/>
          <w:szCs w:val="26"/>
        </w:rPr>
        <w:t>«</w:t>
      </w:r>
      <w:r w:rsidR="003F4A06" w:rsidRPr="00141301">
        <w:rPr>
          <w:rFonts w:ascii="Myriad Pro" w:eastAsia="Calibri" w:hAnsi="Myriad Pro" w:cs="Times New Roman"/>
          <w:sz w:val="26"/>
          <w:szCs w:val="26"/>
        </w:rPr>
        <w:t>Лесная сказка</w:t>
      </w:r>
      <w:r w:rsidR="009C358E" w:rsidRPr="00141301">
        <w:rPr>
          <w:rFonts w:ascii="Myriad Pro" w:eastAsia="Calibri" w:hAnsi="Myriad Pro" w:cs="Times New Roman"/>
          <w:sz w:val="26"/>
          <w:szCs w:val="26"/>
        </w:rPr>
        <w:t>»</w:t>
      </w:r>
      <w:r w:rsidR="003F4A06" w:rsidRPr="00141301">
        <w:rPr>
          <w:rFonts w:ascii="Myriad Pro" w:eastAsia="Calibri" w:hAnsi="Myriad Pro" w:cs="Times New Roman"/>
          <w:sz w:val="26"/>
          <w:szCs w:val="26"/>
        </w:rPr>
        <w:t>, по обслуживанию непроизводственного оборудования, оформлению автотранспортных средств брендовыми знаками, бронирование гостиниц, услуг по обслуживанию совещаний и мероприятий, изданию корпоративного бюллетеня, нанесению надписей на папки.</w:t>
      </w:r>
    </w:p>
    <w:p w14:paraId="56D8A285" w14:textId="7C059CC0" w:rsidR="003F4A06" w:rsidRPr="00141301" w:rsidRDefault="00B871B9" w:rsidP="00071161">
      <w:pPr>
        <w:pStyle w:val="a3"/>
        <w:numPr>
          <w:ilvl w:val="0"/>
          <w:numId w:val="61"/>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Энергосервисные договоры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внедрение системы учета электроэнергии в целях снижения потерь электроэнергии</w:t>
      </w:r>
      <w:r w:rsidR="00DD39A2" w:rsidRPr="00141301">
        <w:rPr>
          <w:rFonts w:ascii="Myriad Pro" w:eastAsia="Calibri" w:hAnsi="Myriad Pro" w:cs="Times New Roman"/>
          <w:sz w:val="26"/>
          <w:szCs w:val="26"/>
        </w:rPr>
        <w:t xml:space="preserve"> в сетях</w:t>
      </w:r>
      <w:r w:rsidRPr="00141301">
        <w:rPr>
          <w:rFonts w:ascii="Myriad Pro" w:eastAsia="Calibri" w:hAnsi="Myriad Pro" w:cs="Times New Roman"/>
          <w:sz w:val="26"/>
          <w:szCs w:val="26"/>
        </w:rPr>
        <w:t xml:space="preserve"> на сумму</w:t>
      </w:r>
      <w:r w:rsidR="00DD39A2"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 xml:space="preserve">113 856,37 тыс. руб. </w:t>
      </w:r>
    </w:p>
    <w:p w14:paraId="4FDFA7C6" w14:textId="0B9535CB" w:rsidR="00A4567C" w:rsidRPr="00141301" w:rsidRDefault="003F4A06" w:rsidP="00B6319E">
      <w:pPr>
        <w:pStyle w:val="a3"/>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качестве </w:t>
      </w:r>
      <w:r w:rsidRPr="00141301">
        <w:rPr>
          <w:rFonts w:ascii="Myriad Pro" w:eastAsia="Calibri" w:hAnsi="Myriad Pro" w:cs="Times New Roman"/>
          <w:color w:val="000000" w:themeColor="text1"/>
          <w:sz w:val="26"/>
          <w:szCs w:val="26"/>
        </w:rPr>
        <w:t xml:space="preserve">обоснования представлен энергосервисный договор, заключенный с ООО </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УК АВЭК</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от 15.08.2016</w:t>
      </w:r>
      <w:r w:rsidR="00A4567C" w:rsidRPr="00141301">
        <w:rPr>
          <w:rFonts w:ascii="Myriad Pro" w:eastAsia="Calibri" w:hAnsi="Myriad Pro" w:cs="Times New Roman"/>
          <w:color w:val="000000" w:themeColor="text1"/>
          <w:sz w:val="26"/>
          <w:szCs w:val="26"/>
        </w:rPr>
        <w:t xml:space="preserve"> №143 на общую сумму 467 064,4 </w:t>
      </w:r>
      <w:r w:rsidR="00B36C3F" w:rsidRPr="00141301">
        <w:rPr>
          <w:rFonts w:ascii="Myriad Pro" w:eastAsia="Calibri" w:hAnsi="Myriad Pro" w:cs="Times New Roman"/>
          <w:color w:val="000000" w:themeColor="text1"/>
          <w:sz w:val="26"/>
          <w:szCs w:val="26"/>
        </w:rPr>
        <w:t>тыс. руб.</w:t>
      </w:r>
      <w:r w:rsidR="00A4567C" w:rsidRPr="00141301">
        <w:rPr>
          <w:rFonts w:ascii="Myriad Pro" w:eastAsia="Calibri" w:hAnsi="Myriad Pro" w:cs="Times New Roman"/>
          <w:color w:val="000000" w:themeColor="text1"/>
          <w:sz w:val="26"/>
          <w:szCs w:val="26"/>
        </w:rPr>
        <w:t xml:space="preserve"> По </w:t>
      </w:r>
      <w:r w:rsidR="002B012B" w:rsidRPr="00141301">
        <w:rPr>
          <w:rFonts w:ascii="Myriad Pro" w:eastAsia="Calibri" w:hAnsi="Myriad Pro" w:cs="Times New Roman"/>
          <w:color w:val="000000" w:themeColor="text1"/>
          <w:sz w:val="26"/>
          <w:szCs w:val="26"/>
        </w:rPr>
        <w:t xml:space="preserve">указанному </w:t>
      </w:r>
      <w:r w:rsidR="00A4567C" w:rsidRPr="00141301">
        <w:rPr>
          <w:rFonts w:ascii="Myriad Pro" w:eastAsia="Calibri" w:hAnsi="Myriad Pro" w:cs="Times New Roman"/>
          <w:color w:val="000000" w:themeColor="text1"/>
          <w:sz w:val="26"/>
          <w:szCs w:val="26"/>
        </w:rPr>
        <w:t xml:space="preserve">договору подрядчик проводит комплекс мероприятия, направленных на внедрение системы </w:t>
      </w:r>
      <w:r w:rsidR="00A4567C" w:rsidRPr="00141301">
        <w:rPr>
          <w:rFonts w:ascii="Myriad Pro" w:eastAsia="Calibri" w:hAnsi="Myriad Pro" w:cs="Times New Roman"/>
          <w:sz w:val="26"/>
          <w:szCs w:val="26"/>
        </w:rPr>
        <w:t xml:space="preserve">учета электрической энергии в целях снижения фактических потерь электрической энергии. Расчеты по договору </w:t>
      </w:r>
      <w:r w:rsidR="00A4567C" w:rsidRPr="00141301">
        <w:rPr>
          <w:rFonts w:ascii="Myriad Pro" w:eastAsia="Calibri" w:hAnsi="Myriad Pro" w:cs="Times New Roman"/>
          <w:sz w:val="26"/>
          <w:szCs w:val="26"/>
        </w:rPr>
        <w:lastRenderedPageBreak/>
        <w:t xml:space="preserve">производятся за каждый расчетный период (календарный год) в размере 90% от стоимости сэкономленных энергетических ресурсов. На 2018 год объем снижения потерь определен на уровне фактического снижения потерь, сложившегося по итогам 2015 года. </w:t>
      </w:r>
    </w:p>
    <w:p w14:paraId="52344081" w14:textId="18AF2D9F" w:rsidR="00952DF1" w:rsidRPr="00141301" w:rsidRDefault="00952DF1" w:rsidP="00B6319E">
      <w:pPr>
        <w:pStyle w:val="a3"/>
        <w:tabs>
          <w:tab w:val="left" w:pos="1134"/>
        </w:tabs>
        <w:spacing w:after="0" w:line="360" w:lineRule="auto"/>
        <w:ind w:left="0" w:firstLine="567"/>
        <w:contextualSpacing w:val="0"/>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Госкомитетом были запрошены документы, подтверждающие фактическое исполнение подрядчиком обязательств по данному договору за 2016 год и 9</w:t>
      </w:r>
      <w:r w:rsidR="00615C95" w:rsidRPr="00141301">
        <w:rPr>
          <w:rFonts w:ascii="Myriad Pro" w:eastAsia="Calibri" w:hAnsi="Myriad Pro" w:cs="Times New Roman"/>
          <w:color w:val="000000" w:themeColor="text1"/>
          <w:sz w:val="26"/>
          <w:szCs w:val="26"/>
        </w:rPr>
        <w:t> </w:t>
      </w:r>
      <w:r w:rsidRPr="00141301">
        <w:rPr>
          <w:rFonts w:ascii="Myriad Pro" w:eastAsia="Calibri" w:hAnsi="Myriad Pro" w:cs="Times New Roman"/>
          <w:color w:val="000000" w:themeColor="text1"/>
          <w:sz w:val="26"/>
          <w:szCs w:val="26"/>
        </w:rPr>
        <w:t>месяцев 2017 года.</w:t>
      </w:r>
    </w:p>
    <w:p w14:paraId="399B6C15" w14:textId="77777777" w:rsidR="00952DF1" w:rsidRPr="00141301" w:rsidRDefault="00952DF1" w:rsidP="00B6319E">
      <w:pPr>
        <w:pStyle w:val="a3"/>
        <w:tabs>
          <w:tab w:val="left" w:pos="1134"/>
        </w:tabs>
        <w:spacing w:after="0" w:line="360" w:lineRule="auto"/>
        <w:ind w:left="0" w:firstLine="567"/>
        <w:contextualSpacing w:val="0"/>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Филиалом запрошенные Госкомитетом документы </w:t>
      </w:r>
      <w:r w:rsidR="002B012B" w:rsidRPr="00141301">
        <w:rPr>
          <w:rFonts w:ascii="Myriad Pro" w:eastAsia="Calibri" w:hAnsi="Myriad Pro" w:cs="Times New Roman"/>
          <w:color w:val="000000" w:themeColor="text1"/>
          <w:sz w:val="26"/>
          <w:szCs w:val="26"/>
        </w:rPr>
        <w:t xml:space="preserve">представлены </w:t>
      </w:r>
      <w:r w:rsidRPr="00141301">
        <w:rPr>
          <w:rFonts w:ascii="Myriad Pro" w:eastAsia="Calibri" w:hAnsi="Myriad Pro" w:cs="Times New Roman"/>
          <w:color w:val="000000" w:themeColor="text1"/>
          <w:sz w:val="26"/>
          <w:szCs w:val="26"/>
        </w:rPr>
        <w:t>не были, по причине отсутствия факта выполнения данных работ подрядчиком.</w:t>
      </w:r>
    </w:p>
    <w:p w14:paraId="1A8E2597" w14:textId="77777777" w:rsidR="00952DF1" w:rsidRPr="00141301" w:rsidRDefault="00952DF1" w:rsidP="00B6319E">
      <w:pPr>
        <w:pStyle w:val="a3"/>
        <w:tabs>
          <w:tab w:val="left" w:pos="1134"/>
        </w:tabs>
        <w:spacing w:after="0" w:line="360" w:lineRule="auto"/>
        <w:ind w:left="0" w:firstLine="567"/>
        <w:contextualSpacing w:val="0"/>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Ис</w:t>
      </w:r>
      <w:r w:rsidR="002B012B" w:rsidRPr="00141301">
        <w:rPr>
          <w:rFonts w:ascii="Myriad Pro" w:eastAsia="Calibri" w:hAnsi="Myriad Pro" w:cs="Times New Roman"/>
          <w:color w:val="000000" w:themeColor="text1"/>
          <w:sz w:val="26"/>
          <w:szCs w:val="26"/>
        </w:rPr>
        <w:t>полнитель отмечает, что работы соответствующего</w:t>
      </w:r>
      <w:r w:rsidRPr="00141301">
        <w:rPr>
          <w:rFonts w:ascii="Myriad Pro" w:eastAsia="Calibri" w:hAnsi="Myriad Pro" w:cs="Times New Roman"/>
          <w:color w:val="000000" w:themeColor="text1"/>
          <w:sz w:val="26"/>
          <w:szCs w:val="26"/>
        </w:rPr>
        <w:t xml:space="preserve"> характера должны выполняться в рамках реализации мероприятий Программы энергосбережения </w:t>
      </w:r>
      <w:r w:rsidR="002B012B" w:rsidRPr="00141301">
        <w:rPr>
          <w:rFonts w:ascii="Myriad Pro" w:eastAsia="Calibri" w:hAnsi="Myriad Pro" w:cs="Times New Roman"/>
          <w:color w:val="000000" w:themeColor="text1"/>
          <w:sz w:val="26"/>
          <w:szCs w:val="26"/>
        </w:rPr>
        <w:t xml:space="preserve">и повышения энергетической эффективности с обязательным </w:t>
      </w:r>
      <w:r w:rsidRPr="00141301">
        <w:rPr>
          <w:rFonts w:ascii="Myriad Pro" w:eastAsia="Calibri" w:hAnsi="Myriad Pro" w:cs="Times New Roman"/>
          <w:color w:val="000000" w:themeColor="text1"/>
          <w:sz w:val="26"/>
          <w:szCs w:val="26"/>
        </w:rPr>
        <w:t xml:space="preserve">расчетом </w:t>
      </w:r>
      <w:r w:rsidR="002B012B" w:rsidRPr="00141301">
        <w:rPr>
          <w:rFonts w:ascii="Myriad Pro" w:eastAsia="Calibri" w:hAnsi="Myriad Pro" w:cs="Times New Roman"/>
          <w:color w:val="000000" w:themeColor="text1"/>
          <w:sz w:val="26"/>
          <w:szCs w:val="26"/>
        </w:rPr>
        <w:t xml:space="preserve">ожидаемого </w:t>
      </w:r>
      <w:r w:rsidRPr="00141301">
        <w:rPr>
          <w:rFonts w:ascii="Myriad Pro" w:eastAsia="Calibri" w:hAnsi="Myriad Pro" w:cs="Times New Roman"/>
          <w:color w:val="000000" w:themeColor="text1"/>
          <w:sz w:val="26"/>
          <w:szCs w:val="26"/>
        </w:rPr>
        <w:t xml:space="preserve">экономического эффекта. </w:t>
      </w:r>
    </w:p>
    <w:p w14:paraId="5A44E207" w14:textId="77777777" w:rsidR="00531569" w:rsidRPr="00141301" w:rsidRDefault="002B012B" w:rsidP="00B6319E">
      <w:pPr>
        <w:pStyle w:val="a3"/>
        <w:tabs>
          <w:tab w:val="left" w:pos="1134"/>
        </w:tabs>
        <w:spacing w:after="0" w:line="360" w:lineRule="auto"/>
        <w:ind w:left="0" w:firstLine="567"/>
        <w:contextualSpacing w:val="0"/>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Однако, </w:t>
      </w:r>
      <w:r w:rsidR="00531569" w:rsidRPr="00141301">
        <w:rPr>
          <w:rFonts w:ascii="Myriad Pro" w:eastAsia="Calibri" w:hAnsi="Myriad Pro" w:cs="Times New Roman"/>
          <w:color w:val="000000" w:themeColor="text1"/>
          <w:sz w:val="26"/>
          <w:szCs w:val="26"/>
        </w:rPr>
        <w:t>представленные</w:t>
      </w:r>
      <w:r w:rsidRPr="00141301">
        <w:rPr>
          <w:rFonts w:ascii="Myriad Pro" w:eastAsia="Calibri" w:hAnsi="Myriad Pro" w:cs="Times New Roman"/>
          <w:color w:val="000000" w:themeColor="text1"/>
          <w:sz w:val="26"/>
          <w:szCs w:val="26"/>
        </w:rPr>
        <w:t xml:space="preserve"> в обоснование расходов на энергосервисные услуги </w:t>
      </w:r>
      <w:r w:rsidR="00531569" w:rsidRPr="00141301">
        <w:rPr>
          <w:rFonts w:ascii="Myriad Pro" w:eastAsia="Calibri" w:hAnsi="Myriad Pro" w:cs="Times New Roman"/>
          <w:color w:val="000000" w:themeColor="text1"/>
          <w:sz w:val="26"/>
          <w:szCs w:val="26"/>
        </w:rPr>
        <w:t>документы не даю</w:t>
      </w:r>
      <w:r w:rsidRPr="00141301">
        <w:rPr>
          <w:rFonts w:ascii="Myriad Pro" w:eastAsia="Calibri" w:hAnsi="Myriad Pro" w:cs="Times New Roman"/>
          <w:color w:val="000000" w:themeColor="text1"/>
          <w:sz w:val="26"/>
          <w:szCs w:val="26"/>
        </w:rPr>
        <w:t xml:space="preserve">т </w:t>
      </w:r>
      <w:r w:rsidR="00531569" w:rsidRPr="00141301">
        <w:rPr>
          <w:rFonts w:ascii="Myriad Pro" w:eastAsia="Calibri" w:hAnsi="Myriad Pro" w:cs="Times New Roman"/>
          <w:color w:val="000000" w:themeColor="text1"/>
          <w:sz w:val="26"/>
          <w:szCs w:val="26"/>
        </w:rPr>
        <w:t xml:space="preserve">возможность сделать вывод об экономической целесообразности данных </w:t>
      </w:r>
      <w:r w:rsidRPr="00141301">
        <w:rPr>
          <w:rFonts w:ascii="Myriad Pro" w:eastAsia="Calibri" w:hAnsi="Myriad Pro" w:cs="Times New Roman"/>
          <w:color w:val="000000" w:themeColor="text1"/>
          <w:sz w:val="26"/>
          <w:szCs w:val="26"/>
        </w:rPr>
        <w:t>затрат</w:t>
      </w:r>
      <w:r w:rsidR="00531569" w:rsidRPr="00141301">
        <w:rPr>
          <w:rFonts w:ascii="Myriad Pro" w:eastAsia="Calibri" w:hAnsi="Myriad Pro" w:cs="Times New Roman"/>
          <w:color w:val="000000" w:themeColor="text1"/>
          <w:sz w:val="26"/>
          <w:szCs w:val="26"/>
        </w:rPr>
        <w:t xml:space="preserve">, </w:t>
      </w:r>
      <w:r w:rsidRPr="00141301">
        <w:rPr>
          <w:rFonts w:ascii="Myriad Pro" w:eastAsia="Calibri" w:hAnsi="Myriad Pro" w:cs="Times New Roman"/>
          <w:color w:val="000000" w:themeColor="text1"/>
          <w:sz w:val="26"/>
          <w:szCs w:val="26"/>
        </w:rPr>
        <w:t xml:space="preserve">так как </w:t>
      </w:r>
      <w:r w:rsidR="00531569" w:rsidRPr="00141301">
        <w:rPr>
          <w:rFonts w:ascii="Myriad Pro" w:eastAsia="Calibri" w:hAnsi="Myriad Pro" w:cs="Times New Roman"/>
          <w:color w:val="000000" w:themeColor="text1"/>
          <w:sz w:val="26"/>
          <w:szCs w:val="26"/>
        </w:rPr>
        <w:t>отсутствует технико-экономическое обоснование реализации запланированных мероприятий с указанием перечня мероприятий, сроков реализации, порядка определения экономии потерь, полученной в результате реализации мероприятий, стоимости мероприятий и срока их окупаемости.</w:t>
      </w:r>
    </w:p>
    <w:p w14:paraId="1FA00E05" w14:textId="77777777" w:rsidR="00561D7D" w:rsidRPr="00141301" w:rsidRDefault="00561D7D" w:rsidP="00B6319E">
      <w:pPr>
        <w:pStyle w:val="a3"/>
        <w:tabs>
          <w:tab w:val="left" w:pos="1134"/>
        </w:tabs>
        <w:spacing w:after="0" w:line="360" w:lineRule="auto"/>
        <w:ind w:left="0" w:firstLine="567"/>
        <w:contextualSpacing w:val="0"/>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Принимая во внимание изложенные выше факты,</w:t>
      </w:r>
      <w:r w:rsidR="00531569" w:rsidRPr="00141301">
        <w:rPr>
          <w:rFonts w:ascii="Myriad Pro" w:eastAsia="Calibri" w:hAnsi="Myriad Pro" w:cs="Times New Roman"/>
          <w:color w:val="000000" w:themeColor="text1"/>
          <w:sz w:val="26"/>
          <w:szCs w:val="26"/>
        </w:rPr>
        <w:t xml:space="preserve"> </w:t>
      </w:r>
      <w:r w:rsidRPr="00141301">
        <w:rPr>
          <w:rFonts w:ascii="Myriad Pro" w:eastAsia="Calibri" w:hAnsi="Myriad Pro" w:cs="Times New Roman"/>
          <w:color w:val="000000" w:themeColor="text1"/>
          <w:sz w:val="26"/>
          <w:szCs w:val="26"/>
        </w:rPr>
        <w:t>Исполнитель полагает, что расходы на оплату услуг Энергосервисной компании не подлежат учету в составе базового уровня подконтрольных расходов.</w:t>
      </w:r>
      <w:r w:rsidR="002B012B" w:rsidRPr="00141301">
        <w:rPr>
          <w:rFonts w:ascii="Myriad Pro" w:eastAsia="Calibri" w:hAnsi="Myriad Pro" w:cs="Times New Roman"/>
          <w:color w:val="000000" w:themeColor="text1"/>
          <w:sz w:val="26"/>
          <w:szCs w:val="26"/>
        </w:rPr>
        <w:t xml:space="preserve"> </w:t>
      </w:r>
    </w:p>
    <w:p w14:paraId="5A46A9BC" w14:textId="0445CCDE" w:rsidR="00B871B9" w:rsidRPr="00141301" w:rsidRDefault="00B871B9" w:rsidP="00B6319E">
      <w:pPr>
        <w:pStyle w:val="a3"/>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color w:val="000000" w:themeColor="text1"/>
          <w:sz w:val="26"/>
          <w:szCs w:val="26"/>
        </w:rPr>
        <w:t xml:space="preserve">Таким образом, на 2018 год расходы по статье </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Работы и услуги </w:t>
      </w:r>
      <w:r w:rsidRPr="00141301">
        <w:rPr>
          <w:rFonts w:ascii="Myriad Pro" w:eastAsia="Calibri" w:hAnsi="Myriad Pro" w:cs="Times New Roman"/>
          <w:sz w:val="26"/>
          <w:szCs w:val="26"/>
        </w:rPr>
        <w:t>непроизводственного характе</w:t>
      </w:r>
      <w:r w:rsidR="00531569" w:rsidRPr="00141301">
        <w:rPr>
          <w:rFonts w:ascii="Myriad Pro" w:eastAsia="Calibri" w:hAnsi="Myriad Pro" w:cs="Times New Roman"/>
          <w:sz w:val="26"/>
          <w:szCs w:val="26"/>
        </w:rPr>
        <w:t>ра</w:t>
      </w:r>
      <w:r w:rsidR="009C358E" w:rsidRPr="00141301">
        <w:rPr>
          <w:rFonts w:ascii="Myriad Pro" w:eastAsia="Calibri" w:hAnsi="Myriad Pro" w:cs="Times New Roman"/>
          <w:sz w:val="26"/>
          <w:szCs w:val="26"/>
        </w:rPr>
        <w:t>»</w:t>
      </w:r>
      <w:r w:rsidR="00531569" w:rsidRPr="00141301">
        <w:rPr>
          <w:rFonts w:ascii="Myriad Pro" w:eastAsia="Calibri" w:hAnsi="Myriad Pro" w:cs="Times New Roman"/>
          <w:sz w:val="26"/>
          <w:szCs w:val="26"/>
        </w:rPr>
        <w:t xml:space="preserve"> приняты Исполнителем н</w:t>
      </w:r>
      <w:r w:rsidRPr="00141301">
        <w:rPr>
          <w:rFonts w:ascii="Myriad Pro" w:eastAsia="Calibri" w:hAnsi="Myriad Pro" w:cs="Times New Roman"/>
          <w:sz w:val="26"/>
          <w:szCs w:val="26"/>
        </w:rPr>
        <w:t>а уровне фактических расходов за 2016 год с учетом проведенной на основании представленных документов оценки экономической целесообразности затрат с применением индекса потребительских цен на 2017 год – 103,9% и на 2018 год – 103,7%.</w:t>
      </w:r>
    </w:p>
    <w:p w14:paraId="63EA7BEB" w14:textId="2D6D50BF" w:rsidR="00B871B9" w:rsidRPr="00141301" w:rsidRDefault="00B871B9" w:rsidP="00B6319E">
      <w:pPr>
        <w:pStyle w:val="a3"/>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Принимая во внимание, что расходы на выполнение работ и услуг непроизводственного характера входят в состав базового уровня </w:t>
      </w:r>
      <w:r w:rsidR="00DD39A2" w:rsidRPr="00141301">
        <w:rPr>
          <w:rFonts w:ascii="Myriad Pro" w:eastAsia="Calibri" w:hAnsi="Myriad Pro" w:cs="Times New Roman"/>
          <w:sz w:val="26"/>
          <w:szCs w:val="26"/>
        </w:rPr>
        <w:t>подконтрольных</w:t>
      </w:r>
      <w:r w:rsidRPr="00141301">
        <w:rPr>
          <w:rFonts w:ascii="Myriad Pro" w:eastAsia="Calibri" w:hAnsi="Myriad Pro" w:cs="Times New Roman"/>
          <w:sz w:val="26"/>
          <w:szCs w:val="26"/>
        </w:rPr>
        <w:t xml:space="preserve"> расходов, утверждаемого на пятилетний период 2018-2022 гг. </w:t>
      </w:r>
      <w:r w:rsidRPr="00141301">
        <w:rPr>
          <w:rFonts w:ascii="Myriad Pro" w:eastAsia="Calibri" w:hAnsi="Myriad Pro" w:cs="Times New Roman"/>
          <w:sz w:val="26"/>
          <w:szCs w:val="26"/>
        </w:rPr>
        <w:lastRenderedPageBreak/>
        <w:t xml:space="preserve">филиалу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необходимо было выполнить постатейный расчет расходов на каждый год долгосрочного периода регулирования с обоснованием объема и стоимости работ. В состав базового уровня необходимо было включить 1/5 от общего объема потребности за пятилетний период.</w:t>
      </w:r>
    </w:p>
    <w:p w14:paraId="35A0D26B" w14:textId="1775F13B" w:rsidR="006478CB" w:rsidRDefault="00B871B9" w:rsidP="00B6319E">
      <w:pPr>
        <w:pStyle w:val="afd"/>
        <w:spacing w:after="0"/>
      </w:pPr>
      <w:r w:rsidRPr="00141301">
        <w:t xml:space="preserve">Принимая во внимание, что экономическая обоснованность расходов непроизводственного характера со стороны филиала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w:t>
      </w:r>
      <w:r w:rsidR="00AF7489" w:rsidRPr="00141301">
        <w:t xml:space="preserve">на 2018 год </w:t>
      </w:r>
      <w:r w:rsidRPr="00141301">
        <w:t xml:space="preserve">не </w:t>
      </w:r>
      <w:r w:rsidR="006478CB" w:rsidRPr="00141301">
        <w:t>достаточно подтверждена документально</w:t>
      </w:r>
      <w:r w:rsidRPr="00141301">
        <w:t xml:space="preserve">, </w:t>
      </w:r>
      <w:r w:rsidR="006478CB" w:rsidRPr="00141301">
        <w:t>а также руководствуясь</w:t>
      </w:r>
      <w:r w:rsidRPr="00141301">
        <w:t xml:space="preserve"> п.31 Основ ценообразования: </w:t>
      </w:r>
      <w:r w:rsidRPr="00141301">
        <w:rPr>
          <w:i/>
        </w:rPr>
        <w:t>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r w:rsidRPr="00141301">
        <w:t xml:space="preserve"> и  </w:t>
      </w:r>
      <w:r w:rsidR="006478CB" w:rsidRPr="00141301">
        <w:t>Исполнитель считает обоснованным определить расходы по данным статьям на основании фактических данных за 2016 год</w:t>
      </w:r>
      <w:r w:rsidR="00AF7489" w:rsidRPr="00141301">
        <w:t xml:space="preserve"> с учетом проведенной оценки их экономической целесообразности</w:t>
      </w:r>
      <w:r w:rsidR="006478CB" w:rsidRPr="00141301">
        <w:t xml:space="preserve"> с применением ИПЦ 103,9% и 103,7% на 2017-2018 гг. соответственно, но не выше заявленного филиалом уровня на 2018 год. </w:t>
      </w:r>
    </w:p>
    <w:p w14:paraId="645D17BF" w14:textId="77777777" w:rsidR="00141301" w:rsidRPr="00141301" w:rsidRDefault="00141301" w:rsidP="00B6319E">
      <w:pPr>
        <w:pStyle w:val="afd"/>
        <w:spacing w:after="0"/>
      </w:pPr>
    </w:p>
    <w:tbl>
      <w:tblPr>
        <w:tblW w:w="5000" w:type="pct"/>
        <w:tblCellMar>
          <w:top w:w="57" w:type="dxa"/>
          <w:bottom w:w="57" w:type="dxa"/>
        </w:tblCellMar>
        <w:tblLook w:val="04A0" w:firstRow="1" w:lastRow="0" w:firstColumn="1" w:lastColumn="0" w:noHBand="0" w:noVBand="1"/>
      </w:tblPr>
      <w:tblGrid>
        <w:gridCol w:w="2113"/>
        <w:gridCol w:w="798"/>
        <w:gridCol w:w="1305"/>
        <w:gridCol w:w="1343"/>
        <w:gridCol w:w="1261"/>
        <w:gridCol w:w="1262"/>
        <w:gridCol w:w="1262"/>
      </w:tblGrid>
      <w:tr w:rsidR="006478CB" w:rsidRPr="00141301" w14:paraId="241B1144" w14:textId="77777777" w:rsidTr="00575080">
        <w:trPr>
          <w:cantSplit/>
        </w:trPr>
        <w:tc>
          <w:tcPr>
            <w:tcW w:w="11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B529DC" w14:textId="77777777" w:rsidR="006478CB" w:rsidRPr="00141301" w:rsidRDefault="006478CB"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Наименование статьи расходов</w:t>
            </w:r>
          </w:p>
        </w:tc>
        <w:tc>
          <w:tcPr>
            <w:tcW w:w="4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13D8B4" w14:textId="77777777" w:rsidR="006478CB" w:rsidRPr="00141301" w:rsidRDefault="006478CB"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Ед. изм.</w:t>
            </w:r>
          </w:p>
        </w:tc>
        <w:tc>
          <w:tcPr>
            <w:tcW w:w="206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6D4DEE" w14:textId="77777777" w:rsidR="006478CB" w:rsidRPr="00141301" w:rsidRDefault="006478CB"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2018 год</w:t>
            </w:r>
          </w:p>
        </w:tc>
        <w:tc>
          <w:tcPr>
            <w:tcW w:w="13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536374" w14:textId="1AB89ED9" w:rsidR="006478CB" w:rsidRPr="00141301" w:rsidRDefault="00AB2E98"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О</w:t>
            </w:r>
            <w:r w:rsidR="006478CB" w:rsidRPr="00141301">
              <w:rPr>
                <w:rFonts w:ascii="Myriad Pro" w:eastAsia="Times New Roman" w:hAnsi="Myriad Pro" w:cs="Times New Roman"/>
                <w:b/>
                <w:color w:val="FFFFFF"/>
                <w:sz w:val="18"/>
                <w:szCs w:val="18"/>
                <w:lang w:eastAsia="ru-RU"/>
              </w:rPr>
              <w:t>тклонение</w:t>
            </w:r>
          </w:p>
        </w:tc>
      </w:tr>
      <w:tr w:rsidR="006478CB" w:rsidRPr="00141301" w14:paraId="6120AB68" w14:textId="77777777" w:rsidTr="00575080">
        <w:trPr>
          <w:cantSplit/>
        </w:trPr>
        <w:tc>
          <w:tcPr>
            <w:tcW w:w="11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72130D" w14:textId="77777777" w:rsidR="006478CB" w:rsidRPr="00141301" w:rsidRDefault="006478CB" w:rsidP="007D03D5">
            <w:pPr>
              <w:spacing w:after="0" w:line="240" w:lineRule="auto"/>
              <w:rPr>
                <w:rFonts w:ascii="Myriad Pro" w:eastAsia="Times New Roman" w:hAnsi="Myriad Pro" w:cs="Times New Roman"/>
                <w:b/>
                <w:color w:val="FFFFFF"/>
                <w:sz w:val="18"/>
                <w:szCs w:val="18"/>
                <w:lang w:eastAsia="ru-RU"/>
              </w:rPr>
            </w:pPr>
          </w:p>
        </w:tc>
        <w:tc>
          <w:tcPr>
            <w:tcW w:w="4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51C026" w14:textId="77777777" w:rsidR="006478CB" w:rsidRPr="00141301" w:rsidRDefault="006478CB" w:rsidP="007D03D5">
            <w:pPr>
              <w:spacing w:after="0" w:line="240" w:lineRule="auto"/>
              <w:rPr>
                <w:rFonts w:ascii="Myriad Pro" w:eastAsia="Times New Roman" w:hAnsi="Myriad Pro" w:cs="Times New Roman"/>
                <w:b/>
                <w:color w:val="FFFFFF"/>
                <w:sz w:val="18"/>
                <w:szCs w:val="18"/>
                <w:lang w:eastAsia="ru-RU"/>
              </w:rPr>
            </w:pP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455742" w14:textId="77777777" w:rsidR="006478CB" w:rsidRPr="00141301" w:rsidRDefault="006478CB"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предложение ТСО</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315691" w14:textId="77777777" w:rsidR="006478CB" w:rsidRPr="00141301" w:rsidRDefault="006478CB"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принято Госкомитетом</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D2DF7A" w14:textId="77777777" w:rsidR="006478CB" w:rsidRPr="00141301" w:rsidRDefault="006478CB"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по расчету Исполнителя</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D42D40" w14:textId="77777777" w:rsidR="006478CB" w:rsidRPr="00141301" w:rsidRDefault="006478CB"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Исполнитель - Госкомитет</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D8D999" w14:textId="77777777" w:rsidR="006478CB" w:rsidRPr="00141301" w:rsidRDefault="006478CB"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Исполнитель - ТСО</w:t>
            </w:r>
          </w:p>
        </w:tc>
      </w:tr>
      <w:tr w:rsidR="006478CB" w:rsidRPr="00141301" w14:paraId="43C2EA1A" w14:textId="77777777" w:rsidTr="00575080">
        <w:trPr>
          <w:cantSplit/>
        </w:trPr>
        <w:tc>
          <w:tcPr>
            <w:tcW w:w="111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A65A2A" w14:textId="77777777" w:rsidR="006478CB" w:rsidRPr="00141301" w:rsidRDefault="006478CB" w:rsidP="007D03D5">
            <w:pPr>
              <w:spacing w:after="0" w:line="240" w:lineRule="auto"/>
              <w:rPr>
                <w:rFonts w:ascii="Myriad Pro" w:eastAsia="Times New Roman" w:hAnsi="Myriad Pro" w:cs="Times New Roman"/>
                <w:sz w:val="20"/>
                <w:szCs w:val="20"/>
                <w:lang w:eastAsia="ru-RU"/>
              </w:rPr>
            </w:pPr>
            <w:r w:rsidRPr="00141301">
              <w:rPr>
                <w:rFonts w:ascii="Myriad Pro" w:eastAsia="Times New Roman" w:hAnsi="Myriad Pro" w:cs="Times New Roman"/>
                <w:sz w:val="20"/>
                <w:szCs w:val="20"/>
                <w:lang w:eastAsia="ru-RU"/>
              </w:rPr>
              <w:t xml:space="preserve">Работы и услуги непроизводственного характера </w:t>
            </w:r>
          </w:p>
        </w:tc>
        <w:tc>
          <w:tcPr>
            <w:tcW w:w="4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DDCDBA" w14:textId="2AC10678" w:rsidR="006478CB" w:rsidRPr="00141301" w:rsidRDefault="00B36C3F" w:rsidP="007D03D5">
            <w:pPr>
              <w:spacing w:after="0" w:line="240" w:lineRule="auto"/>
              <w:jc w:val="center"/>
              <w:rPr>
                <w:rFonts w:ascii="Myriad Pro" w:eastAsia="Times New Roman" w:hAnsi="Myriad Pro" w:cs="Times New Roman"/>
                <w:sz w:val="20"/>
                <w:szCs w:val="20"/>
                <w:lang w:eastAsia="ru-RU"/>
              </w:rPr>
            </w:pPr>
            <w:r w:rsidRPr="00141301">
              <w:rPr>
                <w:rFonts w:ascii="Myriad Pro" w:eastAsia="Times New Roman" w:hAnsi="Myriad Pro" w:cs="Times New Roman"/>
                <w:sz w:val="16"/>
                <w:szCs w:val="20"/>
                <w:lang w:eastAsia="ru-RU"/>
              </w:rPr>
              <w:t>тыс. руб.</w:t>
            </w:r>
          </w:p>
        </w:tc>
        <w:tc>
          <w:tcPr>
            <w:tcW w:w="6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2A5BEB" w14:textId="77777777" w:rsidR="006478CB" w:rsidRPr="00141301" w:rsidRDefault="006478CB" w:rsidP="007D03D5">
            <w:pPr>
              <w:spacing w:after="0" w:line="240" w:lineRule="auto"/>
              <w:jc w:val="center"/>
              <w:rPr>
                <w:rFonts w:ascii="Myriad Pro" w:eastAsia="Times New Roman" w:hAnsi="Myriad Pro" w:cs="Times New Roman"/>
                <w:sz w:val="20"/>
                <w:szCs w:val="20"/>
                <w:lang w:eastAsia="ru-RU"/>
              </w:rPr>
            </w:pPr>
            <w:r w:rsidRPr="00141301">
              <w:rPr>
                <w:rFonts w:ascii="Myriad Pro" w:eastAsia="Times New Roman" w:hAnsi="Myriad Pro" w:cs="Times New Roman"/>
                <w:sz w:val="20"/>
                <w:szCs w:val="20"/>
                <w:lang w:eastAsia="ru-RU"/>
              </w:rPr>
              <w:t>264 162,00</w:t>
            </w:r>
          </w:p>
        </w:tc>
        <w:tc>
          <w:tcPr>
            <w:tcW w:w="7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1153040" w14:textId="77777777" w:rsidR="006478CB" w:rsidRPr="00141301" w:rsidRDefault="006478CB" w:rsidP="007D03D5">
            <w:pPr>
              <w:spacing w:after="0" w:line="240" w:lineRule="auto"/>
              <w:jc w:val="center"/>
              <w:rPr>
                <w:rFonts w:ascii="Myriad Pro" w:eastAsia="Times New Roman" w:hAnsi="Myriad Pro" w:cs="Times New Roman"/>
                <w:sz w:val="20"/>
                <w:szCs w:val="20"/>
                <w:lang w:eastAsia="ru-RU"/>
              </w:rPr>
            </w:pPr>
            <w:r w:rsidRPr="00141301">
              <w:rPr>
                <w:rFonts w:ascii="Myriad Pro" w:eastAsia="Times New Roman" w:hAnsi="Myriad Pro" w:cs="Times New Roman"/>
                <w:sz w:val="20"/>
                <w:szCs w:val="20"/>
                <w:lang w:eastAsia="ru-RU"/>
              </w:rPr>
              <w:t>84 818,4</w:t>
            </w:r>
          </w:p>
        </w:tc>
        <w:tc>
          <w:tcPr>
            <w:tcW w:w="6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E8ADB1" w14:textId="77777777" w:rsidR="006478CB" w:rsidRPr="00141301" w:rsidRDefault="006478CB" w:rsidP="007D03D5">
            <w:pPr>
              <w:spacing w:after="0" w:line="240" w:lineRule="auto"/>
              <w:jc w:val="center"/>
              <w:rPr>
                <w:rFonts w:ascii="Myriad Pro" w:eastAsia="Times New Roman" w:hAnsi="Myriad Pro" w:cs="Times New Roman"/>
                <w:sz w:val="20"/>
                <w:szCs w:val="20"/>
                <w:lang w:eastAsia="ru-RU"/>
              </w:rPr>
            </w:pPr>
            <w:r w:rsidRPr="00141301">
              <w:rPr>
                <w:rFonts w:ascii="Myriad Pro" w:eastAsia="Times New Roman" w:hAnsi="Myriad Pro" w:cs="Times New Roman"/>
                <w:sz w:val="20"/>
                <w:szCs w:val="20"/>
                <w:lang w:eastAsia="ru-RU"/>
              </w:rPr>
              <w:t>84 818,4</w:t>
            </w:r>
          </w:p>
        </w:tc>
        <w:tc>
          <w:tcPr>
            <w:tcW w:w="6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5C19C0" w14:textId="77777777" w:rsidR="006478CB" w:rsidRPr="00141301" w:rsidRDefault="006478CB" w:rsidP="007D03D5">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0,0</w:t>
            </w:r>
          </w:p>
        </w:tc>
        <w:tc>
          <w:tcPr>
            <w:tcW w:w="66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1548D71" w14:textId="77777777" w:rsidR="006478CB" w:rsidRPr="00141301" w:rsidRDefault="006478CB" w:rsidP="007D03D5">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-179 343,6</w:t>
            </w:r>
          </w:p>
        </w:tc>
      </w:tr>
    </w:tbl>
    <w:p w14:paraId="279BB290" w14:textId="77777777" w:rsidR="006478CB" w:rsidRPr="00141301" w:rsidRDefault="006478CB" w:rsidP="00B6319E">
      <w:pPr>
        <w:spacing w:after="0" w:line="360" w:lineRule="auto"/>
        <w:ind w:firstLine="567"/>
        <w:contextualSpacing/>
        <w:jc w:val="both"/>
        <w:rPr>
          <w:rFonts w:ascii="Myriad Pro" w:eastAsia="Calibri" w:hAnsi="Myriad Pro" w:cs="Times New Roman"/>
          <w:sz w:val="26"/>
          <w:szCs w:val="26"/>
        </w:rPr>
      </w:pPr>
    </w:p>
    <w:p w14:paraId="1B1E08A5" w14:textId="77777777" w:rsidR="00257196" w:rsidRPr="00141301" w:rsidRDefault="00257196" w:rsidP="00071161">
      <w:pPr>
        <w:pStyle w:val="3"/>
        <w:numPr>
          <w:ilvl w:val="2"/>
          <w:numId w:val="97"/>
        </w:numPr>
        <w:spacing w:before="0" w:line="360" w:lineRule="auto"/>
        <w:ind w:left="1134" w:hanging="567"/>
        <w:jc w:val="both"/>
        <w:rPr>
          <w:rFonts w:ascii="Myriad Pro" w:hAnsi="Myriad Pro"/>
          <w:b/>
          <w:color w:val="4F6228" w:themeColor="accent3" w:themeShade="80"/>
          <w:sz w:val="28"/>
          <w:szCs w:val="28"/>
        </w:rPr>
      </w:pPr>
      <w:bookmarkStart w:id="87" w:name="_Toc41304194"/>
      <w:r w:rsidRPr="00141301">
        <w:rPr>
          <w:rFonts w:ascii="Myriad Pro" w:hAnsi="Myriad Pro"/>
          <w:b/>
          <w:color w:val="4F6228" w:themeColor="accent3" w:themeShade="80"/>
          <w:sz w:val="28"/>
          <w:szCs w:val="28"/>
        </w:rPr>
        <w:t>Расходы на страхование</w:t>
      </w:r>
      <w:bookmarkEnd w:id="87"/>
    </w:p>
    <w:p w14:paraId="6A3E5C9C"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Расходы на страхование учитываются в составе НВВ в соответствии пп.8 пунктов 28, 29, 31 Основ ценообразования.</w:t>
      </w:r>
    </w:p>
    <w:p w14:paraId="7573AF20"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Нормами права, регулирующим обязанность организации осуществлять расходы на страхование являются:</w:t>
      </w:r>
    </w:p>
    <w:p w14:paraId="72125263" w14:textId="433AB52D" w:rsidR="00257196" w:rsidRPr="00141301" w:rsidRDefault="00257196" w:rsidP="00B6319E">
      <w:pPr>
        <w:pStyle w:val="a3"/>
        <w:numPr>
          <w:ilvl w:val="0"/>
          <w:numId w:val="3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статья 9 Федерального закона от 21 июля 1997 г. № 116-ФЗ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 промышленной безопасности опасных производственных объектов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(организация, эксплуатирующая опасный производственный объект, обязана заключить договор обязательного страхования гражданской ответственности в </w:t>
      </w:r>
      <w:r w:rsidRPr="00141301">
        <w:rPr>
          <w:rFonts w:ascii="Myriad Pro" w:eastAsia="Calibri" w:hAnsi="Myriad Pro" w:cs="Times New Roman"/>
          <w:sz w:val="26"/>
          <w:szCs w:val="26"/>
        </w:rPr>
        <w:lastRenderedPageBreak/>
        <w:t>соответствии с законодательством Российской Федерации об обязательном страховании гражданской ответственности владельца опасного объекта за причинение вреда в результате аварии на опасном объекте).</w:t>
      </w:r>
    </w:p>
    <w:p w14:paraId="43EF923B" w14:textId="1E2063A9" w:rsidR="00257196" w:rsidRPr="00141301" w:rsidRDefault="00257196" w:rsidP="00B6319E">
      <w:pPr>
        <w:pStyle w:val="a3"/>
        <w:numPr>
          <w:ilvl w:val="0"/>
          <w:numId w:val="3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федеральный закон от 27 июля 2010 г. N 225-ФЗ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Об обязательном страховании гражданской ответственности владельца опасного объекта за причинение вреда в результате аварии на опасном объекте</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(Обязательное страхование гражданской ответственности за причинение вреда в результате аварии или инцидента на опасном производственном объекте).  </w:t>
      </w:r>
    </w:p>
    <w:p w14:paraId="58C9BB6C" w14:textId="235FB793" w:rsidR="00257196" w:rsidRPr="00141301" w:rsidRDefault="00257196" w:rsidP="00B6319E">
      <w:pPr>
        <w:pStyle w:val="a3"/>
        <w:numPr>
          <w:ilvl w:val="0"/>
          <w:numId w:val="3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статья 6 Федерального закона от 27 июля 2010 г. N 225-ФЗ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Об обязательном страховании гражданской ответственности владельца опасного объекта за причинение вреда в результате аварии на опасном объекте</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(Приложение №4 - определена страховая сумма для опасных объектов, в отношении которых законодательством о промышленной безопасности опасных производственных объектов не предусматривается обязательная разработка декларации промышленной безопасности или декларации безопасности гидротехнического сооружения страховая сумма обязательного страхования составляет - 10 миллионов рублей). </w:t>
      </w:r>
    </w:p>
    <w:p w14:paraId="4E27FDD8" w14:textId="7B677D7D" w:rsidR="00257196" w:rsidRPr="00141301" w:rsidRDefault="00257196" w:rsidP="00B6319E">
      <w:pPr>
        <w:pStyle w:val="a3"/>
        <w:numPr>
          <w:ilvl w:val="0"/>
          <w:numId w:val="3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статья 14 Федерального закона от 21 июля 1997 г. № 116-ФЗ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 промышленной безопасности опасных производственных объектов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(Приложение №3- предусмотрена обязательная разработка деклараций промышленной безопасности нужна для опасных производственных объектов I и II классов опасности).</w:t>
      </w:r>
    </w:p>
    <w:p w14:paraId="6F42189D"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состав данной статьи могут включаться расходы на обязательное страхование транспортных средств.</w:t>
      </w:r>
    </w:p>
    <w:p w14:paraId="55B7345F" w14:textId="76E9B832"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по статье, заявленные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и принятые Госкомитетом в расчет базового уровня подконтрольных расходов, указаны в следующей таблице.</w:t>
      </w:r>
    </w:p>
    <w:p w14:paraId="3AAF6481" w14:textId="77777777" w:rsidR="00A060D8" w:rsidRDefault="00257196" w:rsidP="00B6319E">
      <w:pPr>
        <w:autoSpaceDE w:val="0"/>
        <w:autoSpaceDN w:val="0"/>
        <w:adjustRightInd w:val="0"/>
        <w:spacing w:after="0" w:line="360" w:lineRule="auto"/>
        <w:ind w:firstLine="567"/>
        <w:jc w:val="right"/>
        <w:rPr>
          <w:rFonts w:ascii="Myriad Pro" w:eastAsia="Calibri" w:hAnsi="Myriad Pro" w:cs="Arial"/>
          <w:sz w:val="20"/>
          <w:szCs w:val="20"/>
        </w:rPr>
      </w:pPr>
      <w:r w:rsidRPr="00141301">
        <w:rPr>
          <w:rFonts w:ascii="Myriad Pro" w:eastAsia="Calibri" w:hAnsi="Myriad Pro" w:cs="Arial"/>
          <w:sz w:val="20"/>
          <w:szCs w:val="20"/>
        </w:rPr>
        <w:tab/>
      </w:r>
      <w:r w:rsidRPr="00141301">
        <w:rPr>
          <w:rFonts w:ascii="Myriad Pro" w:eastAsia="Calibri" w:hAnsi="Myriad Pro" w:cs="Arial"/>
          <w:sz w:val="20"/>
          <w:szCs w:val="20"/>
        </w:rPr>
        <w:tab/>
      </w:r>
      <w:r w:rsidRPr="00141301">
        <w:rPr>
          <w:rFonts w:ascii="Myriad Pro" w:eastAsia="Calibri" w:hAnsi="Myriad Pro" w:cs="Arial"/>
          <w:sz w:val="20"/>
          <w:szCs w:val="20"/>
        </w:rPr>
        <w:tab/>
      </w:r>
      <w:r w:rsidRPr="00141301">
        <w:rPr>
          <w:rFonts w:ascii="Myriad Pro" w:eastAsia="Calibri" w:hAnsi="Myriad Pro" w:cs="Arial"/>
          <w:sz w:val="20"/>
          <w:szCs w:val="20"/>
        </w:rPr>
        <w:tab/>
      </w:r>
      <w:r w:rsidRPr="00141301">
        <w:rPr>
          <w:rFonts w:ascii="Myriad Pro" w:eastAsia="Calibri" w:hAnsi="Myriad Pro" w:cs="Arial"/>
          <w:sz w:val="20"/>
          <w:szCs w:val="20"/>
        </w:rPr>
        <w:tab/>
      </w:r>
      <w:r w:rsidRPr="00141301">
        <w:rPr>
          <w:rFonts w:ascii="Myriad Pro" w:eastAsia="Calibri" w:hAnsi="Myriad Pro" w:cs="Arial"/>
          <w:sz w:val="20"/>
          <w:szCs w:val="20"/>
        </w:rPr>
        <w:tab/>
      </w:r>
      <w:r w:rsidRPr="00141301">
        <w:rPr>
          <w:rFonts w:ascii="Myriad Pro" w:eastAsia="Calibri" w:hAnsi="Myriad Pro" w:cs="Arial"/>
          <w:sz w:val="20"/>
          <w:szCs w:val="20"/>
        </w:rPr>
        <w:tab/>
      </w:r>
      <w:r w:rsidRPr="00141301">
        <w:rPr>
          <w:rFonts w:ascii="Myriad Pro" w:eastAsia="Calibri" w:hAnsi="Myriad Pro" w:cs="Arial"/>
          <w:sz w:val="20"/>
          <w:szCs w:val="20"/>
        </w:rPr>
        <w:tab/>
      </w:r>
      <w:r w:rsidRPr="00141301">
        <w:rPr>
          <w:rFonts w:ascii="Myriad Pro" w:eastAsia="Calibri" w:hAnsi="Myriad Pro" w:cs="Arial"/>
          <w:sz w:val="20"/>
          <w:szCs w:val="20"/>
        </w:rPr>
        <w:tab/>
      </w:r>
      <w:r w:rsidRPr="00141301">
        <w:rPr>
          <w:rFonts w:ascii="Myriad Pro" w:eastAsia="Calibri" w:hAnsi="Myriad Pro" w:cs="Arial"/>
          <w:sz w:val="20"/>
          <w:szCs w:val="20"/>
        </w:rPr>
        <w:tab/>
      </w:r>
    </w:p>
    <w:p w14:paraId="6AE81188" w14:textId="77777777" w:rsidR="00A060D8" w:rsidRDefault="00A060D8" w:rsidP="00B6319E">
      <w:pPr>
        <w:autoSpaceDE w:val="0"/>
        <w:autoSpaceDN w:val="0"/>
        <w:adjustRightInd w:val="0"/>
        <w:spacing w:after="0" w:line="360" w:lineRule="auto"/>
        <w:ind w:firstLine="567"/>
        <w:jc w:val="right"/>
        <w:rPr>
          <w:rFonts w:ascii="Myriad Pro" w:eastAsia="Calibri" w:hAnsi="Myriad Pro" w:cs="Arial"/>
          <w:sz w:val="20"/>
          <w:szCs w:val="20"/>
        </w:rPr>
      </w:pPr>
    </w:p>
    <w:p w14:paraId="5D1997AD" w14:textId="77777777" w:rsidR="00A060D8" w:rsidRDefault="00A060D8" w:rsidP="00B6319E">
      <w:pPr>
        <w:autoSpaceDE w:val="0"/>
        <w:autoSpaceDN w:val="0"/>
        <w:adjustRightInd w:val="0"/>
        <w:spacing w:after="0" w:line="360" w:lineRule="auto"/>
        <w:ind w:firstLine="567"/>
        <w:jc w:val="right"/>
        <w:rPr>
          <w:rFonts w:ascii="Myriad Pro" w:eastAsia="Calibri" w:hAnsi="Myriad Pro" w:cs="Arial"/>
          <w:sz w:val="20"/>
          <w:szCs w:val="20"/>
        </w:rPr>
      </w:pPr>
    </w:p>
    <w:p w14:paraId="6510569C" w14:textId="77777777" w:rsidR="00A060D8" w:rsidRDefault="00A060D8" w:rsidP="00B6319E">
      <w:pPr>
        <w:autoSpaceDE w:val="0"/>
        <w:autoSpaceDN w:val="0"/>
        <w:adjustRightInd w:val="0"/>
        <w:spacing w:after="0" w:line="360" w:lineRule="auto"/>
        <w:ind w:firstLine="567"/>
        <w:jc w:val="right"/>
        <w:rPr>
          <w:rFonts w:ascii="Myriad Pro" w:eastAsia="Calibri" w:hAnsi="Myriad Pro" w:cs="Arial"/>
          <w:sz w:val="20"/>
          <w:szCs w:val="20"/>
        </w:rPr>
      </w:pPr>
    </w:p>
    <w:p w14:paraId="6DF18BD5" w14:textId="77777777" w:rsidR="00A060D8" w:rsidRDefault="00A060D8" w:rsidP="00B6319E">
      <w:pPr>
        <w:autoSpaceDE w:val="0"/>
        <w:autoSpaceDN w:val="0"/>
        <w:adjustRightInd w:val="0"/>
        <w:spacing w:after="0" w:line="360" w:lineRule="auto"/>
        <w:ind w:firstLine="567"/>
        <w:jc w:val="right"/>
        <w:rPr>
          <w:rFonts w:ascii="Myriad Pro" w:eastAsia="Calibri" w:hAnsi="Myriad Pro" w:cs="Arial"/>
          <w:sz w:val="20"/>
          <w:szCs w:val="20"/>
        </w:rPr>
      </w:pPr>
    </w:p>
    <w:p w14:paraId="5904DE24" w14:textId="3ED78AB8" w:rsidR="00257196" w:rsidRPr="00141301" w:rsidRDefault="00257196" w:rsidP="00B6319E">
      <w:pPr>
        <w:autoSpaceDE w:val="0"/>
        <w:autoSpaceDN w:val="0"/>
        <w:adjustRightInd w:val="0"/>
        <w:spacing w:after="0" w:line="360" w:lineRule="auto"/>
        <w:ind w:firstLine="567"/>
        <w:jc w:val="right"/>
        <w:rPr>
          <w:rFonts w:ascii="Myriad Pro" w:eastAsia="Calibri" w:hAnsi="Myriad Pro" w:cs="Arial"/>
          <w:sz w:val="20"/>
          <w:szCs w:val="20"/>
        </w:rPr>
      </w:pPr>
      <w:r w:rsidRPr="00141301">
        <w:rPr>
          <w:rFonts w:ascii="Myriad Pro" w:eastAsia="Calibri" w:hAnsi="Myriad Pro" w:cs="Arial"/>
          <w:sz w:val="20"/>
          <w:szCs w:val="20"/>
        </w:rPr>
        <w:lastRenderedPageBreak/>
        <w:tab/>
        <w:t>тыс. руб.</w:t>
      </w:r>
    </w:p>
    <w:tbl>
      <w:tblPr>
        <w:tblW w:w="5141" w:type="pct"/>
        <w:tblCellMar>
          <w:top w:w="57" w:type="dxa"/>
          <w:bottom w:w="57" w:type="dxa"/>
        </w:tblCellMar>
        <w:tblLook w:val="04A0" w:firstRow="1" w:lastRow="0" w:firstColumn="1" w:lastColumn="0" w:noHBand="0" w:noVBand="1"/>
      </w:tblPr>
      <w:tblGrid>
        <w:gridCol w:w="1328"/>
        <w:gridCol w:w="816"/>
        <w:gridCol w:w="1206"/>
        <w:gridCol w:w="1320"/>
        <w:gridCol w:w="1320"/>
        <w:gridCol w:w="1328"/>
        <w:gridCol w:w="1206"/>
        <w:gridCol w:w="1084"/>
      </w:tblGrid>
      <w:tr w:rsidR="00A86F98" w:rsidRPr="00141301" w14:paraId="67E7E86E" w14:textId="77777777" w:rsidTr="00575080">
        <w:trPr>
          <w:cantSplit/>
          <w:tblHeader/>
        </w:trPr>
        <w:tc>
          <w:tcPr>
            <w:tcW w:w="7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ACAE990" w14:textId="77777777" w:rsidR="00A86F98" w:rsidRPr="00141301" w:rsidRDefault="00A86F98" w:rsidP="007D03D5">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Наименование</w:t>
            </w:r>
          </w:p>
        </w:tc>
        <w:tc>
          <w:tcPr>
            <w:tcW w:w="4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6F1506" w14:textId="77777777" w:rsidR="00A86F98" w:rsidRPr="00141301" w:rsidRDefault="00A86F98" w:rsidP="007D03D5">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 xml:space="preserve">2016 год </w:t>
            </w:r>
            <w:r w:rsidRPr="00141301">
              <w:rPr>
                <w:rFonts w:ascii="Myriad Pro" w:eastAsia="Times New Roman" w:hAnsi="Myriad Pro" w:cs="Times New Roman"/>
                <w:b/>
                <w:bCs/>
                <w:color w:val="FFFFFF"/>
                <w:sz w:val="16"/>
                <w:szCs w:val="16"/>
                <w:lang w:eastAsia="ru-RU"/>
              </w:rPr>
              <w:br/>
              <w:t>факт</w:t>
            </w:r>
          </w:p>
        </w:tc>
        <w:tc>
          <w:tcPr>
            <w:tcW w:w="262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866D9B" w14:textId="77777777" w:rsidR="00A86F98" w:rsidRPr="00141301" w:rsidRDefault="00A86F98" w:rsidP="007D03D5">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2018 год</w:t>
            </w:r>
          </w:p>
        </w:tc>
        <w:tc>
          <w:tcPr>
            <w:tcW w:w="11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27B8C3" w14:textId="77777777" w:rsidR="00A86F98" w:rsidRPr="00141301" w:rsidRDefault="00A86F98" w:rsidP="007D03D5">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Отклонение, %</w:t>
            </w:r>
          </w:p>
        </w:tc>
      </w:tr>
      <w:tr w:rsidR="006D798D" w:rsidRPr="00141301" w14:paraId="3FEB4560" w14:textId="77777777" w:rsidTr="00575080">
        <w:trPr>
          <w:cantSplit/>
          <w:tblHeader/>
        </w:trPr>
        <w:tc>
          <w:tcPr>
            <w:tcW w:w="7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CCAAC3" w14:textId="77777777" w:rsidR="00A86F98" w:rsidRPr="00141301" w:rsidRDefault="00A86F98" w:rsidP="007D03D5">
            <w:pPr>
              <w:spacing w:after="0" w:line="240" w:lineRule="auto"/>
              <w:rPr>
                <w:rFonts w:ascii="Myriad Pro" w:eastAsia="Times New Roman" w:hAnsi="Myriad Pro" w:cs="Times New Roman"/>
                <w:b/>
                <w:bCs/>
                <w:color w:val="FFFFFF"/>
                <w:sz w:val="16"/>
                <w:szCs w:val="16"/>
                <w:lang w:eastAsia="ru-RU"/>
              </w:rPr>
            </w:pPr>
          </w:p>
        </w:tc>
        <w:tc>
          <w:tcPr>
            <w:tcW w:w="4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BFDCC6" w14:textId="77777777" w:rsidR="00A86F98" w:rsidRPr="00141301" w:rsidRDefault="00A86F98" w:rsidP="007D03D5">
            <w:pPr>
              <w:spacing w:after="0" w:line="240" w:lineRule="auto"/>
              <w:rPr>
                <w:rFonts w:ascii="Myriad Pro" w:eastAsia="Times New Roman" w:hAnsi="Myriad Pro" w:cs="Times New Roman"/>
                <w:b/>
                <w:bCs/>
                <w:color w:val="FFFFFF"/>
                <w:sz w:val="16"/>
                <w:szCs w:val="16"/>
                <w:lang w:eastAsia="ru-RU"/>
              </w:rPr>
            </w:pP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855AEA" w14:textId="77777777" w:rsidR="00A86F98" w:rsidRPr="00141301" w:rsidRDefault="00A86F98" w:rsidP="007D03D5">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предложение ТСО</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FDABAE" w14:textId="77777777" w:rsidR="00A86F98" w:rsidRPr="00141301" w:rsidRDefault="00A86F98" w:rsidP="007D03D5">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ТБР</w:t>
            </w:r>
            <w:r w:rsidRPr="00141301">
              <w:rPr>
                <w:rFonts w:ascii="Myriad Pro" w:eastAsia="Times New Roman" w:hAnsi="Myriad Pro" w:cs="Times New Roman"/>
                <w:b/>
                <w:bCs/>
                <w:color w:val="FFFFFF"/>
                <w:sz w:val="16"/>
                <w:szCs w:val="16"/>
                <w:lang w:eastAsia="ru-RU"/>
              </w:rPr>
              <w:br/>
              <w:t xml:space="preserve">постановление от 29.12.2017 №224 </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B028E6" w14:textId="77777777" w:rsidR="00A86F98" w:rsidRPr="00141301" w:rsidRDefault="00A86F98" w:rsidP="007D03D5">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 xml:space="preserve">постановление от 30.01.2019 №7 </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1DCE9A" w14:textId="77777777" w:rsidR="00A86F98" w:rsidRPr="00141301" w:rsidRDefault="00A86F98" w:rsidP="007D03D5">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корректировка ТБР</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8BDBFC" w14:textId="77777777" w:rsidR="00A86F98" w:rsidRPr="00141301" w:rsidRDefault="00A86F98" w:rsidP="007D03D5">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ТБР / предложение ТСО</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833DEB" w14:textId="77777777" w:rsidR="00A86F98" w:rsidRPr="00141301" w:rsidRDefault="00A86F98" w:rsidP="007D03D5">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ТБР /  факт</w:t>
            </w:r>
          </w:p>
        </w:tc>
      </w:tr>
      <w:tr w:rsidR="006D798D" w:rsidRPr="00141301" w14:paraId="1C4CB3C1" w14:textId="77777777" w:rsidTr="00575080">
        <w:trPr>
          <w:cantSplit/>
          <w:tblHeader/>
        </w:trPr>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D14805" w14:textId="77777777" w:rsidR="00A86F98" w:rsidRPr="00141301" w:rsidRDefault="00A86F98" w:rsidP="007D03D5">
            <w:pPr>
              <w:spacing w:after="0" w:line="240" w:lineRule="auto"/>
              <w:jc w:val="center"/>
              <w:rPr>
                <w:rFonts w:ascii="Myriad Pro" w:eastAsia="Times New Roman" w:hAnsi="Myriad Pro" w:cs="Times New Roman"/>
                <w:b/>
                <w:bCs/>
                <w:iCs/>
                <w:color w:val="FFFFFF"/>
                <w:sz w:val="16"/>
                <w:szCs w:val="16"/>
                <w:lang w:eastAsia="ru-RU"/>
              </w:rPr>
            </w:pPr>
            <w:r w:rsidRPr="00141301">
              <w:rPr>
                <w:rFonts w:ascii="Myriad Pro" w:eastAsia="Times New Roman" w:hAnsi="Myriad Pro" w:cs="Times New Roman"/>
                <w:b/>
                <w:bCs/>
                <w:iCs/>
                <w:color w:val="FFFFFF"/>
                <w:sz w:val="16"/>
                <w:szCs w:val="16"/>
                <w:lang w:eastAsia="ru-RU"/>
              </w:rPr>
              <w:t>1</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C4C0FB" w14:textId="77777777" w:rsidR="00A86F98" w:rsidRPr="00141301" w:rsidRDefault="00A86F98" w:rsidP="007D03D5">
            <w:pPr>
              <w:spacing w:after="0" w:line="240" w:lineRule="auto"/>
              <w:jc w:val="center"/>
              <w:rPr>
                <w:rFonts w:ascii="Myriad Pro" w:eastAsia="Times New Roman" w:hAnsi="Myriad Pro" w:cs="Times New Roman"/>
                <w:b/>
                <w:bCs/>
                <w:iCs/>
                <w:color w:val="FFFFFF"/>
                <w:sz w:val="16"/>
                <w:szCs w:val="16"/>
                <w:lang w:eastAsia="ru-RU"/>
              </w:rPr>
            </w:pPr>
            <w:r w:rsidRPr="00141301">
              <w:rPr>
                <w:rFonts w:ascii="Myriad Pro" w:eastAsia="Times New Roman" w:hAnsi="Myriad Pro" w:cs="Times New Roman"/>
                <w:b/>
                <w:bCs/>
                <w:iCs/>
                <w:color w:val="FFFFFF"/>
                <w:sz w:val="16"/>
                <w:szCs w:val="16"/>
                <w:lang w:eastAsia="ru-RU"/>
              </w:rPr>
              <w:t>2</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2C3CDE" w14:textId="77777777" w:rsidR="00A86F98" w:rsidRPr="00141301" w:rsidRDefault="00A86F98" w:rsidP="007D03D5">
            <w:pPr>
              <w:spacing w:after="0" w:line="240" w:lineRule="auto"/>
              <w:jc w:val="center"/>
              <w:rPr>
                <w:rFonts w:ascii="Myriad Pro" w:eastAsia="Times New Roman" w:hAnsi="Myriad Pro" w:cs="Times New Roman"/>
                <w:b/>
                <w:bCs/>
                <w:iCs/>
                <w:color w:val="FFFFFF"/>
                <w:sz w:val="16"/>
                <w:szCs w:val="16"/>
                <w:lang w:eastAsia="ru-RU"/>
              </w:rPr>
            </w:pPr>
            <w:r w:rsidRPr="00141301">
              <w:rPr>
                <w:rFonts w:ascii="Myriad Pro" w:eastAsia="Times New Roman" w:hAnsi="Myriad Pro" w:cs="Times New Roman"/>
                <w:b/>
                <w:bCs/>
                <w:iCs/>
                <w:color w:val="FFFFFF"/>
                <w:sz w:val="16"/>
                <w:szCs w:val="16"/>
                <w:lang w:eastAsia="ru-RU"/>
              </w:rPr>
              <w:t>3</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27E8C4" w14:textId="77777777" w:rsidR="00A86F98" w:rsidRPr="00141301" w:rsidRDefault="00A86F98" w:rsidP="007D03D5">
            <w:pPr>
              <w:spacing w:after="0" w:line="240" w:lineRule="auto"/>
              <w:jc w:val="center"/>
              <w:rPr>
                <w:rFonts w:ascii="Myriad Pro" w:eastAsia="Times New Roman" w:hAnsi="Myriad Pro" w:cs="Times New Roman"/>
                <w:b/>
                <w:bCs/>
                <w:iCs/>
                <w:color w:val="FFFFFF"/>
                <w:sz w:val="16"/>
                <w:szCs w:val="16"/>
                <w:lang w:eastAsia="ru-RU"/>
              </w:rPr>
            </w:pPr>
            <w:r w:rsidRPr="00141301">
              <w:rPr>
                <w:rFonts w:ascii="Myriad Pro" w:eastAsia="Times New Roman" w:hAnsi="Myriad Pro" w:cs="Times New Roman"/>
                <w:b/>
                <w:bCs/>
                <w:iCs/>
                <w:color w:val="FFFFFF"/>
                <w:sz w:val="16"/>
                <w:szCs w:val="16"/>
                <w:lang w:eastAsia="ru-RU"/>
              </w:rPr>
              <w:t>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19720F" w14:textId="77777777" w:rsidR="00A86F98" w:rsidRPr="00141301" w:rsidRDefault="00A86F98" w:rsidP="007D03D5">
            <w:pPr>
              <w:spacing w:after="0" w:line="240" w:lineRule="auto"/>
              <w:jc w:val="center"/>
              <w:rPr>
                <w:rFonts w:ascii="Myriad Pro" w:eastAsia="Times New Roman" w:hAnsi="Myriad Pro" w:cs="Times New Roman"/>
                <w:b/>
                <w:bCs/>
                <w:iCs/>
                <w:color w:val="FFFFFF"/>
                <w:sz w:val="16"/>
                <w:szCs w:val="16"/>
                <w:lang w:eastAsia="ru-RU"/>
              </w:rPr>
            </w:pPr>
            <w:r w:rsidRPr="00141301">
              <w:rPr>
                <w:rFonts w:ascii="Myriad Pro" w:eastAsia="Times New Roman" w:hAnsi="Myriad Pro" w:cs="Times New Roman"/>
                <w:b/>
                <w:bCs/>
                <w:iCs/>
                <w:color w:val="FFFFFF"/>
                <w:sz w:val="16"/>
                <w:szCs w:val="16"/>
                <w:lang w:eastAsia="ru-RU"/>
              </w:rPr>
              <w:t>5</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396E88" w14:textId="77777777" w:rsidR="00A86F98" w:rsidRPr="00141301" w:rsidRDefault="00A86F98" w:rsidP="007D03D5">
            <w:pPr>
              <w:spacing w:after="0" w:line="240" w:lineRule="auto"/>
              <w:jc w:val="center"/>
              <w:rPr>
                <w:rFonts w:ascii="Myriad Pro" w:eastAsia="Times New Roman" w:hAnsi="Myriad Pro" w:cs="Times New Roman"/>
                <w:b/>
                <w:bCs/>
                <w:iCs/>
                <w:color w:val="FFFFFF"/>
                <w:sz w:val="16"/>
                <w:szCs w:val="16"/>
                <w:lang w:eastAsia="ru-RU"/>
              </w:rPr>
            </w:pPr>
            <w:r w:rsidRPr="00141301">
              <w:rPr>
                <w:rFonts w:ascii="Myriad Pro" w:eastAsia="Times New Roman" w:hAnsi="Myriad Pro" w:cs="Times New Roman"/>
                <w:b/>
                <w:bCs/>
                <w:iCs/>
                <w:color w:val="FFFFFF"/>
                <w:sz w:val="16"/>
                <w:szCs w:val="16"/>
                <w:lang w:eastAsia="ru-RU"/>
              </w:rPr>
              <w:t>6</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524361" w14:textId="77777777" w:rsidR="00A86F98" w:rsidRPr="00141301" w:rsidRDefault="00A86F98" w:rsidP="007D03D5">
            <w:pPr>
              <w:spacing w:after="0" w:line="240" w:lineRule="auto"/>
              <w:jc w:val="center"/>
              <w:rPr>
                <w:rFonts w:ascii="Myriad Pro" w:eastAsia="Times New Roman" w:hAnsi="Myriad Pro" w:cs="Times New Roman"/>
                <w:b/>
                <w:bCs/>
                <w:iCs/>
                <w:color w:val="FFFFFF"/>
                <w:sz w:val="16"/>
                <w:szCs w:val="16"/>
                <w:lang w:eastAsia="ru-RU"/>
              </w:rPr>
            </w:pPr>
            <w:r w:rsidRPr="00141301">
              <w:rPr>
                <w:rFonts w:ascii="Myriad Pro" w:eastAsia="Times New Roman" w:hAnsi="Myriad Pro" w:cs="Times New Roman"/>
                <w:b/>
                <w:bCs/>
                <w:iCs/>
                <w:color w:val="FFFFFF"/>
                <w:sz w:val="16"/>
                <w:szCs w:val="16"/>
                <w:lang w:eastAsia="ru-RU"/>
              </w:rPr>
              <w:t>7=5/3*100%</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EFB057" w14:textId="77777777" w:rsidR="00A86F98" w:rsidRPr="00141301" w:rsidRDefault="00A86F98" w:rsidP="007D03D5">
            <w:pPr>
              <w:spacing w:after="0" w:line="240" w:lineRule="auto"/>
              <w:jc w:val="center"/>
              <w:rPr>
                <w:rFonts w:ascii="Myriad Pro" w:eastAsia="Times New Roman" w:hAnsi="Myriad Pro" w:cs="Times New Roman"/>
                <w:b/>
                <w:bCs/>
                <w:iCs/>
                <w:color w:val="FFFFFF"/>
                <w:sz w:val="16"/>
                <w:szCs w:val="16"/>
                <w:lang w:eastAsia="ru-RU"/>
              </w:rPr>
            </w:pPr>
            <w:r w:rsidRPr="00141301">
              <w:rPr>
                <w:rFonts w:ascii="Myriad Pro" w:eastAsia="Times New Roman" w:hAnsi="Myriad Pro" w:cs="Times New Roman"/>
                <w:b/>
                <w:bCs/>
                <w:iCs/>
                <w:color w:val="FFFFFF"/>
                <w:sz w:val="16"/>
                <w:szCs w:val="16"/>
                <w:lang w:eastAsia="ru-RU"/>
              </w:rPr>
              <w:t>7=5/2*100%</w:t>
            </w:r>
          </w:p>
        </w:tc>
      </w:tr>
      <w:tr w:rsidR="00A86F98" w:rsidRPr="00141301" w14:paraId="6A64663D" w14:textId="77777777" w:rsidTr="00575080">
        <w:trPr>
          <w:cantSplit/>
        </w:trPr>
        <w:tc>
          <w:tcPr>
            <w:tcW w:w="73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598A4CA" w14:textId="77777777" w:rsidR="00A86F98" w:rsidRPr="00141301" w:rsidRDefault="00A86F98" w:rsidP="007D03D5">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Расходы на страхование</w:t>
            </w:r>
          </w:p>
        </w:tc>
        <w:tc>
          <w:tcPr>
            <w:tcW w:w="4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BF6C3A2"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20 222,1</w:t>
            </w:r>
          </w:p>
        </w:tc>
        <w:tc>
          <w:tcPr>
            <w:tcW w:w="6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BBE70F"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23 145,5</w:t>
            </w:r>
          </w:p>
        </w:tc>
        <w:tc>
          <w:tcPr>
            <w:tcW w:w="6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9BEFB0"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3 995,6</w:t>
            </w:r>
          </w:p>
        </w:tc>
        <w:tc>
          <w:tcPr>
            <w:tcW w:w="6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46E020"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5 657,2</w:t>
            </w:r>
          </w:p>
        </w:tc>
        <w:tc>
          <w:tcPr>
            <w:tcW w:w="67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10CD0B"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1 661,6</w:t>
            </w:r>
          </w:p>
        </w:tc>
        <w:tc>
          <w:tcPr>
            <w:tcW w:w="6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96F949"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-75,6</w:t>
            </w:r>
          </w:p>
        </w:tc>
        <w:tc>
          <w:tcPr>
            <w:tcW w:w="5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BE63AA4"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-72,0</w:t>
            </w:r>
          </w:p>
        </w:tc>
      </w:tr>
      <w:tr w:rsidR="00A86F98" w:rsidRPr="00141301" w14:paraId="1934B443" w14:textId="77777777" w:rsidTr="00575080">
        <w:trPr>
          <w:cantSplit/>
        </w:trPr>
        <w:tc>
          <w:tcPr>
            <w:tcW w:w="737" w:type="pct"/>
            <w:tcBorders>
              <w:top w:val="nil"/>
              <w:left w:val="single" w:sz="4" w:space="0" w:color="auto"/>
              <w:bottom w:val="single" w:sz="4" w:space="0" w:color="auto"/>
              <w:right w:val="single" w:sz="4" w:space="0" w:color="auto"/>
            </w:tcBorders>
            <w:shd w:val="clear" w:color="000000" w:fill="FFFFFF"/>
            <w:vAlign w:val="center"/>
            <w:hideMark/>
          </w:tcPr>
          <w:p w14:paraId="28B32900" w14:textId="77777777" w:rsidR="00A86F98" w:rsidRPr="00141301" w:rsidRDefault="00A86F98" w:rsidP="007D03D5">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b/>
                <w:bCs/>
                <w:sz w:val="16"/>
                <w:szCs w:val="16"/>
                <w:lang w:eastAsia="ru-RU"/>
              </w:rPr>
              <w:t xml:space="preserve">Расходы с учетом </w:t>
            </w:r>
            <w:r w:rsidRPr="00141301">
              <w:rPr>
                <w:rFonts w:ascii="Myriad Pro" w:eastAsia="Times New Roman" w:hAnsi="Myriad Pro" w:cs="Times New Roman"/>
                <w:sz w:val="16"/>
                <w:szCs w:val="16"/>
                <w:lang w:eastAsia="ru-RU"/>
              </w:rPr>
              <w:t>признанных регулирующим органом фактических расходов за 2016 год в качестве экономически обоснованных</w:t>
            </w:r>
          </w:p>
        </w:tc>
        <w:tc>
          <w:tcPr>
            <w:tcW w:w="470" w:type="pct"/>
            <w:tcBorders>
              <w:top w:val="nil"/>
              <w:left w:val="nil"/>
              <w:bottom w:val="single" w:sz="4" w:space="0" w:color="auto"/>
              <w:right w:val="single" w:sz="4" w:space="0" w:color="auto"/>
            </w:tcBorders>
            <w:shd w:val="clear" w:color="auto" w:fill="auto"/>
            <w:vAlign w:val="center"/>
            <w:hideMark/>
          </w:tcPr>
          <w:p w14:paraId="7C389B9F"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3 708,4</w:t>
            </w:r>
          </w:p>
        </w:tc>
        <w:tc>
          <w:tcPr>
            <w:tcW w:w="613" w:type="pct"/>
            <w:tcBorders>
              <w:top w:val="nil"/>
              <w:left w:val="nil"/>
              <w:bottom w:val="single" w:sz="4" w:space="0" w:color="auto"/>
              <w:right w:val="single" w:sz="4" w:space="0" w:color="auto"/>
            </w:tcBorders>
            <w:shd w:val="clear" w:color="auto" w:fill="auto"/>
            <w:vAlign w:val="center"/>
            <w:hideMark/>
          </w:tcPr>
          <w:p w14:paraId="22B70C90"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23 145,5</w:t>
            </w:r>
          </w:p>
        </w:tc>
        <w:tc>
          <w:tcPr>
            <w:tcW w:w="671" w:type="pct"/>
            <w:tcBorders>
              <w:top w:val="nil"/>
              <w:left w:val="nil"/>
              <w:bottom w:val="single" w:sz="4" w:space="0" w:color="auto"/>
              <w:right w:val="single" w:sz="4" w:space="0" w:color="auto"/>
            </w:tcBorders>
            <w:shd w:val="clear" w:color="auto" w:fill="auto"/>
            <w:vAlign w:val="center"/>
            <w:hideMark/>
          </w:tcPr>
          <w:p w14:paraId="6369B612"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3 995,6</w:t>
            </w:r>
          </w:p>
        </w:tc>
        <w:tc>
          <w:tcPr>
            <w:tcW w:w="671" w:type="pct"/>
            <w:tcBorders>
              <w:top w:val="nil"/>
              <w:left w:val="nil"/>
              <w:bottom w:val="single" w:sz="4" w:space="0" w:color="auto"/>
              <w:right w:val="single" w:sz="4" w:space="0" w:color="auto"/>
            </w:tcBorders>
            <w:shd w:val="clear" w:color="auto" w:fill="auto"/>
            <w:vAlign w:val="center"/>
            <w:hideMark/>
          </w:tcPr>
          <w:p w14:paraId="697AAE7F"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5 657,2</w:t>
            </w:r>
          </w:p>
        </w:tc>
        <w:tc>
          <w:tcPr>
            <w:tcW w:w="675" w:type="pct"/>
            <w:tcBorders>
              <w:top w:val="nil"/>
              <w:left w:val="nil"/>
              <w:bottom w:val="single" w:sz="4" w:space="0" w:color="auto"/>
              <w:right w:val="single" w:sz="4" w:space="0" w:color="auto"/>
            </w:tcBorders>
            <w:shd w:val="clear" w:color="auto" w:fill="auto"/>
            <w:vAlign w:val="center"/>
            <w:hideMark/>
          </w:tcPr>
          <w:p w14:paraId="228535CD"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613" w:type="pct"/>
            <w:tcBorders>
              <w:top w:val="nil"/>
              <w:left w:val="nil"/>
              <w:bottom w:val="single" w:sz="4" w:space="0" w:color="auto"/>
              <w:right w:val="single" w:sz="4" w:space="0" w:color="auto"/>
            </w:tcBorders>
            <w:shd w:val="clear" w:color="auto" w:fill="auto"/>
            <w:vAlign w:val="center"/>
            <w:hideMark/>
          </w:tcPr>
          <w:p w14:paraId="6B6DB005"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-75,6</w:t>
            </w:r>
          </w:p>
        </w:tc>
        <w:tc>
          <w:tcPr>
            <w:tcW w:w="551" w:type="pct"/>
            <w:tcBorders>
              <w:top w:val="nil"/>
              <w:left w:val="nil"/>
              <w:bottom w:val="single" w:sz="4" w:space="0" w:color="auto"/>
              <w:right w:val="single" w:sz="4" w:space="0" w:color="auto"/>
            </w:tcBorders>
            <w:shd w:val="clear" w:color="auto" w:fill="auto"/>
            <w:vAlign w:val="center"/>
            <w:hideMark/>
          </w:tcPr>
          <w:p w14:paraId="6A0692A5"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52,5</w:t>
            </w:r>
          </w:p>
        </w:tc>
      </w:tr>
      <w:tr w:rsidR="00A86F98" w:rsidRPr="00141301" w14:paraId="04E3AC1C" w14:textId="77777777" w:rsidTr="00575080">
        <w:trPr>
          <w:cantSplit/>
        </w:trPr>
        <w:tc>
          <w:tcPr>
            <w:tcW w:w="737" w:type="pct"/>
            <w:tcBorders>
              <w:top w:val="nil"/>
              <w:left w:val="single" w:sz="4" w:space="0" w:color="auto"/>
              <w:bottom w:val="single" w:sz="4" w:space="0" w:color="auto"/>
              <w:right w:val="single" w:sz="4" w:space="0" w:color="auto"/>
            </w:tcBorders>
            <w:shd w:val="clear" w:color="000000" w:fill="FFFFFF"/>
            <w:vAlign w:val="center"/>
            <w:hideMark/>
          </w:tcPr>
          <w:p w14:paraId="15F42C89" w14:textId="77777777" w:rsidR="00A86F98" w:rsidRPr="00141301" w:rsidRDefault="00A86F98" w:rsidP="007D03D5">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b/>
                <w:bCs/>
                <w:sz w:val="16"/>
                <w:szCs w:val="16"/>
                <w:lang w:eastAsia="ru-RU"/>
              </w:rPr>
              <w:t xml:space="preserve">Расходы с учетом </w:t>
            </w:r>
            <w:r w:rsidRPr="00141301">
              <w:rPr>
                <w:rFonts w:ascii="Myriad Pro" w:eastAsia="Times New Roman" w:hAnsi="Myriad Pro" w:cs="Times New Roman"/>
                <w:sz w:val="16"/>
                <w:szCs w:val="16"/>
                <w:lang w:eastAsia="ru-RU"/>
              </w:rPr>
              <w:t xml:space="preserve">признанных регулирующим органом фактических расходов за 2016 год в качестве экономически обоснованных </w:t>
            </w:r>
            <w:r w:rsidRPr="00141301">
              <w:rPr>
                <w:rFonts w:ascii="Myriad Pro" w:eastAsia="Times New Roman" w:hAnsi="Myriad Pro" w:cs="Times New Roman"/>
                <w:b/>
                <w:sz w:val="16"/>
                <w:szCs w:val="16"/>
                <w:u w:val="single"/>
                <w:lang w:eastAsia="ru-RU"/>
              </w:rPr>
              <w:t>по итогам предписания ФАС от 12.12.2018</w:t>
            </w:r>
          </w:p>
        </w:tc>
        <w:tc>
          <w:tcPr>
            <w:tcW w:w="470" w:type="pct"/>
            <w:tcBorders>
              <w:top w:val="nil"/>
              <w:left w:val="nil"/>
              <w:bottom w:val="single" w:sz="4" w:space="0" w:color="auto"/>
              <w:right w:val="single" w:sz="4" w:space="0" w:color="auto"/>
            </w:tcBorders>
            <w:shd w:val="clear" w:color="auto" w:fill="auto"/>
            <w:vAlign w:val="center"/>
            <w:hideMark/>
          </w:tcPr>
          <w:p w14:paraId="535D2E1A"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5 250,6</w:t>
            </w:r>
          </w:p>
        </w:tc>
        <w:tc>
          <w:tcPr>
            <w:tcW w:w="613" w:type="pct"/>
            <w:tcBorders>
              <w:top w:val="nil"/>
              <w:left w:val="nil"/>
              <w:bottom w:val="single" w:sz="4" w:space="0" w:color="auto"/>
              <w:right w:val="single" w:sz="4" w:space="0" w:color="auto"/>
            </w:tcBorders>
            <w:shd w:val="clear" w:color="auto" w:fill="auto"/>
            <w:vAlign w:val="center"/>
            <w:hideMark/>
          </w:tcPr>
          <w:p w14:paraId="38BE8D56"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0140F9AF"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34B74F18"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5 657,2</w:t>
            </w:r>
          </w:p>
        </w:tc>
        <w:tc>
          <w:tcPr>
            <w:tcW w:w="675" w:type="pct"/>
            <w:tcBorders>
              <w:top w:val="nil"/>
              <w:left w:val="nil"/>
              <w:bottom w:val="single" w:sz="4" w:space="0" w:color="auto"/>
              <w:right w:val="single" w:sz="4" w:space="0" w:color="auto"/>
            </w:tcBorders>
            <w:shd w:val="clear" w:color="auto" w:fill="auto"/>
            <w:noWrap/>
            <w:vAlign w:val="center"/>
            <w:hideMark/>
          </w:tcPr>
          <w:p w14:paraId="77621F1D" w14:textId="77777777" w:rsidR="00A86F98" w:rsidRPr="00141301" w:rsidRDefault="00A86F98" w:rsidP="007D03D5">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613" w:type="pct"/>
            <w:tcBorders>
              <w:top w:val="nil"/>
              <w:left w:val="nil"/>
              <w:bottom w:val="single" w:sz="4" w:space="0" w:color="auto"/>
              <w:right w:val="single" w:sz="4" w:space="0" w:color="auto"/>
            </w:tcBorders>
            <w:shd w:val="clear" w:color="auto" w:fill="auto"/>
            <w:noWrap/>
            <w:vAlign w:val="center"/>
            <w:hideMark/>
          </w:tcPr>
          <w:p w14:paraId="0A508740" w14:textId="77777777" w:rsidR="00A86F98" w:rsidRPr="00141301" w:rsidRDefault="00A86F98" w:rsidP="007D03D5">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w:t>
            </w:r>
          </w:p>
        </w:tc>
        <w:tc>
          <w:tcPr>
            <w:tcW w:w="551" w:type="pct"/>
            <w:tcBorders>
              <w:top w:val="nil"/>
              <w:left w:val="nil"/>
              <w:bottom w:val="single" w:sz="4" w:space="0" w:color="auto"/>
              <w:right w:val="single" w:sz="4" w:space="0" w:color="auto"/>
            </w:tcBorders>
            <w:shd w:val="clear" w:color="auto" w:fill="auto"/>
            <w:vAlign w:val="center"/>
            <w:hideMark/>
          </w:tcPr>
          <w:p w14:paraId="4E6146BD" w14:textId="77777777" w:rsidR="00A86F98" w:rsidRPr="00141301" w:rsidRDefault="00A86F98" w:rsidP="007D03D5">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7,7</w:t>
            </w:r>
          </w:p>
        </w:tc>
      </w:tr>
    </w:tbl>
    <w:p w14:paraId="5361ED65" w14:textId="77777777" w:rsidR="00141301" w:rsidRDefault="00141301" w:rsidP="00B6319E">
      <w:pPr>
        <w:spacing w:after="0" w:line="360" w:lineRule="auto"/>
        <w:jc w:val="both"/>
        <w:rPr>
          <w:rFonts w:ascii="Myriad Pro" w:eastAsia="Calibri" w:hAnsi="Myriad Pro" w:cs="Times New Roman"/>
          <w:b/>
          <w:sz w:val="26"/>
          <w:szCs w:val="26"/>
        </w:rPr>
      </w:pPr>
    </w:p>
    <w:p w14:paraId="1DE0DFC1" w14:textId="6EDD12FB" w:rsidR="00257196" w:rsidRPr="00141301" w:rsidRDefault="00257196"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ТЕРРИТОРИАЛЬНОЙ СЕТЕВОЙ ОРГАНИЗАЦИИ</w:t>
      </w:r>
    </w:p>
    <w:p w14:paraId="56F4A4E9" w14:textId="027B6563"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На 2018 год филиал</w:t>
      </w:r>
      <w:r w:rsidR="00A86F98" w:rsidRPr="00141301">
        <w:rPr>
          <w:rFonts w:ascii="Myriad Pro" w:eastAsia="Calibri" w:hAnsi="Myriad Pro" w:cs="Times New Roman"/>
          <w:sz w:val="26"/>
          <w:szCs w:val="26"/>
        </w:rPr>
        <w:t xml:space="preserve">ом ПАО </w:t>
      </w:r>
      <w:r w:rsidR="009C358E" w:rsidRPr="00141301">
        <w:rPr>
          <w:rFonts w:ascii="Myriad Pro" w:eastAsia="Calibri" w:hAnsi="Myriad Pro" w:cs="Times New Roman"/>
          <w:sz w:val="26"/>
          <w:szCs w:val="26"/>
        </w:rPr>
        <w:t>«</w:t>
      </w:r>
      <w:r w:rsidR="00A86F98"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A86F98"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A86F98"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A86F98" w:rsidRPr="00141301">
        <w:rPr>
          <w:rFonts w:ascii="Myriad Pro" w:eastAsia="Calibri" w:hAnsi="Myriad Pro" w:cs="Times New Roman"/>
          <w:sz w:val="26"/>
          <w:szCs w:val="26"/>
        </w:rPr>
        <w:t>заявлены</w:t>
      </w:r>
      <w:r w:rsidRPr="00141301">
        <w:rPr>
          <w:rFonts w:ascii="Myriad Pro" w:eastAsia="Calibri" w:hAnsi="Myriad Pro" w:cs="Times New Roman"/>
          <w:sz w:val="26"/>
          <w:szCs w:val="26"/>
        </w:rPr>
        <w:t xml:space="preserve"> расходы на страхование в сумме 23 145,5 тыс. руб., что составляет 114% от факта 2016 года, в том числе:</w:t>
      </w:r>
    </w:p>
    <w:p w14:paraId="02676886" w14:textId="77777777" w:rsidR="00257196" w:rsidRPr="00141301" w:rsidRDefault="00257196" w:rsidP="00B6319E">
      <w:pPr>
        <w:pStyle w:val="a3"/>
        <w:numPr>
          <w:ilvl w:val="0"/>
          <w:numId w:val="3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личное страхование – 15 308,8 тыс. руб.,</w:t>
      </w:r>
    </w:p>
    <w:p w14:paraId="5421830B" w14:textId="77777777" w:rsidR="00257196" w:rsidRPr="00141301" w:rsidRDefault="00257196" w:rsidP="00B6319E">
      <w:pPr>
        <w:pStyle w:val="a3"/>
        <w:numPr>
          <w:ilvl w:val="0"/>
          <w:numId w:val="3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имущественное страхование – 3 721,13 тыс. руб.</w:t>
      </w:r>
    </w:p>
    <w:p w14:paraId="24AD16D7" w14:textId="77777777" w:rsidR="00257196" w:rsidRPr="00141301" w:rsidRDefault="00257196" w:rsidP="00B6319E">
      <w:pPr>
        <w:pStyle w:val="a3"/>
        <w:numPr>
          <w:ilvl w:val="0"/>
          <w:numId w:val="3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страхование гражданской ответственности – 1 908,5 тыс. руб.,</w:t>
      </w:r>
    </w:p>
    <w:p w14:paraId="1F51F86B" w14:textId="77777777" w:rsidR="00257196" w:rsidRPr="00141301" w:rsidRDefault="00257196" w:rsidP="00B6319E">
      <w:pPr>
        <w:pStyle w:val="a3"/>
        <w:numPr>
          <w:ilvl w:val="0"/>
          <w:numId w:val="3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добровольное страхование автотранспортных средств (КАСКО) – 2 207,1 тыс. руб.</w:t>
      </w:r>
    </w:p>
    <w:p w14:paraId="26B3F132"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на страхование на 2018 год запланированы </w:t>
      </w:r>
      <w:r w:rsidR="00A86F98" w:rsidRPr="00141301">
        <w:rPr>
          <w:rFonts w:ascii="Myriad Pro" w:eastAsia="Calibri" w:hAnsi="Myriad Pro" w:cs="Times New Roman"/>
          <w:sz w:val="26"/>
          <w:szCs w:val="26"/>
        </w:rPr>
        <w:t xml:space="preserve">филиалом </w:t>
      </w:r>
      <w:r w:rsidRPr="00141301">
        <w:rPr>
          <w:rFonts w:ascii="Myriad Pro" w:eastAsia="Calibri" w:hAnsi="Myriad Pro" w:cs="Times New Roman"/>
          <w:sz w:val="26"/>
          <w:szCs w:val="26"/>
        </w:rPr>
        <w:t xml:space="preserve">исходя из расходов по действующим договорам и планируемым </w:t>
      </w:r>
      <w:r w:rsidR="00A86F98" w:rsidRPr="00141301">
        <w:rPr>
          <w:rFonts w:ascii="Myriad Pro" w:eastAsia="Calibri" w:hAnsi="Myriad Pro" w:cs="Times New Roman"/>
          <w:sz w:val="26"/>
          <w:szCs w:val="26"/>
        </w:rPr>
        <w:t xml:space="preserve">в 2018 году </w:t>
      </w:r>
      <w:r w:rsidRPr="00141301">
        <w:rPr>
          <w:rFonts w:ascii="Myriad Pro" w:eastAsia="Calibri" w:hAnsi="Myriad Pro" w:cs="Times New Roman"/>
          <w:sz w:val="26"/>
          <w:szCs w:val="26"/>
        </w:rPr>
        <w:t>к заключению с применением индекса ИПЦ на 2018 год н</w:t>
      </w:r>
      <w:r w:rsidR="00A86F98" w:rsidRPr="00141301">
        <w:rPr>
          <w:rFonts w:ascii="Myriad Pro" w:eastAsia="Calibri" w:hAnsi="Myriad Pro" w:cs="Times New Roman"/>
          <w:sz w:val="26"/>
          <w:szCs w:val="26"/>
        </w:rPr>
        <w:t>а</w:t>
      </w:r>
      <w:r w:rsidRPr="00141301">
        <w:rPr>
          <w:rFonts w:ascii="Myriad Pro" w:eastAsia="Calibri" w:hAnsi="Myriad Pro" w:cs="Times New Roman"/>
          <w:sz w:val="26"/>
          <w:szCs w:val="26"/>
        </w:rPr>
        <w:t xml:space="preserve"> уровне 1,04.</w:t>
      </w:r>
    </w:p>
    <w:p w14:paraId="6038DA36"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качестве обоснования фактических и плановых затрат представлены следующие действующие договоры страхования:</w:t>
      </w:r>
    </w:p>
    <w:p w14:paraId="00183BAA" w14:textId="77777777" w:rsidR="00257196" w:rsidRPr="00141301" w:rsidRDefault="00257196" w:rsidP="00071161">
      <w:pPr>
        <w:pStyle w:val="a3"/>
        <w:numPr>
          <w:ilvl w:val="0"/>
          <w:numId w:val="62"/>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страхование имущества,</w:t>
      </w:r>
    </w:p>
    <w:p w14:paraId="3CB58767" w14:textId="77777777" w:rsidR="00257196" w:rsidRPr="00141301" w:rsidRDefault="00257196" w:rsidP="00071161">
      <w:pPr>
        <w:pStyle w:val="a3"/>
        <w:numPr>
          <w:ilvl w:val="0"/>
          <w:numId w:val="62"/>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добровольное страхование автотранспортных средств (КАСКО),</w:t>
      </w:r>
    </w:p>
    <w:p w14:paraId="1B185F6D" w14:textId="77777777" w:rsidR="00257196" w:rsidRPr="00141301" w:rsidRDefault="00257196" w:rsidP="00071161">
      <w:pPr>
        <w:pStyle w:val="a3"/>
        <w:numPr>
          <w:ilvl w:val="0"/>
          <w:numId w:val="62"/>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обязательное страхование гражданской ответственности владельцев автотранспортных средств (ОСАГО),</w:t>
      </w:r>
    </w:p>
    <w:p w14:paraId="11119405" w14:textId="77777777" w:rsidR="00257196" w:rsidRPr="00141301" w:rsidRDefault="00257196" w:rsidP="00071161">
      <w:pPr>
        <w:pStyle w:val="a3"/>
        <w:numPr>
          <w:ilvl w:val="0"/>
          <w:numId w:val="62"/>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обязательное страхование гражданской ответственности владельца опасного объекта за причинение вреда в результате аварии на опасном объекте (ОСОПО),</w:t>
      </w:r>
    </w:p>
    <w:p w14:paraId="6A6838DD" w14:textId="77777777" w:rsidR="00257196" w:rsidRPr="00141301" w:rsidRDefault="00257196" w:rsidP="00071161">
      <w:pPr>
        <w:pStyle w:val="a3"/>
        <w:numPr>
          <w:ilvl w:val="0"/>
          <w:numId w:val="62"/>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добровольное медицинское страхование,</w:t>
      </w:r>
    </w:p>
    <w:p w14:paraId="3B5A6734" w14:textId="77777777" w:rsidR="00257196" w:rsidRPr="00141301" w:rsidRDefault="00257196" w:rsidP="00071161">
      <w:pPr>
        <w:pStyle w:val="a3"/>
        <w:numPr>
          <w:ilvl w:val="0"/>
          <w:numId w:val="62"/>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страхование от несчастных случаев и болезней,</w:t>
      </w:r>
    </w:p>
    <w:p w14:paraId="16360578" w14:textId="77777777" w:rsidR="00257196" w:rsidRPr="00141301" w:rsidRDefault="00257196" w:rsidP="00071161">
      <w:pPr>
        <w:pStyle w:val="a3"/>
        <w:numPr>
          <w:ilvl w:val="0"/>
          <w:numId w:val="62"/>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страхование средств водного транспорта.</w:t>
      </w:r>
    </w:p>
    <w:p w14:paraId="317C7C53" w14:textId="64F73DD6"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Так же филиалом представлена оборотно-сальдовая ведомость по </w:t>
      </w:r>
      <w:proofErr w:type="spellStart"/>
      <w:r w:rsidRPr="00141301">
        <w:rPr>
          <w:rFonts w:ascii="Myriad Pro" w:eastAsia="Calibri" w:hAnsi="Myriad Pro" w:cs="Times New Roman"/>
          <w:sz w:val="26"/>
          <w:szCs w:val="26"/>
        </w:rPr>
        <w:t>сч</w:t>
      </w:r>
      <w:proofErr w:type="spellEnd"/>
      <w:r w:rsidRPr="00141301">
        <w:rPr>
          <w:rFonts w:ascii="Myriad Pro" w:eastAsia="Calibri" w:hAnsi="Myriad Pro" w:cs="Times New Roman"/>
          <w:sz w:val="26"/>
          <w:szCs w:val="26"/>
        </w:rPr>
        <w:t xml:space="preserve">. 20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Основное производство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2016 год по виду деятельности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Передача электрической энергии по электрическим сетям</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0FBA4AAE" w14:textId="77777777" w:rsidR="00257196" w:rsidRPr="00141301" w:rsidRDefault="00257196" w:rsidP="00B6319E">
      <w:pPr>
        <w:spacing w:after="0" w:line="360" w:lineRule="auto"/>
        <w:ind w:firstLine="567"/>
        <w:jc w:val="both"/>
        <w:rPr>
          <w:rFonts w:ascii="Myriad Pro" w:eastAsia="Calibri" w:hAnsi="Myriad Pro" w:cs="Times New Roman"/>
          <w:b/>
          <w:sz w:val="26"/>
          <w:szCs w:val="26"/>
        </w:rPr>
      </w:pPr>
    </w:p>
    <w:p w14:paraId="78CFB678" w14:textId="77777777" w:rsidR="00257196" w:rsidRPr="00141301" w:rsidRDefault="00257196"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539821D0" w14:textId="124734E7" w:rsidR="00A86F98" w:rsidRPr="00141301" w:rsidRDefault="00A86F98"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на страхование экспертной группой Госкомитета приняты в размере 3 995,63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в том числе:</w:t>
      </w:r>
    </w:p>
    <w:p w14:paraId="0E560B19" w14:textId="267C24D2" w:rsidR="00750050" w:rsidRPr="00141301" w:rsidRDefault="00A86F98"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 </w:t>
      </w:r>
      <w:r w:rsidR="00750050" w:rsidRPr="00141301">
        <w:rPr>
          <w:rFonts w:ascii="Myriad Pro" w:eastAsia="Calibri" w:hAnsi="Myriad Pro" w:cs="Times New Roman"/>
          <w:sz w:val="26"/>
          <w:szCs w:val="26"/>
        </w:rPr>
        <w:t>38,01 тыс.</w:t>
      </w:r>
      <w:r w:rsidR="00CF7BF5" w:rsidRPr="00141301">
        <w:rPr>
          <w:rFonts w:ascii="Myriad Pro" w:eastAsia="Calibri" w:hAnsi="Myriad Pro" w:cs="Times New Roman"/>
          <w:sz w:val="26"/>
          <w:szCs w:val="26"/>
        </w:rPr>
        <w:t xml:space="preserve"> </w:t>
      </w:r>
      <w:r w:rsidR="00750050" w:rsidRPr="00141301">
        <w:rPr>
          <w:rFonts w:ascii="Myriad Pro" w:eastAsia="Calibri" w:hAnsi="Myriad Pro" w:cs="Times New Roman"/>
          <w:sz w:val="26"/>
          <w:szCs w:val="26"/>
        </w:rPr>
        <w:t xml:space="preserve">руб. - </w:t>
      </w:r>
      <w:r w:rsidRPr="00141301">
        <w:rPr>
          <w:rFonts w:ascii="Myriad Pro" w:eastAsia="Calibri" w:hAnsi="Myriad Pro" w:cs="Times New Roman"/>
          <w:sz w:val="26"/>
          <w:szCs w:val="26"/>
        </w:rPr>
        <w:t xml:space="preserve">на страхование гражданской ответственности владельца опасного объекта за причинение вреда в результате аварии на опасном объекте на уровне факта 2016 года (35,28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w:t>
      </w:r>
      <w:r w:rsidR="00750050" w:rsidRPr="00141301">
        <w:rPr>
          <w:rFonts w:ascii="Myriad Pro" w:eastAsia="Calibri" w:hAnsi="Myriad Pro" w:cs="Times New Roman"/>
          <w:sz w:val="26"/>
          <w:szCs w:val="26"/>
        </w:rPr>
        <w:t xml:space="preserve"> с учетом индекса потребительских цен на 2017 год – 103,9% и индекса потребительских цена на 2018 год – 103,7%</w:t>
      </w:r>
      <w:r w:rsidR="00615C95" w:rsidRPr="00141301">
        <w:rPr>
          <w:rFonts w:ascii="Myriad Pro" w:eastAsia="Calibri" w:hAnsi="Myriad Pro" w:cs="Times New Roman"/>
          <w:sz w:val="26"/>
          <w:szCs w:val="26"/>
        </w:rPr>
        <w:t>,</w:t>
      </w:r>
    </w:p>
    <w:p w14:paraId="15F46C17" w14:textId="47FB3DBF" w:rsidR="00750050" w:rsidRPr="00141301" w:rsidRDefault="00750050"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- 3 875,34 тыс.</w:t>
      </w:r>
      <w:r w:rsidR="00CF7BF5"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 xml:space="preserve">руб. – страхование имущества на уровне факта 2016 года (3 596,79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с учетом индекса потребительских цен на 2017 год – 103,9% и индекса потребительских цена на 2018 год – 103,7%</w:t>
      </w:r>
      <w:r w:rsidR="00615C95" w:rsidRPr="00141301">
        <w:rPr>
          <w:rFonts w:ascii="Myriad Pro" w:eastAsia="Calibri" w:hAnsi="Myriad Pro" w:cs="Times New Roman"/>
          <w:sz w:val="26"/>
          <w:szCs w:val="26"/>
        </w:rPr>
        <w:t>,</w:t>
      </w:r>
    </w:p>
    <w:p w14:paraId="5CE3760F" w14:textId="434DAC3F" w:rsidR="00750050" w:rsidRPr="00141301" w:rsidRDefault="00750050"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- 82,28 тыс.</w:t>
      </w:r>
      <w:r w:rsidR="00CF7BF5"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 xml:space="preserve">руб. – страхование от несчастных случаев на уровне факта 2016 года (3 596,79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с учетом индекса потребительских цен на 2017 год – 103,9% и индекса потребительских цена на 2018 год – 103,7%</w:t>
      </w:r>
      <w:r w:rsidR="00615C95" w:rsidRPr="00141301">
        <w:rPr>
          <w:rFonts w:ascii="Myriad Pro" w:eastAsia="Calibri" w:hAnsi="Myriad Pro" w:cs="Times New Roman"/>
          <w:sz w:val="26"/>
          <w:szCs w:val="26"/>
        </w:rPr>
        <w:t>.</w:t>
      </w:r>
    </w:p>
    <w:p w14:paraId="1D351723" w14:textId="77777777" w:rsidR="00750050" w:rsidRPr="00141301" w:rsidRDefault="00750050"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Экспертной группой расходы на добровольное медицинское страхование сотрудников и добровольное страхование автотранспортных средств признаны необоснованными и нецелесообразными, так как не являются обязательными.</w:t>
      </w:r>
    </w:p>
    <w:p w14:paraId="18C54C98"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Кроме того, в материалах дела на 2018 год не представлены документы, соответствующие исполнению условий п.29 Основ ценообразования №1178 – договоры страхования, заключенные не по результатам проведения торгов.</w:t>
      </w:r>
    </w:p>
    <w:p w14:paraId="64182381" w14:textId="77777777" w:rsidR="006B1C5F" w:rsidRPr="00141301" w:rsidRDefault="00C80A15"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ходе проведения</w:t>
      </w:r>
      <w:r w:rsidR="006B1C5F" w:rsidRPr="00141301">
        <w:rPr>
          <w:rFonts w:ascii="Myriad Pro" w:eastAsia="Calibri" w:hAnsi="Myriad Pro" w:cs="Times New Roman"/>
          <w:sz w:val="26"/>
          <w:szCs w:val="26"/>
        </w:rPr>
        <w:t xml:space="preserve"> внеплановой проверки ФАС экспертами Государственного комитета Республики Карелия по ценам и тарифам повторно проведен </w:t>
      </w:r>
      <w:r w:rsidRPr="00141301">
        <w:rPr>
          <w:rFonts w:ascii="Myriad Pro" w:eastAsia="Calibri" w:hAnsi="Myriad Pro" w:cs="Times New Roman"/>
          <w:sz w:val="26"/>
          <w:szCs w:val="26"/>
        </w:rPr>
        <w:t>анализ представленных филиалом в составе тарифной заявки обосновывающих документов.</w:t>
      </w:r>
    </w:p>
    <w:p w14:paraId="0D17063A" w14:textId="2097F1C7" w:rsidR="00257196" w:rsidRPr="00141301" w:rsidRDefault="00C80A15"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итогам проведенного анализа </w:t>
      </w:r>
      <w:r w:rsidR="00257196" w:rsidRPr="00141301">
        <w:rPr>
          <w:rFonts w:ascii="Myriad Pro" w:eastAsia="Calibri" w:hAnsi="Myriad Pro" w:cs="Times New Roman"/>
          <w:sz w:val="26"/>
          <w:szCs w:val="26"/>
        </w:rPr>
        <w:t>ГК РК по ценам и тарифа</w:t>
      </w:r>
      <w:r w:rsidRPr="00141301">
        <w:rPr>
          <w:rFonts w:ascii="Myriad Pro" w:eastAsia="Calibri" w:hAnsi="Myriad Pro" w:cs="Times New Roman"/>
          <w:sz w:val="26"/>
          <w:szCs w:val="26"/>
        </w:rPr>
        <w:t xml:space="preserve">м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Расходы на страхование</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2018 год утверждены расходы в сумме 5 657,18 тыс.</w:t>
      </w:r>
      <w:r w:rsidR="00963E8C"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руб. Дополнительно были включены расходы на обязательное страхование гражданской ответственности владельцев тр</w:t>
      </w:r>
      <w:r w:rsidR="00CF7BF5" w:rsidRPr="00141301">
        <w:rPr>
          <w:rFonts w:ascii="Myriad Pro" w:eastAsia="Calibri" w:hAnsi="Myriad Pro" w:cs="Times New Roman"/>
          <w:sz w:val="26"/>
          <w:szCs w:val="26"/>
        </w:rPr>
        <w:t>а</w:t>
      </w:r>
      <w:r w:rsidRPr="00141301">
        <w:rPr>
          <w:rFonts w:ascii="Myriad Pro" w:eastAsia="Calibri" w:hAnsi="Myriad Pro" w:cs="Times New Roman"/>
          <w:sz w:val="26"/>
          <w:szCs w:val="26"/>
        </w:rPr>
        <w:t>нспортных средств (ОСАГО) в сумме 1 661,6 тыс.</w:t>
      </w:r>
      <w:r w:rsidR="00963E8C"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руб.</w:t>
      </w:r>
    </w:p>
    <w:p w14:paraId="475683EF" w14:textId="77777777" w:rsidR="00257196" w:rsidRPr="00141301" w:rsidRDefault="00257196" w:rsidP="00B6319E">
      <w:pPr>
        <w:spacing w:after="0" w:line="360" w:lineRule="auto"/>
        <w:ind w:firstLine="567"/>
        <w:jc w:val="both"/>
        <w:rPr>
          <w:rFonts w:ascii="Myriad Pro" w:eastAsia="Calibri" w:hAnsi="Myriad Pro" w:cs="Times New Roman"/>
          <w:b/>
          <w:color w:val="548DD4" w:themeColor="text2" w:themeTint="99"/>
          <w:sz w:val="26"/>
          <w:szCs w:val="26"/>
        </w:rPr>
      </w:pPr>
    </w:p>
    <w:p w14:paraId="5D104FC0" w14:textId="77777777" w:rsidR="00257196" w:rsidRPr="00141301" w:rsidRDefault="00257196"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55D0501E" w14:textId="77777777" w:rsidR="00257196" w:rsidRPr="00141301" w:rsidRDefault="00C80A15"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Госкомитетом</w:t>
      </w:r>
      <w:r w:rsidR="00257196"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 xml:space="preserve">на 2018 год </w:t>
      </w:r>
      <w:r w:rsidR="00257196" w:rsidRPr="00141301">
        <w:rPr>
          <w:rFonts w:ascii="Myriad Pro" w:eastAsia="Calibri" w:hAnsi="Myriad Pro" w:cs="Times New Roman"/>
          <w:sz w:val="26"/>
          <w:szCs w:val="26"/>
        </w:rPr>
        <w:t>расход</w:t>
      </w:r>
      <w:r w:rsidRPr="00141301">
        <w:rPr>
          <w:rFonts w:ascii="Myriad Pro" w:eastAsia="Calibri" w:hAnsi="Myriad Pro" w:cs="Times New Roman"/>
          <w:sz w:val="26"/>
          <w:szCs w:val="26"/>
        </w:rPr>
        <w:t xml:space="preserve">ы на страхование утверждены </w:t>
      </w:r>
      <w:r w:rsidR="00257196" w:rsidRPr="00141301">
        <w:rPr>
          <w:rFonts w:ascii="Myriad Pro" w:eastAsia="Calibri" w:hAnsi="Myriad Pro" w:cs="Times New Roman"/>
          <w:sz w:val="26"/>
          <w:szCs w:val="26"/>
        </w:rPr>
        <w:t xml:space="preserve">в сумме </w:t>
      </w:r>
      <w:r w:rsidRPr="00141301">
        <w:rPr>
          <w:rFonts w:ascii="Myriad Pro" w:eastAsia="Calibri" w:hAnsi="Myriad Pro" w:cs="Times New Roman"/>
          <w:sz w:val="26"/>
          <w:szCs w:val="26"/>
        </w:rPr>
        <w:t xml:space="preserve">5 657,18 </w:t>
      </w:r>
      <w:r w:rsidR="00257196"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что составляет 28</w:t>
      </w:r>
      <w:r w:rsidR="00257196"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от</w:t>
      </w:r>
      <w:r w:rsidR="00257196" w:rsidRPr="00141301">
        <w:rPr>
          <w:rFonts w:ascii="Myriad Pro" w:eastAsia="Calibri" w:hAnsi="Myriad Pro" w:cs="Times New Roman"/>
          <w:sz w:val="26"/>
          <w:szCs w:val="26"/>
        </w:rPr>
        <w:t xml:space="preserve"> факта 201</w:t>
      </w:r>
      <w:r w:rsidRPr="00141301">
        <w:rPr>
          <w:rFonts w:ascii="Myriad Pro" w:eastAsia="Calibri" w:hAnsi="Myriad Pro" w:cs="Times New Roman"/>
          <w:sz w:val="26"/>
          <w:szCs w:val="26"/>
        </w:rPr>
        <w:t>6</w:t>
      </w:r>
      <w:r w:rsidR="00257196" w:rsidRPr="00141301">
        <w:rPr>
          <w:rFonts w:ascii="Myriad Pro" w:eastAsia="Calibri" w:hAnsi="Myriad Pro" w:cs="Times New Roman"/>
          <w:sz w:val="26"/>
          <w:szCs w:val="26"/>
        </w:rPr>
        <w:t xml:space="preserve"> года (</w:t>
      </w:r>
      <w:r w:rsidRPr="00141301">
        <w:rPr>
          <w:rFonts w:ascii="Myriad Pro" w:eastAsia="Calibri" w:hAnsi="Myriad Pro" w:cs="Times New Roman"/>
          <w:sz w:val="26"/>
          <w:szCs w:val="26"/>
        </w:rPr>
        <w:t xml:space="preserve">20 222,1 </w:t>
      </w:r>
      <w:r w:rsidR="00257196" w:rsidRPr="00141301">
        <w:rPr>
          <w:rFonts w:ascii="Myriad Pro" w:eastAsia="Calibri" w:hAnsi="Myriad Pro" w:cs="Times New Roman"/>
          <w:sz w:val="26"/>
          <w:szCs w:val="26"/>
        </w:rPr>
        <w:t>тыс. руб.).</w:t>
      </w:r>
    </w:p>
    <w:p w14:paraId="339E60CC" w14:textId="77777777" w:rsidR="00257196" w:rsidRPr="00141301" w:rsidRDefault="00257196" w:rsidP="00B6319E">
      <w:pPr>
        <w:tabs>
          <w:tab w:val="left" w:pos="1134"/>
        </w:tabs>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sz w:val="26"/>
          <w:szCs w:val="26"/>
        </w:rPr>
        <w:t xml:space="preserve">Такая разница между фактическими расходами и расходами, учтенными в тарифе, является следствием исключения регулирующим органом из фактических расходов 2016 года затрат на добровольное медицинское страхование и добровольное </w:t>
      </w:r>
      <w:r w:rsidRPr="00141301">
        <w:rPr>
          <w:rFonts w:ascii="Myriad Pro" w:eastAsia="Calibri" w:hAnsi="Myriad Pro" w:cs="Times New Roman"/>
          <w:color w:val="000000" w:themeColor="text1"/>
          <w:sz w:val="26"/>
          <w:szCs w:val="26"/>
        </w:rPr>
        <w:t xml:space="preserve">страхование автотранспортных в общей сумме 16 531,7 тыс. руб. как экономически нецелесообразные при определении </w:t>
      </w:r>
      <w:r w:rsidR="00963E8C" w:rsidRPr="00141301">
        <w:rPr>
          <w:rFonts w:ascii="Myriad Pro" w:eastAsia="Calibri" w:hAnsi="Myriad Pro" w:cs="Times New Roman"/>
          <w:color w:val="000000" w:themeColor="text1"/>
          <w:sz w:val="26"/>
          <w:szCs w:val="26"/>
        </w:rPr>
        <w:t xml:space="preserve">базового уровня </w:t>
      </w:r>
      <w:r w:rsidRPr="00141301">
        <w:rPr>
          <w:rFonts w:ascii="Myriad Pro" w:eastAsia="Calibri" w:hAnsi="Myriad Pro" w:cs="Times New Roman"/>
          <w:color w:val="000000" w:themeColor="text1"/>
          <w:sz w:val="26"/>
          <w:szCs w:val="26"/>
        </w:rPr>
        <w:t xml:space="preserve">подконтрольных расходов. </w:t>
      </w:r>
    </w:p>
    <w:p w14:paraId="5DF43A0A" w14:textId="77777777" w:rsidR="00257196" w:rsidRPr="00141301" w:rsidRDefault="0025719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color w:val="000000" w:themeColor="text1"/>
          <w:sz w:val="26"/>
          <w:szCs w:val="26"/>
        </w:rPr>
        <w:t>ГК Р</w:t>
      </w:r>
      <w:r w:rsidR="00FB4EE6" w:rsidRPr="00141301">
        <w:rPr>
          <w:rFonts w:ascii="Myriad Pro" w:eastAsia="Calibri" w:hAnsi="Myriad Pro" w:cs="Times New Roman"/>
          <w:color w:val="000000" w:themeColor="text1"/>
          <w:sz w:val="26"/>
          <w:szCs w:val="26"/>
        </w:rPr>
        <w:t>К</w:t>
      </w:r>
      <w:r w:rsidRPr="00141301">
        <w:rPr>
          <w:rFonts w:ascii="Myriad Pro" w:eastAsia="Calibri" w:hAnsi="Myriad Pro" w:cs="Times New Roman"/>
          <w:color w:val="000000" w:themeColor="text1"/>
          <w:sz w:val="26"/>
          <w:szCs w:val="26"/>
        </w:rPr>
        <w:t xml:space="preserve"> по ценам и тарифам экономически </w:t>
      </w:r>
      <w:r w:rsidRPr="00141301">
        <w:rPr>
          <w:rFonts w:ascii="Myriad Pro" w:eastAsia="Calibri" w:hAnsi="Myriad Pro" w:cs="Times New Roman"/>
          <w:sz w:val="26"/>
          <w:szCs w:val="26"/>
        </w:rPr>
        <w:t>обоснованными расходами признаны расходы на виды страхования, которые являются обязательными в соответствии с действующим законодательством.</w:t>
      </w:r>
    </w:p>
    <w:p w14:paraId="7D6379DB" w14:textId="77777777" w:rsidR="00257196" w:rsidRPr="00141301" w:rsidRDefault="0025719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Исполнитель не может согласиться в этой части с регулирующим органом в виду следующего. </w:t>
      </w:r>
    </w:p>
    <w:p w14:paraId="6C46B9CC" w14:textId="77777777" w:rsidR="00257196" w:rsidRPr="00141301" w:rsidRDefault="0025719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Апелляционным определением Судебной коллегии по административным делам Верховного Суда Российской Федерации от 19.06.2019 N 81-АПА19-12  дана оценка по страхованию, которое не является обязательным видом страхования и указано, что не могут являться основанием для исключения указанных расходов, </w:t>
      </w:r>
      <w:r w:rsidRPr="00141301">
        <w:rPr>
          <w:rFonts w:ascii="Myriad Pro" w:eastAsia="Calibri" w:hAnsi="Myriad Pro" w:cs="Times New Roman"/>
          <w:sz w:val="26"/>
          <w:szCs w:val="26"/>
        </w:rPr>
        <w:lastRenderedPageBreak/>
        <w:t>поскольку в силу </w:t>
      </w:r>
      <w:hyperlink r:id="rId23" w:anchor="100195" w:history="1">
        <w:r w:rsidRPr="00141301">
          <w:rPr>
            <w:rFonts w:ascii="Myriad Pro" w:eastAsia="Calibri" w:hAnsi="Myriad Pro" w:cs="Times New Roman"/>
            <w:sz w:val="26"/>
            <w:szCs w:val="26"/>
          </w:rPr>
          <w:t>подпункта 8 пункта 28</w:t>
        </w:r>
      </w:hyperlink>
      <w:r w:rsidRPr="00141301">
        <w:rPr>
          <w:rFonts w:ascii="Myriad Pro" w:eastAsia="Calibri" w:hAnsi="Myriad Pro" w:cs="Times New Roman"/>
          <w:sz w:val="26"/>
          <w:szCs w:val="26"/>
        </w:rPr>
        <w:t> Основ ценообразования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без указания на обязательный либо добровольный характер страхования.</w:t>
      </w:r>
    </w:p>
    <w:p w14:paraId="7052AF08" w14:textId="77777777" w:rsidR="00257196" w:rsidRPr="00141301" w:rsidRDefault="00597947"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Представленный филиалом договор добровольного страхования автотранспортных средств не содержит расчет суммы страхования по каждому автотранспортному средству. </w:t>
      </w:r>
      <w:r w:rsidR="00257196" w:rsidRPr="00141301">
        <w:rPr>
          <w:rFonts w:ascii="Myriad Pro" w:eastAsia="Calibri" w:hAnsi="Myriad Pro" w:cs="Times New Roman"/>
          <w:sz w:val="26"/>
          <w:szCs w:val="26"/>
        </w:rPr>
        <w:t xml:space="preserve">ГК РК по ценам и тарифам при проведении анализа представленных документов вправе был запросить недостающую информацию, а именно перечень автотранспортных средств, задействованных в производственном процессе и величину расходов на добровольное страхование по определенным единицам автотранспорта. </w:t>
      </w:r>
    </w:p>
    <w:p w14:paraId="2F11C3B6" w14:textId="77777777" w:rsidR="00B61713" w:rsidRPr="00141301" w:rsidRDefault="00257196" w:rsidP="00B6319E">
      <w:pPr>
        <w:tabs>
          <w:tab w:val="left" w:pos="1134"/>
        </w:tabs>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sz w:val="26"/>
          <w:szCs w:val="26"/>
        </w:rPr>
        <w:t xml:space="preserve">Таким образом, расходы </w:t>
      </w:r>
      <w:r w:rsidRPr="00141301">
        <w:rPr>
          <w:rFonts w:ascii="Myriad Pro" w:eastAsia="Calibri" w:hAnsi="Myriad Pro" w:cs="Times New Roman"/>
          <w:color w:val="000000" w:themeColor="text1"/>
          <w:sz w:val="26"/>
          <w:szCs w:val="26"/>
        </w:rPr>
        <w:t xml:space="preserve">на добровольное страхование автотранспортных средств, задействованных в производственном процессе, являются экономически обоснованными и </w:t>
      </w:r>
      <w:r w:rsidR="00597947" w:rsidRPr="00141301">
        <w:rPr>
          <w:rFonts w:ascii="Myriad Pro" w:eastAsia="Calibri" w:hAnsi="Myriad Pro" w:cs="Times New Roman"/>
          <w:color w:val="000000" w:themeColor="text1"/>
          <w:sz w:val="26"/>
          <w:szCs w:val="26"/>
        </w:rPr>
        <w:t xml:space="preserve">могли быть включены в необходимую валовую выручку филиала </w:t>
      </w:r>
      <w:r w:rsidR="00B61713" w:rsidRPr="00141301">
        <w:rPr>
          <w:rFonts w:ascii="Myriad Pro" w:eastAsia="Calibri" w:hAnsi="Myriad Pro" w:cs="Times New Roman"/>
          <w:color w:val="000000" w:themeColor="text1"/>
          <w:sz w:val="26"/>
          <w:szCs w:val="26"/>
        </w:rPr>
        <w:t>при установлении долгосрочных тарифов на 2018-2022 гг.</w:t>
      </w:r>
    </w:p>
    <w:p w14:paraId="578DF60E" w14:textId="77777777" w:rsidR="00257196" w:rsidRPr="00141301" w:rsidRDefault="0025719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color w:val="000000" w:themeColor="text1"/>
          <w:sz w:val="26"/>
          <w:szCs w:val="26"/>
        </w:rPr>
        <w:t>Исполнитель не может согласит</w:t>
      </w:r>
      <w:r w:rsidR="00963E8C" w:rsidRPr="00141301">
        <w:rPr>
          <w:rFonts w:ascii="Myriad Pro" w:eastAsia="Calibri" w:hAnsi="Myriad Pro" w:cs="Times New Roman"/>
          <w:color w:val="000000" w:themeColor="text1"/>
          <w:sz w:val="26"/>
          <w:szCs w:val="26"/>
        </w:rPr>
        <w:t>ь</w:t>
      </w:r>
      <w:r w:rsidRPr="00141301">
        <w:rPr>
          <w:rFonts w:ascii="Myriad Pro" w:eastAsia="Calibri" w:hAnsi="Myriad Pro" w:cs="Times New Roman"/>
          <w:color w:val="000000" w:themeColor="text1"/>
          <w:sz w:val="26"/>
          <w:szCs w:val="26"/>
        </w:rPr>
        <w:t>ся</w:t>
      </w:r>
      <w:r w:rsidR="00963E8C" w:rsidRPr="00141301">
        <w:rPr>
          <w:rFonts w:ascii="Myriad Pro" w:eastAsia="Calibri" w:hAnsi="Myriad Pro" w:cs="Times New Roman"/>
          <w:color w:val="000000" w:themeColor="text1"/>
          <w:sz w:val="26"/>
          <w:szCs w:val="26"/>
        </w:rPr>
        <w:t xml:space="preserve"> и</w:t>
      </w:r>
      <w:r w:rsidRPr="00141301">
        <w:rPr>
          <w:rFonts w:ascii="Myriad Pro" w:eastAsia="Calibri" w:hAnsi="Myriad Pro" w:cs="Times New Roman"/>
          <w:color w:val="000000" w:themeColor="text1"/>
          <w:sz w:val="26"/>
          <w:szCs w:val="26"/>
        </w:rPr>
        <w:t xml:space="preserve"> с позицией регулирующего органа в части исключения расходов на ДМС в полном объеме. В соответствии с подпунктом </w:t>
      </w:r>
      <w:hyperlink r:id="rId24" w:anchor="100195" w:history="1">
        <w:r w:rsidRPr="00141301">
          <w:rPr>
            <w:rFonts w:ascii="Myriad Pro" w:eastAsia="Calibri" w:hAnsi="Myriad Pro" w:cs="Times New Roman"/>
            <w:color w:val="000000" w:themeColor="text1"/>
            <w:sz w:val="26"/>
            <w:szCs w:val="26"/>
          </w:rPr>
          <w:t>8 пункта 28</w:t>
        </w:r>
      </w:hyperlink>
      <w:r w:rsidRPr="00141301">
        <w:rPr>
          <w:rFonts w:ascii="Myriad Pro" w:eastAsia="Calibri" w:hAnsi="Myriad Pro" w:cs="Times New Roman"/>
          <w:color w:val="000000" w:themeColor="text1"/>
          <w:sz w:val="26"/>
          <w:szCs w:val="26"/>
        </w:rPr>
        <w:t xml:space="preserve"> Основ ценообразования, указано, что в состав прочих расходов включаются расходы на страхование </w:t>
      </w:r>
      <w:r w:rsidRPr="00141301">
        <w:rPr>
          <w:rFonts w:ascii="Myriad Pro" w:eastAsia="Calibri" w:hAnsi="Myriad Pro" w:cs="Times New Roman"/>
          <w:sz w:val="26"/>
          <w:szCs w:val="26"/>
        </w:rPr>
        <w:t>основного промышленного персонала, занятого в осуществлении регулируемого вида деятельности.</w:t>
      </w:r>
    </w:p>
    <w:p w14:paraId="7C256839" w14:textId="77777777" w:rsidR="00257196" w:rsidRPr="00141301" w:rsidRDefault="0025719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 ГК РК по ценам и тарифам при проведении анализа представленных документов вправе был запросить у филиала недостающую информацию, а именно список основного промышленного персонала, занятого в осуществлении регулируемого вида деятельности и величину расходов на добровольное страхование по определенным сотрудникам.</w:t>
      </w:r>
    </w:p>
    <w:p w14:paraId="421C5D8D" w14:textId="77777777" w:rsidR="00597947" w:rsidRPr="00141301" w:rsidRDefault="00257196" w:rsidP="00B6319E">
      <w:pPr>
        <w:tabs>
          <w:tab w:val="left" w:pos="1134"/>
        </w:tabs>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sz w:val="26"/>
          <w:szCs w:val="26"/>
        </w:rPr>
        <w:t xml:space="preserve">Таким образом, расходы на добровольное медицинское страхование персонала, </w:t>
      </w:r>
      <w:r w:rsidRPr="00141301">
        <w:rPr>
          <w:rFonts w:ascii="Myriad Pro" w:eastAsia="Calibri" w:hAnsi="Myriad Pro" w:cs="Times New Roman"/>
          <w:color w:val="000000" w:themeColor="text1"/>
          <w:sz w:val="26"/>
          <w:szCs w:val="26"/>
        </w:rPr>
        <w:t xml:space="preserve">задействованного в осуществлении регулируемого вида деятельности, являются экономически обоснованными </w:t>
      </w:r>
      <w:r w:rsidR="00597947" w:rsidRPr="00141301">
        <w:rPr>
          <w:rFonts w:ascii="Myriad Pro" w:eastAsia="Calibri" w:hAnsi="Myriad Pro" w:cs="Times New Roman"/>
          <w:color w:val="000000" w:themeColor="text1"/>
          <w:sz w:val="26"/>
          <w:szCs w:val="26"/>
        </w:rPr>
        <w:t xml:space="preserve">и могли быть включены в необходимую валовую выручку филиала при установлении </w:t>
      </w:r>
      <w:r w:rsidR="00963E8C" w:rsidRPr="00141301">
        <w:rPr>
          <w:rFonts w:ascii="Myriad Pro" w:eastAsia="Calibri" w:hAnsi="Myriad Pro" w:cs="Times New Roman"/>
          <w:color w:val="000000" w:themeColor="text1"/>
          <w:sz w:val="26"/>
          <w:szCs w:val="26"/>
        </w:rPr>
        <w:t>долгосрочных тарифов на 2018-2022 гг.</w:t>
      </w:r>
    </w:p>
    <w:p w14:paraId="553DB407" w14:textId="77777777" w:rsidR="00257196" w:rsidRPr="00141301" w:rsidRDefault="00257196" w:rsidP="00B6319E">
      <w:pPr>
        <w:tabs>
          <w:tab w:val="left" w:pos="1134"/>
        </w:tabs>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lastRenderedPageBreak/>
        <w:t xml:space="preserve">При этом Исполнитель обращает внимание на </w:t>
      </w:r>
      <w:r w:rsidR="00597947" w:rsidRPr="00141301">
        <w:rPr>
          <w:rFonts w:ascii="Myriad Pro" w:eastAsia="Calibri" w:hAnsi="Myriad Pro" w:cs="Times New Roman"/>
          <w:color w:val="000000" w:themeColor="text1"/>
          <w:sz w:val="26"/>
          <w:szCs w:val="26"/>
        </w:rPr>
        <w:t>недостаточную</w:t>
      </w:r>
      <w:r w:rsidRPr="00141301">
        <w:rPr>
          <w:rFonts w:ascii="Myriad Pro" w:eastAsia="Calibri" w:hAnsi="Myriad Pro" w:cs="Times New Roman"/>
          <w:color w:val="000000" w:themeColor="text1"/>
          <w:sz w:val="26"/>
          <w:szCs w:val="26"/>
        </w:rPr>
        <w:t xml:space="preserve"> подготовку расчета затрат по данной статье со стороны филиала, а именно:</w:t>
      </w:r>
    </w:p>
    <w:p w14:paraId="3B304729" w14:textId="77777777" w:rsidR="00257196" w:rsidRPr="00141301" w:rsidRDefault="00257196" w:rsidP="00071161">
      <w:pPr>
        <w:pStyle w:val="a3"/>
        <w:numPr>
          <w:ilvl w:val="0"/>
          <w:numId w:val="62"/>
        </w:numPr>
        <w:tabs>
          <w:tab w:val="left" w:pos="1134"/>
        </w:tabs>
        <w:spacing w:after="0" w:line="360" w:lineRule="auto"/>
        <w:ind w:left="0"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расходы на добровольное медицинское страхование определены в целом по всем сотрудникам филиала без р</w:t>
      </w:r>
      <w:r w:rsidR="00142CDC" w:rsidRPr="00141301">
        <w:rPr>
          <w:rFonts w:ascii="Myriad Pro" w:eastAsia="Calibri" w:hAnsi="Myriad Pro" w:cs="Times New Roman"/>
          <w:color w:val="000000" w:themeColor="text1"/>
          <w:sz w:val="26"/>
          <w:szCs w:val="26"/>
        </w:rPr>
        <w:t>азбивки по категориям персонала;</w:t>
      </w:r>
    </w:p>
    <w:p w14:paraId="4626C8D6" w14:textId="77777777" w:rsidR="00257196" w:rsidRPr="00141301" w:rsidRDefault="00257196" w:rsidP="00071161">
      <w:pPr>
        <w:pStyle w:val="a3"/>
        <w:numPr>
          <w:ilvl w:val="0"/>
          <w:numId w:val="62"/>
        </w:numPr>
        <w:tabs>
          <w:tab w:val="left" w:pos="1134"/>
        </w:tabs>
        <w:spacing w:after="0" w:line="360" w:lineRule="auto"/>
        <w:ind w:left="0"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расходы на страхование автотранспортных средств указаны общей суммой без разбивки по ед</w:t>
      </w:r>
      <w:r w:rsidR="00142CDC" w:rsidRPr="00141301">
        <w:rPr>
          <w:rFonts w:ascii="Myriad Pro" w:eastAsia="Calibri" w:hAnsi="Myriad Pro" w:cs="Times New Roman"/>
          <w:color w:val="000000" w:themeColor="text1"/>
          <w:sz w:val="26"/>
          <w:szCs w:val="26"/>
        </w:rPr>
        <w:t>иницам автотранспортной техники;</w:t>
      </w:r>
    </w:p>
    <w:p w14:paraId="58F38485" w14:textId="6FDA1BAF" w:rsidR="00257196" w:rsidRPr="00141301" w:rsidRDefault="00257196" w:rsidP="00071161">
      <w:pPr>
        <w:pStyle w:val="a3"/>
        <w:numPr>
          <w:ilvl w:val="0"/>
          <w:numId w:val="6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color w:val="000000" w:themeColor="text1"/>
          <w:sz w:val="26"/>
          <w:szCs w:val="26"/>
        </w:rPr>
        <w:t xml:space="preserve">практически все договоры на страхование (за исключением </w:t>
      </w:r>
      <w:r w:rsidRPr="00141301">
        <w:rPr>
          <w:rFonts w:ascii="Myriad Pro" w:eastAsia="Calibri" w:hAnsi="Myriad Pro" w:cs="Times New Roman"/>
          <w:sz w:val="26"/>
          <w:szCs w:val="26"/>
        </w:rPr>
        <w:t>договоров на ДМС и страхование работников от несчастных случаев) заключены без проведения закупочных процедур (коммерческие предложения от организаций, оказывающие услуги по страхованию отсутствуют).</w:t>
      </w:r>
    </w:p>
    <w:p w14:paraId="112FC6CC" w14:textId="77777777" w:rsidR="00027F63" w:rsidRPr="00141301" w:rsidRDefault="00257196" w:rsidP="00071161">
      <w:pPr>
        <w:pStyle w:val="a3"/>
        <w:numPr>
          <w:ilvl w:val="0"/>
          <w:numId w:val="6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обосновывающих данные расходы материалах отсутствуют протоколы проведения закупочной процедуры, на основании которых заключены договоры на ДМС и страхование р</w:t>
      </w:r>
      <w:r w:rsidR="00027F63" w:rsidRPr="00141301">
        <w:rPr>
          <w:rFonts w:ascii="Myriad Pro" w:eastAsia="Calibri" w:hAnsi="Myriad Pro" w:cs="Times New Roman"/>
          <w:sz w:val="26"/>
          <w:szCs w:val="26"/>
        </w:rPr>
        <w:t>аботников от несчастных случаев;</w:t>
      </w:r>
    </w:p>
    <w:p w14:paraId="70EA49D6" w14:textId="77777777" w:rsidR="00257196" w:rsidRPr="00141301" w:rsidRDefault="00257196" w:rsidP="00071161">
      <w:pPr>
        <w:pStyle w:val="a3"/>
        <w:numPr>
          <w:ilvl w:val="0"/>
          <w:numId w:val="6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На основании представленных документов не представляется возможным определить экономически обоснованную величину расходов на страхование ввиду отсутствия информации о количестве основного промышленного персонала и перечня застрахованных автотранспортных средств.</w:t>
      </w:r>
    </w:p>
    <w:p w14:paraId="671F8CC1" w14:textId="4A7ACF2B" w:rsidR="00257196" w:rsidRPr="00141301" w:rsidRDefault="0025719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Исполнитель </w:t>
      </w:r>
      <w:r w:rsidR="00AA6FD3" w:rsidRPr="00141301">
        <w:rPr>
          <w:rFonts w:ascii="Myriad Pro" w:eastAsia="Calibri" w:hAnsi="Myriad Pro" w:cs="Times New Roman"/>
          <w:sz w:val="26"/>
          <w:szCs w:val="26"/>
        </w:rPr>
        <w:t xml:space="preserve">отмечает, что представленный пакет документов не является достаточным для обоснования суммы расходов в полном объеме. Исполнитель </w:t>
      </w:r>
      <w:r w:rsidR="0027215D" w:rsidRPr="00141301">
        <w:rPr>
          <w:rFonts w:ascii="Myriad Pro" w:eastAsia="Calibri" w:hAnsi="Myriad Pro" w:cs="Times New Roman"/>
          <w:sz w:val="26"/>
          <w:szCs w:val="26"/>
        </w:rPr>
        <w:t xml:space="preserve">при определении суммы расходов по данной статье </w:t>
      </w:r>
      <w:r w:rsidR="00AA6FD3" w:rsidRPr="00141301">
        <w:rPr>
          <w:rFonts w:ascii="Myriad Pro" w:eastAsia="Calibri" w:hAnsi="Myriad Pro" w:cs="Times New Roman"/>
          <w:sz w:val="26"/>
          <w:szCs w:val="26"/>
        </w:rPr>
        <w:t>руководств</w:t>
      </w:r>
      <w:r w:rsidR="0027215D" w:rsidRPr="00141301">
        <w:rPr>
          <w:rFonts w:ascii="Myriad Pro" w:eastAsia="Calibri" w:hAnsi="Myriad Pro" w:cs="Times New Roman"/>
          <w:sz w:val="26"/>
          <w:szCs w:val="26"/>
        </w:rPr>
        <w:t xml:space="preserve">овался </w:t>
      </w:r>
      <w:r w:rsidRPr="00141301">
        <w:rPr>
          <w:rFonts w:ascii="Myriad Pro" w:eastAsia="Calibri" w:hAnsi="Myriad Pro" w:cs="Times New Roman"/>
          <w:sz w:val="26"/>
          <w:szCs w:val="26"/>
        </w:rPr>
        <w:t xml:space="preserve">п.31 Основ ценообразования: </w:t>
      </w:r>
      <w:r w:rsidRPr="00141301">
        <w:rPr>
          <w:rFonts w:ascii="Myriad Pro" w:eastAsia="Calibri" w:hAnsi="Myriad Pro" w:cs="Times New Roman"/>
          <w:i/>
          <w:sz w:val="26"/>
          <w:szCs w:val="26"/>
        </w:rPr>
        <w:t>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r w:rsidR="009C358E" w:rsidRPr="00141301">
        <w:rPr>
          <w:rFonts w:ascii="Myriad Pro" w:eastAsia="Calibri" w:hAnsi="Myriad Pro" w:cs="Times New Roman"/>
          <w:i/>
          <w:sz w:val="26"/>
          <w:szCs w:val="26"/>
        </w:rPr>
        <w:t>»</w:t>
      </w:r>
      <w:r w:rsidR="0027215D" w:rsidRPr="00141301">
        <w:rPr>
          <w:rFonts w:ascii="Myriad Pro" w:eastAsia="Calibri" w:hAnsi="Myriad Pro" w:cs="Times New Roman"/>
          <w:i/>
          <w:sz w:val="26"/>
          <w:szCs w:val="26"/>
        </w:rPr>
        <w:t>.</w:t>
      </w:r>
      <w:r w:rsidRPr="00141301">
        <w:rPr>
          <w:rFonts w:ascii="Myriad Pro" w:eastAsia="Calibri" w:hAnsi="Myriad Pro" w:cs="Times New Roman"/>
          <w:sz w:val="26"/>
          <w:szCs w:val="26"/>
        </w:rPr>
        <w:t xml:space="preserve"> </w:t>
      </w:r>
      <w:r w:rsidR="0027215D" w:rsidRPr="00141301">
        <w:rPr>
          <w:rFonts w:ascii="Myriad Pro" w:eastAsia="Calibri" w:hAnsi="Myriad Pro" w:cs="Times New Roman"/>
          <w:sz w:val="26"/>
          <w:szCs w:val="26"/>
        </w:rPr>
        <w:t xml:space="preserve">По расчету </w:t>
      </w:r>
      <w:r w:rsidR="00AF7489" w:rsidRPr="00141301">
        <w:rPr>
          <w:rFonts w:ascii="Myriad Pro" w:eastAsia="Calibri" w:hAnsi="Myriad Pro" w:cs="Times New Roman"/>
          <w:sz w:val="26"/>
          <w:szCs w:val="26"/>
        </w:rPr>
        <w:t>И</w:t>
      </w:r>
      <w:r w:rsidR="0027215D" w:rsidRPr="00141301">
        <w:rPr>
          <w:rFonts w:ascii="Myriad Pro" w:eastAsia="Calibri" w:hAnsi="Myriad Pro" w:cs="Times New Roman"/>
          <w:sz w:val="26"/>
          <w:szCs w:val="26"/>
        </w:rPr>
        <w:t xml:space="preserve">сполнителя затраты по статье </w:t>
      </w:r>
      <w:r w:rsidR="009C358E" w:rsidRPr="00141301">
        <w:rPr>
          <w:rFonts w:ascii="Myriad Pro" w:eastAsia="Calibri" w:hAnsi="Myriad Pro" w:cs="Times New Roman"/>
          <w:sz w:val="26"/>
          <w:szCs w:val="26"/>
        </w:rPr>
        <w:t>«</w:t>
      </w:r>
      <w:r w:rsidR="0027215D" w:rsidRPr="00141301">
        <w:rPr>
          <w:rFonts w:ascii="Myriad Pro" w:eastAsia="Calibri" w:hAnsi="Myriad Pro" w:cs="Times New Roman"/>
          <w:sz w:val="26"/>
          <w:szCs w:val="26"/>
        </w:rPr>
        <w:t>Расходы на страхование</w:t>
      </w:r>
      <w:r w:rsidR="009C358E" w:rsidRPr="00141301">
        <w:rPr>
          <w:rFonts w:ascii="Myriad Pro" w:eastAsia="Calibri" w:hAnsi="Myriad Pro" w:cs="Times New Roman"/>
          <w:sz w:val="26"/>
          <w:szCs w:val="26"/>
        </w:rPr>
        <w:t>»</w:t>
      </w:r>
      <w:r w:rsidR="0027215D" w:rsidRPr="00141301">
        <w:rPr>
          <w:rFonts w:ascii="Myriad Pro" w:eastAsia="Calibri" w:hAnsi="Myriad Pro" w:cs="Times New Roman"/>
          <w:sz w:val="26"/>
          <w:szCs w:val="26"/>
        </w:rPr>
        <w:t xml:space="preserve"> состав</w:t>
      </w:r>
      <w:r w:rsidR="00AF7489" w:rsidRPr="00141301">
        <w:rPr>
          <w:rFonts w:ascii="Myriad Pro" w:eastAsia="Calibri" w:hAnsi="Myriad Pro" w:cs="Times New Roman"/>
          <w:sz w:val="26"/>
          <w:szCs w:val="26"/>
        </w:rPr>
        <w:t>ят</w:t>
      </w:r>
      <w:r w:rsidR="0027215D" w:rsidRPr="00141301">
        <w:rPr>
          <w:rFonts w:ascii="Myriad Pro" w:eastAsia="Calibri" w:hAnsi="Myriad Pro" w:cs="Times New Roman"/>
          <w:sz w:val="26"/>
          <w:szCs w:val="26"/>
        </w:rPr>
        <w:t xml:space="preserve"> 5 657,2 тыс. руб. </w:t>
      </w:r>
      <w:r w:rsidRPr="00141301">
        <w:rPr>
          <w:rFonts w:ascii="Myriad Pro" w:eastAsia="Calibri" w:hAnsi="Myriad Pro" w:cs="Times New Roman"/>
          <w:sz w:val="26"/>
          <w:szCs w:val="26"/>
        </w:rPr>
        <w:t>с учетом фактических расходов за 2016 год</w:t>
      </w:r>
      <w:r w:rsidR="00AF7489" w:rsidRPr="00141301">
        <w:rPr>
          <w:rFonts w:ascii="Myriad Pro" w:eastAsia="Calibri" w:hAnsi="Myriad Pro" w:cs="Times New Roman"/>
          <w:sz w:val="26"/>
          <w:szCs w:val="26"/>
        </w:rPr>
        <w:t xml:space="preserve">, полученных по итогам анализа подтверждающих документов, </w:t>
      </w:r>
      <w:r w:rsidRPr="00141301">
        <w:rPr>
          <w:rFonts w:ascii="Myriad Pro" w:eastAsia="Calibri" w:hAnsi="Myriad Pro" w:cs="Times New Roman"/>
          <w:sz w:val="26"/>
          <w:szCs w:val="26"/>
        </w:rPr>
        <w:t>и индекса потребительских цен на 2017 год – 103,9% и индекса потребител</w:t>
      </w:r>
      <w:r w:rsidR="00FB4EE6" w:rsidRPr="00141301">
        <w:rPr>
          <w:rFonts w:ascii="Myriad Pro" w:eastAsia="Calibri" w:hAnsi="Myriad Pro" w:cs="Times New Roman"/>
          <w:sz w:val="26"/>
          <w:szCs w:val="26"/>
        </w:rPr>
        <w:t>ьских цена на 2018 год – 103,7%.</w:t>
      </w:r>
    </w:p>
    <w:p w14:paraId="4067A540" w14:textId="3CB289A3" w:rsidR="00FB4EE6" w:rsidRPr="00141301" w:rsidRDefault="00FB4EE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Исполнитель рекомендует, для подтверждения расходов </w:t>
      </w:r>
      <w:r w:rsidR="00AD47CE" w:rsidRPr="00141301">
        <w:rPr>
          <w:rFonts w:ascii="Myriad Pro" w:eastAsia="Calibri" w:hAnsi="Myriad Pro" w:cs="Times New Roman"/>
          <w:sz w:val="26"/>
          <w:szCs w:val="26"/>
        </w:rPr>
        <w:t>на страхование,</w:t>
      </w:r>
      <w:r w:rsidRPr="00141301">
        <w:rPr>
          <w:rFonts w:ascii="Myriad Pro" w:eastAsia="Calibri" w:hAnsi="Myriad Pro" w:cs="Times New Roman"/>
          <w:sz w:val="26"/>
          <w:szCs w:val="26"/>
        </w:rPr>
        <w:t xml:space="preserve"> </w:t>
      </w:r>
      <w:r w:rsidR="00027F63" w:rsidRPr="00141301">
        <w:rPr>
          <w:rFonts w:ascii="Myriad Pro" w:eastAsia="Calibri" w:hAnsi="Myriad Pro" w:cs="Times New Roman"/>
          <w:sz w:val="26"/>
          <w:szCs w:val="26"/>
        </w:rPr>
        <w:t>следующее</w:t>
      </w:r>
      <w:r w:rsidRPr="00141301">
        <w:rPr>
          <w:rFonts w:ascii="Myriad Pro" w:eastAsia="Calibri" w:hAnsi="Myriad Pro" w:cs="Times New Roman"/>
          <w:sz w:val="26"/>
          <w:szCs w:val="26"/>
        </w:rPr>
        <w:t>:</w:t>
      </w:r>
    </w:p>
    <w:p w14:paraId="633B599F" w14:textId="77777777" w:rsidR="00FB4EE6" w:rsidRPr="00141301" w:rsidRDefault="00FB4EE6" w:rsidP="00B6319E">
      <w:pPr>
        <w:pStyle w:val="a3"/>
        <w:numPr>
          <w:ilvl w:val="0"/>
          <w:numId w:val="33"/>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в целях заключения договоров страхования утвердить локальным распорядительным документом разбивку персонала по категориям и критерии отнесения автотранспорта к основным производственным средствам, относящимся к регулируемому виду деятельности (в соответствии с требованием законодательства).</w:t>
      </w:r>
    </w:p>
    <w:p w14:paraId="76EA0CA3" w14:textId="77777777" w:rsidR="00FB4EE6" w:rsidRPr="00141301" w:rsidRDefault="00027F63" w:rsidP="00B6319E">
      <w:pPr>
        <w:pStyle w:val="a3"/>
        <w:numPr>
          <w:ilvl w:val="0"/>
          <w:numId w:val="33"/>
        </w:numPr>
        <w:tabs>
          <w:tab w:val="left" w:pos="0"/>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 </w:t>
      </w:r>
      <w:r w:rsidR="00FB4EE6" w:rsidRPr="00141301">
        <w:rPr>
          <w:rFonts w:ascii="Myriad Pro" w:eastAsia="Calibri" w:hAnsi="Myriad Pro" w:cs="Times New Roman"/>
          <w:sz w:val="26"/>
          <w:szCs w:val="26"/>
        </w:rPr>
        <w:t>предусмотреть в договоре добровольного медицинского страхования сотрудников путем заключения дополнительного соглашения в отношении каждого филиала разбивку по категориям персонала (основной промышленный персонал, ИТР, АУП и т.д.)</w:t>
      </w:r>
      <w:r w:rsidR="0027215D" w:rsidRPr="00141301">
        <w:rPr>
          <w:rFonts w:ascii="Myriad Pro" w:eastAsia="Calibri" w:hAnsi="Myriad Pro" w:cs="Times New Roman"/>
          <w:sz w:val="26"/>
          <w:szCs w:val="26"/>
        </w:rPr>
        <w:t>, либо заключения нескольких договоров</w:t>
      </w:r>
      <w:r w:rsidR="00FB4EE6" w:rsidRPr="00141301">
        <w:rPr>
          <w:rFonts w:ascii="Myriad Pro" w:eastAsia="Calibri" w:hAnsi="Myriad Pro" w:cs="Times New Roman"/>
          <w:sz w:val="26"/>
          <w:szCs w:val="26"/>
        </w:rPr>
        <w:t>. Аналогично поступить в отношении договора добровольного страхования автотранспортных средств.</w:t>
      </w:r>
    </w:p>
    <w:p w14:paraId="0BF3CE4A"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p>
    <w:p w14:paraId="233DB724" w14:textId="77777777" w:rsidR="00257196" w:rsidRPr="00141301" w:rsidRDefault="00257196" w:rsidP="00071161">
      <w:pPr>
        <w:pStyle w:val="3"/>
        <w:numPr>
          <w:ilvl w:val="2"/>
          <w:numId w:val="97"/>
        </w:numPr>
        <w:spacing w:before="0" w:line="360" w:lineRule="auto"/>
        <w:ind w:left="1134" w:hanging="567"/>
        <w:jc w:val="both"/>
        <w:rPr>
          <w:rFonts w:ascii="Myriad Pro" w:hAnsi="Myriad Pro"/>
          <w:b/>
          <w:bCs/>
          <w:color w:val="4F6228" w:themeColor="accent3" w:themeShade="80"/>
          <w:sz w:val="28"/>
          <w:szCs w:val="28"/>
        </w:rPr>
      </w:pPr>
      <w:bookmarkStart w:id="88" w:name="_Toc41304195"/>
      <w:r w:rsidRPr="00141301">
        <w:rPr>
          <w:rFonts w:ascii="Myriad Pro" w:hAnsi="Myriad Pro"/>
          <w:b/>
          <w:bCs/>
          <w:color w:val="4F6228" w:themeColor="accent3" w:themeShade="80"/>
          <w:sz w:val="28"/>
          <w:szCs w:val="28"/>
        </w:rPr>
        <w:t>Управленческие расходы</w:t>
      </w:r>
      <w:bookmarkEnd w:id="88"/>
    </w:p>
    <w:p w14:paraId="11A793C8"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4DD1FDE" w14:textId="3A6A6DF1"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Согласно п. 1 ст. 48 Гражданского кодекса Российской Федерации (далее </w:t>
      </w:r>
      <w:r w:rsidR="00575080"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ГК</w:t>
      </w:r>
      <w:r w:rsidR="00575080" w:rsidRPr="00141301">
        <w:rPr>
          <w:rFonts w:ascii="Myriad Pro" w:eastAsia="Calibri" w:hAnsi="Myriad Pro" w:cs="Times New Roman"/>
          <w:sz w:val="26"/>
          <w:szCs w:val="26"/>
        </w:rPr>
        <w:t> </w:t>
      </w:r>
      <w:r w:rsidRPr="00141301">
        <w:rPr>
          <w:rFonts w:ascii="Myriad Pro" w:eastAsia="Calibri" w:hAnsi="Myriad Pro" w:cs="Times New Roman"/>
          <w:sz w:val="26"/>
          <w:szCs w:val="26"/>
        </w:rPr>
        <w:t>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121C7B0B"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69A8FDFB"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13246DBD"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7792A02F"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4F181193" w14:textId="14C3B8FA"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Согласно п. 9 Положения по бухгалтерскому учету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Учетная политика организации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696720D2"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Также, 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 э/2, распределение расходов также может осуществляться в соответствии с учетной политикой, принятой в организации.</w:t>
      </w:r>
    </w:p>
    <w:p w14:paraId="34631220" w14:textId="693ADA29"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Принимая во внимание позицию Верховного суда, изложенную в определении от 21.07.2016 №55-АПГ16-4 в части отказа ОАО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Сибири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во включении в состав необходимой валовой выручки расходов на содержание управляющей компании по причине отсутствия их экономического обоснования и документального подтверждения (а не по причине их признания экономически нецелесообразными), данные расходы могут быть включены в состав необходимой валовой выручки при должном их обосновании и подтверждении.</w:t>
      </w:r>
    </w:p>
    <w:p w14:paraId="57BB1670" w14:textId="78E5CED4"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Расходы по статье, заявленные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и принятые Госкомитетом в расчет базового уровня подконтрольных расходов, указаны в следующей таблице.</w:t>
      </w:r>
    </w:p>
    <w:p w14:paraId="3F58A519" w14:textId="0DC18719" w:rsidR="00257196" w:rsidRPr="00141301" w:rsidRDefault="00257196" w:rsidP="00B6319E">
      <w:pPr>
        <w:autoSpaceDE w:val="0"/>
        <w:autoSpaceDN w:val="0"/>
        <w:adjustRightInd w:val="0"/>
        <w:spacing w:after="0" w:line="360" w:lineRule="auto"/>
        <w:ind w:firstLine="567"/>
        <w:jc w:val="right"/>
        <w:rPr>
          <w:rFonts w:ascii="Myriad Pro" w:eastAsia="Calibri" w:hAnsi="Myriad Pro" w:cs="Arial"/>
          <w:sz w:val="20"/>
          <w:szCs w:val="20"/>
        </w:rPr>
      </w:pPr>
      <w:r w:rsidRPr="00141301">
        <w:rPr>
          <w:rFonts w:ascii="Myriad Pro" w:eastAsia="Calibri" w:hAnsi="Myriad Pro" w:cs="Arial"/>
          <w:sz w:val="20"/>
          <w:szCs w:val="20"/>
        </w:rPr>
        <w:tab/>
      </w:r>
      <w:r w:rsidRPr="00141301">
        <w:rPr>
          <w:rFonts w:ascii="Myriad Pro" w:eastAsia="Calibri" w:hAnsi="Myriad Pro" w:cs="Arial"/>
          <w:sz w:val="20"/>
          <w:szCs w:val="20"/>
        </w:rPr>
        <w:tab/>
      </w:r>
      <w:r w:rsidRPr="00141301">
        <w:rPr>
          <w:rFonts w:ascii="Myriad Pro" w:eastAsia="Calibri" w:hAnsi="Myriad Pro" w:cs="Arial"/>
          <w:sz w:val="20"/>
          <w:szCs w:val="20"/>
        </w:rPr>
        <w:tab/>
      </w:r>
      <w:r w:rsidRPr="00141301">
        <w:rPr>
          <w:rFonts w:ascii="Myriad Pro" w:eastAsia="Calibri" w:hAnsi="Myriad Pro" w:cs="Arial"/>
          <w:sz w:val="20"/>
          <w:szCs w:val="20"/>
        </w:rPr>
        <w:tab/>
      </w:r>
      <w:r w:rsidR="00AD47CE" w:rsidRPr="00141301">
        <w:rPr>
          <w:rFonts w:ascii="Myriad Pro" w:eastAsia="Calibri" w:hAnsi="Myriad Pro" w:cs="Arial"/>
          <w:sz w:val="20"/>
          <w:szCs w:val="20"/>
        </w:rPr>
        <w:t>т</w:t>
      </w:r>
      <w:r w:rsidRPr="00141301">
        <w:rPr>
          <w:rFonts w:ascii="Myriad Pro" w:eastAsia="Calibri" w:hAnsi="Myriad Pro" w:cs="Arial"/>
          <w:sz w:val="20"/>
          <w:szCs w:val="20"/>
        </w:rPr>
        <w:t>ыс. руб.</w:t>
      </w:r>
    </w:p>
    <w:tbl>
      <w:tblPr>
        <w:tblStyle w:val="afc"/>
        <w:tblW w:w="5000" w:type="pct"/>
        <w:tblLayout w:type="fixed"/>
        <w:tblLook w:val="04A0" w:firstRow="1" w:lastRow="0" w:firstColumn="1" w:lastColumn="0" w:noHBand="0" w:noVBand="1"/>
      </w:tblPr>
      <w:tblGrid>
        <w:gridCol w:w="1430"/>
        <w:gridCol w:w="1063"/>
        <w:gridCol w:w="937"/>
        <w:gridCol w:w="1098"/>
        <w:gridCol w:w="1086"/>
        <w:gridCol w:w="1022"/>
        <w:gridCol w:w="831"/>
        <w:gridCol w:w="958"/>
        <w:gridCol w:w="919"/>
      </w:tblGrid>
      <w:tr w:rsidR="0097517E" w:rsidRPr="00141301" w14:paraId="3B6BA747" w14:textId="77777777" w:rsidTr="00873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6C284D3" w14:textId="77777777" w:rsidR="00FB4EE6" w:rsidRPr="00141301" w:rsidRDefault="00FB4EE6" w:rsidP="007D03D5">
            <w:pP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Наименование</w:t>
            </w:r>
          </w:p>
        </w:tc>
        <w:tc>
          <w:tcPr>
            <w:tcW w:w="20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F6E7D34" w14:textId="77777777" w:rsidR="00FB4EE6" w:rsidRPr="00141301" w:rsidRDefault="00FB4EE6" w:rsidP="007D03D5">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 xml:space="preserve">2016 год </w:t>
            </w:r>
            <w:r w:rsidRPr="00141301">
              <w:rPr>
                <w:rFonts w:ascii="Myriad Pro" w:eastAsia="Times New Roman" w:hAnsi="Myriad Pro" w:cs="Times New Roman"/>
                <w:b/>
                <w:bCs/>
                <w:color w:val="FFFFFF"/>
                <w:sz w:val="16"/>
                <w:szCs w:val="16"/>
                <w:lang w:eastAsia="ru-RU"/>
              </w:rPr>
              <w:br/>
              <w:t>факт</w:t>
            </w:r>
          </w:p>
        </w:tc>
        <w:tc>
          <w:tcPr>
            <w:tcW w:w="41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CC5F29B" w14:textId="77777777" w:rsidR="00FB4EE6" w:rsidRPr="00141301" w:rsidRDefault="00FB4EE6" w:rsidP="007D03D5">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2018 год</w:t>
            </w:r>
          </w:p>
        </w:tc>
        <w:tc>
          <w:tcPr>
            <w:tcW w:w="194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0F8FF6D" w14:textId="77777777" w:rsidR="00FB4EE6" w:rsidRPr="00141301" w:rsidRDefault="00FB4EE6" w:rsidP="007D03D5">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Отклонение, %</w:t>
            </w:r>
          </w:p>
        </w:tc>
      </w:tr>
      <w:tr w:rsidR="00873164" w:rsidRPr="00141301" w14:paraId="5676ED98" w14:textId="77777777" w:rsidTr="00873164">
        <w:tc>
          <w:tcPr>
            <w:cnfStyle w:val="001000000000" w:firstRow="0" w:lastRow="0" w:firstColumn="1" w:lastColumn="0" w:oddVBand="0" w:evenVBand="0" w:oddHBand="0" w:evenHBand="0" w:firstRowFirstColumn="0" w:firstRowLastColumn="0" w:lastRowFirstColumn="0" w:lastRowLastColumn="0"/>
            <w:tcW w:w="14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FD2EDA" w14:textId="77777777" w:rsidR="00FB4EE6" w:rsidRPr="00141301" w:rsidRDefault="00FB4EE6" w:rsidP="007D03D5">
            <w:pPr>
              <w:rPr>
                <w:rFonts w:eastAsia="Times New Roman" w:cs="Times New Roman"/>
                <w:b/>
                <w:bCs/>
                <w:color w:val="FFFFFF"/>
                <w:sz w:val="16"/>
                <w:szCs w:val="16"/>
                <w:lang w:eastAsia="ru-RU"/>
              </w:rPr>
            </w:pPr>
          </w:p>
        </w:tc>
        <w:tc>
          <w:tcPr>
            <w:tcW w:w="11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AFB35CA"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141301">
              <w:rPr>
                <w:rFonts w:eastAsia="Times New Roman" w:cs="Times New Roman"/>
                <w:b/>
                <w:bCs/>
                <w:color w:val="FFFFFF"/>
                <w:sz w:val="16"/>
                <w:szCs w:val="16"/>
                <w:lang w:eastAsia="ru-RU"/>
              </w:rPr>
              <w:t>УР всего</w:t>
            </w:r>
          </w:p>
        </w:tc>
        <w:tc>
          <w:tcPr>
            <w:tcW w:w="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24B6300" w14:textId="7E123B63" w:rsidR="00FB4EE6" w:rsidRPr="00141301" w:rsidRDefault="00E34532"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141301">
              <w:rPr>
                <w:rFonts w:eastAsia="Times New Roman" w:cs="Times New Roman"/>
                <w:b/>
                <w:bCs/>
                <w:color w:val="FFFFFF"/>
                <w:sz w:val="16"/>
                <w:szCs w:val="16"/>
                <w:lang w:eastAsia="ru-RU"/>
              </w:rPr>
              <w:t>В</w:t>
            </w:r>
            <w:r w:rsidR="00FB4EE6" w:rsidRPr="00141301">
              <w:rPr>
                <w:rFonts w:eastAsia="Times New Roman" w:cs="Times New Roman"/>
                <w:b/>
                <w:bCs/>
                <w:color w:val="FFFFFF"/>
                <w:sz w:val="16"/>
                <w:szCs w:val="16"/>
                <w:lang w:eastAsia="ru-RU"/>
              </w:rPr>
              <w:t xml:space="preserve"> т.ч. УР, относимые на КЭ</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1219799" w14:textId="3B57A8F8" w:rsidR="00FB4EE6" w:rsidRPr="00141301" w:rsidRDefault="00E34532"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proofErr w:type="spellStart"/>
            <w:r w:rsidRPr="00141301">
              <w:rPr>
                <w:rFonts w:eastAsia="Times New Roman" w:cs="Times New Roman"/>
                <w:b/>
                <w:bCs/>
                <w:color w:val="FFFFFF"/>
                <w:sz w:val="16"/>
                <w:szCs w:val="16"/>
                <w:lang w:eastAsia="ru-RU"/>
              </w:rPr>
              <w:t>П</w:t>
            </w:r>
            <w:r w:rsidR="00FB4EE6" w:rsidRPr="00141301">
              <w:rPr>
                <w:rFonts w:eastAsia="Times New Roman" w:cs="Times New Roman"/>
                <w:b/>
                <w:bCs/>
                <w:color w:val="FFFFFF"/>
                <w:sz w:val="16"/>
                <w:szCs w:val="16"/>
                <w:lang w:eastAsia="ru-RU"/>
              </w:rPr>
              <w:t>редложе</w:t>
            </w:r>
            <w:r w:rsidRPr="00141301">
              <w:rPr>
                <w:rFonts w:eastAsia="Times New Roman" w:cs="Times New Roman"/>
                <w:b/>
                <w:bCs/>
                <w:color w:val="FFFFFF"/>
                <w:sz w:val="16"/>
                <w:szCs w:val="16"/>
                <w:lang w:eastAsia="ru-RU"/>
              </w:rPr>
              <w:t>-</w:t>
            </w:r>
            <w:r w:rsidR="00FB4EE6" w:rsidRPr="00141301">
              <w:rPr>
                <w:rFonts w:eastAsia="Times New Roman" w:cs="Times New Roman"/>
                <w:b/>
                <w:bCs/>
                <w:color w:val="FFFFFF"/>
                <w:sz w:val="16"/>
                <w:szCs w:val="16"/>
                <w:lang w:eastAsia="ru-RU"/>
              </w:rPr>
              <w:t>ние</w:t>
            </w:r>
            <w:proofErr w:type="spellEnd"/>
            <w:r w:rsidR="00FB4EE6" w:rsidRPr="00141301">
              <w:rPr>
                <w:rFonts w:eastAsia="Times New Roman" w:cs="Times New Roman"/>
                <w:b/>
                <w:bCs/>
                <w:color w:val="FFFFFF"/>
                <w:sz w:val="16"/>
                <w:szCs w:val="16"/>
                <w:lang w:eastAsia="ru-RU"/>
              </w:rPr>
              <w:t xml:space="preserve"> ТСО</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0C17C96"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141301">
              <w:rPr>
                <w:rFonts w:eastAsia="Times New Roman" w:cs="Times New Roman"/>
                <w:b/>
                <w:bCs/>
                <w:color w:val="FFFFFF"/>
                <w:sz w:val="16"/>
                <w:szCs w:val="16"/>
                <w:lang w:eastAsia="ru-RU"/>
              </w:rPr>
              <w:t>ТБР</w:t>
            </w:r>
            <w:r w:rsidRPr="00141301">
              <w:rPr>
                <w:rFonts w:eastAsia="Times New Roman" w:cs="Times New Roman"/>
                <w:b/>
                <w:bCs/>
                <w:color w:val="FFFFFF"/>
                <w:sz w:val="16"/>
                <w:szCs w:val="16"/>
                <w:lang w:eastAsia="ru-RU"/>
              </w:rPr>
              <w:br/>
              <w:t xml:space="preserve">постановление от 29.12.2017 №224 </w:t>
            </w: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9D55338" w14:textId="6F896DCB" w:rsidR="00FB4EE6" w:rsidRPr="00141301" w:rsidRDefault="00E34532"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141301">
              <w:rPr>
                <w:rFonts w:eastAsia="Times New Roman" w:cs="Times New Roman"/>
                <w:b/>
                <w:bCs/>
                <w:color w:val="FFFFFF"/>
                <w:sz w:val="16"/>
                <w:szCs w:val="16"/>
                <w:lang w:eastAsia="ru-RU"/>
              </w:rPr>
              <w:t>П</w:t>
            </w:r>
            <w:r w:rsidR="00FB4EE6" w:rsidRPr="00141301">
              <w:rPr>
                <w:rFonts w:eastAsia="Times New Roman" w:cs="Times New Roman"/>
                <w:b/>
                <w:bCs/>
                <w:color w:val="FFFFFF"/>
                <w:sz w:val="16"/>
                <w:szCs w:val="16"/>
                <w:lang w:eastAsia="ru-RU"/>
              </w:rPr>
              <w:t xml:space="preserve">остановление от 30.01.2019 №7 </w:t>
            </w:r>
          </w:p>
        </w:tc>
        <w:tc>
          <w:tcPr>
            <w:tcW w:w="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7E6652F" w14:textId="06FC98FA" w:rsidR="00FB4EE6" w:rsidRPr="00141301" w:rsidRDefault="00E34532"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proofErr w:type="spellStart"/>
            <w:r w:rsidRPr="00141301">
              <w:rPr>
                <w:rFonts w:eastAsia="Times New Roman" w:cs="Times New Roman"/>
                <w:b/>
                <w:bCs/>
                <w:color w:val="FFFFFF"/>
                <w:sz w:val="16"/>
                <w:szCs w:val="16"/>
                <w:lang w:eastAsia="ru-RU"/>
              </w:rPr>
              <w:t>К</w:t>
            </w:r>
            <w:r w:rsidR="00FB4EE6" w:rsidRPr="00141301">
              <w:rPr>
                <w:rFonts w:eastAsia="Times New Roman" w:cs="Times New Roman"/>
                <w:b/>
                <w:bCs/>
                <w:color w:val="FFFFFF"/>
                <w:sz w:val="16"/>
                <w:szCs w:val="16"/>
                <w:lang w:eastAsia="ru-RU"/>
              </w:rPr>
              <w:t>оррек</w:t>
            </w:r>
            <w:r w:rsidRPr="00141301">
              <w:rPr>
                <w:rFonts w:eastAsia="Times New Roman" w:cs="Times New Roman"/>
                <w:b/>
                <w:bCs/>
                <w:color w:val="FFFFFF"/>
                <w:sz w:val="16"/>
                <w:szCs w:val="16"/>
                <w:lang w:eastAsia="ru-RU"/>
              </w:rPr>
              <w:t>-</w:t>
            </w:r>
            <w:r w:rsidR="00FB4EE6" w:rsidRPr="00141301">
              <w:rPr>
                <w:rFonts w:eastAsia="Times New Roman" w:cs="Times New Roman"/>
                <w:b/>
                <w:bCs/>
                <w:color w:val="FFFFFF"/>
                <w:sz w:val="16"/>
                <w:szCs w:val="16"/>
                <w:lang w:eastAsia="ru-RU"/>
              </w:rPr>
              <w:t>тировка</w:t>
            </w:r>
            <w:proofErr w:type="spellEnd"/>
            <w:r w:rsidR="00FB4EE6" w:rsidRPr="00141301">
              <w:rPr>
                <w:rFonts w:eastAsia="Times New Roman" w:cs="Times New Roman"/>
                <w:b/>
                <w:bCs/>
                <w:color w:val="FFFFFF"/>
                <w:sz w:val="16"/>
                <w:szCs w:val="16"/>
                <w:lang w:eastAsia="ru-RU"/>
              </w:rPr>
              <w:t xml:space="preserve"> ТБР</w:t>
            </w:r>
          </w:p>
        </w:tc>
        <w:tc>
          <w:tcPr>
            <w:tcW w:w="9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C48DBE"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141301">
              <w:rPr>
                <w:rFonts w:eastAsia="Times New Roman" w:cs="Times New Roman"/>
                <w:b/>
                <w:bCs/>
                <w:color w:val="FFFFFF"/>
                <w:sz w:val="16"/>
                <w:szCs w:val="16"/>
                <w:lang w:eastAsia="ru-RU"/>
              </w:rPr>
              <w:t>ТБР / предложение ТСО</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7EB1C7"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141301">
              <w:rPr>
                <w:rFonts w:eastAsia="Times New Roman" w:cs="Times New Roman"/>
                <w:b/>
                <w:bCs/>
                <w:color w:val="FFFFFF"/>
                <w:sz w:val="16"/>
                <w:szCs w:val="16"/>
                <w:lang w:eastAsia="ru-RU"/>
              </w:rPr>
              <w:t>ТБР /  факт</w:t>
            </w:r>
          </w:p>
        </w:tc>
      </w:tr>
      <w:tr w:rsidR="00873164" w:rsidRPr="00141301" w14:paraId="36412EFC" w14:textId="77777777" w:rsidTr="00873164">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85B2F1" w14:textId="77777777" w:rsidR="00FB4EE6" w:rsidRPr="00141301" w:rsidRDefault="00FB4EE6" w:rsidP="007D03D5">
            <w:pPr>
              <w:jc w:val="center"/>
              <w:rPr>
                <w:rFonts w:eastAsia="Times New Roman" w:cs="Times New Roman"/>
                <w:b/>
                <w:bCs/>
                <w:iCs/>
                <w:color w:val="FFFFFF"/>
                <w:sz w:val="16"/>
                <w:szCs w:val="16"/>
                <w:lang w:eastAsia="ru-RU"/>
              </w:rPr>
            </w:pPr>
            <w:r w:rsidRPr="00141301">
              <w:rPr>
                <w:rFonts w:eastAsia="Times New Roman" w:cs="Times New Roman"/>
                <w:b/>
                <w:bCs/>
                <w:iCs/>
                <w:color w:val="FFFFFF"/>
                <w:sz w:val="16"/>
                <w:szCs w:val="16"/>
                <w:lang w:eastAsia="ru-RU"/>
              </w:rPr>
              <w:t>1</w:t>
            </w:r>
          </w:p>
        </w:tc>
        <w:tc>
          <w:tcPr>
            <w:tcW w:w="11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32E8F68"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sz w:val="16"/>
                <w:szCs w:val="16"/>
                <w:lang w:eastAsia="ru-RU"/>
              </w:rPr>
            </w:pPr>
            <w:r w:rsidRPr="00141301">
              <w:rPr>
                <w:rFonts w:eastAsia="Times New Roman" w:cs="Times New Roman"/>
                <w:b/>
                <w:bCs/>
                <w:iCs/>
                <w:color w:val="FFFFFF"/>
                <w:sz w:val="16"/>
                <w:szCs w:val="16"/>
                <w:lang w:eastAsia="ru-RU"/>
              </w:rPr>
              <w:t>2</w:t>
            </w:r>
          </w:p>
        </w:tc>
        <w:tc>
          <w:tcPr>
            <w:tcW w:w="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406A09"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sz w:val="16"/>
                <w:szCs w:val="16"/>
                <w:lang w:eastAsia="ru-RU"/>
              </w:rPr>
            </w:pPr>
            <w:r w:rsidRPr="00141301">
              <w:rPr>
                <w:rFonts w:eastAsia="Times New Roman" w:cs="Times New Roman"/>
                <w:b/>
                <w:bCs/>
                <w:iCs/>
                <w:color w:val="FFFFFF"/>
                <w:sz w:val="16"/>
                <w:szCs w:val="16"/>
                <w:lang w:eastAsia="ru-RU"/>
              </w:rPr>
              <w:t>3</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30D2A0"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sz w:val="16"/>
                <w:szCs w:val="16"/>
                <w:lang w:eastAsia="ru-RU"/>
              </w:rPr>
            </w:pPr>
            <w:r w:rsidRPr="00141301">
              <w:rPr>
                <w:rFonts w:eastAsia="Times New Roman" w:cs="Times New Roman"/>
                <w:b/>
                <w:bCs/>
                <w:iCs/>
                <w:color w:val="FFFFFF"/>
                <w:sz w:val="16"/>
                <w:szCs w:val="16"/>
                <w:lang w:eastAsia="ru-RU"/>
              </w:rPr>
              <w:t>4</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20D51F7"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sz w:val="16"/>
                <w:szCs w:val="16"/>
                <w:lang w:eastAsia="ru-RU"/>
              </w:rPr>
            </w:pPr>
            <w:r w:rsidRPr="00141301">
              <w:rPr>
                <w:rFonts w:eastAsia="Times New Roman" w:cs="Times New Roman"/>
                <w:b/>
                <w:bCs/>
                <w:iCs/>
                <w:color w:val="FFFFFF"/>
                <w:sz w:val="16"/>
                <w:szCs w:val="16"/>
                <w:lang w:eastAsia="ru-RU"/>
              </w:rPr>
              <w:t>5</w:t>
            </w: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0E44BA"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sz w:val="16"/>
                <w:szCs w:val="16"/>
                <w:lang w:eastAsia="ru-RU"/>
              </w:rPr>
            </w:pPr>
            <w:r w:rsidRPr="00141301">
              <w:rPr>
                <w:rFonts w:eastAsia="Times New Roman" w:cs="Times New Roman"/>
                <w:b/>
                <w:bCs/>
                <w:iCs/>
                <w:color w:val="FFFFFF"/>
                <w:sz w:val="16"/>
                <w:szCs w:val="16"/>
                <w:lang w:eastAsia="ru-RU"/>
              </w:rPr>
              <w:t>6</w:t>
            </w:r>
          </w:p>
        </w:tc>
        <w:tc>
          <w:tcPr>
            <w:tcW w:w="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6F5ECC"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sz w:val="16"/>
                <w:szCs w:val="16"/>
                <w:lang w:eastAsia="ru-RU"/>
              </w:rPr>
            </w:pPr>
            <w:r w:rsidRPr="00141301">
              <w:rPr>
                <w:rFonts w:eastAsia="Times New Roman" w:cs="Times New Roman"/>
                <w:b/>
                <w:bCs/>
                <w:iCs/>
                <w:color w:val="FFFFFF"/>
                <w:sz w:val="16"/>
                <w:szCs w:val="16"/>
                <w:lang w:eastAsia="ru-RU"/>
              </w:rPr>
              <w:t>7</w:t>
            </w:r>
          </w:p>
        </w:tc>
        <w:tc>
          <w:tcPr>
            <w:tcW w:w="9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94A009"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sz w:val="16"/>
                <w:szCs w:val="16"/>
                <w:lang w:eastAsia="ru-RU"/>
              </w:rPr>
            </w:pPr>
            <w:r w:rsidRPr="00141301">
              <w:rPr>
                <w:rFonts w:eastAsia="Times New Roman" w:cs="Times New Roman"/>
                <w:b/>
                <w:bCs/>
                <w:iCs/>
                <w:color w:val="FFFFFF"/>
                <w:sz w:val="16"/>
                <w:szCs w:val="16"/>
                <w:lang w:eastAsia="ru-RU"/>
              </w:rPr>
              <w:t>8=6/4*100</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1CC50B7"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sz w:val="16"/>
                <w:szCs w:val="16"/>
                <w:lang w:eastAsia="ru-RU"/>
              </w:rPr>
            </w:pPr>
            <w:r w:rsidRPr="00141301">
              <w:rPr>
                <w:rFonts w:eastAsia="Times New Roman" w:cs="Times New Roman"/>
                <w:b/>
                <w:bCs/>
                <w:iCs/>
                <w:color w:val="FFFFFF"/>
                <w:sz w:val="16"/>
                <w:szCs w:val="16"/>
                <w:lang w:eastAsia="ru-RU"/>
              </w:rPr>
              <w:t>7=6/3*100</w:t>
            </w:r>
          </w:p>
        </w:tc>
      </w:tr>
      <w:tr w:rsidR="0097517E" w:rsidRPr="00141301" w14:paraId="1CC2003F" w14:textId="77777777" w:rsidTr="00B6319E">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FFFFFF" w:themeColor="background1"/>
              <w:bottom w:val="single" w:sz="4" w:space="0" w:color="auto"/>
            </w:tcBorders>
            <w:hideMark/>
          </w:tcPr>
          <w:p w14:paraId="7DB43D5B" w14:textId="77777777" w:rsidR="00FB4EE6" w:rsidRPr="00141301" w:rsidRDefault="00FB4EE6" w:rsidP="007D03D5">
            <w:pPr>
              <w:rPr>
                <w:rFonts w:eastAsia="Times New Roman" w:cs="Times New Roman"/>
                <w:b/>
                <w:bCs/>
                <w:sz w:val="16"/>
                <w:szCs w:val="16"/>
                <w:lang w:eastAsia="ru-RU"/>
              </w:rPr>
            </w:pPr>
            <w:r w:rsidRPr="00141301">
              <w:rPr>
                <w:rFonts w:eastAsia="Times New Roman" w:cs="Times New Roman"/>
                <w:b/>
                <w:bCs/>
                <w:sz w:val="16"/>
                <w:szCs w:val="16"/>
                <w:lang w:eastAsia="ru-RU"/>
              </w:rPr>
              <w:t>Управленческие расходы</w:t>
            </w:r>
          </w:p>
        </w:tc>
        <w:tc>
          <w:tcPr>
            <w:tcW w:w="1105" w:type="dxa"/>
            <w:tcBorders>
              <w:top w:val="single" w:sz="4" w:space="0" w:color="FFFFFF" w:themeColor="background1"/>
              <w:bottom w:val="single" w:sz="4" w:space="0" w:color="auto"/>
            </w:tcBorders>
            <w:hideMark/>
          </w:tcPr>
          <w:p w14:paraId="06A2B4AA"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1 103 942,8</w:t>
            </w:r>
          </w:p>
        </w:tc>
        <w:tc>
          <w:tcPr>
            <w:tcW w:w="973" w:type="dxa"/>
            <w:tcBorders>
              <w:top w:val="single" w:sz="4" w:space="0" w:color="FFFFFF" w:themeColor="background1"/>
              <w:bottom w:val="single" w:sz="4" w:space="0" w:color="auto"/>
            </w:tcBorders>
            <w:hideMark/>
          </w:tcPr>
          <w:p w14:paraId="2AF980C0"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158 298,2</w:t>
            </w:r>
          </w:p>
        </w:tc>
        <w:tc>
          <w:tcPr>
            <w:tcW w:w="1142" w:type="dxa"/>
            <w:tcBorders>
              <w:top w:val="single" w:sz="4" w:space="0" w:color="FFFFFF" w:themeColor="background1"/>
              <w:bottom w:val="single" w:sz="4" w:space="0" w:color="auto"/>
            </w:tcBorders>
            <w:hideMark/>
          </w:tcPr>
          <w:p w14:paraId="40CD18EC"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172 367,8</w:t>
            </w:r>
          </w:p>
        </w:tc>
        <w:tc>
          <w:tcPr>
            <w:tcW w:w="1129" w:type="dxa"/>
            <w:tcBorders>
              <w:top w:val="single" w:sz="4" w:space="0" w:color="FFFFFF" w:themeColor="background1"/>
              <w:bottom w:val="single" w:sz="4" w:space="0" w:color="auto"/>
            </w:tcBorders>
            <w:hideMark/>
          </w:tcPr>
          <w:p w14:paraId="1741E10A"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117 423,8</w:t>
            </w:r>
          </w:p>
        </w:tc>
        <w:tc>
          <w:tcPr>
            <w:tcW w:w="1062" w:type="dxa"/>
            <w:tcBorders>
              <w:top w:val="single" w:sz="4" w:space="0" w:color="FFFFFF" w:themeColor="background1"/>
              <w:bottom w:val="single" w:sz="4" w:space="0" w:color="auto"/>
            </w:tcBorders>
            <w:hideMark/>
          </w:tcPr>
          <w:p w14:paraId="5563052A"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113 439,7</w:t>
            </w:r>
          </w:p>
        </w:tc>
        <w:tc>
          <w:tcPr>
            <w:tcW w:w="861" w:type="dxa"/>
            <w:tcBorders>
              <w:top w:val="single" w:sz="4" w:space="0" w:color="FFFFFF" w:themeColor="background1"/>
              <w:bottom w:val="single" w:sz="4" w:space="0" w:color="auto"/>
            </w:tcBorders>
            <w:hideMark/>
          </w:tcPr>
          <w:p w14:paraId="52C9EF81"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109 972,5</w:t>
            </w:r>
          </w:p>
        </w:tc>
        <w:tc>
          <w:tcPr>
            <w:tcW w:w="995" w:type="dxa"/>
            <w:tcBorders>
              <w:top w:val="single" w:sz="4" w:space="0" w:color="FFFFFF" w:themeColor="background1"/>
              <w:bottom w:val="single" w:sz="4" w:space="0" w:color="auto"/>
            </w:tcBorders>
            <w:hideMark/>
          </w:tcPr>
          <w:p w14:paraId="27F5FA23"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-34,2</w:t>
            </w:r>
          </w:p>
        </w:tc>
        <w:tc>
          <w:tcPr>
            <w:tcW w:w="954" w:type="dxa"/>
            <w:tcBorders>
              <w:top w:val="single" w:sz="4" w:space="0" w:color="FFFFFF" w:themeColor="background1"/>
              <w:bottom w:val="single" w:sz="4" w:space="0" w:color="auto"/>
            </w:tcBorders>
            <w:hideMark/>
          </w:tcPr>
          <w:p w14:paraId="2289D520"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-28,3</w:t>
            </w:r>
          </w:p>
        </w:tc>
      </w:tr>
      <w:tr w:rsidR="0097517E" w:rsidRPr="00141301" w14:paraId="065D0B37" w14:textId="77777777" w:rsidTr="00B6319E">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auto"/>
              <w:left w:val="single" w:sz="4" w:space="0" w:color="auto"/>
              <w:bottom w:val="single" w:sz="4" w:space="0" w:color="auto"/>
              <w:right w:val="single" w:sz="4" w:space="0" w:color="auto"/>
            </w:tcBorders>
            <w:hideMark/>
          </w:tcPr>
          <w:p w14:paraId="59903FA3" w14:textId="77777777" w:rsidR="00FB4EE6" w:rsidRPr="00141301" w:rsidRDefault="00FB4EE6" w:rsidP="007D03D5">
            <w:pPr>
              <w:rPr>
                <w:rFonts w:eastAsia="Times New Roman" w:cs="Times New Roman"/>
                <w:sz w:val="16"/>
                <w:szCs w:val="16"/>
                <w:lang w:eastAsia="ru-RU"/>
              </w:rPr>
            </w:pPr>
            <w:r w:rsidRPr="00141301">
              <w:rPr>
                <w:rFonts w:eastAsia="Times New Roman" w:cs="Times New Roman"/>
                <w:b/>
                <w:bCs/>
                <w:sz w:val="16"/>
                <w:szCs w:val="16"/>
                <w:lang w:eastAsia="ru-RU"/>
              </w:rPr>
              <w:t xml:space="preserve">Расходы с учетом </w:t>
            </w:r>
            <w:r w:rsidRPr="00141301">
              <w:rPr>
                <w:rFonts w:eastAsia="Times New Roman" w:cs="Times New Roman"/>
                <w:sz w:val="16"/>
                <w:szCs w:val="16"/>
                <w:lang w:eastAsia="ru-RU"/>
              </w:rPr>
              <w:t>признанных регулирующим органом фактических расходов за 2016 год в качестве экономически обоснованных</w:t>
            </w:r>
          </w:p>
        </w:tc>
        <w:tc>
          <w:tcPr>
            <w:tcW w:w="1105" w:type="dxa"/>
            <w:tcBorders>
              <w:top w:val="single" w:sz="4" w:space="0" w:color="auto"/>
              <w:left w:val="single" w:sz="4" w:space="0" w:color="auto"/>
              <w:bottom w:val="single" w:sz="4" w:space="0" w:color="auto"/>
              <w:right w:val="single" w:sz="4" w:space="0" w:color="auto"/>
            </w:tcBorders>
            <w:hideMark/>
          </w:tcPr>
          <w:p w14:paraId="0DE62663"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745 001,1</w:t>
            </w:r>
          </w:p>
        </w:tc>
        <w:tc>
          <w:tcPr>
            <w:tcW w:w="973" w:type="dxa"/>
            <w:tcBorders>
              <w:top w:val="single" w:sz="4" w:space="0" w:color="auto"/>
              <w:left w:val="single" w:sz="4" w:space="0" w:color="auto"/>
              <w:bottom w:val="single" w:sz="4" w:space="0" w:color="auto"/>
              <w:right w:val="single" w:sz="4" w:space="0" w:color="auto"/>
            </w:tcBorders>
            <w:hideMark/>
          </w:tcPr>
          <w:p w14:paraId="515B5318"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105 286,0</w:t>
            </w:r>
          </w:p>
        </w:tc>
        <w:tc>
          <w:tcPr>
            <w:tcW w:w="1142" w:type="dxa"/>
            <w:tcBorders>
              <w:top w:val="single" w:sz="4" w:space="0" w:color="auto"/>
              <w:left w:val="single" w:sz="4" w:space="0" w:color="auto"/>
              <w:bottom w:val="single" w:sz="4" w:space="0" w:color="auto"/>
              <w:right w:val="single" w:sz="4" w:space="0" w:color="auto"/>
            </w:tcBorders>
            <w:hideMark/>
          </w:tcPr>
          <w:p w14:paraId="378FA339"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172 367,8</w:t>
            </w:r>
          </w:p>
        </w:tc>
        <w:tc>
          <w:tcPr>
            <w:tcW w:w="1129" w:type="dxa"/>
            <w:tcBorders>
              <w:top w:val="single" w:sz="4" w:space="0" w:color="auto"/>
              <w:left w:val="single" w:sz="4" w:space="0" w:color="auto"/>
              <w:bottom w:val="single" w:sz="4" w:space="0" w:color="auto"/>
              <w:right w:val="single" w:sz="4" w:space="0" w:color="auto"/>
            </w:tcBorders>
            <w:hideMark/>
          </w:tcPr>
          <w:p w14:paraId="1C75A3F1"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117 423,8</w:t>
            </w:r>
          </w:p>
        </w:tc>
        <w:tc>
          <w:tcPr>
            <w:tcW w:w="1062" w:type="dxa"/>
            <w:tcBorders>
              <w:top w:val="single" w:sz="4" w:space="0" w:color="auto"/>
              <w:left w:val="single" w:sz="4" w:space="0" w:color="auto"/>
              <w:bottom w:val="single" w:sz="4" w:space="0" w:color="auto"/>
              <w:right w:val="single" w:sz="4" w:space="0" w:color="auto"/>
            </w:tcBorders>
            <w:hideMark/>
          </w:tcPr>
          <w:p w14:paraId="681F0D0B"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113 439,7</w:t>
            </w:r>
          </w:p>
        </w:tc>
        <w:tc>
          <w:tcPr>
            <w:tcW w:w="861" w:type="dxa"/>
            <w:tcBorders>
              <w:top w:val="single" w:sz="4" w:space="0" w:color="auto"/>
              <w:left w:val="single" w:sz="4" w:space="0" w:color="auto"/>
              <w:bottom w:val="single" w:sz="4" w:space="0" w:color="auto"/>
              <w:right w:val="single" w:sz="4" w:space="0" w:color="auto"/>
            </w:tcBorders>
            <w:hideMark/>
          </w:tcPr>
          <w:p w14:paraId="0A445D8E"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109 972,5</w:t>
            </w:r>
          </w:p>
        </w:tc>
        <w:tc>
          <w:tcPr>
            <w:tcW w:w="995" w:type="dxa"/>
            <w:tcBorders>
              <w:top w:val="single" w:sz="4" w:space="0" w:color="auto"/>
              <w:left w:val="single" w:sz="4" w:space="0" w:color="auto"/>
              <w:bottom w:val="single" w:sz="4" w:space="0" w:color="auto"/>
              <w:right w:val="single" w:sz="4" w:space="0" w:color="auto"/>
            </w:tcBorders>
            <w:hideMark/>
          </w:tcPr>
          <w:p w14:paraId="7BC5BC0B"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-34,2</w:t>
            </w:r>
          </w:p>
        </w:tc>
        <w:tc>
          <w:tcPr>
            <w:tcW w:w="954" w:type="dxa"/>
            <w:tcBorders>
              <w:top w:val="single" w:sz="4" w:space="0" w:color="auto"/>
              <w:left w:val="single" w:sz="4" w:space="0" w:color="auto"/>
              <w:bottom w:val="single" w:sz="4" w:space="0" w:color="auto"/>
              <w:right w:val="single" w:sz="4" w:space="0" w:color="auto"/>
            </w:tcBorders>
            <w:hideMark/>
          </w:tcPr>
          <w:p w14:paraId="6BCBD952" w14:textId="77777777" w:rsidR="00FB4EE6" w:rsidRPr="00141301" w:rsidRDefault="00FB4EE6" w:rsidP="007D03D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7,7</w:t>
            </w:r>
          </w:p>
        </w:tc>
      </w:tr>
    </w:tbl>
    <w:p w14:paraId="3A83EA2A"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p>
    <w:p w14:paraId="71BB1509" w14:textId="77777777" w:rsidR="00257196" w:rsidRPr="00141301" w:rsidRDefault="00257196"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ТЕРРИТОРИАЛЬНОЙ СЕТЕВОЙ ОРГАНИЗАЦИИ</w:t>
      </w:r>
    </w:p>
    <w:p w14:paraId="3122FAEC" w14:textId="77777777"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Величина управленческих расходов на 2018 год в соответствии с расчетом </w:t>
      </w:r>
      <w:r w:rsidR="0097517E" w:rsidRPr="00141301">
        <w:rPr>
          <w:rFonts w:ascii="Myriad Pro" w:eastAsia="Calibri" w:hAnsi="Myriad Pro" w:cs="Times New Roman"/>
          <w:sz w:val="26"/>
          <w:szCs w:val="26"/>
        </w:rPr>
        <w:t xml:space="preserve">заявлена филиалом </w:t>
      </w:r>
      <w:r w:rsidRPr="00141301">
        <w:rPr>
          <w:rFonts w:ascii="Myriad Pro" w:eastAsia="Calibri" w:hAnsi="Myriad Pro" w:cs="Times New Roman"/>
          <w:sz w:val="26"/>
          <w:szCs w:val="26"/>
        </w:rPr>
        <w:t xml:space="preserve">в сумме 172 367,76 тыс. руб. что составляет 109% от факта 2016 года (158 298,21 тыс. руб.). </w:t>
      </w:r>
    </w:p>
    <w:p w14:paraId="260104EE" w14:textId="7DC99638"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Указанная величина определена исходя из фактическо</w:t>
      </w:r>
      <w:r w:rsidR="0097517E" w:rsidRPr="00141301">
        <w:rPr>
          <w:rFonts w:ascii="Myriad Pro" w:eastAsia="Calibri" w:hAnsi="Myriad Pro" w:cs="Times New Roman"/>
          <w:sz w:val="26"/>
          <w:szCs w:val="26"/>
        </w:rPr>
        <w:t>й</w:t>
      </w:r>
      <w:r w:rsidRPr="00141301">
        <w:rPr>
          <w:rFonts w:ascii="Myriad Pro" w:eastAsia="Calibri" w:hAnsi="Myriad Pro" w:cs="Times New Roman"/>
          <w:sz w:val="26"/>
          <w:szCs w:val="26"/>
        </w:rPr>
        <w:t xml:space="preserve"> </w:t>
      </w:r>
      <w:r w:rsidR="0097517E" w:rsidRPr="00141301">
        <w:rPr>
          <w:rFonts w:ascii="Myriad Pro" w:eastAsia="Calibri" w:hAnsi="Myriad Pro" w:cs="Times New Roman"/>
          <w:sz w:val="26"/>
          <w:szCs w:val="26"/>
        </w:rPr>
        <w:t>за 2016 год суммы</w:t>
      </w:r>
      <w:r w:rsidRPr="00141301">
        <w:rPr>
          <w:rFonts w:ascii="Myriad Pro" w:eastAsia="Calibri" w:hAnsi="Myriad Pro" w:cs="Times New Roman"/>
          <w:sz w:val="26"/>
          <w:szCs w:val="26"/>
        </w:rPr>
        <w:t xml:space="preserve"> централизованных управленческих затрат</w:t>
      </w:r>
      <w:r w:rsidR="0097517E" w:rsidRPr="00141301">
        <w:rPr>
          <w:rFonts w:ascii="Myriad Pro" w:eastAsia="Calibri" w:hAnsi="Myriad Pro" w:cs="Times New Roman"/>
          <w:sz w:val="26"/>
          <w:szCs w:val="26"/>
        </w:rPr>
        <w:t xml:space="preserve"> исполнительного аппарата ПАО </w:t>
      </w:r>
      <w:r w:rsidR="009C358E" w:rsidRPr="00141301">
        <w:rPr>
          <w:rFonts w:ascii="Myriad Pro" w:eastAsia="Calibri" w:hAnsi="Myriad Pro" w:cs="Times New Roman"/>
          <w:sz w:val="26"/>
          <w:szCs w:val="26"/>
        </w:rPr>
        <w:t>«</w:t>
      </w:r>
      <w:r w:rsidR="0097517E"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относимых </w:t>
      </w:r>
      <w:r w:rsidR="0097517E" w:rsidRPr="00141301">
        <w:rPr>
          <w:rFonts w:ascii="Myriad Pro" w:eastAsia="Calibri" w:hAnsi="Myriad Pro" w:cs="Times New Roman"/>
          <w:sz w:val="26"/>
          <w:szCs w:val="26"/>
        </w:rPr>
        <w:t xml:space="preserve">в соответствующей доле </w:t>
      </w:r>
      <w:r w:rsidRPr="00141301">
        <w:rPr>
          <w:rFonts w:ascii="Myriad Pro" w:eastAsia="Calibri" w:hAnsi="Myriad Pro" w:cs="Times New Roman"/>
          <w:sz w:val="26"/>
          <w:szCs w:val="26"/>
        </w:rPr>
        <w:t xml:space="preserve">на филиал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7517E" w:rsidRPr="00141301">
        <w:rPr>
          <w:rFonts w:ascii="Myriad Pro" w:eastAsia="Calibri" w:hAnsi="Myriad Pro" w:cs="Times New Roman"/>
          <w:sz w:val="26"/>
          <w:szCs w:val="26"/>
        </w:rPr>
        <w:t>(</w:t>
      </w:r>
      <w:r w:rsidRPr="00141301">
        <w:rPr>
          <w:rFonts w:ascii="Myriad Pro" w:eastAsia="Calibri" w:hAnsi="Myriad Pro" w:cs="Times New Roman"/>
          <w:sz w:val="26"/>
          <w:szCs w:val="26"/>
        </w:rPr>
        <w:t>158 298,21 тыс. руб.</w:t>
      </w:r>
      <w:r w:rsidR="0097517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и индекса </w:t>
      </w:r>
      <w:r w:rsidR="0097517E" w:rsidRPr="00141301">
        <w:rPr>
          <w:rFonts w:ascii="Myriad Pro" w:eastAsia="Calibri" w:hAnsi="Myriad Pro" w:cs="Times New Roman"/>
          <w:sz w:val="26"/>
          <w:szCs w:val="26"/>
        </w:rPr>
        <w:t>потребительских цен</w:t>
      </w:r>
      <w:r w:rsidRPr="00141301">
        <w:rPr>
          <w:rFonts w:ascii="Myriad Pro" w:eastAsia="Calibri" w:hAnsi="Myriad Pro" w:cs="Times New Roman"/>
          <w:sz w:val="26"/>
          <w:szCs w:val="26"/>
        </w:rPr>
        <w:t xml:space="preserve"> </w:t>
      </w:r>
      <w:r w:rsidR="0097517E" w:rsidRPr="00141301">
        <w:rPr>
          <w:rFonts w:ascii="Myriad Pro" w:eastAsia="Calibri" w:hAnsi="Myriad Pro" w:cs="Times New Roman"/>
          <w:sz w:val="26"/>
          <w:szCs w:val="26"/>
        </w:rPr>
        <w:t>на 2017 год – 104,7% и на 2018 год – 10</w:t>
      </w:r>
      <w:r w:rsidRPr="00141301">
        <w:rPr>
          <w:rFonts w:ascii="Myriad Pro" w:eastAsia="Calibri" w:hAnsi="Myriad Pro" w:cs="Times New Roman"/>
          <w:sz w:val="26"/>
          <w:szCs w:val="26"/>
        </w:rPr>
        <w:t>4</w:t>
      </w:r>
      <w:r w:rsidR="0097517E" w:rsidRPr="00141301">
        <w:rPr>
          <w:rFonts w:ascii="Myriad Pro" w:eastAsia="Calibri" w:hAnsi="Myriad Pro" w:cs="Times New Roman"/>
          <w:sz w:val="26"/>
          <w:szCs w:val="26"/>
        </w:rPr>
        <w:t>,0</w:t>
      </w:r>
      <w:r w:rsidRPr="00141301">
        <w:rPr>
          <w:rFonts w:ascii="Myriad Pro" w:eastAsia="Calibri" w:hAnsi="Myriad Pro" w:cs="Times New Roman"/>
          <w:sz w:val="26"/>
          <w:szCs w:val="26"/>
        </w:rPr>
        <w:t>%</w:t>
      </w:r>
      <w:r w:rsidR="0097517E"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согласно Прогноза социально-экономического развития РФ на 2016 год и плановый период 2017 и 2018 годов</w:t>
      </w:r>
      <w:r w:rsidR="0097517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1026E618" w14:textId="7B80ED5E" w:rsidR="00257196" w:rsidRPr="00141301" w:rsidRDefault="00257196"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качестве обосновывающих материалов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представлены:</w:t>
      </w:r>
    </w:p>
    <w:p w14:paraId="3F55F312" w14:textId="0DF8A881" w:rsidR="00257196" w:rsidRPr="00141301" w:rsidRDefault="00257196" w:rsidP="00B6319E">
      <w:pPr>
        <w:numPr>
          <w:ilvl w:val="0"/>
          <w:numId w:val="41"/>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Перечень Управленческие расходы Исполнительного аппарата ПАО</w:t>
      </w:r>
      <w:r w:rsidR="00873164" w:rsidRP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2016 год в целом по ИА, по филиалу; </w:t>
      </w:r>
    </w:p>
    <w:p w14:paraId="5F5AD6E6" w14:textId="4F3936C2" w:rsidR="00257196" w:rsidRPr="00141301" w:rsidRDefault="00257196" w:rsidP="00B6319E">
      <w:pPr>
        <w:numPr>
          <w:ilvl w:val="0"/>
          <w:numId w:val="41"/>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Фактические данные бухгалтерского учета исполнительного аппарата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2016 гг. по управленческим расходам (оборотно-</w:t>
      </w:r>
      <w:r w:rsidRPr="00141301">
        <w:rPr>
          <w:rFonts w:ascii="Myriad Pro" w:eastAsia="Calibri" w:hAnsi="Myriad Pro" w:cs="Times New Roman"/>
          <w:sz w:val="26"/>
          <w:szCs w:val="26"/>
        </w:rPr>
        <w:lastRenderedPageBreak/>
        <w:t xml:space="preserve">сальдовая ведомость по счету 26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Общехозяйственные расходы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карточки счета 26 по статьям затрат);</w:t>
      </w:r>
    </w:p>
    <w:p w14:paraId="3AF31BD5" w14:textId="77777777" w:rsidR="00257196" w:rsidRPr="00141301" w:rsidRDefault="00257196" w:rsidP="00B6319E">
      <w:pPr>
        <w:spacing w:after="0" w:line="360" w:lineRule="auto"/>
        <w:ind w:firstLine="567"/>
        <w:jc w:val="both"/>
        <w:rPr>
          <w:rFonts w:ascii="Myriad Pro" w:eastAsia="Calibri" w:hAnsi="Myriad Pro" w:cs="Times New Roman"/>
          <w:color w:val="C00000"/>
          <w:sz w:val="26"/>
          <w:szCs w:val="26"/>
        </w:rPr>
      </w:pPr>
    </w:p>
    <w:p w14:paraId="1B7F91E6" w14:textId="77777777" w:rsidR="00257196" w:rsidRPr="00141301" w:rsidRDefault="00257196"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080CDE07" w14:textId="77777777" w:rsidR="0053247B" w:rsidRPr="00141301" w:rsidRDefault="00B61713" w:rsidP="00B6319E">
      <w:pPr>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Регулирующим органом </w:t>
      </w:r>
      <w:r w:rsidR="00257196" w:rsidRPr="00141301">
        <w:rPr>
          <w:rFonts w:ascii="Myriad Pro" w:eastAsia="Calibri" w:hAnsi="Myriad Pro" w:cs="Times New Roman"/>
          <w:color w:val="000000" w:themeColor="text1"/>
          <w:sz w:val="26"/>
          <w:szCs w:val="26"/>
        </w:rPr>
        <w:t>управленчески</w:t>
      </w:r>
      <w:r w:rsidR="0097517E" w:rsidRPr="00141301">
        <w:rPr>
          <w:rFonts w:ascii="Myriad Pro" w:eastAsia="Calibri" w:hAnsi="Myriad Pro" w:cs="Times New Roman"/>
          <w:color w:val="000000" w:themeColor="text1"/>
          <w:sz w:val="26"/>
          <w:szCs w:val="26"/>
        </w:rPr>
        <w:t>е</w:t>
      </w:r>
      <w:r w:rsidR="00257196" w:rsidRPr="00141301">
        <w:rPr>
          <w:rFonts w:ascii="Myriad Pro" w:eastAsia="Calibri" w:hAnsi="Myriad Pro" w:cs="Times New Roman"/>
          <w:color w:val="000000" w:themeColor="text1"/>
          <w:sz w:val="26"/>
          <w:szCs w:val="26"/>
        </w:rPr>
        <w:t xml:space="preserve"> расход</w:t>
      </w:r>
      <w:r w:rsidR="0097517E" w:rsidRPr="00141301">
        <w:rPr>
          <w:rFonts w:ascii="Myriad Pro" w:eastAsia="Calibri" w:hAnsi="Myriad Pro" w:cs="Times New Roman"/>
          <w:color w:val="000000" w:themeColor="text1"/>
          <w:sz w:val="26"/>
          <w:szCs w:val="26"/>
        </w:rPr>
        <w:t>ы</w:t>
      </w:r>
      <w:r w:rsidR="00257196" w:rsidRPr="00141301">
        <w:rPr>
          <w:rFonts w:ascii="Myriad Pro" w:eastAsia="Calibri" w:hAnsi="Myriad Pro" w:cs="Times New Roman"/>
          <w:color w:val="000000" w:themeColor="text1"/>
          <w:sz w:val="26"/>
          <w:szCs w:val="26"/>
        </w:rPr>
        <w:t xml:space="preserve"> принят</w:t>
      </w:r>
      <w:r w:rsidR="0097517E" w:rsidRPr="00141301">
        <w:rPr>
          <w:rFonts w:ascii="Myriad Pro" w:eastAsia="Calibri" w:hAnsi="Myriad Pro" w:cs="Times New Roman"/>
          <w:color w:val="000000" w:themeColor="text1"/>
          <w:sz w:val="26"/>
          <w:szCs w:val="26"/>
        </w:rPr>
        <w:t>ы</w:t>
      </w:r>
      <w:r w:rsidR="00257196" w:rsidRPr="00141301">
        <w:rPr>
          <w:rFonts w:ascii="Myriad Pro" w:eastAsia="Calibri" w:hAnsi="Myriad Pro" w:cs="Times New Roman"/>
          <w:color w:val="000000" w:themeColor="text1"/>
          <w:sz w:val="26"/>
          <w:szCs w:val="26"/>
        </w:rPr>
        <w:t xml:space="preserve"> на уровне факта 2016 года</w:t>
      </w:r>
      <w:r w:rsidR="0053247B" w:rsidRPr="00141301">
        <w:rPr>
          <w:rFonts w:ascii="Myriad Pro" w:eastAsia="Calibri" w:hAnsi="Myriad Pro" w:cs="Times New Roman"/>
          <w:color w:val="000000" w:themeColor="text1"/>
          <w:sz w:val="26"/>
          <w:szCs w:val="26"/>
        </w:rPr>
        <w:t xml:space="preserve">, </w:t>
      </w:r>
      <w:r w:rsidR="00257196" w:rsidRPr="00141301">
        <w:rPr>
          <w:rFonts w:ascii="Myriad Pro" w:eastAsia="Calibri" w:hAnsi="Myriad Pro" w:cs="Times New Roman"/>
          <w:color w:val="000000" w:themeColor="text1"/>
          <w:sz w:val="26"/>
          <w:szCs w:val="26"/>
        </w:rPr>
        <w:t>сформированного с учетом оценки экономической обоснованности затрат</w:t>
      </w:r>
      <w:r w:rsidR="0053247B" w:rsidRPr="00141301">
        <w:rPr>
          <w:rFonts w:ascii="Myriad Pro" w:eastAsia="Calibri" w:hAnsi="Myriad Pro" w:cs="Times New Roman"/>
          <w:color w:val="000000" w:themeColor="text1"/>
          <w:sz w:val="26"/>
          <w:szCs w:val="26"/>
        </w:rPr>
        <w:t xml:space="preserve"> (108 983,77 тыс.</w:t>
      </w:r>
      <w:r w:rsidRPr="00141301">
        <w:rPr>
          <w:rFonts w:ascii="Myriad Pro" w:eastAsia="Calibri" w:hAnsi="Myriad Pro" w:cs="Times New Roman"/>
          <w:color w:val="000000" w:themeColor="text1"/>
          <w:sz w:val="26"/>
          <w:szCs w:val="26"/>
        </w:rPr>
        <w:t xml:space="preserve"> </w:t>
      </w:r>
      <w:r w:rsidR="0053247B" w:rsidRPr="00141301">
        <w:rPr>
          <w:rFonts w:ascii="Myriad Pro" w:eastAsia="Calibri" w:hAnsi="Myriad Pro" w:cs="Times New Roman"/>
          <w:color w:val="000000" w:themeColor="text1"/>
          <w:sz w:val="26"/>
          <w:szCs w:val="26"/>
        </w:rPr>
        <w:t>руб.)</w:t>
      </w:r>
      <w:r w:rsidR="00257196" w:rsidRPr="00141301">
        <w:rPr>
          <w:rFonts w:ascii="Myriad Pro" w:eastAsia="Calibri" w:hAnsi="Myriad Pro" w:cs="Times New Roman"/>
          <w:color w:val="000000" w:themeColor="text1"/>
          <w:sz w:val="26"/>
          <w:szCs w:val="26"/>
        </w:rPr>
        <w:t xml:space="preserve">, </w:t>
      </w:r>
      <w:r w:rsidR="0053247B" w:rsidRPr="00141301">
        <w:rPr>
          <w:rFonts w:ascii="Myriad Pro" w:eastAsia="Calibri" w:hAnsi="Myriad Pro" w:cs="Times New Roman"/>
          <w:color w:val="000000" w:themeColor="text1"/>
          <w:sz w:val="26"/>
          <w:szCs w:val="26"/>
        </w:rPr>
        <w:t>и с учетом</w:t>
      </w:r>
      <w:r w:rsidR="00257196" w:rsidRPr="00141301">
        <w:rPr>
          <w:rFonts w:ascii="Myriad Pro" w:eastAsia="Calibri" w:hAnsi="Myriad Pro" w:cs="Times New Roman"/>
          <w:color w:val="000000" w:themeColor="text1"/>
          <w:sz w:val="26"/>
          <w:szCs w:val="26"/>
        </w:rPr>
        <w:t xml:space="preserve"> индекса потребительских цен на 2017 год – 103,9% и индек</w:t>
      </w:r>
      <w:r w:rsidRPr="00141301">
        <w:rPr>
          <w:rFonts w:ascii="Myriad Pro" w:eastAsia="Calibri" w:hAnsi="Myriad Pro" w:cs="Times New Roman"/>
          <w:color w:val="000000" w:themeColor="text1"/>
          <w:sz w:val="26"/>
          <w:szCs w:val="26"/>
        </w:rPr>
        <w:t>са потребительских цен</w:t>
      </w:r>
      <w:r w:rsidR="00257196" w:rsidRPr="00141301">
        <w:rPr>
          <w:rFonts w:ascii="Myriad Pro" w:eastAsia="Calibri" w:hAnsi="Myriad Pro" w:cs="Times New Roman"/>
          <w:color w:val="000000" w:themeColor="text1"/>
          <w:sz w:val="26"/>
          <w:szCs w:val="26"/>
        </w:rPr>
        <w:t xml:space="preserve"> на 2018 год – 103,7%, что составило 113 439,66 тыс. руб. </w:t>
      </w:r>
    </w:p>
    <w:p w14:paraId="70AE723B" w14:textId="7FF20F6D" w:rsidR="0053247B" w:rsidRPr="00141301" w:rsidRDefault="0053247B" w:rsidP="00B6319E">
      <w:pPr>
        <w:pStyle w:val="afd"/>
        <w:spacing w:after="0"/>
        <w:contextualSpacing/>
        <w:rPr>
          <w:color w:val="000000" w:themeColor="text1"/>
        </w:rPr>
      </w:pPr>
      <w:r w:rsidRPr="00141301">
        <w:rPr>
          <w:color w:val="000000" w:themeColor="text1"/>
        </w:rPr>
        <w:t xml:space="preserve">По данным филиала ПАО </w:t>
      </w:r>
      <w:r w:rsidR="009C358E" w:rsidRPr="00141301">
        <w:rPr>
          <w:color w:val="000000" w:themeColor="text1"/>
        </w:rPr>
        <w:t>«</w:t>
      </w:r>
      <w:r w:rsidRPr="00141301">
        <w:rPr>
          <w:color w:val="000000" w:themeColor="text1"/>
        </w:rPr>
        <w:t>МРСК Северо-Запада</w:t>
      </w:r>
      <w:r w:rsidR="009C358E" w:rsidRPr="00141301">
        <w:rPr>
          <w:color w:val="000000" w:themeColor="text1"/>
        </w:rPr>
        <w:t>»</w:t>
      </w:r>
      <w:r w:rsidRPr="00141301">
        <w:rPr>
          <w:color w:val="000000" w:themeColor="text1"/>
        </w:rPr>
        <w:t xml:space="preserve"> </w:t>
      </w:r>
      <w:r w:rsidR="009C358E" w:rsidRPr="00141301">
        <w:rPr>
          <w:color w:val="000000" w:themeColor="text1"/>
        </w:rPr>
        <w:t>«</w:t>
      </w:r>
      <w:r w:rsidRPr="00141301">
        <w:rPr>
          <w:color w:val="000000" w:themeColor="text1"/>
        </w:rPr>
        <w:t>Карелэнерго</w:t>
      </w:r>
      <w:r w:rsidR="009C358E" w:rsidRPr="00141301">
        <w:rPr>
          <w:color w:val="000000" w:themeColor="text1"/>
        </w:rPr>
        <w:t>»</w:t>
      </w:r>
      <w:r w:rsidRPr="00141301">
        <w:rPr>
          <w:color w:val="000000" w:themeColor="text1"/>
        </w:rPr>
        <w:t xml:space="preserve"> фактические расходы исполнительного аппарата ПАО </w:t>
      </w:r>
      <w:r w:rsidR="009C358E" w:rsidRPr="00141301">
        <w:rPr>
          <w:color w:val="000000" w:themeColor="text1"/>
        </w:rPr>
        <w:t>«</w:t>
      </w:r>
      <w:r w:rsidRPr="00141301">
        <w:rPr>
          <w:color w:val="000000" w:themeColor="text1"/>
        </w:rPr>
        <w:t>МРСК Северо-Запада</w:t>
      </w:r>
      <w:r w:rsidR="009C358E" w:rsidRPr="00141301">
        <w:rPr>
          <w:color w:val="000000" w:themeColor="text1"/>
        </w:rPr>
        <w:t>»</w:t>
      </w:r>
      <w:r w:rsidRPr="00141301">
        <w:rPr>
          <w:color w:val="000000" w:themeColor="text1"/>
        </w:rPr>
        <w:t xml:space="preserve"> в 2016 году составили 1 103 942,8 </w:t>
      </w:r>
      <w:r w:rsidR="00B36C3F" w:rsidRPr="00141301">
        <w:rPr>
          <w:color w:val="000000" w:themeColor="text1"/>
        </w:rPr>
        <w:t>тыс. руб.</w:t>
      </w:r>
      <w:r w:rsidRPr="00141301">
        <w:rPr>
          <w:color w:val="000000" w:themeColor="text1"/>
        </w:rPr>
        <w:t xml:space="preserve"> </w:t>
      </w:r>
      <w:r w:rsidR="00B61713" w:rsidRPr="00141301">
        <w:rPr>
          <w:color w:val="000000" w:themeColor="text1"/>
        </w:rPr>
        <w:t>При этом</w:t>
      </w:r>
      <w:r w:rsidRPr="00141301">
        <w:rPr>
          <w:color w:val="000000" w:themeColor="text1"/>
        </w:rPr>
        <w:t xml:space="preserve">, по оценке Госкомитета, экономически обоснованными и документально подтвержденными являются расходы в сумме </w:t>
      </w:r>
      <w:r w:rsidR="00565447" w:rsidRPr="00141301">
        <w:rPr>
          <w:color w:val="000000" w:themeColor="text1"/>
        </w:rPr>
        <w:t>772 934,54</w:t>
      </w:r>
      <w:r w:rsidRPr="00141301">
        <w:rPr>
          <w:color w:val="000000" w:themeColor="text1"/>
        </w:rPr>
        <w:t xml:space="preserve"> </w:t>
      </w:r>
      <w:r w:rsidR="00B36C3F" w:rsidRPr="00141301">
        <w:rPr>
          <w:color w:val="000000" w:themeColor="text1"/>
        </w:rPr>
        <w:t>тыс. руб.</w:t>
      </w:r>
      <w:r w:rsidRPr="00141301">
        <w:rPr>
          <w:color w:val="000000" w:themeColor="text1"/>
        </w:rPr>
        <w:t xml:space="preserve">  в том числе относимые на филиал </w:t>
      </w:r>
      <w:r w:rsidR="009C358E" w:rsidRPr="00141301">
        <w:rPr>
          <w:color w:val="000000" w:themeColor="text1"/>
        </w:rPr>
        <w:t>«</w:t>
      </w:r>
      <w:r w:rsidRPr="00141301">
        <w:rPr>
          <w:color w:val="000000" w:themeColor="text1"/>
        </w:rPr>
        <w:t>Карелэнерго</w:t>
      </w:r>
      <w:r w:rsidR="009C358E" w:rsidRPr="00141301">
        <w:rPr>
          <w:color w:val="000000" w:themeColor="text1"/>
        </w:rPr>
        <w:t>»</w:t>
      </w:r>
      <w:r w:rsidRPr="00141301">
        <w:rPr>
          <w:color w:val="000000" w:themeColor="text1"/>
        </w:rPr>
        <w:t xml:space="preserve"> - 10</w:t>
      </w:r>
      <w:r w:rsidR="00565447" w:rsidRPr="00141301">
        <w:rPr>
          <w:color w:val="000000" w:themeColor="text1"/>
        </w:rPr>
        <w:t>8 983,77</w:t>
      </w:r>
      <w:r w:rsidRPr="00141301">
        <w:rPr>
          <w:color w:val="000000" w:themeColor="text1"/>
        </w:rPr>
        <w:t xml:space="preserve"> тыс. руб.</w:t>
      </w:r>
      <w:r w:rsidR="009840CD" w:rsidRPr="00141301">
        <w:rPr>
          <w:color w:val="000000" w:themeColor="text1"/>
        </w:rPr>
        <w:t xml:space="preserve"> (14,1% от общей суммы управленческих затрат).</w:t>
      </w:r>
    </w:p>
    <w:p w14:paraId="6F612A68" w14:textId="77777777" w:rsidR="0053247B" w:rsidRPr="00141301" w:rsidRDefault="0053247B" w:rsidP="00B6319E">
      <w:pPr>
        <w:pStyle w:val="afd"/>
        <w:spacing w:after="0"/>
        <w:contextualSpacing/>
        <w:rPr>
          <w:color w:val="000000" w:themeColor="text1"/>
        </w:rPr>
      </w:pPr>
      <w:r w:rsidRPr="00141301">
        <w:rPr>
          <w:color w:val="000000" w:themeColor="text1"/>
        </w:rPr>
        <w:t>Экспертной группой исключены необоснованные расходы на приобретение вычислительной техники, технической литературы, транспортные услуги, отчисления на НПО, консультацио</w:t>
      </w:r>
      <w:r w:rsidRPr="00141301">
        <w:t xml:space="preserve">нные услуги, юридические услуги, услуги по охране труда аппарата управления, расходы на </w:t>
      </w:r>
      <w:r w:rsidRPr="00141301">
        <w:rPr>
          <w:color w:val="000000" w:themeColor="text1"/>
        </w:rPr>
        <w:t>добровольное страхование, расходы на НИОКР.</w:t>
      </w:r>
    </w:p>
    <w:p w14:paraId="7DA4C40D" w14:textId="6F192E72" w:rsidR="00565447" w:rsidRPr="00141301" w:rsidRDefault="00B61713" w:rsidP="00B6319E">
      <w:pPr>
        <w:pStyle w:val="afd"/>
        <w:spacing w:after="0"/>
        <w:contextualSpacing/>
        <w:rPr>
          <w:color w:val="000000" w:themeColor="text1"/>
        </w:rPr>
      </w:pPr>
      <w:r w:rsidRPr="00141301">
        <w:rPr>
          <w:color w:val="000000" w:themeColor="text1"/>
        </w:rPr>
        <w:t xml:space="preserve">При проведении повторный анализ фактических расходов исполнительного аппарата ПАО </w:t>
      </w:r>
      <w:r w:rsidR="009C358E" w:rsidRPr="00141301">
        <w:rPr>
          <w:color w:val="000000" w:themeColor="text1"/>
        </w:rPr>
        <w:t>«</w:t>
      </w:r>
      <w:r w:rsidRPr="00141301">
        <w:rPr>
          <w:color w:val="000000" w:themeColor="text1"/>
        </w:rPr>
        <w:t>МРСК Северо-Запада</w:t>
      </w:r>
      <w:r w:rsidR="009C358E" w:rsidRPr="00141301">
        <w:rPr>
          <w:color w:val="000000" w:themeColor="text1"/>
        </w:rPr>
        <w:t>»</w:t>
      </w:r>
      <w:r w:rsidRPr="00141301">
        <w:rPr>
          <w:color w:val="000000" w:themeColor="text1"/>
        </w:rPr>
        <w:t xml:space="preserve"> за 2016 год, </w:t>
      </w:r>
      <w:r w:rsidR="009840CD" w:rsidRPr="00141301">
        <w:rPr>
          <w:color w:val="000000" w:themeColor="text1"/>
        </w:rPr>
        <w:t>рамках выполнения предписания ФАС России от 12.12.2018</w:t>
      </w:r>
      <w:r w:rsidRPr="00141301">
        <w:rPr>
          <w:color w:val="000000" w:themeColor="text1"/>
        </w:rPr>
        <w:t>, Экспертной группой</w:t>
      </w:r>
      <w:r w:rsidR="009840CD" w:rsidRPr="00141301">
        <w:rPr>
          <w:color w:val="000000" w:themeColor="text1"/>
        </w:rPr>
        <w:t xml:space="preserve"> </w:t>
      </w:r>
      <w:r w:rsidR="00565447" w:rsidRPr="00141301">
        <w:rPr>
          <w:color w:val="000000" w:themeColor="text1"/>
        </w:rPr>
        <w:t xml:space="preserve">экономически обоснованными и документально подтвержденными определены расходы в сумме 745 001,1 </w:t>
      </w:r>
      <w:r w:rsidR="00B36C3F" w:rsidRPr="00141301">
        <w:rPr>
          <w:color w:val="000000" w:themeColor="text1"/>
        </w:rPr>
        <w:t>тыс. руб.</w:t>
      </w:r>
      <w:r w:rsidR="00565447" w:rsidRPr="00141301">
        <w:rPr>
          <w:color w:val="000000" w:themeColor="text1"/>
        </w:rPr>
        <w:t xml:space="preserve">  в том числе относимые на филиал </w:t>
      </w:r>
      <w:r w:rsidR="009C358E" w:rsidRPr="00141301">
        <w:rPr>
          <w:color w:val="000000" w:themeColor="text1"/>
        </w:rPr>
        <w:t>«</w:t>
      </w:r>
      <w:r w:rsidR="00565447" w:rsidRPr="00141301">
        <w:rPr>
          <w:color w:val="000000" w:themeColor="text1"/>
        </w:rPr>
        <w:t>Карелэнерго</w:t>
      </w:r>
      <w:r w:rsidR="009C358E" w:rsidRPr="00141301">
        <w:rPr>
          <w:color w:val="000000" w:themeColor="text1"/>
        </w:rPr>
        <w:t>»</w:t>
      </w:r>
      <w:r w:rsidR="00565447" w:rsidRPr="00141301">
        <w:rPr>
          <w:color w:val="000000" w:themeColor="text1"/>
        </w:rPr>
        <w:t xml:space="preserve"> - 105 286,3 тыс. руб. (14,1% от общей суммы управленческих затрат).</w:t>
      </w:r>
    </w:p>
    <w:p w14:paraId="350212B2" w14:textId="0C8CE4F2" w:rsidR="009840CD" w:rsidRPr="00141301" w:rsidRDefault="009840CD" w:rsidP="00B6319E">
      <w:pPr>
        <w:pStyle w:val="a3"/>
        <w:spacing w:after="0" w:line="360" w:lineRule="auto"/>
        <w:ind w:left="0"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Таким образом, общая сумма исключенных управленческих расходов составляет </w:t>
      </w:r>
      <w:r w:rsidR="00565447" w:rsidRPr="00141301">
        <w:rPr>
          <w:rFonts w:ascii="Myriad Pro" w:eastAsia="Calibri" w:hAnsi="Myriad Pro" w:cs="Times New Roman"/>
          <w:color w:val="000000" w:themeColor="text1"/>
          <w:sz w:val="26"/>
          <w:szCs w:val="26"/>
        </w:rPr>
        <w:t>27 933,44</w:t>
      </w:r>
      <w:r w:rsidRPr="00141301">
        <w:rPr>
          <w:rFonts w:ascii="Myriad Pro" w:eastAsia="Calibri" w:hAnsi="Myriad Pro" w:cs="Times New Roman"/>
          <w:color w:val="000000" w:themeColor="text1"/>
          <w:sz w:val="26"/>
          <w:szCs w:val="26"/>
        </w:rPr>
        <w:t xml:space="preserve">,0 </w:t>
      </w:r>
      <w:r w:rsidR="00B36C3F" w:rsidRPr="00141301">
        <w:rPr>
          <w:rFonts w:ascii="Myriad Pro" w:eastAsia="Calibri" w:hAnsi="Myriad Pro" w:cs="Times New Roman"/>
          <w:color w:val="000000" w:themeColor="text1"/>
          <w:sz w:val="26"/>
          <w:szCs w:val="26"/>
        </w:rPr>
        <w:t>тыс. руб.</w:t>
      </w:r>
      <w:r w:rsidRPr="00141301">
        <w:rPr>
          <w:rFonts w:ascii="Myriad Pro" w:eastAsia="Calibri" w:hAnsi="Myriad Pro" w:cs="Times New Roman"/>
          <w:color w:val="000000" w:themeColor="text1"/>
          <w:sz w:val="26"/>
          <w:szCs w:val="26"/>
        </w:rPr>
        <w:t xml:space="preserve"> В экспертном заключении Госкомитета не отражено по какой статье исключены расходы в соответствии с предписанием ФАС России от 12.12.2018 г.</w:t>
      </w:r>
    </w:p>
    <w:p w14:paraId="2B9406C4" w14:textId="0653ABA9" w:rsidR="00257196" w:rsidRPr="00141301" w:rsidRDefault="00565447" w:rsidP="00B6319E">
      <w:pPr>
        <w:pStyle w:val="afd"/>
        <w:spacing w:after="0"/>
        <w:rPr>
          <w:color w:val="000000" w:themeColor="text1"/>
        </w:rPr>
      </w:pPr>
      <w:r w:rsidRPr="00141301">
        <w:rPr>
          <w:color w:val="000000" w:themeColor="text1"/>
        </w:rPr>
        <w:lastRenderedPageBreak/>
        <w:t xml:space="preserve">Расшифровка фактических затрат статьи </w:t>
      </w:r>
      <w:r w:rsidR="009C358E" w:rsidRPr="00141301">
        <w:rPr>
          <w:color w:val="000000" w:themeColor="text1"/>
        </w:rPr>
        <w:t>«</w:t>
      </w:r>
      <w:r w:rsidRPr="00141301">
        <w:rPr>
          <w:color w:val="000000" w:themeColor="text1"/>
        </w:rPr>
        <w:t>Управленческие расходы</w:t>
      </w:r>
      <w:r w:rsidR="009C358E" w:rsidRPr="00141301">
        <w:rPr>
          <w:color w:val="000000" w:themeColor="text1"/>
        </w:rPr>
        <w:t>»</w:t>
      </w:r>
      <w:r w:rsidRPr="00141301">
        <w:rPr>
          <w:color w:val="000000" w:themeColor="text1"/>
        </w:rPr>
        <w:t xml:space="preserve"> по филиалу ПАО </w:t>
      </w:r>
      <w:r w:rsidR="009C358E" w:rsidRPr="00141301">
        <w:rPr>
          <w:color w:val="000000" w:themeColor="text1"/>
        </w:rPr>
        <w:t>«</w:t>
      </w:r>
      <w:r w:rsidRPr="00141301">
        <w:rPr>
          <w:color w:val="000000" w:themeColor="text1"/>
        </w:rPr>
        <w:t>МРСК Северо-Запада</w:t>
      </w:r>
      <w:r w:rsidR="009C358E" w:rsidRPr="00141301">
        <w:rPr>
          <w:color w:val="000000" w:themeColor="text1"/>
        </w:rPr>
        <w:t>»</w:t>
      </w:r>
      <w:r w:rsidRPr="00141301">
        <w:rPr>
          <w:color w:val="000000" w:themeColor="text1"/>
        </w:rPr>
        <w:t xml:space="preserve"> </w:t>
      </w:r>
      <w:r w:rsidR="009C358E" w:rsidRPr="00141301">
        <w:rPr>
          <w:color w:val="000000" w:themeColor="text1"/>
        </w:rPr>
        <w:t>«</w:t>
      </w:r>
      <w:r w:rsidRPr="00141301">
        <w:rPr>
          <w:color w:val="000000" w:themeColor="text1"/>
        </w:rPr>
        <w:t>Карелэнерго</w:t>
      </w:r>
      <w:r w:rsidR="009C358E" w:rsidRPr="00141301">
        <w:rPr>
          <w:color w:val="000000" w:themeColor="text1"/>
        </w:rPr>
        <w:t>»</w:t>
      </w:r>
      <w:r w:rsidRPr="00141301">
        <w:rPr>
          <w:color w:val="000000" w:themeColor="text1"/>
        </w:rPr>
        <w:t xml:space="preserve"> за 2016 год, </w:t>
      </w:r>
      <w:r w:rsidR="00B36C3F" w:rsidRPr="00141301">
        <w:rPr>
          <w:color w:val="000000" w:themeColor="text1"/>
        </w:rPr>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084"/>
        <w:gridCol w:w="1392"/>
        <w:gridCol w:w="951"/>
        <w:gridCol w:w="1392"/>
        <w:gridCol w:w="951"/>
        <w:gridCol w:w="1392"/>
      </w:tblGrid>
      <w:tr w:rsidR="006D798D" w:rsidRPr="00141301" w14:paraId="56889BC2" w14:textId="77777777" w:rsidTr="00F1262E">
        <w:trPr>
          <w:trHeight w:val="365"/>
          <w:tblHeader/>
        </w:trPr>
        <w:tc>
          <w:tcPr>
            <w:tcW w:w="11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8D44758" w14:textId="77777777" w:rsidR="0005615C" w:rsidRPr="00141301" w:rsidRDefault="0005615C" w:rsidP="00F1262E">
            <w:pPr>
              <w:spacing w:after="0" w:line="259"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Наименование расходов</w:t>
            </w:r>
          </w:p>
        </w:tc>
        <w:tc>
          <w:tcPr>
            <w:tcW w:w="382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2C1F960" w14:textId="77777777" w:rsidR="0005615C" w:rsidRPr="00141301" w:rsidRDefault="0005615C" w:rsidP="00F1262E">
            <w:pPr>
              <w:spacing w:after="0" w:line="259"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ФАКТ 2016 года</w:t>
            </w:r>
          </w:p>
        </w:tc>
      </w:tr>
      <w:tr w:rsidR="00465E77" w:rsidRPr="00141301" w14:paraId="40C24BD6" w14:textId="77777777" w:rsidTr="00F1262E">
        <w:trPr>
          <w:tblHeader/>
        </w:trPr>
        <w:tc>
          <w:tcPr>
            <w:tcW w:w="11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CC510B" w14:textId="77777777" w:rsidR="0005615C" w:rsidRPr="00141301" w:rsidRDefault="0005615C" w:rsidP="00F1262E">
            <w:pPr>
              <w:spacing w:after="0" w:line="259" w:lineRule="auto"/>
              <w:jc w:val="center"/>
              <w:rPr>
                <w:rFonts w:ascii="Myriad Pro" w:eastAsia="Times New Roman" w:hAnsi="Myriad Pro" w:cs="Times New Roman"/>
                <w:b/>
                <w:bCs/>
                <w:color w:val="FFFFFF"/>
                <w:sz w:val="18"/>
                <w:szCs w:val="18"/>
                <w:lang w:eastAsia="ru-RU"/>
              </w:rPr>
            </w:pPr>
          </w:p>
        </w:tc>
        <w:tc>
          <w:tcPr>
            <w:tcW w:w="13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4DFE98" w14:textId="77777777" w:rsidR="0005615C" w:rsidRPr="00141301" w:rsidRDefault="0005615C" w:rsidP="00F1262E">
            <w:pPr>
              <w:spacing w:after="0" w:line="259"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по данным ТСО</w:t>
            </w:r>
          </w:p>
        </w:tc>
        <w:tc>
          <w:tcPr>
            <w:tcW w:w="125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2CE0C4" w14:textId="58E178AB" w:rsidR="0005615C" w:rsidRPr="00141301" w:rsidRDefault="0005615C" w:rsidP="00F1262E">
            <w:pPr>
              <w:spacing w:after="0" w:line="259"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ТБР</w:t>
            </w:r>
            <w:r w:rsidRPr="00141301">
              <w:rPr>
                <w:rFonts w:ascii="Myriad Pro" w:eastAsia="Times New Roman" w:hAnsi="Myriad Pro" w:cs="Times New Roman"/>
                <w:b/>
                <w:bCs/>
                <w:color w:val="FFFFFF"/>
                <w:sz w:val="18"/>
                <w:szCs w:val="18"/>
                <w:lang w:eastAsia="ru-RU"/>
              </w:rPr>
              <w:br/>
              <w:t>постановление от 29.12.2017 №224</w:t>
            </w:r>
          </w:p>
        </w:tc>
        <w:tc>
          <w:tcPr>
            <w:tcW w:w="125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B786FB" w14:textId="5CDF2E6E" w:rsidR="0005615C" w:rsidRPr="00141301" w:rsidRDefault="0005615C" w:rsidP="00F1262E">
            <w:pPr>
              <w:spacing w:after="0" w:line="259"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 xml:space="preserve">ТБР </w:t>
            </w:r>
            <w:r w:rsidRPr="00141301">
              <w:rPr>
                <w:rFonts w:ascii="Myriad Pro" w:eastAsia="Times New Roman" w:hAnsi="Myriad Pro" w:cs="Times New Roman"/>
                <w:b/>
                <w:bCs/>
                <w:color w:val="FFFFFF"/>
                <w:sz w:val="18"/>
                <w:szCs w:val="18"/>
                <w:lang w:eastAsia="ru-RU"/>
              </w:rPr>
              <w:br/>
              <w:t>постановление от 30.01.2019 №7</w:t>
            </w:r>
          </w:p>
        </w:tc>
      </w:tr>
      <w:tr w:rsidR="00F1262E" w:rsidRPr="00141301" w14:paraId="24D666D8" w14:textId="77777777" w:rsidTr="00F1262E">
        <w:trPr>
          <w:tblHeader/>
        </w:trPr>
        <w:tc>
          <w:tcPr>
            <w:tcW w:w="11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E425DC" w14:textId="77777777" w:rsidR="0005615C" w:rsidRPr="00141301" w:rsidRDefault="0005615C" w:rsidP="00F1262E">
            <w:pPr>
              <w:spacing w:after="0" w:line="259" w:lineRule="auto"/>
              <w:jc w:val="center"/>
              <w:rPr>
                <w:rFonts w:ascii="Myriad Pro" w:eastAsia="Times New Roman" w:hAnsi="Myriad Pro" w:cs="Times New Roman"/>
                <w:b/>
                <w:bCs/>
                <w:color w:val="FFFFFF"/>
                <w:sz w:val="18"/>
                <w:szCs w:val="18"/>
                <w:lang w:eastAsia="ru-RU"/>
              </w:rPr>
            </w:pP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8D4FF2" w14:textId="7781E2F3" w:rsidR="0005615C" w:rsidRPr="00141301" w:rsidRDefault="00B61713" w:rsidP="00F1262E">
            <w:pPr>
              <w:spacing w:after="0" w:line="259"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 xml:space="preserve">Расходы ИА ПАО </w:t>
            </w:r>
            <w:r w:rsidR="009C358E" w:rsidRPr="00141301">
              <w:rPr>
                <w:rFonts w:ascii="Myriad Pro" w:eastAsia="Times New Roman" w:hAnsi="Myriad Pro" w:cs="Times New Roman"/>
                <w:b/>
                <w:bCs/>
                <w:color w:val="FFFFFF"/>
                <w:sz w:val="18"/>
                <w:szCs w:val="18"/>
                <w:lang w:eastAsia="ru-RU"/>
              </w:rPr>
              <w:t>«</w:t>
            </w:r>
            <w:r w:rsidRPr="00141301">
              <w:rPr>
                <w:rFonts w:ascii="Myriad Pro" w:eastAsia="Times New Roman" w:hAnsi="Myriad Pro" w:cs="Times New Roman"/>
                <w:b/>
                <w:bCs/>
                <w:color w:val="FFFFFF"/>
                <w:sz w:val="18"/>
                <w:szCs w:val="18"/>
                <w:lang w:eastAsia="ru-RU"/>
              </w:rPr>
              <w:t>МРСК Северо-Запада</w:t>
            </w:r>
            <w:r w:rsidR="009C358E" w:rsidRPr="00141301">
              <w:rPr>
                <w:rFonts w:ascii="Myriad Pro" w:eastAsia="Times New Roman" w:hAnsi="Myriad Pro" w:cs="Times New Roman"/>
                <w:b/>
                <w:bCs/>
                <w:color w:val="FFFFFF"/>
                <w:sz w:val="18"/>
                <w:szCs w:val="18"/>
                <w:lang w:eastAsia="ru-RU"/>
              </w:rPr>
              <w:t>»</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40EDD3" w14:textId="6FC053D1" w:rsidR="0005615C" w:rsidRPr="00141301" w:rsidRDefault="0005615C" w:rsidP="00F1262E">
            <w:pPr>
              <w:spacing w:after="0" w:line="259" w:lineRule="auto"/>
              <w:jc w:val="center"/>
              <w:rPr>
                <w:rFonts w:ascii="Myriad Pro" w:eastAsia="Times New Roman" w:hAnsi="Myriad Pro" w:cs="Times New Roman"/>
                <w:b/>
                <w:bCs/>
                <w:iCs/>
                <w:color w:val="FFFFFF"/>
                <w:sz w:val="18"/>
                <w:szCs w:val="18"/>
                <w:lang w:eastAsia="ru-RU"/>
              </w:rPr>
            </w:pPr>
            <w:r w:rsidRPr="00141301">
              <w:rPr>
                <w:rFonts w:ascii="Myriad Pro" w:eastAsia="Times New Roman" w:hAnsi="Myriad Pro" w:cs="Times New Roman"/>
                <w:b/>
                <w:bCs/>
                <w:iCs/>
                <w:color w:val="FFFFFF"/>
                <w:sz w:val="18"/>
                <w:szCs w:val="18"/>
                <w:lang w:eastAsia="ru-RU"/>
              </w:rPr>
              <w:t>в том числе относимые на филиал</w:t>
            </w:r>
            <w:r w:rsidR="00B61713" w:rsidRPr="00141301">
              <w:rPr>
                <w:rFonts w:ascii="Myriad Pro" w:eastAsia="Times New Roman" w:hAnsi="Myriad Pro" w:cs="Times New Roman"/>
                <w:b/>
                <w:bCs/>
                <w:iCs/>
                <w:color w:val="FFFFFF"/>
                <w:sz w:val="18"/>
                <w:szCs w:val="18"/>
                <w:lang w:eastAsia="ru-RU"/>
              </w:rPr>
              <w:t xml:space="preserve"> </w:t>
            </w:r>
            <w:r w:rsidR="009C358E" w:rsidRPr="00141301">
              <w:rPr>
                <w:rFonts w:ascii="Myriad Pro" w:eastAsia="Times New Roman" w:hAnsi="Myriad Pro" w:cs="Times New Roman"/>
                <w:b/>
                <w:bCs/>
                <w:iCs/>
                <w:color w:val="FFFFFF"/>
                <w:sz w:val="18"/>
                <w:szCs w:val="18"/>
                <w:lang w:eastAsia="ru-RU"/>
              </w:rPr>
              <w:t>«</w:t>
            </w:r>
            <w:r w:rsidRPr="00141301">
              <w:rPr>
                <w:rFonts w:ascii="Myriad Pro" w:eastAsia="Times New Roman" w:hAnsi="Myriad Pro" w:cs="Times New Roman"/>
                <w:b/>
                <w:bCs/>
                <w:iCs/>
                <w:color w:val="FFFFFF"/>
                <w:sz w:val="18"/>
                <w:szCs w:val="18"/>
                <w:lang w:eastAsia="ru-RU"/>
              </w:rPr>
              <w:t>Карелэнерго</w:t>
            </w:r>
            <w:r w:rsidR="009C358E" w:rsidRPr="00141301">
              <w:rPr>
                <w:rFonts w:ascii="Myriad Pro" w:eastAsia="Times New Roman" w:hAnsi="Myriad Pro" w:cs="Times New Roman"/>
                <w:b/>
                <w:bCs/>
                <w:iCs/>
                <w:color w:val="FFFFFF"/>
                <w:sz w:val="18"/>
                <w:szCs w:val="18"/>
                <w:lang w:eastAsia="ru-RU"/>
              </w:rPr>
              <w:t>»</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F09B9C" w14:textId="5C07070B" w:rsidR="0005615C" w:rsidRPr="00141301" w:rsidRDefault="00B61713" w:rsidP="00F1262E">
            <w:pPr>
              <w:spacing w:after="0" w:line="259"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Расходы ИА ПАО</w:t>
            </w:r>
            <w:r w:rsidR="0005615C" w:rsidRPr="00141301">
              <w:rPr>
                <w:rFonts w:ascii="Myriad Pro" w:eastAsia="Times New Roman" w:hAnsi="Myriad Pro" w:cs="Times New Roman"/>
                <w:b/>
                <w:bCs/>
                <w:color w:val="FFFFFF"/>
                <w:sz w:val="18"/>
                <w:szCs w:val="18"/>
                <w:lang w:eastAsia="ru-RU"/>
              </w:rPr>
              <w:t xml:space="preserve"> </w:t>
            </w:r>
            <w:r w:rsidR="009C358E" w:rsidRPr="00141301">
              <w:rPr>
                <w:rFonts w:ascii="Myriad Pro" w:eastAsia="Times New Roman" w:hAnsi="Myriad Pro" w:cs="Times New Roman"/>
                <w:b/>
                <w:bCs/>
                <w:color w:val="FFFFFF"/>
                <w:sz w:val="18"/>
                <w:szCs w:val="18"/>
                <w:lang w:eastAsia="ru-RU"/>
              </w:rPr>
              <w:t>«</w:t>
            </w:r>
            <w:r w:rsidR="0005615C" w:rsidRPr="00141301">
              <w:rPr>
                <w:rFonts w:ascii="Myriad Pro" w:eastAsia="Times New Roman" w:hAnsi="Myriad Pro" w:cs="Times New Roman"/>
                <w:b/>
                <w:bCs/>
                <w:color w:val="FFFFFF"/>
                <w:sz w:val="18"/>
                <w:szCs w:val="18"/>
                <w:lang w:eastAsia="ru-RU"/>
              </w:rPr>
              <w:t>МРСК Северо-Запада</w:t>
            </w:r>
            <w:r w:rsidR="009C358E" w:rsidRPr="00141301">
              <w:rPr>
                <w:rFonts w:ascii="Myriad Pro" w:eastAsia="Times New Roman" w:hAnsi="Myriad Pro" w:cs="Times New Roman"/>
                <w:b/>
                <w:bCs/>
                <w:color w:val="FFFFFF"/>
                <w:sz w:val="18"/>
                <w:szCs w:val="18"/>
                <w:lang w:eastAsia="ru-RU"/>
              </w:rPr>
              <w:t>»</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8E6EFE" w14:textId="51E22028" w:rsidR="0005615C" w:rsidRPr="00141301" w:rsidRDefault="0005615C" w:rsidP="00F1262E">
            <w:pPr>
              <w:spacing w:after="0" w:line="259" w:lineRule="auto"/>
              <w:jc w:val="center"/>
              <w:rPr>
                <w:rFonts w:ascii="Myriad Pro" w:eastAsia="Times New Roman" w:hAnsi="Myriad Pro" w:cs="Times New Roman"/>
                <w:b/>
                <w:bCs/>
                <w:iCs/>
                <w:color w:val="FFFFFF"/>
                <w:sz w:val="18"/>
                <w:szCs w:val="18"/>
                <w:lang w:eastAsia="ru-RU"/>
              </w:rPr>
            </w:pPr>
            <w:r w:rsidRPr="00141301">
              <w:rPr>
                <w:rFonts w:ascii="Myriad Pro" w:eastAsia="Times New Roman" w:hAnsi="Myriad Pro" w:cs="Times New Roman"/>
                <w:b/>
                <w:bCs/>
                <w:iCs/>
                <w:color w:val="FFFFFF"/>
                <w:sz w:val="18"/>
                <w:szCs w:val="18"/>
                <w:lang w:eastAsia="ru-RU"/>
              </w:rPr>
              <w:t xml:space="preserve">в том числе относимые на филиал </w:t>
            </w:r>
            <w:r w:rsidR="009C358E" w:rsidRPr="00141301">
              <w:rPr>
                <w:rFonts w:ascii="Myriad Pro" w:eastAsia="Times New Roman" w:hAnsi="Myriad Pro" w:cs="Times New Roman"/>
                <w:b/>
                <w:bCs/>
                <w:iCs/>
                <w:color w:val="FFFFFF"/>
                <w:sz w:val="18"/>
                <w:szCs w:val="18"/>
                <w:lang w:eastAsia="ru-RU"/>
              </w:rPr>
              <w:t>«</w:t>
            </w:r>
            <w:r w:rsidRPr="00141301">
              <w:rPr>
                <w:rFonts w:ascii="Myriad Pro" w:eastAsia="Times New Roman" w:hAnsi="Myriad Pro" w:cs="Times New Roman"/>
                <w:b/>
                <w:bCs/>
                <w:iCs/>
                <w:color w:val="FFFFFF"/>
                <w:sz w:val="18"/>
                <w:szCs w:val="18"/>
                <w:lang w:eastAsia="ru-RU"/>
              </w:rPr>
              <w:t>Карелэнерго</w:t>
            </w:r>
            <w:r w:rsidR="009C358E" w:rsidRPr="00141301">
              <w:rPr>
                <w:rFonts w:ascii="Myriad Pro" w:eastAsia="Times New Roman" w:hAnsi="Myriad Pro" w:cs="Times New Roman"/>
                <w:b/>
                <w:bCs/>
                <w:iCs/>
                <w:color w:val="FFFFFF"/>
                <w:sz w:val="18"/>
                <w:szCs w:val="18"/>
                <w:lang w:eastAsia="ru-RU"/>
              </w:rPr>
              <w:t>»</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44A60B" w14:textId="216F7352" w:rsidR="0005615C" w:rsidRPr="00141301" w:rsidRDefault="00B61713" w:rsidP="00F1262E">
            <w:pPr>
              <w:spacing w:after="0" w:line="259" w:lineRule="auto"/>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Расходы ИА ПАО</w:t>
            </w:r>
            <w:r w:rsidR="0005615C" w:rsidRPr="00141301">
              <w:rPr>
                <w:rFonts w:ascii="Myriad Pro" w:eastAsia="Times New Roman" w:hAnsi="Myriad Pro" w:cs="Times New Roman"/>
                <w:b/>
                <w:bCs/>
                <w:color w:val="FFFFFF"/>
                <w:sz w:val="18"/>
                <w:szCs w:val="18"/>
                <w:lang w:eastAsia="ru-RU"/>
              </w:rPr>
              <w:t xml:space="preserve"> </w:t>
            </w:r>
            <w:r w:rsidR="009C358E" w:rsidRPr="00141301">
              <w:rPr>
                <w:rFonts w:ascii="Myriad Pro" w:eastAsia="Times New Roman" w:hAnsi="Myriad Pro" w:cs="Times New Roman"/>
                <w:b/>
                <w:bCs/>
                <w:color w:val="FFFFFF"/>
                <w:sz w:val="18"/>
                <w:szCs w:val="18"/>
                <w:lang w:eastAsia="ru-RU"/>
              </w:rPr>
              <w:t>«</w:t>
            </w:r>
            <w:r w:rsidR="0005615C" w:rsidRPr="00141301">
              <w:rPr>
                <w:rFonts w:ascii="Myriad Pro" w:eastAsia="Times New Roman" w:hAnsi="Myriad Pro" w:cs="Times New Roman"/>
                <w:b/>
                <w:bCs/>
                <w:color w:val="FFFFFF"/>
                <w:sz w:val="18"/>
                <w:szCs w:val="18"/>
                <w:lang w:eastAsia="ru-RU"/>
              </w:rPr>
              <w:t>МРСК Северо-Запада</w:t>
            </w:r>
            <w:r w:rsidR="009C358E" w:rsidRPr="00141301">
              <w:rPr>
                <w:rFonts w:ascii="Myriad Pro" w:eastAsia="Times New Roman" w:hAnsi="Myriad Pro" w:cs="Times New Roman"/>
                <w:b/>
                <w:bCs/>
                <w:color w:val="FFFFFF"/>
                <w:sz w:val="18"/>
                <w:szCs w:val="18"/>
                <w:lang w:eastAsia="ru-RU"/>
              </w:rPr>
              <w:t>»</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A2CE6F" w14:textId="6446E1A1" w:rsidR="0005615C" w:rsidRPr="00141301" w:rsidRDefault="0005615C" w:rsidP="00F1262E">
            <w:pPr>
              <w:spacing w:after="0" w:line="259" w:lineRule="auto"/>
              <w:jc w:val="center"/>
              <w:rPr>
                <w:rFonts w:ascii="Myriad Pro" w:eastAsia="Times New Roman" w:hAnsi="Myriad Pro" w:cs="Times New Roman"/>
                <w:b/>
                <w:bCs/>
                <w:iCs/>
                <w:color w:val="FFFFFF"/>
                <w:sz w:val="18"/>
                <w:szCs w:val="18"/>
                <w:lang w:eastAsia="ru-RU"/>
              </w:rPr>
            </w:pPr>
            <w:r w:rsidRPr="00141301">
              <w:rPr>
                <w:rFonts w:ascii="Myriad Pro" w:eastAsia="Times New Roman" w:hAnsi="Myriad Pro" w:cs="Times New Roman"/>
                <w:b/>
                <w:bCs/>
                <w:iCs/>
                <w:color w:val="FFFFFF"/>
                <w:sz w:val="18"/>
                <w:szCs w:val="18"/>
                <w:lang w:eastAsia="ru-RU"/>
              </w:rPr>
              <w:t xml:space="preserve">в том числе относимые на филиал </w:t>
            </w:r>
            <w:r w:rsidR="009C358E" w:rsidRPr="00141301">
              <w:rPr>
                <w:rFonts w:ascii="Myriad Pro" w:eastAsia="Times New Roman" w:hAnsi="Myriad Pro" w:cs="Times New Roman"/>
                <w:b/>
                <w:bCs/>
                <w:iCs/>
                <w:color w:val="FFFFFF"/>
                <w:sz w:val="18"/>
                <w:szCs w:val="18"/>
                <w:lang w:eastAsia="ru-RU"/>
              </w:rPr>
              <w:t>«</w:t>
            </w:r>
            <w:r w:rsidRPr="00141301">
              <w:rPr>
                <w:rFonts w:ascii="Myriad Pro" w:eastAsia="Times New Roman" w:hAnsi="Myriad Pro" w:cs="Times New Roman"/>
                <w:b/>
                <w:bCs/>
                <w:iCs/>
                <w:color w:val="FFFFFF"/>
                <w:sz w:val="18"/>
                <w:szCs w:val="18"/>
                <w:lang w:eastAsia="ru-RU"/>
              </w:rPr>
              <w:t>Карелэнерго</w:t>
            </w:r>
            <w:r w:rsidR="009C358E" w:rsidRPr="00141301">
              <w:rPr>
                <w:rFonts w:ascii="Myriad Pro" w:eastAsia="Times New Roman" w:hAnsi="Myriad Pro" w:cs="Times New Roman"/>
                <w:b/>
                <w:bCs/>
                <w:iCs/>
                <w:color w:val="FFFFFF"/>
                <w:sz w:val="18"/>
                <w:szCs w:val="18"/>
                <w:lang w:eastAsia="ru-RU"/>
              </w:rPr>
              <w:t>»</w:t>
            </w:r>
          </w:p>
        </w:tc>
      </w:tr>
      <w:tr w:rsidR="00465E77" w:rsidRPr="00141301" w14:paraId="7C3A52DD" w14:textId="77777777" w:rsidTr="00F1262E">
        <w:tc>
          <w:tcPr>
            <w:tcW w:w="1173" w:type="pct"/>
            <w:tcBorders>
              <w:top w:val="single" w:sz="4" w:space="0" w:color="FFFFFF" w:themeColor="background1"/>
            </w:tcBorders>
            <w:vAlign w:val="center"/>
            <w:hideMark/>
          </w:tcPr>
          <w:p w14:paraId="5034434F"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Сырье и материалы</w:t>
            </w:r>
          </w:p>
        </w:tc>
        <w:tc>
          <w:tcPr>
            <w:tcW w:w="579" w:type="pct"/>
            <w:tcBorders>
              <w:top w:val="single" w:sz="4" w:space="0" w:color="FFFFFF" w:themeColor="background1"/>
            </w:tcBorders>
            <w:noWrap/>
            <w:vAlign w:val="center"/>
            <w:hideMark/>
          </w:tcPr>
          <w:p w14:paraId="00071B8C"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13 376,4</w:t>
            </w:r>
          </w:p>
        </w:tc>
        <w:tc>
          <w:tcPr>
            <w:tcW w:w="745" w:type="pct"/>
            <w:tcBorders>
              <w:top w:val="single" w:sz="4" w:space="0" w:color="FFFFFF" w:themeColor="background1"/>
            </w:tcBorders>
            <w:noWrap/>
            <w:vAlign w:val="center"/>
            <w:hideMark/>
          </w:tcPr>
          <w:p w14:paraId="2BB88847" w14:textId="396D84DF"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tcBorders>
              <w:top w:val="single" w:sz="4" w:space="0" w:color="FFFFFF" w:themeColor="background1"/>
            </w:tcBorders>
            <w:noWrap/>
            <w:vAlign w:val="center"/>
            <w:hideMark/>
          </w:tcPr>
          <w:p w14:paraId="6150CB08" w14:textId="398F29B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tcBorders>
              <w:top w:val="single" w:sz="4" w:space="0" w:color="FFFFFF" w:themeColor="background1"/>
            </w:tcBorders>
            <w:noWrap/>
            <w:vAlign w:val="center"/>
            <w:hideMark/>
          </w:tcPr>
          <w:p w14:paraId="7389E511" w14:textId="44402EFE"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tcBorders>
              <w:top w:val="single" w:sz="4" w:space="0" w:color="FFFFFF" w:themeColor="background1"/>
            </w:tcBorders>
            <w:noWrap/>
            <w:vAlign w:val="center"/>
            <w:hideMark/>
          </w:tcPr>
          <w:p w14:paraId="0C25C45A"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13 376,4</w:t>
            </w:r>
          </w:p>
        </w:tc>
        <w:tc>
          <w:tcPr>
            <w:tcW w:w="745" w:type="pct"/>
            <w:tcBorders>
              <w:top w:val="single" w:sz="4" w:space="0" w:color="FFFFFF" w:themeColor="background1"/>
            </w:tcBorders>
            <w:noWrap/>
            <w:vAlign w:val="center"/>
            <w:hideMark/>
          </w:tcPr>
          <w:p w14:paraId="1FEA57E3"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1 918,0</w:t>
            </w:r>
          </w:p>
        </w:tc>
      </w:tr>
      <w:tr w:rsidR="00465E77" w:rsidRPr="00141301" w14:paraId="2F87304B" w14:textId="77777777" w:rsidTr="00F1262E">
        <w:tc>
          <w:tcPr>
            <w:tcW w:w="1173" w:type="pct"/>
            <w:vAlign w:val="center"/>
            <w:hideMark/>
          </w:tcPr>
          <w:p w14:paraId="6489D95A"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Работы и услуги производственного характера</w:t>
            </w:r>
          </w:p>
        </w:tc>
        <w:tc>
          <w:tcPr>
            <w:tcW w:w="579" w:type="pct"/>
            <w:noWrap/>
            <w:vAlign w:val="center"/>
            <w:hideMark/>
          </w:tcPr>
          <w:p w14:paraId="17642F49"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38 816,1</w:t>
            </w:r>
          </w:p>
        </w:tc>
        <w:tc>
          <w:tcPr>
            <w:tcW w:w="745" w:type="pct"/>
            <w:noWrap/>
            <w:vAlign w:val="center"/>
            <w:hideMark/>
          </w:tcPr>
          <w:p w14:paraId="7976B1F9" w14:textId="6D57941F"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59968EF9" w14:textId="53DA5EE6"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7FF7C77C" w14:textId="7B777E4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5FACE8DD"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38 816,1</w:t>
            </w:r>
          </w:p>
        </w:tc>
        <w:tc>
          <w:tcPr>
            <w:tcW w:w="745" w:type="pct"/>
            <w:noWrap/>
            <w:vAlign w:val="center"/>
            <w:hideMark/>
          </w:tcPr>
          <w:p w14:paraId="076E5A34"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5 565,7</w:t>
            </w:r>
          </w:p>
        </w:tc>
      </w:tr>
      <w:tr w:rsidR="00465E77" w:rsidRPr="00141301" w14:paraId="03D1711E" w14:textId="77777777" w:rsidTr="00F1262E">
        <w:tc>
          <w:tcPr>
            <w:tcW w:w="1173" w:type="pct"/>
            <w:vAlign w:val="center"/>
            <w:hideMark/>
          </w:tcPr>
          <w:p w14:paraId="705477F2"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Затраты на оплату труда</w:t>
            </w:r>
          </w:p>
        </w:tc>
        <w:tc>
          <w:tcPr>
            <w:tcW w:w="579" w:type="pct"/>
            <w:noWrap/>
            <w:vAlign w:val="center"/>
            <w:hideMark/>
          </w:tcPr>
          <w:p w14:paraId="738A82C9"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506 044,6</w:t>
            </w:r>
          </w:p>
        </w:tc>
        <w:tc>
          <w:tcPr>
            <w:tcW w:w="745" w:type="pct"/>
            <w:noWrap/>
            <w:vAlign w:val="center"/>
            <w:hideMark/>
          </w:tcPr>
          <w:p w14:paraId="23C84D3C" w14:textId="3234A37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5647C625" w14:textId="286FEA44"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1A8960FF" w14:textId="687B0AF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235ACB2A"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506 044,6</w:t>
            </w:r>
          </w:p>
        </w:tc>
        <w:tc>
          <w:tcPr>
            <w:tcW w:w="745" w:type="pct"/>
            <w:noWrap/>
            <w:vAlign w:val="center"/>
            <w:hideMark/>
          </w:tcPr>
          <w:p w14:paraId="6D30CA65"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71 023,0</w:t>
            </w:r>
          </w:p>
        </w:tc>
      </w:tr>
      <w:tr w:rsidR="00465E77" w:rsidRPr="00141301" w14:paraId="3D711A1C" w14:textId="77777777" w:rsidTr="00F1262E">
        <w:tc>
          <w:tcPr>
            <w:tcW w:w="1173" w:type="pct"/>
            <w:vAlign w:val="center"/>
            <w:hideMark/>
          </w:tcPr>
          <w:p w14:paraId="14ED3915"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Страховые выплаты</w:t>
            </w:r>
          </w:p>
        </w:tc>
        <w:tc>
          <w:tcPr>
            <w:tcW w:w="579" w:type="pct"/>
            <w:noWrap/>
            <w:vAlign w:val="center"/>
            <w:hideMark/>
          </w:tcPr>
          <w:p w14:paraId="6BB3A268"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117 186,7</w:t>
            </w:r>
          </w:p>
        </w:tc>
        <w:tc>
          <w:tcPr>
            <w:tcW w:w="745" w:type="pct"/>
            <w:noWrap/>
            <w:vAlign w:val="center"/>
            <w:hideMark/>
          </w:tcPr>
          <w:p w14:paraId="656A706E" w14:textId="5360A4E2"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3F682785" w14:textId="3DA2554F"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19C0E0F3" w14:textId="17AF7E0F"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178296A2"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117 186,7</w:t>
            </w:r>
          </w:p>
        </w:tc>
        <w:tc>
          <w:tcPr>
            <w:tcW w:w="745" w:type="pct"/>
            <w:noWrap/>
            <w:vAlign w:val="center"/>
            <w:hideMark/>
          </w:tcPr>
          <w:p w14:paraId="07D97BDA"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16 803,1</w:t>
            </w:r>
          </w:p>
        </w:tc>
      </w:tr>
      <w:tr w:rsidR="00465E77" w:rsidRPr="00141301" w14:paraId="56B68009" w14:textId="77777777" w:rsidTr="00F1262E">
        <w:tc>
          <w:tcPr>
            <w:tcW w:w="1173" w:type="pct"/>
            <w:vAlign w:val="center"/>
            <w:hideMark/>
          </w:tcPr>
          <w:p w14:paraId="37037BB0"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Отчисления из НПО</w:t>
            </w:r>
          </w:p>
        </w:tc>
        <w:tc>
          <w:tcPr>
            <w:tcW w:w="579" w:type="pct"/>
            <w:noWrap/>
            <w:vAlign w:val="center"/>
            <w:hideMark/>
          </w:tcPr>
          <w:p w14:paraId="1BACEEC6"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5 979,0</w:t>
            </w:r>
          </w:p>
        </w:tc>
        <w:tc>
          <w:tcPr>
            <w:tcW w:w="745" w:type="pct"/>
            <w:noWrap/>
            <w:vAlign w:val="center"/>
            <w:hideMark/>
          </w:tcPr>
          <w:p w14:paraId="5450E19E" w14:textId="4283CE6E"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3DEC5360" w14:textId="559328A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2E474FB6" w14:textId="098B6E94"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00C9B7B0"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0,0</w:t>
            </w:r>
          </w:p>
        </w:tc>
        <w:tc>
          <w:tcPr>
            <w:tcW w:w="745" w:type="pct"/>
            <w:noWrap/>
            <w:vAlign w:val="center"/>
            <w:hideMark/>
          </w:tcPr>
          <w:p w14:paraId="559881C0" w14:textId="451DEA6C"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467D2B53" w14:textId="77777777" w:rsidTr="00F1262E">
        <w:tc>
          <w:tcPr>
            <w:tcW w:w="1173" w:type="pct"/>
            <w:vAlign w:val="center"/>
            <w:hideMark/>
          </w:tcPr>
          <w:p w14:paraId="325AC40B"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Амортизация</w:t>
            </w:r>
          </w:p>
        </w:tc>
        <w:tc>
          <w:tcPr>
            <w:tcW w:w="579" w:type="pct"/>
            <w:noWrap/>
            <w:vAlign w:val="center"/>
            <w:hideMark/>
          </w:tcPr>
          <w:p w14:paraId="5F1FAD9D"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11 447,3</w:t>
            </w:r>
          </w:p>
        </w:tc>
        <w:tc>
          <w:tcPr>
            <w:tcW w:w="745" w:type="pct"/>
            <w:noWrap/>
            <w:vAlign w:val="center"/>
            <w:hideMark/>
          </w:tcPr>
          <w:p w14:paraId="5D545526" w14:textId="27B7161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075368FA" w14:textId="35D73690"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25EEEDF4" w14:textId="1C5513B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5A2B66C8"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11 447,3</w:t>
            </w:r>
          </w:p>
        </w:tc>
        <w:tc>
          <w:tcPr>
            <w:tcW w:w="745" w:type="pct"/>
            <w:noWrap/>
            <w:vAlign w:val="center"/>
            <w:hideMark/>
          </w:tcPr>
          <w:p w14:paraId="4E12E8E3"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1 641,4</w:t>
            </w:r>
          </w:p>
        </w:tc>
      </w:tr>
      <w:tr w:rsidR="00465E77" w:rsidRPr="00141301" w14:paraId="7E7FCFEF" w14:textId="77777777" w:rsidTr="00F1262E">
        <w:tc>
          <w:tcPr>
            <w:tcW w:w="1173" w:type="pct"/>
            <w:vAlign w:val="center"/>
            <w:hideMark/>
          </w:tcPr>
          <w:p w14:paraId="4AF3E758"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 xml:space="preserve">Арендная плата </w:t>
            </w:r>
          </w:p>
        </w:tc>
        <w:tc>
          <w:tcPr>
            <w:tcW w:w="579" w:type="pct"/>
            <w:noWrap/>
            <w:vAlign w:val="center"/>
            <w:hideMark/>
          </w:tcPr>
          <w:p w14:paraId="09FEECCB"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69 649,5</w:t>
            </w:r>
          </w:p>
        </w:tc>
        <w:tc>
          <w:tcPr>
            <w:tcW w:w="745" w:type="pct"/>
            <w:noWrap/>
            <w:vAlign w:val="center"/>
            <w:hideMark/>
          </w:tcPr>
          <w:p w14:paraId="13CEE8B6" w14:textId="06E258C8"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03C2541B" w14:textId="3474A974"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512135F2" w14:textId="7A9594D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021F7037" w14:textId="577BE3CE"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0B20A5A8" w14:textId="46DF3EA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7C355F53" w14:textId="77777777" w:rsidTr="00F1262E">
        <w:tc>
          <w:tcPr>
            <w:tcW w:w="1173" w:type="pct"/>
            <w:vAlign w:val="center"/>
            <w:hideMark/>
          </w:tcPr>
          <w:p w14:paraId="0858F39D"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Услуги по уборке помещений</w:t>
            </w:r>
          </w:p>
        </w:tc>
        <w:tc>
          <w:tcPr>
            <w:tcW w:w="579" w:type="pct"/>
            <w:noWrap/>
            <w:vAlign w:val="center"/>
            <w:hideMark/>
          </w:tcPr>
          <w:p w14:paraId="578672AD"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3 550,0</w:t>
            </w:r>
          </w:p>
        </w:tc>
        <w:tc>
          <w:tcPr>
            <w:tcW w:w="745" w:type="pct"/>
            <w:noWrap/>
            <w:vAlign w:val="center"/>
            <w:hideMark/>
          </w:tcPr>
          <w:p w14:paraId="5BEA29DE" w14:textId="7D73B7A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41550D61" w14:textId="5B596ED6"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76EF1302" w14:textId="10FDFA9C"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4CB92C96"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3 550,0</w:t>
            </w:r>
          </w:p>
        </w:tc>
        <w:tc>
          <w:tcPr>
            <w:tcW w:w="745" w:type="pct"/>
            <w:noWrap/>
            <w:vAlign w:val="center"/>
            <w:hideMark/>
          </w:tcPr>
          <w:p w14:paraId="76F04FE1"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509,0</w:t>
            </w:r>
          </w:p>
        </w:tc>
      </w:tr>
      <w:tr w:rsidR="00465E77" w:rsidRPr="00141301" w14:paraId="38C94BAF" w14:textId="77777777" w:rsidTr="00F1262E">
        <w:tc>
          <w:tcPr>
            <w:tcW w:w="1173" w:type="pct"/>
            <w:vAlign w:val="center"/>
            <w:hideMark/>
          </w:tcPr>
          <w:p w14:paraId="2696E545"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услуги связи</w:t>
            </w:r>
          </w:p>
        </w:tc>
        <w:tc>
          <w:tcPr>
            <w:tcW w:w="579" w:type="pct"/>
            <w:noWrap/>
            <w:vAlign w:val="center"/>
            <w:hideMark/>
          </w:tcPr>
          <w:p w14:paraId="05E6541F"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5 462,1</w:t>
            </w:r>
          </w:p>
        </w:tc>
        <w:tc>
          <w:tcPr>
            <w:tcW w:w="745" w:type="pct"/>
            <w:noWrap/>
            <w:vAlign w:val="center"/>
            <w:hideMark/>
          </w:tcPr>
          <w:p w14:paraId="7035EABF" w14:textId="7A83F79A"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5F7B9825" w14:textId="33BED358"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2388BFE6" w14:textId="3ABEAF4F"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5036A914"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5 462,1</w:t>
            </w:r>
          </w:p>
        </w:tc>
        <w:tc>
          <w:tcPr>
            <w:tcW w:w="745" w:type="pct"/>
            <w:noWrap/>
            <w:vAlign w:val="center"/>
            <w:hideMark/>
          </w:tcPr>
          <w:p w14:paraId="5C014BE4"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783,2</w:t>
            </w:r>
          </w:p>
        </w:tc>
      </w:tr>
      <w:tr w:rsidR="00465E77" w:rsidRPr="00141301" w14:paraId="669E7EB4" w14:textId="77777777" w:rsidTr="00F1262E">
        <w:tc>
          <w:tcPr>
            <w:tcW w:w="1173" w:type="pct"/>
            <w:vAlign w:val="center"/>
            <w:hideMark/>
          </w:tcPr>
          <w:p w14:paraId="1D695AF5"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Почтово-телеграфные расходы</w:t>
            </w:r>
          </w:p>
        </w:tc>
        <w:tc>
          <w:tcPr>
            <w:tcW w:w="579" w:type="pct"/>
            <w:noWrap/>
            <w:vAlign w:val="center"/>
            <w:hideMark/>
          </w:tcPr>
          <w:p w14:paraId="6DD32F6F"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860,7</w:t>
            </w:r>
          </w:p>
        </w:tc>
        <w:tc>
          <w:tcPr>
            <w:tcW w:w="745" w:type="pct"/>
            <w:noWrap/>
            <w:vAlign w:val="center"/>
            <w:hideMark/>
          </w:tcPr>
          <w:p w14:paraId="59CFABA2" w14:textId="40584975"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0EF85EDD" w14:textId="1606EC9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695C052C" w14:textId="22AF239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0A3F4E5E"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860,7</w:t>
            </w:r>
          </w:p>
        </w:tc>
        <w:tc>
          <w:tcPr>
            <w:tcW w:w="745" w:type="pct"/>
            <w:noWrap/>
            <w:vAlign w:val="center"/>
            <w:hideMark/>
          </w:tcPr>
          <w:p w14:paraId="39AE1669"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123,4</w:t>
            </w:r>
          </w:p>
        </w:tc>
      </w:tr>
      <w:tr w:rsidR="00465E77" w:rsidRPr="00141301" w14:paraId="10BC5B1C" w14:textId="77777777" w:rsidTr="00F1262E">
        <w:tc>
          <w:tcPr>
            <w:tcW w:w="1173" w:type="pct"/>
            <w:vAlign w:val="center"/>
            <w:hideMark/>
          </w:tcPr>
          <w:p w14:paraId="696FA0F2"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Консультационные расходы</w:t>
            </w:r>
          </w:p>
        </w:tc>
        <w:tc>
          <w:tcPr>
            <w:tcW w:w="579" w:type="pct"/>
            <w:noWrap/>
            <w:vAlign w:val="center"/>
            <w:hideMark/>
          </w:tcPr>
          <w:p w14:paraId="7A7E50C8"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206 577,1</w:t>
            </w:r>
          </w:p>
        </w:tc>
        <w:tc>
          <w:tcPr>
            <w:tcW w:w="745" w:type="pct"/>
            <w:noWrap/>
            <w:vAlign w:val="center"/>
            <w:hideMark/>
          </w:tcPr>
          <w:p w14:paraId="5AEE05EF" w14:textId="33F51D51"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786696A2" w14:textId="5D726E83"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12ADCBE0" w14:textId="0A067960"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30731024" w14:textId="356B0CED"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493EFEA8" w14:textId="66DBAAA6"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24CCD243" w14:textId="77777777" w:rsidTr="00F1262E">
        <w:tc>
          <w:tcPr>
            <w:tcW w:w="1173" w:type="pct"/>
            <w:vAlign w:val="center"/>
            <w:hideMark/>
          </w:tcPr>
          <w:p w14:paraId="2500001D"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аудиторские услуги</w:t>
            </w:r>
          </w:p>
        </w:tc>
        <w:tc>
          <w:tcPr>
            <w:tcW w:w="579" w:type="pct"/>
            <w:noWrap/>
            <w:vAlign w:val="center"/>
            <w:hideMark/>
          </w:tcPr>
          <w:p w14:paraId="0C112231"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3 912,9</w:t>
            </w:r>
          </w:p>
        </w:tc>
        <w:tc>
          <w:tcPr>
            <w:tcW w:w="745" w:type="pct"/>
            <w:noWrap/>
            <w:vAlign w:val="center"/>
            <w:hideMark/>
          </w:tcPr>
          <w:p w14:paraId="08597A7C" w14:textId="142E983F"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6BBCA1DD" w14:textId="5A93589D"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3E9A8BAE" w14:textId="61BB73EC"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49ED575F"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3 912,9</w:t>
            </w:r>
          </w:p>
        </w:tc>
        <w:tc>
          <w:tcPr>
            <w:tcW w:w="745" w:type="pct"/>
            <w:noWrap/>
            <w:vAlign w:val="center"/>
            <w:hideMark/>
          </w:tcPr>
          <w:p w14:paraId="313DA417"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561,1</w:t>
            </w:r>
          </w:p>
        </w:tc>
      </w:tr>
      <w:tr w:rsidR="00465E77" w:rsidRPr="00141301" w14:paraId="3BF0FD79" w14:textId="77777777" w:rsidTr="00F1262E">
        <w:tc>
          <w:tcPr>
            <w:tcW w:w="1173" w:type="pct"/>
            <w:vAlign w:val="center"/>
            <w:hideMark/>
          </w:tcPr>
          <w:p w14:paraId="60AB07E4"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юридические услуги</w:t>
            </w:r>
          </w:p>
        </w:tc>
        <w:tc>
          <w:tcPr>
            <w:tcW w:w="579" w:type="pct"/>
            <w:noWrap/>
            <w:vAlign w:val="center"/>
            <w:hideMark/>
          </w:tcPr>
          <w:p w14:paraId="1C5A8E79"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2 588,0</w:t>
            </w:r>
          </w:p>
        </w:tc>
        <w:tc>
          <w:tcPr>
            <w:tcW w:w="745" w:type="pct"/>
            <w:noWrap/>
            <w:vAlign w:val="center"/>
            <w:hideMark/>
          </w:tcPr>
          <w:p w14:paraId="591866DC" w14:textId="6F5B0C5C"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182EFAE3" w14:textId="12F60748"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5D5B9EB2" w14:textId="03821154"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1EE3F067" w14:textId="2FDF7186"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298A5BD0" w14:textId="2A12E963"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7BA3D336" w14:textId="77777777" w:rsidTr="00F1262E">
        <w:tc>
          <w:tcPr>
            <w:tcW w:w="1173" w:type="pct"/>
            <w:vAlign w:val="center"/>
            <w:hideMark/>
          </w:tcPr>
          <w:p w14:paraId="2738ECAA"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нотариальные услуги</w:t>
            </w:r>
          </w:p>
        </w:tc>
        <w:tc>
          <w:tcPr>
            <w:tcW w:w="579" w:type="pct"/>
            <w:noWrap/>
            <w:vAlign w:val="center"/>
            <w:hideMark/>
          </w:tcPr>
          <w:p w14:paraId="4DDC0A34"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223,7</w:t>
            </w:r>
          </w:p>
        </w:tc>
        <w:tc>
          <w:tcPr>
            <w:tcW w:w="745" w:type="pct"/>
            <w:noWrap/>
            <w:vAlign w:val="center"/>
            <w:hideMark/>
          </w:tcPr>
          <w:p w14:paraId="0D803B92" w14:textId="32904E4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0B79F8E1" w14:textId="65181FC2"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614D82FD" w14:textId="69873C20"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75A7070A"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223,7</w:t>
            </w:r>
          </w:p>
        </w:tc>
        <w:tc>
          <w:tcPr>
            <w:tcW w:w="745" w:type="pct"/>
            <w:noWrap/>
            <w:vAlign w:val="center"/>
            <w:hideMark/>
          </w:tcPr>
          <w:p w14:paraId="23C5F063"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32,1</w:t>
            </w:r>
          </w:p>
        </w:tc>
      </w:tr>
      <w:tr w:rsidR="00465E77" w:rsidRPr="00141301" w14:paraId="2EC10741" w14:textId="77777777" w:rsidTr="00F1262E">
        <w:tc>
          <w:tcPr>
            <w:tcW w:w="1173" w:type="pct"/>
            <w:vAlign w:val="center"/>
            <w:hideMark/>
          </w:tcPr>
          <w:p w14:paraId="56EAC93C"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Затраты на прочие информационные услуги</w:t>
            </w:r>
          </w:p>
        </w:tc>
        <w:tc>
          <w:tcPr>
            <w:tcW w:w="579" w:type="pct"/>
            <w:noWrap/>
            <w:vAlign w:val="center"/>
            <w:hideMark/>
          </w:tcPr>
          <w:p w14:paraId="0836DE23"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760,0</w:t>
            </w:r>
          </w:p>
        </w:tc>
        <w:tc>
          <w:tcPr>
            <w:tcW w:w="745" w:type="pct"/>
            <w:noWrap/>
            <w:vAlign w:val="center"/>
            <w:hideMark/>
          </w:tcPr>
          <w:p w14:paraId="3BF4A84D" w14:textId="041A91FD"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33E965AB" w14:textId="0A5F3BC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1BEE26D7" w14:textId="028502DC"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1A54D828" w14:textId="43CB62ED"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43F52609" w14:textId="6C9EEFFF"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42DC9254" w14:textId="77777777" w:rsidTr="00F1262E">
        <w:tc>
          <w:tcPr>
            <w:tcW w:w="1173" w:type="pct"/>
            <w:vAlign w:val="center"/>
            <w:hideMark/>
          </w:tcPr>
          <w:p w14:paraId="3E40163D"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рекламу</w:t>
            </w:r>
          </w:p>
        </w:tc>
        <w:tc>
          <w:tcPr>
            <w:tcW w:w="579" w:type="pct"/>
            <w:noWrap/>
            <w:vAlign w:val="center"/>
            <w:hideMark/>
          </w:tcPr>
          <w:p w14:paraId="3BA202E5"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32 159,7</w:t>
            </w:r>
          </w:p>
        </w:tc>
        <w:tc>
          <w:tcPr>
            <w:tcW w:w="745" w:type="pct"/>
            <w:noWrap/>
            <w:vAlign w:val="center"/>
            <w:hideMark/>
          </w:tcPr>
          <w:p w14:paraId="5155D1C6" w14:textId="2869E893"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645D76D0" w14:textId="020C084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70A3FA41" w14:textId="22A63A1A"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5DC470A5" w14:textId="5E0FB4AA"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54224C79" w14:textId="1B92B79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28E9ABDA" w14:textId="77777777" w:rsidTr="00F1262E">
        <w:tc>
          <w:tcPr>
            <w:tcW w:w="1173" w:type="pct"/>
            <w:vAlign w:val="center"/>
            <w:hideMark/>
          </w:tcPr>
          <w:p w14:paraId="22E66839"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Вневедомственные частные охранные предприятия</w:t>
            </w:r>
          </w:p>
        </w:tc>
        <w:tc>
          <w:tcPr>
            <w:tcW w:w="579" w:type="pct"/>
            <w:noWrap/>
            <w:vAlign w:val="center"/>
            <w:hideMark/>
          </w:tcPr>
          <w:p w14:paraId="7C392606"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3 473,7</w:t>
            </w:r>
          </w:p>
        </w:tc>
        <w:tc>
          <w:tcPr>
            <w:tcW w:w="745" w:type="pct"/>
            <w:noWrap/>
            <w:vAlign w:val="center"/>
            <w:hideMark/>
          </w:tcPr>
          <w:p w14:paraId="3774B3C9" w14:textId="669A3A40"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1321E663" w14:textId="45B9A901"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16901891" w14:textId="7E955996"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310B39C9"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3 473,7</w:t>
            </w:r>
          </w:p>
        </w:tc>
        <w:tc>
          <w:tcPr>
            <w:tcW w:w="745" w:type="pct"/>
            <w:noWrap/>
            <w:vAlign w:val="center"/>
            <w:hideMark/>
          </w:tcPr>
          <w:p w14:paraId="16B495F6"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498,1</w:t>
            </w:r>
          </w:p>
        </w:tc>
      </w:tr>
      <w:tr w:rsidR="00465E77" w:rsidRPr="00141301" w14:paraId="3624ED50" w14:textId="77777777" w:rsidTr="00F1262E">
        <w:tc>
          <w:tcPr>
            <w:tcW w:w="1173" w:type="pct"/>
            <w:vAlign w:val="center"/>
            <w:hideMark/>
          </w:tcPr>
          <w:p w14:paraId="2772877D"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Прочие расходы по охране труда</w:t>
            </w:r>
          </w:p>
        </w:tc>
        <w:tc>
          <w:tcPr>
            <w:tcW w:w="579" w:type="pct"/>
            <w:noWrap/>
            <w:vAlign w:val="center"/>
            <w:hideMark/>
          </w:tcPr>
          <w:p w14:paraId="6FC49036"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148,0</w:t>
            </w:r>
          </w:p>
        </w:tc>
        <w:tc>
          <w:tcPr>
            <w:tcW w:w="745" w:type="pct"/>
            <w:noWrap/>
            <w:vAlign w:val="center"/>
            <w:hideMark/>
          </w:tcPr>
          <w:p w14:paraId="62DD6499" w14:textId="429AC19C"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62691A85" w14:textId="460249B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752B5175" w14:textId="60D3260E"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19E0D9FC" w14:textId="1F67DDD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62176259" w14:textId="6EB6A3D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4540095A" w14:textId="77777777" w:rsidTr="00F1262E">
        <w:tc>
          <w:tcPr>
            <w:tcW w:w="1173" w:type="pct"/>
            <w:vAlign w:val="center"/>
            <w:hideMark/>
          </w:tcPr>
          <w:p w14:paraId="41B0EF01"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подготовку и переподготовку кадров</w:t>
            </w:r>
          </w:p>
        </w:tc>
        <w:tc>
          <w:tcPr>
            <w:tcW w:w="579" w:type="pct"/>
            <w:noWrap/>
            <w:vAlign w:val="center"/>
            <w:hideMark/>
          </w:tcPr>
          <w:p w14:paraId="3BCDC424"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2 418,9</w:t>
            </w:r>
          </w:p>
        </w:tc>
        <w:tc>
          <w:tcPr>
            <w:tcW w:w="745" w:type="pct"/>
            <w:noWrap/>
            <w:vAlign w:val="center"/>
            <w:hideMark/>
          </w:tcPr>
          <w:p w14:paraId="5FEA7D8E" w14:textId="6FB8A9C0"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41DFA0AE" w14:textId="1A551693"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3B2402DC" w14:textId="4D4FC790"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6F8E8EFB"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2 418,9</w:t>
            </w:r>
          </w:p>
        </w:tc>
        <w:tc>
          <w:tcPr>
            <w:tcW w:w="745" w:type="pct"/>
            <w:noWrap/>
            <w:vAlign w:val="center"/>
            <w:hideMark/>
          </w:tcPr>
          <w:p w14:paraId="4B1023F3"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346,8</w:t>
            </w:r>
          </w:p>
        </w:tc>
      </w:tr>
      <w:tr w:rsidR="00465E77" w:rsidRPr="00141301" w14:paraId="1AC65DE8" w14:textId="77777777" w:rsidTr="00F1262E">
        <w:tc>
          <w:tcPr>
            <w:tcW w:w="1173" w:type="pct"/>
            <w:vAlign w:val="center"/>
            <w:hideMark/>
          </w:tcPr>
          <w:p w14:paraId="44B3A700"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техосмотр, регистрации и пропуски</w:t>
            </w:r>
          </w:p>
        </w:tc>
        <w:tc>
          <w:tcPr>
            <w:tcW w:w="579" w:type="pct"/>
            <w:noWrap/>
            <w:vAlign w:val="center"/>
            <w:hideMark/>
          </w:tcPr>
          <w:p w14:paraId="3B1A74A8"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277,2</w:t>
            </w:r>
          </w:p>
        </w:tc>
        <w:tc>
          <w:tcPr>
            <w:tcW w:w="745" w:type="pct"/>
            <w:noWrap/>
            <w:vAlign w:val="center"/>
            <w:hideMark/>
          </w:tcPr>
          <w:p w14:paraId="00FA19B7" w14:textId="08A7C811"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15B93C4D" w14:textId="27B2E51B"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7E4B2000" w14:textId="150C07BD"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23179707" w14:textId="0991A9B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5B099C84" w14:textId="342892F8"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1B436D0F" w14:textId="77777777" w:rsidTr="00F1262E">
        <w:tc>
          <w:tcPr>
            <w:tcW w:w="1173" w:type="pct"/>
            <w:vAlign w:val="center"/>
            <w:hideMark/>
          </w:tcPr>
          <w:p w14:paraId="470D3A9D"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сопровождение программ и поддержку пользователей</w:t>
            </w:r>
          </w:p>
        </w:tc>
        <w:tc>
          <w:tcPr>
            <w:tcW w:w="579" w:type="pct"/>
            <w:noWrap/>
            <w:vAlign w:val="center"/>
            <w:hideMark/>
          </w:tcPr>
          <w:p w14:paraId="618E6EC0"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7 335,2</w:t>
            </w:r>
          </w:p>
        </w:tc>
        <w:tc>
          <w:tcPr>
            <w:tcW w:w="745" w:type="pct"/>
            <w:noWrap/>
            <w:vAlign w:val="center"/>
            <w:hideMark/>
          </w:tcPr>
          <w:p w14:paraId="303BB429" w14:textId="139B047F"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7D7B5EC2" w14:textId="3D082BCB"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00EF3ED4" w14:textId="7D84D24D"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7549F25A"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7 335,2</w:t>
            </w:r>
          </w:p>
        </w:tc>
        <w:tc>
          <w:tcPr>
            <w:tcW w:w="745" w:type="pct"/>
            <w:noWrap/>
            <w:vAlign w:val="center"/>
            <w:hideMark/>
          </w:tcPr>
          <w:p w14:paraId="30E34E66"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1 051,8</w:t>
            </w:r>
          </w:p>
        </w:tc>
      </w:tr>
      <w:tr w:rsidR="00465E77" w:rsidRPr="00141301" w14:paraId="2C54EA7B" w14:textId="77777777" w:rsidTr="00F1262E">
        <w:tc>
          <w:tcPr>
            <w:tcW w:w="1173" w:type="pct"/>
            <w:vAlign w:val="center"/>
            <w:hideMark/>
          </w:tcPr>
          <w:p w14:paraId="04BB8F4D"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информационные системы и программное обеспечение</w:t>
            </w:r>
          </w:p>
        </w:tc>
        <w:tc>
          <w:tcPr>
            <w:tcW w:w="579" w:type="pct"/>
            <w:noWrap/>
            <w:vAlign w:val="center"/>
            <w:hideMark/>
          </w:tcPr>
          <w:p w14:paraId="2A752EF4"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6 648,5</w:t>
            </w:r>
          </w:p>
        </w:tc>
        <w:tc>
          <w:tcPr>
            <w:tcW w:w="745" w:type="pct"/>
            <w:noWrap/>
            <w:vAlign w:val="center"/>
            <w:hideMark/>
          </w:tcPr>
          <w:p w14:paraId="6C970009" w14:textId="6B84BFB8"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77E9385A" w14:textId="5EBBD77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4923C1DE" w14:textId="674630DE"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7BD12E26" w14:textId="0ACDB4C8"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22E4531B" w14:textId="109D0100"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2FBCC538" w14:textId="77777777" w:rsidTr="00F1262E">
        <w:tc>
          <w:tcPr>
            <w:tcW w:w="1173" w:type="pct"/>
            <w:vAlign w:val="center"/>
            <w:hideMark/>
          </w:tcPr>
          <w:p w14:paraId="50B448F3"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Прочие IT-услуги</w:t>
            </w:r>
          </w:p>
        </w:tc>
        <w:tc>
          <w:tcPr>
            <w:tcW w:w="579" w:type="pct"/>
            <w:noWrap/>
            <w:vAlign w:val="center"/>
            <w:hideMark/>
          </w:tcPr>
          <w:p w14:paraId="2F5F6B12"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7,5</w:t>
            </w:r>
          </w:p>
        </w:tc>
        <w:tc>
          <w:tcPr>
            <w:tcW w:w="745" w:type="pct"/>
            <w:noWrap/>
            <w:vAlign w:val="center"/>
            <w:hideMark/>
          </w:tcPr>
          <w:p w14:paraId="7A9B4E61" w14:textId="723C1425"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331ACBF6" w14:textId="05DDC3A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260F656D" w14:textId="27A7D362"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37B2BDE5"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7,5</w:t>
            </w:r>
          </w:p>
        </w:tc>
        <w:tc>
          <w:tcPr>
            <w:tcW w:w="745" w:type="pct"/>
            <w:noWrap/>
            <w:vAlign w:val="center"/>
            <w:hideMark/>
          </w:tcPr>
          <w:p w14:paraId="5F2BD5FA"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1,1</w:t>
            </w:r>
          </w:p>
        </w:tc>
      </w:tr>
      <w:tr w:rsidR="00465E77" w:rsidRPr="00141301" w14:paraId="4BE0E6C1" w14:textId="77777777" w:rsidTr="00F1262E">
        <w:tc>
          <w:tcPr>
            <w:tcW w:w="1173" w:type="pct"/>
            <w:vAlign w:val="center"/>
            <w:hideMark/>
          </w:tcPr>
          <w:p w14:paraId="77E6B04F"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Прочие транспортные услуги</w:t>
            </w:r>
          </w:p>
        </w:tc>
        <w:tc>
          <w:tcPr>
            <w:tcW w:w="579" w:type="pct"/>
            <w:noWrap/>
            <w:vAlign w:val="center"/>
            <w:hideMark/>
          </w:tcPr>
          <w:p w14:paraId="6806C507"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10,0</w:t>
            </w:r>
          </w:p>
        </w:tc>
        <w:tc>
          <w:tcPr>
            <w:tcW w:w="745" w:type="pct"/>
            <w:noWrap/>
            <w:vAlign w:val="center"/>
            <w:hideMark/>
          </w:tcPr>
          <w:p w14:paraId="66C180F9" w14:textId="6C6517C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287DABB9" w14:textId="7D4E7B44"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783194D2" w14:textId="46DBECA5"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21273A78" w14:textId="7E12430A"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78FAE2EF" w14:textId="1DA2D351"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24ABAB33" w14:textId="77777777" w:rsidTr="00F1262E">
        <w:tc>
          <w:tcPr>
            <w:tcW w:w="1173" w:type="pct"/>
            <w:vAlign w:val="center"/>
            <w:hideMark/>
          </w:tcPr>
          <w:p w14:paraId="0E0164BD"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lastRenderedPageBreak/>
              <w:t>Прочие услуги сторонних организаций</w:t>
            </w:r>
          </w:p>
        </w:tc>
        <w:tc>
          <w:tcPr>
            <w:tcW w:w="579" w:type="pct"/>
            <w:noWrap/>
            <w:vAlign w:val="center"/>
            <w:hideMark/>
          </w:tcPr>
          <w:p w14:paraId="66826C57"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6 039,0</w:t>
            </w:r>
          </w:p>
        </w:tc>
        <w:tc>
          <w:tcPr>
            <w:tcW w:w="745" w:type="pct"/>
            <w:noWrap/>
            <w:vAlign w:val="center"/>
            <w:hideMark/>
          </w:tcPr>
          <w:p w14:paraId="348342F6" w14:textId="0A91877F"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2AACACC9" w14:textId="0C07C80A"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3D6D778E" w14:textId="2191E441"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2B9068F1" w14:textId="74EE4310"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5E169DAC" w14:textId="738FB884"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20CBBA92" w14:textId="77777777" w:rsidTr="00F1262E">
        <w:tc>
          <w:tcPr>
            <w:tcW w:w="1173" w:type="pct"/>
            <w:vAlign w:val="center"/>
            <w:hideMark/>
          </w:tcPr>
          <w:p w14:paraId="68D38397"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Затраты на переплетные и типографские работы</w:t>
            </w:r>
          </w:p>
        </w:tc>
        <w:tc>
          <w:tcPr>
            <w:tcW w:w="579" w:type="pct"/>
            <w:noWrap/>
            <w:vAlign w:val="center"/>
            <w:hideMark/>
          </w:tcPr>
          <w:p w14:paraId="156C1D50"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150,0</w:t>
            </w:r>
          </w:p>
        </w:tc>
        <w:tc>
          <w:tcPr>
            <w:tcW w:w="745" w:type="pct"/>
            <w:noWrap/>
            <w:vAlign w:val="center"/>
            <w:hideMark/>
          </w:tcPr>
          <w:p w14:paraId="6FAD374A" w14:textId="6BA69BF5"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632EF8AF" w14:textId="71B9F784"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1C073382" w14:textId="06598A5A"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5B4FC536" w14:textId="341D5ADD"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1E4D914B" w14:textId="6533A4A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3B33A5F0" w14:textId="77777777" w:rsidTr="00F1262E">
        <w:tc>
          <w:tcPr>
            <w:tcW w:w="1173" w:type="pct"/>
            <w:vAlign w:val="center"/>
            <w:hideMark/>
          </w:tcPr>
          <w:p w14:paraId="42C14217"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Затраты на услуги по набору кадров</w:t>
            </w:r>
          </w:p>
        </w:tc>
        <w:tc>
          <w:tcPr>
            <w:tcW w:w="579" w:type="pct"/>
            <w:noWrap/>
            <w:vAlign w:val="center"/>
            <w:hideMark/>
          </w:tcPr>
          <w:p w14:paraId="0B113809"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237,6</w:t>
            </w:r>
          </w:p>
        </w:tc>
        <w:tc>
          <w:tcPr>
            <w:tcW w:w="745" w:type="pct"/>
            <w:noWrap/>
            <w:vAlign w:val="center"/>
            <w:hideMark/>
          </w:tcPr>
          <w:p w14:paraId="2E9F7648" w14:textId="094088BE"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368966CC" w14:textId="0BCA8DFC"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50397441" w14:textId="74B5AF6C"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472DBAC7" w14:textId="7917A8E2"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406343FA" w14:textId="1BB6E09D"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5609DF99" w14:textId="77777777" w:rsidTr="00F1262E">
        <w:tc>
          <w:tcPr>
            <w:tcW w:w="1173" w:type="pct"/>
            <w:vAlign w:val="center"/>
            <w:hideMark/>
          </w:tcPr>
          <w:p w14:paraId="4771B30A"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Налоги и прочие сборы</w:t>
            </w:r>
          </w:p>
        </w:tc>
        <w:tc>
          <w:tcPr>
            <w:tcW w:w="579" w:type="pct"/>
            <w:noWrap/>
            <w:vAlign w:val="center"/>
            <w:hideMark/>
          </w:tcPr>
          <w:p w14:paraId="6FEE7214"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269,2</w:t>
            </w:r>
          </w:p>
        </w:tc>
        <w:tc>
          <w:tcPr>
            <w:tcW w:w="745" w:type="pct"/>
            <w:noWrap/>
            <w:vAlign w:val="center"/>
            <w:hideMark/>
          </w:tcPr>
          <w:p w14:paraId="299B553D" w14:textId="51D399E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4721D542" w14:textId="3DC4664C"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77FF257B" w14:textId="3295459B"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124DDE17"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269,2</w:t>
            </w:r>
          </w:p>
        </w:tc>
        <w:tc>
          <w:tcPr>
            <w:tcW w:w="745" w:type="pct"/>
            <w:noWrap/>
            <w:vAlign w:val="center"/>
            <w:hideMark/>
          </w:tcPr>
          <w:p w14:paraId="504DDC51"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38,6</w:t>
            </w:r>
          </w:p>
        </w:tc>
      </w:tr>
      <w:tr w:rsidR="00465E77" w:rsidRPr="00141301" w14:paraId="2F2E2382" w14:textId="77777777" w:rsidTr="00F1262E">
        <w:tc>
          <w:tcPr>
            <w:tcW w:w="1173" w:type="pct"/>
            <w:vAlign w:val="center"/>
            <w:hideMark/>
          </w:tcPr>
          <w:p w14:paraId="53D3D80F"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лицензирование, получение сертификатов, регистрационных свидетельств</w:t>
            </w:r>
          </w:p>
        </w:tc>
        <w:tc>
          <w:tcPr>
            <w:tcW w:w="579" w:type="pct"/>
            <w:noWrap/>
            <w:vAlign w:val="center"/>
            <w:hideMark/>
          </w:tcPr>
          <w:p w14:paraId="01148B60"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29,8</w:t>
            </w:r>
          </w:p>
        </w:tc>
        <w:tc>
          <w:tcPr>
            <w:tcW w:w="745" w:type="pct"/>
            <w:noWrap/>
            <w:vAlign w:val="center"/>
            <w:hideMark/>
          </w:tcPr>
          <w:p w14:paraId="0C337FC6" w14:textId="239C168A"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2EB9949E" w14:textId="36196DB2"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20872D88" w14:textId="08921D0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7CEA781B" w14:textId="68708DCD"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4A0EA71F" w14:textId="40FCDFC4"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76B43090" w14:textId="77777777" w:rsidTr="00F1262E">
        <w:tc>
          <w:tcPr>
            <w:tcW w:w="1173" w:type="pct"/>
            <w:vAlign w:val="center"/>
            <w:hideMark/>
          </w:tcPr>
          <w:p w14:paraId="18150480"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Расходы на страхование</w:t>
            </w:r>
          </w:p>
        </w:tc>
        <w:tc>
          <w:tcPr>
            <w:tcW w:w="579" w:type="pct"/>
            <w:noWrap/>
            <w:vAlign w:val="center"/>
            <w:hideMark/>
          </w:tcPr>
          <w:p w14:paraId="795A66E8"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7 502,3</w:t>
            </w:r>
          </w:p>
        </w:tc>
        <w:tc>
          <w:tcPr>
            <w:tcW w:w="745" w:type="pct"/>
            <w:noWrap/>
            <w:vAlign w:val="center"/>
            <w:hideMark/>
          </w:tcPr>
          <w:p w14:paraId="1C2ACC44" w14:textId="40214A6E"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30EB1B74" w14:textId="58312AD6"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4689074F" w14:textId="71453B84"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11EA3732" w14:textId="080926C0"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6154364E" w14:textId="62204786"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69174D4C" w14:textId="77777777" w:rsidTr="00F1262E">
        <w:tc>
          <w:tcPr>
            <w:tcW w:w="1173" w:type="pct"/>
            <w:vAlign w:val="center"/>
            <w:hideMark/>
          </w:tcPr>
          <w:p w14:paraId="79B80988"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Командировочные расходы</w:t>
            </w:r>
          </w:p>
        </w:tc>
        <w:tc>
          <w:tcPr>
            <w:tcW w:w="579" w:type="pct"/>
            <w:noWrap/>
            <w:vAlign w:val="center"/>
            <w:hideMark/>
          </w:tcPr>
          <w:p w14:paraId="2452A51D"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29 709,8</w:t>
            </w:r>
          </w:p>
        </w:tc>
        <w:tc>
          <w:tcPr>
            <w:tcW w:w="745" w:type="pct"/>
            <w:noWrap/>
            <w:vAlign w:val="center"/>
            <w:hideMark/>
          </w:tcPr>
          <w:p w14:paraId="11950302" w14:textId="0B64CD3A"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1CA1236B" w14:textId="3521F2FA"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6CD8827B" w14:textId="7273308B"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491294E1"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29 709,8</w:t>
            </w:r>
          </w:p>
        </w:tc>
        <w:tc>
          <w:tcPr>
            <w:tcW w:w="745" w:type="pct"/>
            <w:noWrap/>
            <w:vAlign w:val="center"/>
            <w:hideMark/>
          </w:tcPr>
          <w:p w14:paraId="68E660AA"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4 260,0</w:t>
            </w:r>
          </w:p>
        </w:tc>
      </w:tr>
      <w:tr w:rsidR="00465E77" w:rsidRPr="00141301" w14:paraId="34D43461" w14:textId="77777777" w:rsidTr="00F1262E">
        <w:tc>
          <w:tcPr>
            <w:tcW w:w="1173" w:type="pct"/>
            <w:vAlign w:val="center"/>
            <w:hideMark/>
          </w:tcPr>
          <w:p w14:paraId="3DFD39E5"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Представительские расходы</w:t>
            </w:r>
          </w:p>
        </w:tc>
        <w:tc>
          <w:tcPr>
            <w:tcW w:w="579" w:type="pct"/>
            <w:noWrap/>
            <w:vAlign w:val="center"/>
            <w:hideMark/>
          </w:tcPr>
          <w:p w14:paraId="36A2E580"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16 654,6</w:t>
            </w:r>
          </w:p>
        </w:tc>
        <w:tc>
          <w:tcPr>
            <w:tcW w:w="745" w:type="pct"/>
            <w:noWrap/>
            <w:vAlign w:val="center"/>
            <w:hideMark/>
          </w:tcPr>
          <w:p w14:paraId="224B3B24" w14:textId="481A2886"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3B288D2D" w14:textId="2E918967"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1DBCBA90" w14:textId="2050FD66"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6C4DD72A" w14:textId="5E1608BF"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01445096" w14:textId="0E5A674C"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6E482415" w14:textId="77777777" w:rsidTr="00F1262E">
        <w:tc>
          <w:tcPr>
            <w:tcW w:w="1173" w:type="pct"/>
            <w:vAlign w:val="center"/>
            <w:hideMark/>
          </w:tcPr>
          <w:p w14:paraId="4BEA3552"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НИОКР</w:t>
            </w:r>
          </w:p>
        </w:tc>
        <w:tc>
          <w:tcPr>
            <w:tcW w:w="579" w:type="pct"/>
            <w:noWrap/>
            <w:vAlign w:val="center"/>
            <w:hideMark/>
          </w:tcPr>
          <w:p w14:paraId="730C6616"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258,5</w:t>
            </w:r>
          </w:p>
        </w:tc>
        <w:tc>
          <w:tcPr>
            <w:tcW w:w="745" w:type="pct"/>
            <w:noWrap/>
            <w:vAlign w:val="center"/>
            <w:hideMark/>
          </w:tcPr>
          <w:p w14:paraId="3DB553AD" w14:textId="3D399544"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7057ED16" w14:textId="6520368E"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782F4BA4" w14:textId="1FD9D229"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4975CD16" w14:textId="026029F1"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47499E3B" w14:textId="3E35BB1F"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r>
      <w:tr w:rsidR="00465E77" w:rsidRPr="00141301" w14:paraId="72C9073B" w14:textId="77777777" w:rsidTr="00F1262E">
        <w:tc>
          <w:tcPr>
            <w:tcW w:w="1173" w:type="pct"/>
            <w:vAlign w:val="center"/>
            <w:hideMark/>
          </w:tcPr>
          <w:p w14:paraId="609D33FC" w14:textId="77777777" w:rsidR="0005615C" w:rsidRPr="00141301" w:rsidRDefault="0005615C" w:rsidP="00F1262E">
            <w:pPr>
              <w:spacing w:after="0" w:line="259"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Другие прочие затраты</w:t>
            </w:r>
          </w:p>
        </w:tc>
        <w:tc>
          <w:tcPr>
            <w:tcW w:w="579" w:type="pct"/>
            <w:noWrap/>
            <w:vAlign w:val="center"/>
            <w:hideMark/>
          </w:tcPr>
          <w:p w14:paraId="09E03C37"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4 179,3</w:t>
            </w:r>
          </w:p>
        </w:tc>
        <w:tc>
          <w:tcPr>
            <w:tcW w:w="745" w:type="pct"/>
            <w:noWrap/>
            <w:vAlign w:val="center"/>
            <w:hideMark/>
          </w:tcPr>
          <w:p w14:paraId="7A72D282" w14:textId="2E58736D"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2202BED6" w14:textId="1250DAF1"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745" w:type="pct"/>
            <w:noWrap/>
            <w:vAlign w:val="center"/>
            <w:hideMark/>
          </w:tcPr>
          <w:p w14:paraId="5E5FEA16" w14:textId="42EC07D2" w:rsidR="0005615C" w:rsidRPr="00141301" w:rsidRDefault="0005615C" w:rsidP="00F1262E">
            <w:pPr>
              <w:spacing w:after="0" w:line="259" w:lineRule="auto"/>
              <w:jc w:val="center"/>
              <w:rPr>
                <w:rFonts w:ascii="Myriad Pro" w:eastAsia="Times New Roman" w:hAnsi="Myriad Pro" w:cs="Times New Roman"/>
                <w:sz w:val="18"/>
                <w:szCs w:val="18"/>
                <w:lang w:eastAsia="ru-RU"/>
              </w:rPr>
            </w:pPr>
          </w:p>
        </w:tc>
        <w:tc>
          <w:tcPr>
            <w:tcW w:w="507" w:type="pct"/>
            <w:noWrap/>
            <w:vAlign w:val="center"/>
            <w:hideMark/>
          </w:tcPr>
          <w:p w14:paraId="20A43FBC"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906,4</w:t>
            </w:r>
          </w:p>
        </w:tc>
        <w:tc>
          <w:tcPr>
            <w:tcW w:w="745" w:type="pct"/>
            <w:noWrap/>
            <w:vAlign w:val="center"/>
            <w:hideMark/>
          </w:tcPr>
          <w:p w14:paraId="582DDECB" w14:textId="77777777" w:rsidR="0005615C" w:rsidRPr="00141301" w:rsidRDefault="0005615C" w:rsidP="00F1262E">
            <w:pPr>
              <w:spacing w:after="0" w:line="259"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130,0</w:t>
            </w:r>
          </w:p>
        </w:tc>
      </w:tr>
      <w:tr w:rsidR="003011A4" w:rsidRPr="00141301" w14:paraId="09488E61" w14:textId="77777777" w:rsidTr="00F1262E">
        <w:tc>
          <w:tcPr>
            <w:tcW w:w="1173" w:type="pct"/>
            <w:vAlign w:val="center"/>
            <w:hideMark/>
          </w:tcPr>
          <w:p w14:paraId="25275B72" w14:textId="77777777" w:rsidR="0005615C" w:rsidRPr="00141301" w:rsidRDefault="0005615C" w:rsidP="00F1262E">
            <w:pPr>
              <w:spacing w:after="0" w:line="259" w:lineRule="auto"/>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Всего расходов</w:t>
            </w:r>
          </w:p>
        </w:tc>
        <w:tc>
          <w:tcPr>
            <w:tcW w:w="579" w:type="pct"/>
            <w:noWrap/>
            <w:vAlign w:val="center"/>
            <w:hideMark/>
          </w:tcPr>
          <w:p w14:paraId="71EBE560" w14:textId="77777777" w:rsidR="0005615C" w:rsidRPr="00141301" w:rsidRDefault="0005615C" w:rsidP="00F1262E">
            <w:pPr>
              <w:spacing w:after="0" w:line="259" w:lineRule="auto"/>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1 103 942,8</w:t>
            </w:r>
          </w:p>
        </w:tc>
        <w:tc>
          <w:tcPr>
            <w:tcW w:w="745" w:type="pct"/>
            <w:noWrap/>
            <w:vAlign w:val="center"/>
            <w:hideMark/>
          </w:tcPr>
          <w:p w14:paraId="01CB803A" w14:textId="77777777" w:rsidR="0005615C" w:rsidRPr="00141301" w:rsidRDefault="0005615C" w:rsidP="00F1262E">
            <w:pPr>
              <w:spacing w:after="0" w:line="259" w:lineRule="auto"/>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158 298,2</w:t>
            </w:r>
          </w:p>
        </w:tc>
        <w:tc>
          <w:tcPr>
            <w:tcW w:w="507" w:type="pct"/>
            <w:noWrap/>
            <w:vAlign w:val="center"/>
            <w:hideMark/>
          </w:tcPr>
          <w:p w14:paraId="7702D75B" w14:textId="77777777" w:rsidR="0005615C" w:rsidRPr="00141301" w:rsidRDefault="0005615C" w:rsidP="00F1262E">
            <w:pPr>
              <w:spacing w:after="0" w:line="259" w:lineRule="auto"/>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771 164,0</w:t>
            </w:r>
          </w:p>
        </w:tc>
        <w:tc>
          <w:tcPr>
            <w:tcW w:w="745" w:type="pct"/>
            <w:noWrap/>
            <w:vAlign w:val="center"/>
            <w:hideMark/>
          </w:tcPr>
          <w:p w14:paraId="430CB74C" w14:textId="77777777" w:rsidR="0005615C" w:rsidRPr="00141301" w:rsidRDefault="0005615C" w:rsidP="00F1262E">
            <w:pPr>
              <w:spacing w:after="0" w:line="259" w:lineRule="auto"/>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108 983,8</w:t>
            </w:r>
          </w:p>
        </w:tc>
        <w:tc>
          <w:tcPr>
            <w:tcW w:w="507" w:type="pct"/>
            <w:noWrap/>
            <w:vAlign w:val="center"/>
            <w:hideMark/>
          </w:tcPr>
          <w:p w14:paraId="59E0A51E" w14:textId="77777777" w:rsidR="0005615C" w:rsidRPr="00141301" w:rsidRDefault="0005615C" w:rsidP="00F1262E">
            <w:pPr>
              <w:spacing w:after="0" w:line="259" w:lineRule="auto"/>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745 001,1</w:t>
            </w:r>
          </w:p>
        </w:tc>
        <w:tc>
          <w:tcPr>
            <w:tcW w:w="745" w:type="pct"/>
            <w:noWrap/>
            <w:vAlign w:val="center"/>
            <w:hideMark/>
          </w:tcPr>
          <w:p w14:paraId="1A2B46D1" w14:textId="77777777" w:rsidR="0005615C" w:rsidRPr="00141301" w:rsidRDefault="0005615C" w:rsidP="00F1262E">
            <w:pPr>
              <w:spacing w:after="0" w:line="259" w:lineRule="auto"/>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105 286,3</w:t>
            </w:r>
          </w:p>
        </w:tc>
      </w:tr>
    </w:tbl>
    <w:p w14:paraId="3F8AD988" w14:textId="79052AE4" w:rsidR="00871F04" w:rsidRPr="00141301" w:rsidRDefault="00871F04" w:rsidP="00B6319E">
      <w:pPr>
        <w:spacing w:after="0" w:line="360" w:lineRule="auto"/>
        <w:jc w:val="both"/>
        <w:rPr>
          <w:rFonts w:ascii="Myriad Pro" w:eastAsia="Calibri" w:hAnsi="Myriad Pro" w:cs="Times New Roman"/>
          <w:b/>
          <w:sz w:val="26"/>
          <w:szCs w:val="26"/>
        </w:rPr>
      </w:pPr>
    </w:p>
    <w:p w14:paraId="4CC81C62" w14:textId="6A20002E" w:rsidR="00565447" w:rsidRPr="00141301" w:rsidRDefault="00565447"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ФАС РОССИИ</w:t>
      </w:r>
    </w:p>
    <w:p w14:paraId="33F5BD9C" w14:textId="6BEA7E0C" w:rsidR="00565447" w:rsidRPr="00141301" w:rsidRDefault="00565447"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На 2018 год Госкомитет учел расходы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Управленческие расходы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сумме 117 423,80 тыс. руб.</w:t>
      </w:r>
    </w:p>
    <w:p w14:paraId="7577D3A0" w14:textId="77777777" w:rsidR="00565447" w:rsidRPr="00141301" w:rsidRDefault="00565447"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ФАС России отметила отсутствие в Экспертном заключении на 2018 год расшифровки принятых расходов по данной статье, анализа экономической обоснованности плановых и фактически понесенных затрат, первичной и бухгалтерской документации в нарушение пункта 29 Основ ценообразования и пункта 23 Правил государственного регулирования.</w:t>
      </w:r>
    </w:p>
    <w:p w14:paraId="10FE85AF" w14:textId="77777777" w:rsidR="00565447" w:rsidRPr="00141301" w:rsidRDefault="00565447"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 мнению ФАС России, принятые по данной статье расходы на 2018 год подлежат дополнительному экономическому обоснованию.</w:t>
      </w:r>
    </w:p>
    <w:p w14:paraId="0F5B3510" w14:textId="77777777" w:rsidR="00565447" w:rsidRPr="00141301" w:rsidRDefault="00565447" w:rsidP="00B6319E">
      <w:pPr>
        <w:spacing w:after="0" w:line="360" w:lineRule="auto"/>
        <w:jc w:val="both"/>
        <w:rPr>
          <w:rFonts w:ascii="Myriad Pro" w:eastAsia="Calibri" w:hAnsi="Myriad Pro" w:cs="Times New Roman"/>
          <w:b/>
          <w:sz w:val="26"/>
          <w:szCs w:val="26"/>
        </w:rPr>
      </w:pPr>
    </w:p>
    <w:p w14:paraId="390F59EA" w14:textId="77777777" w:rsidR="00257196" w:rsidRPr="00141301" w:rsidRDefault="00257196"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1CF93B34" w14:textId="2E7D132B" w:rsidR="00871F04" w:rsidRPr="00141301" w:rsidRDefault="00257196" w:rsidP="00B6319E">
      <w:pPr>
        <w:tabs>
          <w:tab w:val="left" w:pos="1134"/>
        </w:tabs>
        <w:spacing w:after="0" w:line="360" w:lineRule="auto"/>
        <w:ind w:firstLine="567"/>
        <w:jc w:val="both"/>
        <w:rPr>
          <w:rFonts w:ascii="Myriad Pro" w:hAnsi="Myriad Pro"/>
          <w:sz w:val="26"/>
          <w:szCs w:val="26"/>
        </w:rPr>
      </w:pPr>
      <w:r w:rsidRPr="00141301">
        <w:rPr>
          <w:rFonts w:ascii="Myriad Pro" w:hAnsi="Myriad Pro"/>
          <w:sz w:val="26"/>
          <w:szCs w:val="26"/>
        </w:rPr>
        <w:t xml:space="preserve">Исполнитель обращает внимание, что в экспертном заключении Комитета отсутствует </w:t>
      </w:r>
      <w:r w:rsidR="00465E77" w:rsidRPr="00141301">
        <w:rPr>
          <w:rFonts w:ascii="Myriad Pro" w:hAnsi="Myriad Pro"/>
          <w:sz w:val="26"/>
          <w:szCs w:val="26"/>
        </w:rPr>
        <w:t>перечень</w:t>
      </w:r>
      <w:r w:rsidRPr="00141301">
        <w:rPr>
          <w:rFonts w:ascii="Myriad Pro" w:hAnsi="Myriad Pro"/>
          <w:sz w:val="26"/>
          <w:szCs w:val="26"/>
        </w:rPr>
        <w:t xml:space="preserve"> обосновывающих документов, предоставленных филиалом </w:t>
      </w:r>
      <w:r w:rsidRPr="00141301">
        <w:rPr>
          <w:rFonts w:ascii="Myriad Pro" w:hAnsi="Myriad Pro"/>
          <w:sz w:val="26"/>
          <w:szCs w:val="26"/>
        </w:rPr>
        <w:lastRenderedPageBreak/>
        <w:t xml:space="preserve">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для подтверждения заявленных расходов на содержание исполнительного аппарата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00465E77" w:rsidRPr="00141301">
        <w:rPr>
          <w:rFonts w:ascii="Myriad Pro" w:hAnsi="Myriad Pro"/>
          <w:sz w:val="26"/>
          <w:szCs w:val="26"/>
        </w:rPr>
        <w:t xml:space="preserve"> и анализ экономической обоснованности расходов</w:t>
      </w:r>
      <w:r w:rsidR="00871F04" w:rsidRPr="00141301">
        <w:rPr>
          <w:rFonts w:ascii="Myriad Pro" w:hAnsi="Myriad Pro"/>
          <w:sz w:val="26"/>
          <w:szCs w:val="26"/>
        </w:rPr>
        <w:t xml:space="preserve">. </w:t>
      </w:r>
    </w:p>
    <w:p w14:paraId="20610186" w14:textId="34E19959" w:rsidR="00257196" w:rsidRPr="00141301" w:rsidRDefault="00257196" w:rsidP="00B6319E">
      <w:pPr>
        <w:tabs>
          <w:tab w:val="left" w:pos="1134"/>
        </w:tabs>
        <w:spacing w:after="0" w:line="360" w:lineRule="auto"/>
        <w:ind w:firstLine="567"/>
        <w:jc w:val="both"/>
        <w:rPr>
          <w:rFonts w:ascii="Myriad Pro" w:hAnsi="Myriad Pro"/>
          <w:sz w:val="26"/>
          <w:szCs w:val="26"/>
        </w:rPr>
      </w:pPr>
      <w:r w:rsidRPr="00141301">
        <w:rPr>
          <w:rFonts w:ascii="Myriad Pro" w:hAnsi="Myriad Pro"/>
          <w:sz w:val="26"/>
          <w:szCs w:val="26"/>
        </w:rPr>
        <w:t xml:space="preserve">Общая сумма фактических затрат ИА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за 2016 год составила 1 103 942,8 тыс. руб., из них отнесено на филиал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- 158 298,2 тыс. руб. в соответствии с Методикой распределения управленческих затрат ИА.</w:t>
      </w:r>
    </w:p>
    <w:p w14:paraId="44843E08" w14:textId="2F174E88" w:rsidR="00257196" w:rsidRPr="00141301" w:rsidRDefault="0025719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представляет собой публичное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204C9645" w14:textId="3FA2F22D" w:rsidR="00257196" w:rsidRPr="00141301" w:rsidRDefault="0025719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Затраты исполнительного аппарата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распределяются между филиалами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Архэнерго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Вологдаэнерго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Колэнерго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Комиэнерго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Новгородэнерго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Псковэнерго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на основании Методики распределения доходов и расходов исполнительного аппарата ПАО</w:t>
      </w:r>
      <w:r w:rsid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утвержденной приказом от 28.02.2016 №</w:t>
      </w:r>
      <w:r w:rsidR="00873164" w:rsidRPr="00141301">
        <w:rPr>
          <w:rFonts w:ascii="Myriad Pro" w:eastAsia="Calibri" w:hAnsi="Myriad Pro" w:cs="Times New Roman"/>
          <w:sz w:val="26"/>
          <w:szCs w:val="26"/>
        </w:rPr>
        <w:t> </w:t>
      </w:r>
      <w:r w:rsidRPr="00141301">
        <w:rPr>
          <w:rFonts w:ascii="Myriad Pro" w:eastAsia="Calibri" w:hAnsi="Myriad Pro" w:cs="Times New Roman"/>
          <w:sz w:val="26"/>
          <w:szCs w:val="26"/>
        </w:rPr>
        <w:t>836 (далее -  Методика).</w:t>
      </w:r>
    </w:p>
    <w:p w14:paraId="352D94FB" w14:textId="6F2EF0DF" w:rsidR="00257196" w:rsidRPr="00141301" w:rsidRDefault="0025719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Методика по распределению управленческих затрат исполнительного аппарата разработана в соответствии с законодательством РФ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между филиалами в целях формирования тарифов по регулируемым видам деятельности.</w:t>
      </w:r>
    </w:p>
    <w:p w14:paraId="30B938B3" w14:textId="77777777" w:rsidR="00257196" w:rsidRPr="00141301" w:rsidRDefault="0025719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Согласно пунктам 5.2.2. и 5.2.3 Методики доходы и расходы ИА Общества (плановые и фактические значения) распределяются между филиалами пропорционально утвержденной региональными регулирующими органами на текущий год себестоимости услуг по передаче электрической энергии за минусом покупной электроэнергии на компенсацию потерь, а также за минусом расходов на оплату услуг территориальных сетевых организаций. При наличии возможности однозначного определения принадлежности расходов ИА </w:t>
      </w:r>
      <w:r w:rsidRPr="00141301">
        <w:rPr>
          <w:rFonts w:ascii="Myriad Pro" w:eastAsia="Calibri" w:hAnsi="Myriad Pro" w:cs="Times New Roman"/>
          <w:sz w:val="26"/>
          <w:szCs w:val="26"/>
        </w:rPr>
        <w:lastRenderedPageBreak/>
        <w:t>конкретному филиалу, возможно прямое отнесение расходов ИА Общества на филиал. Возможно постатейное распределение расходов ИА Общества в тарифных заявках филиалов с применением принципов распределения данных затрат между филиалами в соответствии с Методикой.</w:t>
      </w:r>
    </w:p>
    <w:p w14:paraId="4CC10ADC" w14:textId="77777777" w:rsidR="00257196" w:rsidRPr="00141301" w:rsidRDefault="00257196" w:rsidP="00B6319E">
      <w:pPr>
        <w:pStyle w:val="a3"/>
        <w:tabs>
          <w:tab w:val="left" w:pos="851"/>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Для подтверждения управленческих расходов при подаче филиалом заявки на установление тарифа на услуги по передаче электрической энергии по сетям на 2018 год материалы были направлены письмом от 27.11.2017 №МР2/3/108-06/9782.</w:t>
      </w:r>
    </w:p>
    <w:p w14:paraId="24CA7FFA" w14:textId="7CCE362F" w:rsidR="00871F04" w:rsidRPr="00141301" w:rsidRDefault="0032507A" w:rsidP="00B6319E">
      <w:pPr>
        <w:pStyle w:val="a3"/>
        <w:tabs>
          <w:tab w:val="left" w:pos="851"/>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hAnsi="Myriad Pro"/>
          <w:sz w:val="26"/>
          <w:szCs w:val="26"/>
        </w:rPr>
        <w:t>П</w:t>
      </w:r>
      <w:r w:rsidR="00871F04" w:rsidRPr="00141301">
        <w:rPr>
          <w:rFonts w:ascii="Myriad Pro" w:hAnsi="Myriad Pro"/>
          <w:sz w:val="26"/>
          <w:szCs w:val="26"/>
        </w:rPr>
        <w:t xml:space="preserve">ринимая во внимание, что экономическая обоснованность управленческих расходов со стороны филиала ПАО </w:t>
      </w:r>
      <w:r w:rsidR="009C358E" w:rsidRPr="00141301">
        <w:rPr>
          <w:rFonts w:ascii="Myriad Pro" w:hAnsi="Myriad Pro"/>
          <w:sz w:val="26"/>
          <w:szCs w:val="26"/>
        </w:rPr>
        <w:t>«</w:t>
      </w:r>
      <w:r w:rsidR="00871F04" w:rsidRPr="00141301">
        <w:rPr>
          <w:rFonts w:ascii="Myriad Pro" w:hAnsi="Myriad Pro"/>
          <w:sz w:val="26"/>
          <w:szCs w:val="26"/>
        </w:rPr>
        <w:t>МРСК Северо-Запада</w:t>
      </w:r>
      <w:r w:rsidR="009C358E" w:rsidRPr="00141301">
        <w:rPr>
          <w:rFonts w:ascii="Myriad Pro" w:hAnsi="Myriad Pro"/>
          <w:sz w:val="26"/>
          <w:szCs w:val="26"/>
        </w:rPr>
        <w:t>»</w:t>
      </w:r>
      <w:r w:rsidR="00871F04" w:rsidRPr="00141301">
        <w:rPr>
          <w:rFonts w:ascii="Myriad Pro" w:hAnsi="Myriad Pro"/>
          <w:sz w:val="26"/>
          <w:szCs w:val="26"/>
        </w:rPr>
        <w:t xml:space="preserve"> </w:t>
      </w:r>
      <w:r w:rsidR="009C358E" w:rsidRPr="00141301">
        <w:rPr>
          <w:rFonts w:ascii="Myriad Pro" w:hAnsi="Myriad Pro"/>
          <w:sz w:val="26"/>
          <w:szCs w:val="26"/>
        </w:rPr>
        <w:t>«</w:t>
      </w:r>
      <w:r w:rsidR="00871F04" w:rsidRPr="00141301">
        <w:rPr>
          <w:rFonts w:ascii="Myriad Pro" w:hAnsi="Myriad Pro"/>
          <w:sz w:val="26"/>
          <w:szCs w:val="26"/>
        </w:rPr>
        <w:t>Карелэнерго</w:t>
      </w:r>
      <w:r w:rsidR="009C358E" w:rsidRPr="00141301">
        <w:rPr>
          <w:rFonts w:ascii="Myriad Pro" w:hAnsi="Myriad Pro"/>
          <w:sz w:val="26"/>
          <w:szCs w:val="26"/>
        </w:rPr>
        <w:t>»</w:t>
      </w:r>
      <w:r w:rsidR="00871F04" w:rsidRPr="00141301">
        <w:rPr>
          <w:rFonts w:ascii="Myriad Pro" w:hAnsi="Myriad Pro"/>
          <w:sz w:val="26"/>
          <w:szCs w:val="26"/>
        </w:rPr>
        <w:t xml:space="preserve"> </w:t>
      </w:r>
      <w:r w:rsidR="0027215D" w:rsidRPr="00141301">
        <w:rPr>
          <w:rFonts w:ascii="Myriad Pro" w:hAnsi="Myriad Pro"/>
          <w:sz w:val="26"/>
          <w:szCs w:val="26"/>
        </w:rPr>
        <w:t>не достаточна документально обоснована</w:t>
      </w:r>
      <w:r w:rsidR="00871F04" w:rsidRPr="00141301">
        <w:rPr>
          <w:rFonts w:ascii="Myriad Pro" w:hAnsi="Myriad Pro"/>
          <w:sz w:val="26"/>
          <w:szCs w:val="26"/>
        </w:rPr>
        <w:t xml:space="preserve">, </w:t>
      </w:r>
      <w:r w:rsidR="00871F04" w:rsidRPr="00141301">
        <w:rPr>
          <w:rFonts w:ascii="Myriad Pro" w:eastAsia="Calibri" w:hAnsi="Myriad Pro" w:cs="Times New Roman"/>
          <w:sz w:val="26"/>
          <w:szCs w:val="26"/>
        </w:rPr>
        <w:t xml:space="preserve">Исполнитель </w:t>
      </w:r>
      <w:r w:rsidRPr="00141301">
        <w:rPr>
          <w:rFonts w:ascii="Myriad Pro" w:eastAsia="Calibri" w:hAnsi="Myriad Pro" w:cs="Times New Roman"/>
          <w:sz w:val="26"/>
          <w:szCs w:val="26"/>
        </w:rPr>
        <w:t>считает позицию</w:t>
      </w:r>
      <w:r w:rsidR="00871F04"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Госкомитета</w:t>
      </w:r>
      <w:r w:rsidR="00871F04" w:rsidRPr="00141301">
        <w:rPr>
          <w:rFonts w:ascii="Myriad Pro" w:eastAsia="Calibri" w:hAnsi="Myriad Pro" w:cs="Times New Roman"/>
          <w:sz w:val="26"/>
          <w:szCs w:val="26"/>
        </w:rPr>
        <w:t>, определивш</w:t>
      </w:r>
      <w:r w:rsidRPr="00141301">
        <w:rPr>
          <w:rFonts w:ascii="Myriad Pro" w:eastAsia="Calibri" w:hAnsi="Myriad Pro" w:cs="Times New Roman"/>
          <w:sz w:val="26"/>
          <w:szCs w:val="26"/>
        </w:rPr>
        <w:t>его</w:t>
      </w:r>
      <w:r w:rsidR="00871F04" w:rsidRPr="00141301">
        <w:rPr>
          <w:rFonts w:ascii="Myriad Pro" w:eastAsia="Calibri" w:hAnsi="Myriad Pro" w:cs="Times New Roman"/>
          <w:sz w:val="26"/>
          <w:szCs w:val="26"/>
        </w:rPr>
        <w:t xml:space="preserve"> расходы по статье </w:t>
      </w:r>
      <w:r w:rsidR="009C358E" w:rsidRPr="00141301">
        <w:rPr>
          <w:rFonts w:ascii="Myriad Pro" w:eastAsia="Calibri" w:hAnsi="Myriad Pro" w:cs="Times New Roman"/>
          <w:sz w:val="26"/>
          <w:szCs w:val="26"/>
        </w:rPr>
        <w:t>«</w:t>
      </w:r>
      <w:r w:rsidR="00871F04" w:rsidRPr="00141301">
        <w:rPr>
          <w:rFonts w:ascii="Myriad Pro" w:eastAsia="Calibri" w:hAnsi="Myriad Pro" w:cs="Times New Roman"/>
          <w:sz w:val="26"/>
          <w:szCs w:val="26"/>
        </w:rPr>
        <w:t>Управленческие расходы</w:t>
      </w:r>
      <w:r w:rsidR="009C358E" w:rsidRPr="00141301">
        <w:rPr>
          <w:rFonts w:ascii="Myriad Pro" w:eastAsia="Calibri" w:hAnsi="Myriad Pro" w:cs="Times New Roman"/>
          <w:sz w:val="26"/>
          <w:szCs w:val="26"/>
        </w:rPr>
        <w:t>»</w:t>
      </w:r>
      <w:r w:rsidR="00871F04" w:rsidRPr="00141301">
        <w:rPr>
          <w:rFonts w:ascii="Myriad Pro" w:eastAsia="Calibri" w:hAnsi="Myriad Pro" w:cs="Times New Roman"/>
          <w:sz w:val="26"/>
          <w:szCs w:val="26"/>
        </w:rPr>
        <w:t xml:space="preserve"> в соответствии с п.31 Основ ценообразования: </w:t>
      </w:r>
      <w:r w:rsidR="00871F04" w:rsidRPr="00141301">
        <w:rPr>
          <w:rFonts w:ascii="Myriad Pro" w:eastAsia="Calibri" w:hAnsi="Myriad Pro" w:cs="Times New Roman"/>
          <w:i/>
          <w:sz w:val="26"/>
          <w:szCs w:val="26"/>
        </w:rPr>
        <w:t>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r w:rsidR="00871F04"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в части определения плановых расходов на</w:t>
      </w:r>
      <w:r w:rsidR="00871F04" w:rsidRPr="00141301">
        <w:rPr>
          <w:rFonts w:ascii="Myriad Pro" w:eastAsia="Calibri" w:hAnsi="Myriad Pro" w:cs="Times New Roman"/>
          <w:sz w:val="26"/>
          <w:szCs w:val="26"/>
        </w:rPr>
        <w:t xml:space="preserve"> 2018 год в размере </w:t>
      </w:r>
      <w:r w:rsidR="00886CEB" w:rsidRPr="00141301">
        <w:rPr>
          <w:rFonts w:ascii="Myriad Pro" w:eastAsia="Calibri" w:hAnsi="Myriad Pro" w:cs="Times New Roman"/>
          <w:sz w:val="26"/>
          <w:szCs w:val="26"/>
        </w:rPr>
        <w:t xml:space="preserve">105 286,3 </w:t>
      </w:r>
      <w:r w:rsidR="00871F04" w:rsidRPr="00141301">
        <w:rPr>
          <w:rFonts w:ascii="Myriad Pro" w:eastAsia="Calibri" w:hAnsi="Myriad Pro" w:cs="Times New Roman"/>
          <w:sz w:val="26"/>
          <w:szCs w:val="26"/>
        </w:rPr>
        <w:t>тыс. руб. с учетом фактических расходов за 2016 год</w:t>
      </w:r>
      <w:r w:rsidRPr="00141301">
        <w:rPr>
          <w:rFonts w:ascii="Myriad Pro" w:eastAsia="Calibri" w:hAnsi="Myriad Pro" w:cs="Times New Roman"/>
          <w:sz w:val="26"/>
          <w:szCs w:val="26"/>
        </w:rPr>
        <w:t>, определенных по итогам анализа их экономической обоснованности,</w:t>
      </w:r>
      <w:r w:rsidR="00871F04" w:rsidRPr="00141301">
        <w:rPr>
          <w:rFonts w:ascii="Myriad Pro" w:eastAsia="Calibri" w:hAnsi="Myriad Pro" w:cs="Times New Roman"/>
          <w:sz w:val="26"/>
          <w:szCs w:val="26"/>
        </w:rPr>
        <w:t xml:space="preserve"> и индекса потребительских цен на 2017 год – 103,9% и индекса потребительских цена на 2018 год – 103,7%.</w:t>
      </w:r>
    </w:p>
    <w:p w14:paraId="079C5C6F" w14:textId="77777777" w:rsidR="00257196" w:rsidRPr="00141301" w:rsidRDefault="00257196" w:rsidP="00B6319E">
      <w:pPr>
        <w:pStyle w:val="a3"/>
        <w:tabs>
          <w:tab w:val="left" w:pos="851"/>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Как уже отмечалось ранее, Госкомитетом не принята часть управленческих расходов по причине их экономической нецелесообразности (по мнению регулятора). Экспертами исключены необоснованные расходы на вычислительную технику, техническую литературу, транспортные услуги, отчисления на НПО, консультационные услуги, юридические услуги, услуги по охране труда аппарата управления, расходы на добровольное страхование, расходы на НИОКР.</w:t>
      </w:r>
    </w:p>
    <w:p w14:paraId="1492D429" w14:textId="596B0F74" w:rsidR="00257196" w:rsidRPr="00141301" w:rsidRDefault="00257196" w:rsidP="00B6319E">
      <w:pPr>
        <w:tabs>
          <w:tab w:val="left" w:pos="1134"/>
        </w:tabs>
        <w:spacing w:after="0" w:line="360" w:lineRule="auto"/>
        <w:ind w:firstLine="567"/>
        <w:jc w:val="both"/>
        <w:rPr>
          <w:rFonts w:ascii="Myriad Pro" w:hAnsi="Myriad Pro"/>
          <w:sz w:val="26"/>
          <w:szCs w:val="26"/>
        </w:rPr>
      </w:pPr>
      <w:r w:rsidRPr="00141301">
        <w:rPr>
          <w:rFonts w:ascii="Myriad Pro" w:hAnsi="Myriad Pro"/>
          <w:sz w:val="26"/>
          <w:szCs w:val="26"/>
        </w:rPr>
        <w:t xml:space="preserve">Расходы на содержание исполнительного аппарата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относятся к числу подконтрольных расходов, которые устанавливаются на первый год долгосрочного периода регулирования, и в последующем, в течение этого периода, не пересматриваются, а индексируются по формуле (2) пункта 11 </w:t>
      </w:r>
      <w:r w:rsidRPr="00141301">
        <w:rPr>
          <w:rFonts w:ascii="Myriad Pro" w:hAnsi="Myriad Pro"/>
          <w:sz w:val="26"/>
          <w:szCs w:val="26"/>
        </w:rPr>
        <w:lastRenderedPageBreak/>
        <w:t xml:space="preserve">Методических указаний №98-э (в случае </w:t>
      </w:r>
      <w:r w:rsidRPr="00141301">
        <w:rPr>
          <w:rFonts w:ascii="Myriad Pro" w:hAnsi="Myriad Pro"/>
          <w:sz w:val="26"/>
          <w:szCs w:val="24"/>
        </w:rPr>
        <w:t>изменения фактического индекса инфляции и количества активов (объема условных единиц))</w:t>
      </w:r>
      <w:r w:rsidRPr="00141301">
        <w:rPr>
          <w:rFonts w:ascii="Myriad Pro" w:hAnsi="Myriad Pro"/>
          <w:sz w:val="26"/>
          <w:szCs w:val="26"/>
        </w:rPr>
        <w:t>.</w:t>
      </w:r>
    </w:p>
    <w:p w14:paraId="5FE1E775" w14:textId="77777777" w:rsidR="00257196" w:rsidRPr="00141301" w:rsidRDefault="00257196" w:rsidP="00B6319E">
      <w:pPr>
        <w:tabs>
          <w:tab w:val="left" w:pos="1134"/>
        </w:tabs>
        <w:spacing w:after="0" w:line="360" w:lineRule="auto"/>
        <w:ind w:firstLine="567"/>
        <w:jc w:val="both"/>
        <w:rPr>
          <w:rFonts w:ascii="Myriad Pro" w:hAnsi="Myriad Pro"/>
          <w:sz w:val="26"/>
          <w:szCs w:val="24"/>
        </w:rPr>
      </w:pPr>
      <w:r w:rsidRPr="00141301">
        <w:rPr>
          <w:rFonts w:ascii="Myriad Pro" w:hAnsi="Myriad Pro"/>
          <w:sz w:val="26"/>
          <w:szCs w:val="24"/>
        </w:rPr>
        <w:t>С учетом вышеуказанных норм права, при рассмотрении споров об установлении тарифов Верховный Суд Российской Федерации исходит из того, что оспаривание размера подконтрольных расходов, в том числе на управленческие услуги, возможно только при утверждении тарифа на первый год долгосрочного периода, в котором устанавливается базовый уровень данных расходов.</w:t>
      </w:r>
    </w:p>
    <w:p w14:paraId="7879670A" w14:textId="77777777" w:rsidR="00257196" w:rsidRPr="00141301" w:rsidRDefault="00257196" w:rsidP="00B6319E">
      <w:pPr>
        <w:tabs>
          <w:tab w:val="left" w:pos="1134"/>
        </w:tabs>
        <w:spacing w:after="0" w:line="360" w:lineRule="auto"/>
        <w:ind w:firstLine="567"/>
        <w:jc w:val="both"/>
        <w:rPr>
          <w:rFonts w:ascii="Myriad Pro" w:hAnsi="Myriad Pro"/>
        </w:rPr>
      </w:pPr>
      <w:r w:rsidRPr="00141301">
        <w:rPr>
          <w:rFonts w:ascii="Myriad Pro" w:hAnsi="Myriad Pro"/>
          <w:sz w:val="26"/>
          <w:szCs w:val="24"/>
        </w:rPr>
        <w:t>В целях включения в тариф экономически обоснованного размера расходов на управленческие услуги необходимо предоставлять регулирующему органу наиболее полный комплект обосновывающих документов при утверждении планового НВВ на следующий долгосрочный период и, в случае несогласия с утвержденным базовым уровнем подконтрольных расходов, оспаривать нормативный правовый акт об установлении тарифа на первый год долгосрочного периода в соответствии с действующим законодательством.</w:t>
      </w:r>
    </w:p>
    <w:p w14:paraId="6472EE48" w14:textId="20A84E2C" w:rsidR="00257196" w:rsidRPr="00141301" w:rsidRDefault="00257196" w:rsidP="00B6319E">
      <w:pPr>
        <w:pStyle w:val="a3"/>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Принимая во внимание позицию Верховного суда, изложенную в определении от 21.07.2016 г. № 55-АПГ16-4, ОАО </w:t>
      </w:r>
      <w:r w:rsidR="009C358E" w:rsidRPr="00141301">
        <w:rPr>
          <w:rFonts w:ascii="Myriad Pro" w:hAnsi="Myriad Pro"/>
          <w:sz w:val="26"/>
          <w:szCs w:val="26"/>
        </w:rPr>
        <w:t>«</w:t>
      </w:r>
      <w:r w:rsidRPr="00141301">
        <w:rPr>
          <w:rFonts w:ascii="Myriad Pro" w:hAnsi="Myriad Pro"/>
          <w:sz w:val="26"/>
          <w:szCs w:val="26"/>
        </w:rPr>
        <w:t>МРСК Сибири</w:t>
      </w:r>
      <w:r w:rsidR="009C358E" w:rsidRPr="00141301">
        <w:rPr>
          <w:rFonts w:ascii="Myriad Pro" w:hAnsi="Myriad Pro"/>
          <w:sz w:val="26"/>
          <w:szCs w:val="26"/>
        </w:rPr>
        <w:t>»</w:t>
      </w:r>
      <w:r w:rsidRPr="00141301">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подтверждения в материалах тарифного дела. Следовательно, данные расходы могут быть включены в состав необходимой валовой выручки при должном их обосновании и подтверждении.</w:t>
      </w:r>
    </w:p>
    <w:p w14:paraId="282C1F8B" w14:textId="5DC652B8" w:rsidR="00257196" w:rsidRPr="00141301" w:rsidRDefault="00257196"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мнению Исполнителя, для подтверждения экономической целесообразности полного состава расходов на содержание исполнительного аппарата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необходимо дополнительно предоставлять в составе тарифной заявки: </w:t>
      </w:r>
    </w:p>
    <w:p w14:paraId="3FC2D3BD" w14:textId="77777777" w:rsidR="00257196" w:rsidRPr="00141301" w:rsidRDefault="00257196" w:rsidP="00B6319E">
      <w:pPr>
        <w:pStyle w:val="a3"/>
        <w:numPr>
          <w:ilvl w:val="0"/>
          <w:numId w:val="4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Документы, подтверждающие отсутствие в штате филиала персонала, выполняющего соответствующие функции (заключения независимых экспертов); </w:t>
      </w:r>
    </w:p>
    <w:p w14:paraId="3041D500" w14:textId="77777777" w:rsidR="00257196" w:rsidRPr="00141301" w:rsidRDefault="00257196" w:rsidP="00B6319E">
      <w:pPr>
        <w:pStyle w:val="a3"/>
        <w:numPr>
          <w:ilvl w:val="0"/>
          <w:numId w:val="4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Расчет 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w:t>
      </w:r>
      <w:r w:rsidRPr="00141301">
        <w:rPr>
          <w:rFonts w:ascii="Myriad Pro" w:hAnsi="Myriad Pro"/>
          <w:sz w:val="26"/>
          <w:szCs w:val="26"/>
        </w:rPr>
        <w:lastRenderedPageBreak/>
        <w:t xml:space="preserve">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68952495" w14:textId="77777777" w:rsidR="00257196" w:rsidRPr="00141301" w:rsidRDefault="00257196" w:rsidP="00B6319E">
      <w:pPr>
        <w:pStyle w:val="a3"/>
        <w:numPr>
          <w:ilvl w:val="0"/>
          <w:numId w:val="4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Экспертные заключения независимых экспертов, подтверждающие отсутствие дублирующих функций между филиалом и вышестоящими органами управления; </w:t>
      </w:r>
    </w:p>
    <w:p w14:paraId="3CA96230" w14:textId="77777777" w:rsidR="00257196" w:rsidRPr="00141301" w:rsidRDefault="00257196" w:rsidP="00B6319E">
      <w:pPr>
        <w:pStyle w:val="a3"/>
        <w:numPr>
          <w:ilvl w:val="0"/>
          <w:numId w:val="4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Экспертные заключения независимых экспертов, подтверждающие экономическую целесообразность консолидированных функций управления;</w:t>
      </w:r>
    </w:p>
    <w:p w14:paraId="4928A128" w14:textId="7B3AE843" w:rsidR="0032507A" w:rsidRPr="00141301" w:rsidRDefault="00257196" w:rsidP="00B6319E">
      <w:pPr>
        <w:pStyle w:val="afd"/>
        <w:spacing w:after="0"/>
      </w:pPr>
      <w:r w:rsidRPr="00141301">
        <w:t>Документы, подтверждающие размер расходов на аренду имущества (инвентаризационные карточки по форме № ОС-6, ведомости амортизационных отчислений и декларации об оплате налога на имущество)</w:t>
      </w:r>
      <w:r w:rsidR="0032507A" w:rsidRPr="00141301">
        <w:t>.</w:t>
      </w:r>
    </w:p>
    <w:p w14:paraId="2318FC7C" w14:textId="77777777" w:rsidR="00F1262E" w:rsidRPr="00141301" w:rsidRDefault="00F1262E" w:rsidP="00B6319E">
      <w:pPr>
        <w:pStyle w:val="afd"/>
        <w:spacing w:after="0"/>
        <w:rPr>
          <w:rFonts w:eastAsia="Times New Roman"/>
          <w:color w:val="538DD5"/>
          <w:sz w:val="20"/>
          <w:szCs w:val="20"/>
          <w:lang w:eastAsia="ru-RU"/>
        </w:rPr>
      </w:pPr>
    </w:p>
    <w:tbl>
      <w:tblPr>
        <w:tblW w:w="5000" w:type="pct"/>
        <w:tblCellMar>
          <w:top w:w="57" w:type="dxa"/>
          <w:bottom w:w="57" w:type="dxa"/>
        </w:tblCellMar>
        <w:tblLook w:val="04A0" w:firstRow="1" w:lastRow="0" w:firstColumn="1" w:lastColumn="0" w:noHBand="0" w:noVBand="1"/>
      </w:tblPr>
      <w:tblGrid>
        <w:gridCol w:w="1444"/>
        <w:gridCol w:w="938"/>
        <w:gridCol w:w="1340"/>
        <w:gridCol w:w="1473"/>
        <w:gridCol w:w="1338"/>
        <w:gridCol w:w="1473"/>
        <w:gridCol w:w="1338"/>
      </w:tblGrid>
      <w:tr w:rsidR="0032507A" w:rsidRPr="00141301" w14:paraId="6A515A9E" w14:textId="77777777" w:rsidTr="00873164">
        <w:trPr>
          <w:cantSplit/>
        </w:trPr>
        <w:tc>
          <w:tcPr>
            <w:tcW w:w="7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8293AF" w14:textId="77777777" w:rsidR="0032507A" w:rsidRPr="00141301" w:rsidRDefault="0032507A"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Наименование статьи расходов</w:t>
            </w:r>
          </w:p>
        </w:tc>
        <w:tc>
          <w:tcPr>
            <w:tcW w:w="5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687E76" w14:textId="77777777" w:rsidR="0032507A" w:rsidRPr="00141301" w:rsidRDefault="0032507A"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Ед. изм.</w:t>
            </w:r>
          </w:p>
        </w:tc>
        <w:tc>
          <w:tcPr>
            <w:tcW w:w="222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C83F33" w14:textId="77777777" w:rsidR="0032507A" w:rsidRPr="00141301" w:rsidRDefault="0032507A"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2018 год</w:t>
            </w:r>
          </w:p>
        </w:tc>
        <w:tc>
          <w:tcPr>
            <w:tcW w:w="150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2D4233" w14:textId="66CB77AE" w:rsidR="0032507A" w:rsidRPr="00141301" w:rsidRDefault="00904039"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О</w:t>
            </w:r>
            <w:r w:rsidR="0032507A" w:rsidRPr="00141301">
              <w:rPr>
                <w:rFonts w:ascii="Myriad Pro" w:eastAsia="Times New Roman" w:hAnsi="Myriad Pro" w:cs="Times New Roman"/>
                <w:b/>
                <w:color w:val="FFFFFF"/>
                <w:sz w:val="18"/>
                <w:szCs w:val="18"/>
                <w:lang w:eastAsia="ru-RU"/>
              </w:rPr>
              <w:t>тклонение</w:t>
            </w:r>
          </w:p>
        </w:tc>
      </w:tr>
      <w:tr w:rsidR="0032507A" w:rsidRPr="00141301" w14:paraId="69BAD3B1" w14:textId="77777777" w:rsidTr="00873164">
        <w:trPr>
          <w:cantSplit/>
        </w:trPr>
        <w:tc>
          <w:tcPr>
            <w:tcW w:w="7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0E532A" w14:textId="77777777" w:rsidR="0032507A" w:rsidRPr="00141301" w:rsidRDefault="0032507A" w:rsidP="007D03D5">
            <w:pPr>
              <w:spacing w:after="0" w:line="240" w:lineRule="auto"/>
              <w:rPr>
                <w:rFonts w:ascii="Myriad Pro" w:eastAsia="Times New Roman" w:hAnsi="Myriad Pro" w:cs="Times New Roman"/>
                <w:b/>
                <w:color w:val="FFFFFF"/>
                <w:sz w:val="18"/>
                <w:szCs w:val="18"/>
                <w:lang w:eastAsia="ru-RU"/>
              </w:rPr>
            </w:pPr>
          </w:p>
        </w:tc>
        <w:tc>
          <w:tcPr>
            <w:tcW w:w="5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993E17" w14:textId="77777777" w:rsidR="0032507A" w:rsidRPr="00141301" w:rsidRDefault="0032507A" w:rsidP="007D03D5">
            <w:pPr>
              <w:spacing w:after="0" w:line="240" w:lineRule="auto"/>
              <w:rPr>
                <w:rFonts w:ascii="Myriad Pro" w:eastAsia="Times New Roman" w:hAnsi="Myriad Pro" w:cs="Times New Roman"/>
                <w:b/>
                <w:color w:val="FFFFFF"/>
                <w:sz w:val="18"/>
                <w:szCs w:val="18"/>
                <w:lang w:eastAsia="ru-RU"/>
              </w:rPr>
            </w:pP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EFA4F1" w14:textId="77777777" w:rsidR="0032507A" w:rsidRPr="00141301" w:rsidRDefault="0032507A"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предложение ТСО</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9767F2" w14:textId="77777777" w:rsidR="0032507A" w:rsidRPr="00141301" w:rsidRDefault="0032507A"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принято Госкомитетом</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7BAA2D" w14:textId="77777777" w:rsidR="0032507A" w:rsidRPr="00141301" w:rsidRDefault="0032507A"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по расчету Исполнителя</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3C2C2E" w14:textId="77777777" w:rsidR="0032507A" w:rsidRPr="00141301" w:rsidRDefault="0032507A"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Исполнитель - Госкомитет</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77C485" w14:textId="77777777" w:rsidR="0032507A" w:rsidRPr="00141301" w:rsidRDefault="0032507A" w:rsidP="007D03D5">
            <w:pPr>
              <w:spacing w:after="0" w:line="240" w:lineRule="auto"/>
              <w:jc w:val="center"/>
              <w:rPr>
                <w:rFonts w:ascii="Myriad Pro" w:eastAsia="Times New Roman" w:hAnsi="Myriad Pro" w:cs="Times New Roman"/>
                <w:b/>
                <w:color w:val="FFFFFF"/>
                <w:sz w:val="18"/>
                <w:szCs w:val="18"/>
                <w:lang w:eastAsia="ru-RU"/>
              </w:rPr>
            </w:pPr>
            <w:r w:rsidRPr="00141301">
              <w:rPr>
                <w:rFonts w:ascii="Myriad Pro" w:eastAsia="Times New Roman" w:hAnsi="Myriad Pro" w:cs="Times New Roman"/>
                <w:b/>
                <w:color w:val="FFFFFF"/>
                <w:sz w:val="18"/>
                <w:szCs w:val="18"/>
                <w:lang w:eastAsia="ru-RU"/>
              </w:rPr>
              <w:t>Исполнитель - ТСО</w:t>
            </w:r>
          </w:p>
        </w:tc>
      </w:tr>
      <w:tr w:rsidR="0032507A" w:rsidRPr="00141301" w14:paraId="086B801D" w14:textId="77777777" w:rsidTr="00873164">
        <w:trPr>
          <w:cantSplit/>
        </w:trPr>
        <w:tc>
          <w:tcPr>
            <w:tcW w:w="7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37E37D" w14:textId="77777777" w:rsidR="0032507A" w:rsidRPr="00141301" w:rsidRDefault="0032507A" w:rsidP="007D03D5">
            <w:pPr>
              <w:spacing w:after="0" w:line="240" w:lineRule="auto"/>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Содержание управляющей компании</w:t>
            </w:r>
          </w:p>
        </w:tc>
        <w:tc>
          <w:tcPr>
            <w:tcW w:w="5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1EEFED" w14:textId="4319EDB7" w:rsidR="0032507A" w:rsidRPr="00141301" w:rsidRDefault="00B36C3F" w:rsidP="007D03D5">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тыс. руб.</w:t>
            </w:r>
          </w:p>
        </w:tc>
        <w:tc>
          <w:tcPr>
            <w:tcW w:w="7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E735CE" w14:textId="77777777" w:rsidR="0032507A" w:rsidRPr="00141301" w:rsidRDefault="0032507A" w:rsidP="007D03D5">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172 367,76</w:t>
            </w:r>
          </w:p>
        </w:tc>
        <w:tc>
          <w:tcPr>
            <w:tcW w:w="78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081074" w14:textId="77777777" w:rsidR="0032507A" w:rsidRPr="00141301" w:rsidRDefault="0032507A" w:rsidP="007D03D5">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109 972,5</w:t>
            </w:r>
          </w:p>
        </w:tc>
        <w:tc>
          <w:tcPr>
            <w:tcW w:w="7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56C0C35" w14:textId="77777777" w:rsidR="0032507A" w:rsidRPr="00141301" w:rsidRDefault="0032507A" w:rsidP="007D03D5">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109 972,5</w:t>
            </w:r>
          </w:p>
        </w:tc>
        <w:tc>
          <w:tcPr>
            <w:tcW w:w="7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1D0D78" w14:textId="77777777" w:rsidR="0032507A" w:rsidRPr="00141301" w:rsidRDefault="0032507A" w:rsidP="007D03D5">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0,0</w:t>
            </w:r>
          </w:p>
        </w:tc>
        <w:tc>
          <w:tcPr>
            <w:tcW w:w="71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E9A819E" w14:textId="77777777" w:rsidR="0032507A" w:rsidRPr="00141301" w:rsidRDefault="0032507A" w:rsidP="007D03D5">
            <w:pPr>
              <w:spacing w:after="0" w:line="240" w:lineRule="auto"/>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-62 395,2</w:t>
            </w:r>
          </w:p>
        </w:tc>
      </w:tr>
    </w:tbl>
    <w:p w14:paraId="1F1E99CD" w14:textId="77777777" w:rsidR="0032507A" w:rsidRPr="00141301" w:rsidRDefault="0032507A" w:rsidP="007D03D5">
      <w:pPr>
        <w:tabs>
          <w:tab w:val="left" w:pos="1134"/>
        </w:tabs>
        <w:spacing w:after="0" w:line="360" w:lineRule="auto"/>
        <w:jc w:val="both"/>
        <w:rPr>
          <w:rFonts w:ascii="Myriad Pro" w:eastAsia="Times New Roman" w:hAnsi="Myriad Pro" w:cs="Times New Roman"/>
          <w:color w:val="538DD5"/>
          <w:sz w:val="20"/>
          <w:szCs w:val="20"/>
          <w:lang w:eastAsia="ru-RU"/>
        </w:rPr>
        <w:sectPr w:rsidR="0032507A" w:rsidRPr="00141301" w:rsidSect="00141301">
          <w:pgSz w:w="11906" w:h="16838"/>
          <w:pgMar w:top="1134" w:right="851" w:bottom="1134" w:left="1701" w:header="709" w:footer="709" w:gutter="0"/>
          <w:cols w:space="708"/>
          <w:docGrid w:linePitch="360"/>
        </w:sectPr>
      </w:pPr>
    </w:p>
    <w:p w14:paraId="1A07CE1D" w14:textId="77777777" w:rsidR="00D15D0B" w:rsidRPr="00141301" w:rsidRDefault="00D15D0B" w:rsidP="00071161">
      <w:pPr>
        <w:pStyle w:val="3"/>
        <w:numPr>
          <w:ilvl w:val="2"/>
          <w:numId w:val="97"/>
        </w:numPr>
        <w:spacing w:before="0" w:line="360" w:lineRule="auto"/>
        <w:ind w:left="1134" w:hanging="567"/>
        <w:jc w:val="both"/>
        <w:rPr>
          <w:rFonts w:ascii="Myriad Pro" w:hAnsi="Myriad Pro"/>
          <w:b/>
          <w:color w:val="4F6228" w:themeColor="accent3" w:themeShade="80"/>
          <w:sz w:val="28"/>
          <w:szCs w:val="28"/>
        </w:rPr>
      </w:pPr>
      <w:bookmarkStart w:id="89" w:name="_Toc41304196"/>
      <w:r w:rsidRPr="00141301">
        <w:rPr>
          <w:rFonts w:ascii="Myriad Pro" w:hAnsi="Myriad Pro"/>
          <w:b/>
          <w:color w:val="4F6228" w:themeColor="accent3" w:themeShade="80"/>
          <w:sz w:val="28"/>
          <w:szCs w:val="28"/>
        </w:rPr>
        <w:lastRenderedPageBreak/>
        <w:t>Подконтрольные расходы из прибыли.</w:t>
      </w:r>
      <w:bookmarkEnd w:id="89"/>
    </w:p>
    <w:p w14:paraId="60177DE9" w14:textId="77777777" w:rsidR="00D15D0B" w:rsidRPr="00141301" w:rsidRDefault="00D15D0B"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00464876" w14:textId="77777777" w:rsidR="00D15D0B" w:rsidRPr="00141301" w:rsidRDefault="00D15D0B"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соответствии с пунктом 17 Основ ценообразования №1178 в необходимую валовую выручку включаются расходы, не учитываемые при определении налоговой базы по налогу на прибыль. </w:t>
      </w:r>
    </w:p>
    <w:p w14:paraId="2356912A" w14:textId="77777777" w:rsidR="00D15D0B" w:rsidRPr="00141301" w:rsidRDefault="00D15D0B"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К составу таких расходов в соответствии с пунктом 19 Основ ценообразования №1178 относятся, в том числе экономически обоснованные расходы, относимые на прибыль после налогообложения, включая затраты организаций на предоставление льгот, гарантий и компенсаций в соответствии с отраслевыми тарифными соглашениями.</w:t>
      </w:r>
    </w:p>
    <w:p w14:paraId="4B0BB7E0" w14:textId="77777777" w:rsidR="00D15D0B" w:rsidRPr="00141301" w:rsidRDefault="00D15D0B"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1B99D668" w14:textId="77777777" w:rsidR="00D15D0B" w:rsidRPr="00141301" w:rsidRDefault="00D15D0B" w:rsidP="00B6319E">
      <w:pPr>
        <w:numPr>
          <w:ilvl w:val="0"/>
          <w:numId w:val="1"/>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Выплату единовременного пособия (материальной помощи) в случаях:</w:t>
      </w:r>
    </w:p>
    <w:p w14:paraId="77C318F0" w14:textId="77777777" w:rsidR="00D15D0B" w:rsidRPr="00141301" w:rsidRDefault="00D15D0B" w:rsidP="00B6319E">
      <w:pPr>
        <w:tabs>
          <w:tab w:val="left" w:pos="1701"/>
        </w:tabs>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а) гибели работника на производстве на каждого его иждивенца в размере годового заработка погибшего;</w:t>
      </w:r>
    </w:p>
    <w:p w14:paraId="12A0A221" w14:textId="77777777" w:rsidR="00D15D0B" w:rsidRPr="00141301" w:rsidRDefault="00D15D0B" w:rsidP="00B6319E">
      <w:pPr>
        <w:tabs>
          <w:tab w:val="left" w:pos="1701"/>
        </w:tabs>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б) установления инвалидности в результате увечья по вине работодателя или профзаболевания.</w:t>
      </w:r>
    </w:p>
    <w:p w14:paraId="3778980B" w14:textId="77777777" w:rsidR="00D15D0B" w:rsidRPr="00141301" w:rsidRDefault="00D15D0B" w:rsidP="00B6319E">
      <w:pPr>
        <w:numPr>
          <w:ilvl w:val="0"/>
          <w:numId w:val="1"/>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Доплату к трудовой пенсии:</w:t>
      </w:r>
    </w:p>
    <w:p w14:paraId="286D9F7C"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а) по инвалидности - неработающему инвалиду, получившему инвалидность в результате увечья по вине работодателя;</w:t>
      </w:r>
    </w:p>
    <w:p w14:paraId="108C2873"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б) по случаю потери кормильца - детям погибшего на производстве работника;</w:t>
      </w:r>
    </w:p>
    <w:p w14:paraId="6BF8736E" w14:textId="77777777" w:rsidR="00D15D0B" w:rsidRPr="00141301" w:rsidRDefault="00D15D0B" w:rsidP="00B6319E">
      <w:pPr>
        <w:numPr>
          <w:ilvl w:val="0"/>
          <w:numId w:val="1"/>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Выплату единовременной материальной помощи:</w:t>
      </w:r>
    </w:p>
    <w:p w14:paraId="357130E2"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а) при регистрации брака;</w:t>
      </w:r>
    </w:p>
    <w:p w14:paraId="526D138F"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б) при рождении ребенка;</w:t>
      </w:r>
    </w:p>
    <w:p w14:paraId="3D943D66"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в) семье работника в связи со смертью работника Организации; </w:t>
      </w:r>
    </w:p>
    <w:p w14:paraId="7B0453D5"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г) на организацию похорон ветеранов Организации;</w:t>
      </w:r>
    </w:p>
    <w:p w14:paraId="70111427"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д) работнику в связи со смертью его близких родственников (супруга(и), детей, родителей);</w:t>
      </w:r>
    </w:p>
    <w:p w14:paraId="5A3F0D15" w14:textId="77777777" w:rsidR="00D15D0B" w:rsidRPr="00141301" w:rsidRDefault="00D15D0B" w:rsidP="00B6319E">
      <w:pPr>
        <w:numPr>
          <w:ilvl w:val="0"/>
          <w:numId w:val="1"/>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Предоставление единовременной выплаты при уходе работника в ежегодный основной оплачиваемый отпуск;</w:t>
      </w:r>
    </w:p>
    <w:p w14:paraId="3FE5D4A4" w14:textId="77777777" w:rsidR="00D15D0B" w:rsidRPr="00141301" w:rsidRDefault="00D15D0B" w:rsidP="00B6319E">
      <w:pPr>
        <w:numPr>
          <w:ilvl w:val="0"/>
          <w:numId w:val="1"/>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6F1B74A3" w14:textId="77777777" w:rsidR="00D15D0B" w:rsidRPr="00141301" w:rsidRDefault="00D15D0B"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0B5681FC" w14:textId="77777777" w:rsidR="00D15D0B" w:rsidRPr="00141301" w:rsidRDefault="00D15D0B" w:rsidP="00B6319E">
      <w:pPr>
        <w:numPr>
          <w:ilvl w:val="0"/>
          <w:numId w:val="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Частичную или полную компенсацию подтвержденных расходов работников:</w:t>
      </w:r>
    </w:p>
    <w:p w14:paraId="10C56243"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а) 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7F576347"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б) на содержание детей в детских дошкольных учреждениях семьям, имеющим троих и более детей;</w:t>
      </w:r>
    </w:p>
    <w:p w14:paraId="56888ACF"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4F421651"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г) на содержание детей-инвалидов в детских дошкольных учреждениях и приобретение им путевок в оздоровительные лагеря;</w:t>
      </w:r>
    </w:p>
    <w:p w14:paraId="355F0994" w14:textId="77777777" w:rsidR="00D15D0B" w:rsidRPr="00141301" w:rsidRDefault="00D15D0B" w:rsidP="00B6319E">
      <w:pPr>
        <w:numPr>
          <w:ilvl w:val="0"/>
          <w:numId w:val="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Выплату единовременной материальной помощи:</w:t>
      </w:r>
    </w:p>
    <w:p w14:paraId="19FF38AD"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а) 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6F2E0A61" w14:textId="77777777"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б) 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54511AA8" w14:textId="10367002" w:rsidR="00D15D0B" w:rsidRPr="00141301" w:rsidRDefault="00D15D0B" w:rsidP="00B6319E">
      <w:pPr>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вместо выплаты, предусмотренной </w:t>
      </w:r>
      <w:hyperlink w:anchor="Par15" w:history="1">
        <w:r w:rsidRPr="00141301">
          <w:rPr>
            <w:rFonts w:ascii="Myriad Pro" w:eastAsia="Calibri" w:hAnsi="Myriad Pro" w:cs="Times New Roman"/>
            <w:sz w:val="26"/>
            <w:szCs w:val="26"/>
          </w:rPr>
          <w:t xml:space="preserve">подпунктом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пункта 6.1.3</w:t>
        </w:r>
      </w:hyperlink>
      <w:r w:rsidRPr="00141301">
        <w:rPr>
          <w:rFonts w:ascii="Myriad Pro" w:eastAsia="Calibri" w:hAnsi="Myriad Pro" w:cs="Times New Roman"/>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46787CC4" w14:textId="77777777" w:rsidR="00D15D0B" w:rsidRPr="00141301" w:rsidRDefault="00D15D0B" w:rsidP="00B6319E">
      <w:pPr>
        <w:numPr>
          <w:ilvl w:val="0"/>
          <w:numId w:val="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17574DF6" w14:textId="77777777" w:rsidR="00D15D0B" w:rsidRPr="00141301" w:rsidRDefault="00D15D0B" w:rsidP="00B6319E">
      <w:pPr>
        <w:numPr>
          <w:ilvl w:val="0"/>
          <w:numId w:val="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0B569948" w14:textId="77777777" w:rsidR="00D15D0B" w:rsidRPr="00141301" w:rsidRDefault="00D15D0B" w:rsidP="00B6319E">
      <w:pPr>
        <w:numPr>
          <w:ilvl w:val="0"/>
          <w:numId w:val="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Участие в улучшении жилищных условий работников на условиях ипотечного кредитования.</w:t>
      </w:r>
    </w:p>
    <w:p w14:paraId="14431A81" w14:textId="77777777" w:rsidR="00D15D0B" w:rsidRPr="00141301" w:rsidRDefault="00D15D0B" w:rsidP="00B6319E">
      <w:pPr>
        <w:numPr>
          <w:ilvl w:val="0"/>
          <w:numId w:val="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6FDE0E34" w14:textId="50096559" w:rsidR="002563EF" w:rsidRPr="00141301" w:rsidRDefault="00D15D0B" w:rsidP="00B6319E">
      <w:pPr>
        <w:pStyle w:val="afd"/>
        <w:spacing w:after="0"/>
      </w:pPr>
      <w:r w:rsidRPr="00141301">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r w:rsidR="002563EF" w:rsidRPr="00141301">
        <w:t xml:space="preserve"> </w:t>
      </w:r>
    </w:p>
    <w:tbl>
      <w:tblPr>
        <w:tblStyle w:val="afc"/>
        <w:tblW w:w="5000" w:type="pct"/>
        <w:tblLook w:val="04A0" w:firstRow="1" w:lastRow="0" w:firstColumn="1" w:lastColumn="0" w:noHBand="0" w:noVBand="1"/>
      </w:tblPr>
      <w:tblGrid>
        <w:gridCol w:w="2552"/>
        <w:gridCol w:w="961"/>
        <w:gridCol w:w="767"/>
        <w:gridCol w:w="1342"/>
        <w:gridCol w:w="1343"/>
        <w:gridCol w:w="1206"/>
        <w:gridCol w:w="1173"/>
      </w:tblGrid>
      <w:tr w:rsidR="00874895" w:rsidRPr="00141301" w14:paraId="76F98A9C" w14:textId="77777777" w:rsidTr="005F7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BBD7217" w14:textId="649CE0CE" w:rsidR="00874895" w:rsidRPr="00141301" w:rsidRDefault="002563EF" w:rsidP="00141301">
            <w:pPr>
              <w:spacing w:line="276" w:lineRule="auto"/>
              <w:rPr>
                <w:rFonts w:ascii="Myriad Pro" w:eastAsia="Times New Roman" w:hAnsi="Myriad Pro" w:cs="Times New Roman"/>
                <w:b/>
                <w:bCs/>
                <w:color w:val="FFFFFF"/>
                <w:sz w:val="16"/>
                <w:szCs w:val="16"/>
                <w:lang w:eastAsia="ru-RU"/>
              </w:rPr>
            </w:pPr>
            <w:r w:rsidRPr="00141301">
              <w:rPr>
                <w:rFonts w:ascii="Myriad Pro" w:hAnsi="Myriad Pro"/>
              </w:rPr>
              <w:br w:type="page"/>
            </w:r>
            <w:r w:rsidR="00874895" w:rsidRPr="00141301">
              <w:rPr>
                <w:rFonts w:ascii="Myriad Pro" w:eastAsia="Times New Roman" w:hAnsi="Myriad Pro" w:cs="Times New Roman"/>
                <w:b/>
                <w:bCs/>
                <w:color w:val="FFFFFF"/>
                <w:sz w:val="16"/>
                <w:szCs w:val="16"/>
                <w:lang w:eastAsia="ru-RU"/>
              </w:rPr>
              <w:t>Наименование</w:t>
            </w:r>
          </w:p>
        </w:tc>
        <w:tc>
          <w:tcPr>
            <w:tcW w:w="5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DCEAA6E" w14:textId="77777777" w:rsidR="00874895" w:rsidRPr="00141301" w:rsidRDefault="00874895" w:rsidP="00141301">
            <w:pPr>
              <w:spacing w:line="276"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Cs w:val="18"/>
                <w:lang w:eastAsia="ru-RU"/>
              </w:rPr>
              <w:t xml:space="preserve">Ед. </w:t>
            </w:r>
            <w:proofErr w:type="spellStart"/>
            <w:r w:rsidRPr="00141301">
              <w:rPr>
                <w:rFonts w:ascii="Myriad Pro" w:eastAsia="Times New Roman" w:hAnsi="Myriad Pro" w:cs="Times New Roman"/>
                <w:b/>
                <w:bCs/>
                <w:color w:val="FFFFFF"/>
                <w:szCs w:val="18"/>
                <w:lang w:eastAsia="ru-RU"/>
              </w:rPr>
              <w:t>изм</w:t>
            </w:r>
            <w:proofErr w:type="spellEnd"/>
          </w:p>
        </w:tc>
        <w:tc>
          <w:tcPr>
            <w:tcW w:w="4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C6D2224" w14:textId="77777777" w:rsidR="00874895" w:rsidRPr="00141301" w:rsidRDefault="00874895" w:rsidP="00141301">
            <w:pPr>
              <w:spacing w:line="276"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 xml:space="preserve">2016 год </w:t>
            </w:r>
            <w:r w:rsidRPr="00141301">
              <w:rPr>
                <w:rFonts w:ascii="Myriad Pro" w:eastAsia="Times New Roman" w:hAnsi="Myriad Pro" w:cs="Times New Roman"/>
                <w:b/>
                <w:bCs/>
                <w:color w:val="FFFFFF"/>
                <w:sz w:val="16"/>
                <w:szCs w:val="16"/>
                <w:lang w:eastAsia="ru-RU"/>
              </w:rPr>
              <w:br/>
              <w:t>факт</w:t>
            </w:r>
          </w:p>
        </w:tc>
        <w:tc>
          <w:tcPr>
            <w:tcW w:w="270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1C3935F" w14:textId="77777777" w:rsidR="00874895" w:rsidRPr="00141301" w:rsidRDefault="00874895" w:rsidP="00141301">
            <w:pPr>
              <w:spacing w:line="276"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2018 год</w:t>
            </w:r>
          </w:p>
        </w:tc>
      </w:tr>
      <w:tr w:rsidR="00874895" w:rsidRPr="00141301" w14:paraId="7A1EAEE9" w14:textId="77777777" w:rsidTr="005F74FA">
        <w:tc>
          <w:tcPr>
            <w:cnfStyle w:val="001000000000" w:firstRow="0" w:lastRow="0" w:firstColumn="1" w:lastColumn="0" w:oddVBand="0" w:evenVBand="0" w:oddHBand="0" w:evenHBand="0" w:firstRowFirstColumn="0" w:firstRowLastColumn="0" w:lastRowFirstColumn="0" w:lastRowLastColumn="0"/>
            <w:tcW w:w="13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47807A" w14:textId="77777777" w:rsidR="00874895" w:rsidRPr="00141301" w:rsidRDefault="00874895" w:rsidP="00141301">
            <w:pPr>
              <w:spacing w:line="276" w:lineRule="auto"/>
              <w:rPr>
                <w:rFonts w:eastAsia="Times New Roman" w:cs="Times New Roman"/>
                <w:b/>
                <w:bCs/>
                <w:color w:val="FFFFFF"/>
                <w:sz w:val="16"/>
                <w:szCs w:val="16"/>
                <w:lang w:eastAsia="ru-RU"/>
              </w:rPr>
            </w:pPr>
          </w:p>
        </w:tc>
        <w:tc>
          <w:tcPr>
            <w:tcW w:w="5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818A142" w14:textId="77777777" w:rsidR="00874895" w:rsidRPr="00141301" w:rsidRDefault="00874895"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p>
        </w:tc>
        <w:tc>
          <w:tcPr>
            <w:tcW w:w="4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3EF521E" w14:textId="77777777" w:rsidR="00874895" w:rsidRPr="00141301" w:rsidRDefault="00874895"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F2E2D86" w14:textId="77777777" w:rsidR="00874895" w:rsidRPr="00141301" w:rsidRDefault="00874895"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141301">
              <w:rPr>
                <w:rFonts w:eastAsia="Times New Roman" w:cs="Times New Roman"/>
                <w:b/>
                <w:bCs/>
                <w:color w:val="FFFFFF"/>
                <w:sz w:val="16"/>
                <w:szCs w:val="16"/>
                <w:lang w:eastAsia="ru-RU"/>
              </w:rPr>
              <w:t>предложение ТСО</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9956BB5" w14:textId="77777777" w:rsidR="00874895" w:rsidRPr="00141301" w:rsidRDefault="00874895"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141301">
              <w:rPr>
                <w:rFonts w:eastAsia="Times New Roman" w:cs="Times New Roman"/>
                <w:b/>
                <w:bCs/>
                <w:color w:val="FFFFFF"/>
                <w:sz w:val="16"/>
                <w:szCs w:val="16"/>
                <w:lang w:eastAsia="ru-RU"/>
              </w:rPr>
              <w:t xml:space="preserve">постановление от 30.01.2019 №7 </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51ECAC" w14:textId="77777777" w:rsidR="00874895" w:rsidRPr="00141301" w:rsidRDefault="00874895"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141301">
              <w:rPr>
                <w:rFonts w:eastAsia="Times New Roman" w:cs="Times New Roman"/>
                <w:b/>
                <w:bCs/>
                <w:color w:val="FFFFFF"/>
                <w:sz w:val="16"/>
                <w:szCs w:val="16"/>
                <w:lang w:eastAsia="ru-RU"/>
              </w:rPr>
              <w:t>ТБР / предложение ТСО</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5F16E3B" w14:textId="77777777" w:rsidR="00874895" w:rsidRPr="00141301" w:rsidRDefault="00874895"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141301">
              <w:rPr>
                <w:rFonts w:eastAsia="Times New Roman" w:cs="Times New Roman"/>
                <w:b/>
                <w:bCs/>
                <w:color w:val="FFFFFF"/>
                <w:sz w:val="16"/>
                <w:szCs w:val="16"/>
                <w:lang w:eastAsia="ru-RU"/>
              </w:rPr>
              <w:t>ТБР /  факт</w:t>
            </w:r>
          </w:p>
        </w:tc>
      </w:tr>
      <w:tr w:rsidR="003C537B" w:rsidRPr="00141301" w14:paraId="56062932" w14:textId="77777777" w:rsidTr="00B6319E">
        <w:tc>
          <w:tcPr>
            <w:cnfStyle w:val="001000000000" w:firstRow="0" w:lastRow="0" w:firstColumn="1" w:lastColumn="0" w:oddVBand="0" w:evenVBand="0" w:oddHBand="0" w:evenHBand="0" w:firstRowFirstColumn="0" w:firstRowLastColumn="0" w:lastRowFirstColumn="0" w:lastRowLastColumn="0"/>
            <w:tcW w:w="1368" w:type="pct"/>
            <w:tcBorders>
              <w:top w:val="single" w:sz="4" w:space="0" w:color="FFFFFF" w:themeColor="background1"/>
            </w:tcBorders>
            <w:hideMark/>
          </w:tcPr>
          <w:p w14:paraId="1749902A" w14:textId="77777777" w:rsidR="003C537B" w:rsidRPr="00141301" w:rsidRDefault="003C537B" w:rsidP="00141301">
            <w:pPr>
              <w:spacing w:line="276" w:lineRule="auto"/>
              <w:rPr>
                <w:rFonts w:eastAsia="Times New Roman" w:cs="Times New Roman"/>
                <w:b/>
                <w:bCs/>
                <w:sz w:val="16"/>
                <w:szCs w:val="16"/>
                <w:lang w:eastAsia="ru-RU"/>
              </w:rPr>
            </w:pPr>
            <w:r w:rsidRPr="00141301">
              <w:rPr>
                <w:rFonts w:eastAsia="Times New Roman" w:cs="Times New Roman"/>
                <w:b/>
                <w:bCs/>
                <w:sz w:val="16"/>
                <w:szCs w:val="16"/>
                <w:lang w:eastAsia="ru-RU"/>
              </w:rPr>
              <w:t>Расходы из прибыли</w:t>
            </w:r>
          </w:p>
        </w:tc>
        <w:tc>
          <w:tcPr>
            <w:tcW w:w="517" w:type="pct"/>
            <w:vMerge w:val="restart"/>
            <w:tcBorders>
              <w:top w:val="single" w:sz="4" w:space="0" w:color="FFFFFF" w:themeColor="background1"/>
            </w:tcBorders>
          </w:tcPr>
          <w:p w14:paraId="7C2C4FA1"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тыс. руб.</w:t>
            </w:r>
          </w:p>
        </w:tc>
        <w:tc>
          <w:tcPr>
            <w:tcW w:w="413" w:type="pct"/>
            <w:tcBorders>
              <w:top w:val="single" w:sz="4" w:space="0" w:color="FFFFFF" w:themeColor="background1"/>
            </w:tcBorders>
            <w:hideMark/>
          </w:tcPr>
          <w:p w14:paraId="4AF7D26B"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73 903,9</w:t>
            </w:r>
          </w:p>
        </w:tc>
        <w:tc>
          <w:tcPr>
            <w:tcW w:w="721" w:type="pct"/>
            <w:tcBorders>
              <w:top w:val="single" w:sz="4" w:space="0" w:color="FFFFFF" w:themeColor="background1"/>
            </w:tcBorders>
            <w:hideMark/>
          </w:tcPr>
          <w:p w14:paraId="20502153"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74 814,5</w:t>
            </w:r>
          </w:p>
        </w:tc>
        <w:tc>
          <w:tcPr>
            <w:tcW w:w="721" w:type="pct"/>
            <w:tcBorders>
              <w:top w:val="single" w:sz="4" w:space="0" w:color="FFFFFF" w:themeColor="background1"/>
            </w:tcBorders>
            <w:hideMark/>
          </w:tcPr>
          <w:p w14:paraId="3D1B2772"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5 863,7</w:t>
            </w:r>
          </w:p>
        </w:tc>
        <w:tc>
          <w:tcPr>
            <w:tcW w:w="630" w:type="pct"/>
            <w:tcBorders>
              <w:top w:val="single" w:sz="4" w:space="0" w:color="FFFFFF" w:themeColor="background1"/>
            </w:tcBorders>
            <w:hideMark/>
          </w:tcPr>
          <w:p w14:paraId="55C52664"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-92,2</w:t>
            </w:r>
          </w:p>
        </w:tc>
        <w:tc>
          <w:tcPr>
            <w:tcW w:w="630" w:type="pct"/>
            <w:tcBorders>
              <w:top w:val="single" w:sz="4" w:space="0" w:color="FFFFFF" w:themeColor="background1"/>
            </w:tcBorders>
            <w:hideMark/>
          </w:tcPr>
          <w:p w14:paraId="075EAC57"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-92,1</w:t>
            </w:r>
          </w:p>
        </w:tc>
      </w:tr>
      <w:tr w:rsidR="003C537B" w:rsidRPr="00141301" w14:paraId="7E7D157D" w14:textId="77777777" w:rsidTr="00B6319E">
        <w:tc>
          <w:tcPr>
            <w:cnfStyle w:val="001000000000" w:firstRow="0" w:lastRow="0" w:firstColumn="1" w:lastColumn="0" w:oddVBand="0" w:evenVBand="0" w:oddHBand="0" w:evenHBand="0" w:firstRowFirstColumn="0" w:firstRowLastColumn="0" w:lastRowFirstColumn="0" w:lastRowLastColumn="0"/>
            <w:tcW w:w="1368" w:type="pct"/>
            <w:hideMark/>
          </w:tcPr>
          <w:p w14:paraId="456747B8" w14:textId="77777777" w:rsidR="003C537B" w:rsidRPr="00141301" w:rsidRDefault="003C537B" w:rsidP="00141301">
            <w:pPr>
              <w:spacing w:line="276" w:lineRule="auto"/>
              <w:ind w:left="142"/>
              <w:rPr>
                <w:rFonts w:eastAsia="Times New Roman" w:cs="Times New Roman"/>
                <w:i/>
                <w:iCs/>
                <w:sz w:val="16"/>
                <w:szCs w:val="16"/>
                <w:lang w:eastAsia="ru-RU"/>
              </w:rPr>
            </w:pPr>
            <w:r w:rsidRPr="00141301">
              <w:rPr>
                <w:rFonts w:eastAsia="Times New Roman" w:cs="Times New Roman"/>
                <w:i/>
                <w:iCs/>
                <w:sz w:val="16"/>
                <w:szCs w:val="16"/>
                <w:lang w:eastAsia="ru-RU"/>
              </w:rPr>
              <w:t>выплаты социального характера</w:t>
            </w:r>
          </w:p>
        </w:tc>
        <w:tc>
          <w:tcPr>
            <w:tcW w:w="517" w:type="pct"/>
            <w:vMerge/>
          </w:tcPr>
          <w:p w14:paraId="26372E8B"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p>
        </w:tc>
        <w:tc>
          <w:tcPr>
            <w:tcW w:w="413" w:type="pct"/>
            <w:hideMark/>
          </w:tcPr>
          <w:p w14:paraId="2E015606"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32 582,8</w:t>
            </w:r>
          </w:p>
        </w:tc>
        <w:tc>
          <w:tcPr>
            <w:tcW w:w="721" w:type="pct"/>
            <w:hideMark/>
          </w:tcPr>
          <w:p w14:paraId="044E019F"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37 064,8</w:t>
            </w:r>
          </w:p>
        </w:tc>
        <w:tc>
          <w:tcPr>
            <w:tcW w:w="721" w:type="pct"/>
            <w:hideMark/>
          </w:tcPr>
          <w:p w14:paraId="3FA0D148"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5 863,7</w:t>
            </w:r>
          </w:p>
        </w:tc>
        <w:tc>
          <w:tcPr>
            <w:tcW w:w="630" w:type="pct"/>
            <w:hideMark/>
          </w:tcPr>
          <w:p w14:paraId="17898A8E"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1295236F"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r>
      <w:tr w:rsidR="003C537B" w:rsidRPr="00141301" w14:paraId="514518F2" w14:textId="77777777" w:rsidTr="00B6319E">
        <w:tc>
          <w:tcPr>
            <w:cnfStyle w:val="001000000000" w:firstRow="0" w:lastRow="0" w:firstColumn="1" w:lastColumn="0" w:oddVBand="0" w:evenVBand="0" w:oddHBand="0" w:evenHBand="0" w:firstRowFirstColumn="0" w:firstRowLastColumn="0" w:lastRowFirstColumn="0" w:lastRowLastColumn="0"/>
            <w:tcW w:w="1368" w:type="pct"/>
            <w:hideMark/>
          </w:tcPr>
          <w:p w14:paraId="1FAE5725" w14:textId="77777777" w:rsidR="003C537B" w:rsidRPr="00141301" w:rsidRDefault="003C537B" w:rsidP="00141301">
            <w:pPr>
              <w:spacing w:line="276" w:lineRule="auto"/>
              <w:ind w:left="142"/>
              <w:rPr>
                <w:rFonts w:eastAsia="Times New Roman" w:cs="Times New Roman"/>
                <w:i/>
                <w:iCs/>
                <w:sz w:val="16"/>
                <w:szCs w:val="16"/>
                <w:lang w:eastAsia="ru-RU"/>
              </w:rPr>
            </w:pPr>
            <w:r w:rsidRPr="00141301">
              <w:rPr>
                <w:rFonts w:eastAsia="Times New Roman" w:cs="Times New Roman"/>
                <w:i/>
                <w:iCs/>
                <w:sz w:val="16"/>
                <w:szCs w:val="16"/>
                <w:lang w:eastAsia="ru-RU"/>
              </w:rPr>
              <w:t>расходы на культурно-массовые и оздоровительные мероприятия</w:t>
            </w:r>
          </w:p>
        </w:tc>
        <w:tc>
          <w:tcPr>
            <w:tcW w:w="517" w:type="pct"/>
            <w:vMerge/>
          </w:tcPr>
          <w:p w14:paraId="7E51EE4B"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p>
        </w:tc>
        <w:tc>
          <w:tcPr>
            <w:tcW w:w="413" w:type="pct"/>
            <w:hideMark/>
          </w:tcPr>
          <w:p w14:paraId="282FBADE"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414,4</w:t>
            </w:r>
          </w:p>
        </w:tc>
        <w:tc>
          <w:tcPr>
            <w:tcW w:w="721" w:type="pct"/>
            <w:hideMark/>
          </w:tcPr>
          <w:p w14:paraId="4A20A7CC"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451,2</w:t>
            </w:r>
          </w:p>
        </w:tc>
        <w:tc>
          <w:tcPr>
            <w:tcW w:w="721" w:type="pct"/>
            <w:hideMark/>
          </w:tcPr>
          <w:p w14:paraId="61D20C15"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52266CB3"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2724FE86"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r>
      <w:tr w:rsidR="003C537B" w:rsidRPr="00141301" w14:paraId="4693AE78" w14:textId="77777777" w:rsidTr="00B6319E">
        <w:tc>
          <w:tcPr>
            <w:cnfStyle w:val="001000000000" w:firstRow="0" w:lastRow="0" w:firstColumn="1" w:lastColumn="0" w:oddVBand="0" w:evenVBand="0" w:oddHBand="0" w:evenHBand="0" w:firstRowFirstColumn="0" w:firstRowLastColumn="0" w:lastRowFirstColumn="0" w:lastRowLastColumn="0"/>
            <w:tcW w:w="1368" w:type="pct"/>
            <w:hideMark/>
          </w:tcPr>
          <w:p w14:paraId="62DAD394" w14:textId="77777777" w:rsidR="003C537B" w:rsidRPr="00141301" w:rsidRDefault="003C537B" w:rsidP="00141301">
            <w:pPr>
              <w:spacing w:line="276" w:lineRule="auto"/>
              <w:ind w:left="142"/>
              <w:rPr>
                <w:rFonts w:eastAsia="Times New Roman" w:cs="Times New Roman"/>
                <w:i/>
                <w:iCs/>
                <w:sz w:val="16"/>
                <w:szCs w:val="16"/>
                <w:lang w:eastAsia="ru-RU"/>
              </w:rPr>
            </w:pPr>
            <w:r w:rsidRPr="00141301">
              <w:rPr>
                <w:rFonts w:eastAsia="Times New Roman" w:cs="Times New Roman"/>
                <w:i/>
                <w:iCs/>
                <w:sz w:val="16"/>
                <w:szCs w:val="16"/>
                <w:lang w:eastAsia="ru-RU"/>
              </w:rPr>
              <w:lastRenderedPageBreak/>
              <w:t>денежные выплаты неработающим</w:t>
            </w:r>
          </w:p>
        </w:tc>
        <w:tc>
          <w:tcPr>
            <w:tcW w:w="517" w:type="pct"/>
            <w:vMerge/>
          </w:tcPr>
          <w:p w14:paraId="7FF3C288"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p>
        </w:tc>
        <w:tc>
          <w:tcPr>
            <w:tcW w:w="413" w:type="pct"/>
            <w:hideMark/>
          </w:tcPr>
          <w:p w14:paraId="457ADF94"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721" w:type="pct"/>
            <w:hideMark/>
          </w:tcPr>
          <w:p w14:paraId="15E01A7E"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6 120,2</w:t>
            </w:r>
          </w:p>
        </w:tc>
        <w:tc>
          <w:tcPr>
            <w:tcW w:w="721" w:type="pct"/>
            <w:hideMark/>
          </w:tcPr>
          <w:p w14:paraId="51651290"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2D860065"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08C9F39E"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r>
      <w:tr w:rsidR="003C537B" w:rsidRPr="00141301" w14:paraId="435B6203" w14:textId="77777777" w:rsidTr="00B6319E">
        <w:tc>
          <w:tcPr>
            <w:cnfStyle w:val="001000000000" w:firstRow="0" w:lastRow="0" w:firstColumn="1" w:lastColumn="0" w:oddVBand="0" w:evenVBand="0" w:oddHBand="0" w:evenHBand="0" w:firstRowFirstColumn="0" w:firstRowLastColumn="0" w:lastRowFirstColumn="0" w:lastRowLastColumn="0"/>
            <w:tcW w:w="1368" w:type="pct"/>
            <w:hideMark/>
          </w:tcPr>
          <w:p w14:paraId="2A9902AB" w14:textId="77777777" w:rsidR="003C537B" w:rsidRPr="00141301" w:rsidRDefault="003C537B" w:rsidP="00141301">
            <w:pPr>
              <w:spacing w:line="276" w:lineRule="auto"/>
              <w:ind w:left="142"/>
              <w:rPr>
                <w:rFonts w:eastAsia="Times New Roman" w:cs="Times New Roman"/>
                <w:i/>
                <w:iCs/>
                <w:sz w:val="16"/>
                <w:szCs w:val="16"/>
                <w:lang w:eastAsia="ru-RU"/>
              </w:rPr>
            </w:pPr>
            <w:r w:rsidRPr="00141301">
              <w:rPr>
                <w:rFonts w:eastAsia="Times New Roman" w:cs="Times New Roman"/>
                <w:i/>
                <w:iCs/>
                <w:sz w:val="16"/>
                <w:szCs w:val="16"/>
                <w:lang w:eastAsia="ru-RU"/>
              </w:rPr>
              <w:t>отчисления первичным профсоюзным организациям и расходы на содержание освобожденных и штатных сотрудников ППО</w:t>
            </w:r>
          </w:p>
        </w:tc>
        <w:tc>
          <w:tcPr>
            <w:tcW w:w="517" w:type="pct"/>
            <w:vMerge/>
          </w:tcPr>
          <w:p w14:paraId="4B082220"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p>
        </w:tc>
        <w:tc>
          <w:tcPr>
            <w:tcW w:w="413" w:type="pct"/>
            <w:hideMark/>
          </w:tcPr>
          <w:p w14:paraId="121214D2"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5 601,5</w:t>
            </w:r>
          </w:p>
        </w:tc>
        <w:tc>
          <w:tcPr>
            <w:tcW w:w="721" w:type="pct"/>
            <w:hideMark/>
          </w:tcPr>
          <w:p w14:paraId="5AB5850B"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4 651,1</w:t>
            </w:r>
          </w:p>
        </w:tc>
        <w:tc>
          <w:tcPr>
            <w:tcW w:w="721" w:type="pct"/>
            <w:hideMark/>
          </w:tcPr>
          <w:p w14:paraId="00BDDF27"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0F267AB7"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523E8404"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r>
      <w:tr w:rsidR="003C537B" w:rsidRPr="00141301" w14:paraId="17B3904F" w14:textId="77777777" w:rsidTr="00B6319E">
        <w:tc>
          <w:tcPr>
            <w:cnfStyle w:val="001000000000" w:firstRow="0" w:lastRow="0" w:firstColumn="1" w:lastColumn="0" w:oddVBand="0" w:evenVBand="0" w:oddHBand="0" w:evenHBand="0" w:firstRowFirstColumn="0" w:firstRowLastColumn="0" w:lastRowFirstColumn="0" w:lastRowLastColumn="0"/>
            <w:tcW w:w="1368" w:type="pct"/>
            <w:hideMark/>
          </w:tcPr>
          <w:p w14:paraId="23CBD313" w14:textId="77777777" w:rsidR="003C537B" w:rsidRPr="00141301" w:rsidRDefault="003C537B" w:rsidP="00141301">
            <w:pPr>
              <w:spacing w:line="276" w:lineRule="auto"/>
              <w:ind w:left="142"/>
              <w:rPr>
                <w:rFonts w:eastAsia="Times New Roman" w:cs="Times New Roman"/>
                <w:i/>
                <w:iCs/>
                <w:sz w:val="16"/>
                <w:szCs w:val="16"/>
                <w:lang w:eastAsia="ru-RU"/>
              </w:rPr>
            </w:pPr>
            <w:r w:rsidRPr="00141301">
              <w:rPr>
                <w:rFonts w:eastAsia="Times New Roman" w:cs="Times New Roman"/>
                <w:i/>
                <w:iCs/>
                <w:sz w:val="16"/>
                <w:szCs w:val="16"/>
                <w:lang w:eastAsia="ru-RU"/>
              </w:rPr>
              <w:t>страховые взносы из прибыли</w:t>
            </w:r>
          </w:p>
        </w:tc>
        <w:tc>
          <w:tcPr>
            <w:tcW w:w="517" w:type="pct"/>
            <w:vMerge/>
          </w:tcPr>
          <w:p w14:paraId="5D6D4C67"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p>
        </w:tc>
        <w:tc>
          <w:tcPr>
            <w:tcW w:w="413" w:type="pct"/>
            <w:hideMark/>
          </w:tcPr>
          <w:p w14:paraId="4518F6B7"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721" w:type="pct"/>
            <w:hideMark/>
          </w:tcPr>
          <w:p w14:paraId="69BDA883"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9 536,0</w:t>
            </w:r>
          </w:p>
        </w:tc>
        <w:tc>
          <w:tcPr>
            <w:tcW w:w="721" w:type="pct"/>
            <w:hideMark/>
          </w:tcPr>
          <w:p w14:paraId="2BF6A838"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30A04523"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0F890C8F"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r>
      <w:tr w:rsidR="003C537B" w:rsidRPr="00141301" w14:paraId="1117D308" w14:textId="77777777" w:rsidTr="00B6319E">
        <w:tc>
          <w:tcPr>
            <w:cnfStyle w:val="001000000000" w:firstRow="0" w:lastRow="0" w:firstColumn="1" w:lastColumn="0" w:oddVBand="0" w:evenVBand="0" w:oddHBand="0" w:evenHBand="0" w:firstRowFirstColumn="0" w:firstRowLastColumn="0" w:lastRowFirstColumn="0" w:lastRowLastColumn="0"/>
            <w:tcW w:w="1368" w:type="pct"/>
            <w:hideMark/>
          </w:tcPr>
          <w:p w14:paraId="5EB3EFAE" w14:textId="77777777" w:rsidR="003C537B" w:rsidRPr="00141301" w:rsidRDefault="003C537B" w:rsidP="00141301">
            <w:pPr>
              <w:spacing w:line="276" w:lineRule="auto"/>
              <w:ind w:left="142"/>
              <w:rPr>
                <w:rFonts w:eastAsia="Times New Roman" w:cs="Times New Roman"/>
                <w:i/>
                <w:iCs/>
                <w:sz w:val="16"/>
                <w:szCs w:val="16"/>
                <w:lang w:eastAsia="ru-RU"/>
              </w:rPr>
            </w:pPr>
            <w:r w:rsidRPr="00141301">
              <w:rPr>
                <w:rFonts w:eastAsia="Times New Roman" w:cs="Times New Roman"/>
                <w:i/>
                <w:iCs/>
                <w:sz w:val="16"/>
                <w:szCs w:val="16"/>
                <w:lang w:eastAsia="ru-RU"/>
              </w:rPr>
              <w:t>невозмещаемый НДС, не признанный в налоговом учете</w:t>
            </w:r>
          </w:p>
        </w:tc>
        <w:tc>
          <w:tcPr>
            <w:tcW w:w="517" w:type="pct"/>
            <w:vMerge/>
          </w:tcPr>
          <w:p w14:paraId="37FEBCE7"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p>
        </w:tc>
        <w:tc>
          <w:tcPr>
            <w:tcW w:w="413" w:type="pct"/>
            <w:hideMark/>
          </w:tcPr>
          <w:p w14:paraId="42A1C9D4"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721" w:type="pct"/>
            <w:hideMark/>
          </w:tcPr>
          <w:p w14:paraId="53C890AC"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341,4</w:t>
            </w:r>
          </w:p>
        </w:tc>
        <w:tc>
          <w:tcPr>
            <w:tcW w:w="721" w:type="pct"/>
            <w:hideMark/>
          </w:tcPr>
          <w:p w14:paraId="5062FB56"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0050FED1"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3E4C52F8"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r>
      <w:tr w:rsidR="003C537B" w:rsidRPr="00141301" w14:paraId="14BCC78C" w14:textId="77777777" w:rsidTr="00B6319E">
        <w:tc>
          <w:tcPr>
            <w:cnfStyle w:val="001000000000" w:firstRow="0" w:lastRow="0" w:firstColumn="1" w:lastColumn="0" w:oddVBand="0" w:evenVBand="0" w:oddHBand="0" w:evenHBand="0" w:firstRowFirstColumn="0" w:firstRowLastColumn="0" w:lastRowFirstColumn="0" w:lastRowLastColumn="0"/>
            <w:tcW w:w="1368" w:type="pct"/>
            <w:hideMark/>
          </w:tcPr>
          <w:p w14:paraId="5A07A116" w14:textId="77777777" w:rsidR="003C537B" w:rsidRPr="00141301" w:rsidRDefault="003C537B" w:rsidP="00141301">
            <w:pPr>
              <w:spacing w:line="276" w:lineRule="auto"/>
              <w:ind w:left="142"/>
              <w:rPr>
                <w:rFonts w:eastAsia="Times New Roman" w:cs="Times New Roman"/>
                <w:i/>
                <w:iCs/>
                <w:sz w:val="16"/>
                <w:szCs w:val="16"/>
                <w:lang w:eastAsia="ru-RU"/>
              </w:rPr>
            </w:pPr>
            <w:r w:rsidRPr="00141301">
              <w:rPr>
                <w:rFonts w:eastAsia="Times New Roman" w:cs="Times New Roman"/>
                <w:i/>
                <w:iCs/>
                <w:sz w:val="16"/>
                <w:szCs w:val="16"/>
                <w:lang w:eastAsia="ru-RU"/>
              </w:rPr>
              <w:t>штрафы, пени, неустойки</w:t>
            </w:r>
          </w:p>
        </w:tc>
        <w:tc>
          <w:tcPr>
            <w:tcW w:w="517" w:type="pct"/>
            <w:vMerge/>
          </w:tcPr>
          <w:p w14:paraId="71BBB842"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p>
        </w:tc>
        <w:tc>
          <w:tcPr>
            <w:tcW w:w="413" w:type="pct"/>
            <w:hideMark/>
          </w:tcPr>
          <w:p w14:paraId="4998B210"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721" w:type="pct"/>
            <w:hideMark/>
          </w:tcPr>
          <w:p w14:paraId="01F3F3D9"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11 470,6</w:t>
            </w:r>
          </w:p>
        </w:tc>
        <w:tc>
          <w:tcPr>
            <w:tcW w:w="721" w:type="pct"/>
            <w:hideMark/>
          </w:tcPr>
          <w:p w14:paraId="06DE6BC1"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1DD88D21"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17AAF66F"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r>
      <w:tr w:rsidR="003C537B" w:rsidRPr="00141301" w14:paraId="622D2335" w14:textId="77777777" w:rsidTr="00B6319E">
        <w:tc>
          <w:tcPr>
            <w:cnfStyle w:val="001000000000" w:firstRow="0" w:lastRow="0" w:firstColumn="1" w:lastColumn="0" w:oddVBand="0" w:evenVBand="0" w:oddHBand="0" w:evenHBand="0" w:firstRowFirstColumn="0" w:firstRowLastColumn="0" w:lastRowFirstColumn="0" w:lastRowLastColumn="0"/>
            <w:tcW w:w="1368" w:type="pct"/>
            <w:hideMark/>
          </w:tcPr>
          <w:p w14:paraId="293FFF12" w14:textId="77777777" w:rsidR="003C537B" w:rsidRPr="00141301" w:rsidRDefault="003C537B" w:rsidP="00141301">
            <w:pPr>
              <w:spacing w:line="276" w:lineRule="auto"/>
              <w:ind w:left="142"/>
              <w:rPr>
                <w:rFonts w:eastAsia="Times New Roman" w:cs="Times New Roman"/>
                <w:i/>
                <w:iCs/>
                <w:sz w:val="16"/>
                <w:szCs w:val="16"/>
                <w:lang w:eastAsia="ru-RU"/>
              </w:rPr>
            </w:pPr>
            <w:r w:rsidRPr="00141301">
              <w:rPr>
                <w:rFonts w:eastAsia="Times New Roman" w:cs="Times New Roman"/>
                <w:i/>
                <w:iCs/>
                <w:sz w:val="16"/>
                <w:szCs w:val="16"/>
                <w:lang w:eastAsia="ru-RU"/>
              </w:rPr>
              <w:t>судебные расходы</w:t>
            </w:r>
          </w:p>
        </w:tc>
        <w:tc>
          <w:tcPr>
            <w:tcW w:w="517" w:type="pct"/>
            <w:vMerge/>
          </w:tcPr>
          <w:p w14:paraId="17291006"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p>
        </w:tc>
        <w:tc>
          <w:tcPr>
            <w:tcW w:w="413" w:type="pct"/>
            <w:hideMark/>
          </w:tcPr>
          <w:p w14:paraId="1D587409"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721" w:type="pct"/>
            <w:hideMark/>
          </w:tcPr>
          <w:p w14:paraId="656841CA"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5 179,2</w:t>
            </w:r>
          </w:p>
        </w:tc>
        <w:tc>
          <w:tcPr>
            <w:tcW w:w="721" w:type="pct"/>
            <w:hideMark/>
          </w:tcPr>
          <w:p w14:paraId="6BB0D3A2"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79B3EFED"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c>
          <w:tcPr>
            <w:tcW w:w="630" w:type="pct"/>
            <w:hideMark/>
          </w:tcPr>
          <w:p w14:paraId="07083D87"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141301">
              <w:rPr>
                <w:rFonts w:eastAsia="Times New Roman" w:cs="Times New Roman"/>
                <w:i/>
                <w:iCs/>
                <w:sz w:val="16"/>
                <w:szCs w:val="16"/>
                <w:lang w:eastAsia="ru-RU"/>
              </w:rPr>
              <w:t> </w:t>
            </w:r>
          </w:p>
        </w:tc>
      </w:tr>
      <w:tr w:rsidR="003C537B" w:rsidRPr="00141301" w14:paraId="217E1270" w14:textId="77777777" w:rsidTr="00B6319E">
        <w:tc>
          <w:tcPr>
            <w:cnfStyle w:val="001000000000" w:firstRow="0" w:lastRow="0" w:firstColumn="1" w:lastColumn="0" w:oddVBand="0" w:evenVBand="0" w:oddHBand="0" w:evenHBand="0" w:firstRowFirstColumn="0" w:firstRowLastColumn="0" w:lastRowFirstColumn="0" w:lastRowLastColumn="0"/>
            <w:tcW w:w="1368" w:type="pct"/>
            <w:hideMark/>
          </w:tcPr>
          <w:p w14:paraId="78AC86CF" w14:textId="77777777" w:rsidR="003C537B" w:rsidRPr="00141301" w:rsidRDefault="003C537B" w:rsidP="00141301">
            <w:pPr>
              <w:spacing w:line="276" w:lineRule="auto"/>
              <w:rPr>
                <w:rFonts w:eastAsia="Times New Roman" w:cs="Times New Roman"/>
                <w:sz w:val="16"/>
                <w:szCs w:val="16"/>
                <w:lang w:eastAsia="ru-RU"/>
              </w:rPr>
            </w:pPr>
            <w:r w:rsidRPr="00141301">
              <w:rPr>
                <w:rFonts w:eastAsia="Times New Roman" w:cs="Times New Roman"/>
                <w:b/>
                <w:bCs/>
                <w:sz w:val="16"/>
                <w:szCs w:val="16"/>
                <w:lang w:eastAsia="ru-RU"/>
              </w:rPr>
              <w:t xml:space="preserve">Расходы с учетом </w:t>
            </w:r>
            <w:r w:rsidRPr="00141301">
              <w:rPr>
                <w:rFonts w:eastAsia="Times New Roman" w:cs="Times New Roman"/>
                <w:sz w:val="16"/>
                <w:szCs w:val="16"/>
                <w:lang w:eastAsia="ru-RU"/>
              </w:rPr>
              <w:t>признанных регулирующим органом фактических расходов за 2016 год в качестве экономически обоснованных</w:t>
            </w:r>
          </w:p>
        </w:tc>
        <w:tc>
          <w:tcPr>
            <w:tcW w:w="517" w:type="pct"/>
            <w:vMerge/>
          </w:tcPr>
          <w:p w14:paraId="0DBCBC3F"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413" w:type="pct"/>
            <w:hideMark/>
          </w:tcPr>
          <w:p w14:paraId="1C8E78E8"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5 442,2</w:t>
            </w:r>
          </w:p>
        </w:tc>
        <w:tc>
          <w:tcPr>
            <w:tcW w:w="721" w:type="pct"/>
            <w:hideMark/>
          </w:tcPr>
          <w:p w14:paraId="20C122B7"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74 814,5</w:t>
            </w:r>
          </w:p>
        </w:tc>
        <w:tc>
          <w:tcPr>
            <w:tcW w:w="721" w:type="pct"/>
            <w:hideMark/>
          </w:tcPr>
          <w:p w14:paraId="2C5D966E"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5 863,7</w:t>
            </w:r>
          </w:p>
        </w:tc>
        <w:tc>
          <w:tcPr>
            <w:tcW w:w="630" w:type="pct"/>
            <w:hideMark/>
          </w:tcPr>
          <w:p w14:paraId="1D60CC89"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-92,2</w:t>
            </w:r>
          </w:p>
        </w:tc>
        <w:tc>
          <w:tcPr>
            <w:tcW w:w="630" w:type="pct"/>
            <w:hideMark/>
          </w:tcPr>
          <w:p w14:paraId="25935DB1" w14:textId="77777777" w:rsidR="003C537B" w:rsidRPr="00141301" w:rsidRDefault="003C537B" w:rsidP="0014130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141301">
              <w:rPr>
                <w:rFonts w:eastAsia="Times New Roman" w:cs="Times New Roman"/>
                <w:b/>
                <w:bCs/>
                <w:sz w:val="16"/>
                <w:szCs w:val="16"/>
                <w:lang w:eastAsia="ru-RU"/>
              </w:rPr>
              <w:t>7,7</w:t>
            </w:r>
          </w:p>
        </w:tc>
      </w:tr>
    </w:tbl>
    <w:p w14:paraId="7C9622EF" w14:textId="77777777" w:rsidR="00D15D0B" w:rsidRPr="00141301" w:rsidRDefault="00D15D0B" w:rsidP="00B6319E">
      <w:pPr>
        <w:spacing w:after="0" w:line="360" w:lineRule="auto"/>
        <w:ind w:left="-142" w:firstLine="567"/>
        <w:jc w:val="both"/>
        <w:rPr>
          <w:rFonts w:ascii="Myriad Pro" w:hAnsi="Myriad Pro"/>
          <w:sz w:val="26"/>
          <w:szCs w:val="26"/>
        </w:rPr>
      </w:pPr>
    </w:p>
    <w:p w14:paraId="26C71945" w14:textId="77777777" w:rsidR="00D15D0B" w:rsidRPr="00141301" w:rsidRDefault="00D15D0B" w:rsidP="00B6319E">
      <w:pPr>
        <w:pStyle w:val="a3"/>
        <w:spacing w:after="0" w:line="360" w:lineRule="auto"/>
        <w:ind w:left="0"/>
        <w:contextualSpacing w:val="0"/>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ТЕРРИТОРИАЛЬНОЙ СЕТЕВОЙ ОРГАНИЗАЦИИ</w:t>
      </w:r>
    </w:p>
    <w:p w14:paraId="3F213C04" w14:textId="662FDE75"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На 2018 год филиалом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Расходы из прибыли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запланированы расходы в сумме 74 814,5 тыс. руб.</w:t>
      </w:r>
    </w:p>
    <w:p w14:paraId="79083805" w14:textId="77777777"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Перечень и размеры льгот, гарантий и компенсаций предусмотрены Отраслевым тарифным соглашением и Коллективным договором, заключенным между администрацией предприятия и его работниками. В соответствии с данным перечнем сформирована смета социальных выплат Приложение 1.16 с расшифровкой денежных выплат из прибыли по Коллективному договору (приложение 1.17)            </w:t>
      </w:r>
    </w:p>
    <w:p w14:paraId="4B5A1E76" w14:textId="77777777"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Смета формируется в разрезе видов выплат, установленных отраслевым тарифным соглашением и коллективным договором. По каждой выплате на базовый и плановый период регулирования формируется фактическое и плановое значение базы выплат и размера выплат.</w:t>
      </w:r>
    </w:p>
    <w:p w14:paraId="070788A0" w14:textId="77777777" w:rsidR="00B6319E" w:rsidRPr="00141301" w:rsidRDefault="00B6319E" w:rsidP="00B6319E">
      <w:pPr>
        <w:pStyle w:val="a3"/>
        <w:tabs>
          <w:tab w:val="left" w:pos="1134"/>
        </w:tabs>
        <w:spacing w:after="0" w:line="360" w:lineRule="auto"/>
        <w:ind w:left="0"/>
        <w:contextualSpacing w:val="0"/>
        <w:jc w:val="both"/>
        <w:rPr>
          <w:rFonts w:ascii="Myriad Pro" w:eastAsia="Calibri" w:hAnsi="Myriad Pro" w:cs="Times New Roman"/>
          <w:b/>
          <w:sz w:val="26"/>
          <w:szCs w:val="26"/>
        </w:rPr>
      </w:pPr>
    </w:p>
    <w:p w14:paraId="13B28C45" w14:textId="6B17B1A9" w:rsidR="00D15D0B" w:rsidRPr="00141301" w:rsidRDefault="00D15D0B" w:rsidP="00B6319E">
      <w:pPr>
        <w:pStyle w:val="a3"/>
        <w:tabs>
          <w:tab w:val="left" w:pos="1134"/>
        </w:tabs>
        <w:spacing w:after="0" w:line="360" w:lineRule="auto"/>
        <w:ind w:left="0"/>
        <w:contextualSpacing w:val="0"/>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43BBF707" w14:textId="77777777"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Величина расходов, принятая регулирующим органом в составе подконтрольных расходов на 2019 год по данной статье, составила 5</w:t>
      </w:r>
      <w:r w:rsidR="00886CEB"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804,9 тыс. руб.</w:t>
      </w:r>
    </w:p>
    <w:p w14:paraId="1D0097B8" w14:textId="4EA8D9F9"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Определение базового уровня подконтрольных расходов на 2018 году – на первый год очередного долгосрочного периода регулирования -  выполнено ГК</w:t>
      </w:r>
      <w:r w:rsidR="00873164" w:rsidRPr="00141301">
        <w:rPr>
          <w:rFonts w:ascii="Myriad Pro" w:eastAsia="Calibri" w:hAnsi="Myriad Pro" w:cs="Times New Roman"/>
          <w:sz w:val="26"/>
          <w:szCs w:val="26"/>
        </w:rPr>
        <w:t> </w:t>
      </w:r>
      <w:r w:rsidRPr="00141301">
        <w:rPr>
          <w:rFonts w:ascii="Myriad Pro" w:eastAsia="Calibri" w:hAnsi="Myriad Pro" w:cs="Times New Roman"/>
          <w:sz w:val="26"/>
          <w:szCs w:val="26"/>
        </w:rPr>
        <w:t>РК по ценам и тарифам по итогам проведенного анализа фактически понесенных расходов за 2016 год с учетом ИПЦ.</w:t>
      </w:r>
    </w:p>
    <w:p w14:paraId="3AC92EF5" w14:textId="77777777" w:rsidR="00D15D0B" w:rsidRPr="00141301" w:rsidRDefault="00D15D0B"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Фактические расходы из прибыли в 2016 году составили 73 903,9 тыс. руб.</w:t>
      </w:r>
    </w:p>
    <w:p w14:paraId="531B40EC" w14:textId="77777777"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ГК РК по ценам и тарифам в полном объеме исключены расходы на проведение культурно-массовых и оздоровительных мероприятий, денежные выплаты неработающим, отчисления первичным профсоюзным организациям и расходы на содержание освобожденных и штатных работников ППО, прочие расходы, включающие в себя судебные издержки, штрафы, пени, неустойки, ввиду отсутствия у данных расходов экономической целесообразности.</w:t>
      </w:r>
    </w:p>
    <w:p w14:paraId="5796885B" w14:textId="77777777"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Выплаты социального характера утверждены в сумме 5 863,7 тыс. руб. из предложенных 37 064,8 тыс. руб.</w:t>
      </w:r>
    </w:p>
    <w:p w14:paraId="44F9F71B" w14:textId="77777777" w:rsidR="00D15D0B" w:rsidRPr="00141301" w:rsidRDefault="00D15D0B" w:rsidP="00B6319E">
      <w:pPr>
        <w:pStyle w:val="a3"/>
        <w:tabs>
          <w:tab w:val="left" w:pos="1134"/>
        </w:tabs>
        <w:spacing w:after="0" w:line="360" w:lineRule="auto"/>
        <w:ind w:left="0" w:firstLine="567"/>
        <w:contextualSpacing w:val="0"/>
        <w:jc w:val="both"/>
        <w:rPr>
          <w:rFonts w:ascii="Myriad Pro" w:eastAsia="Calibri" w:hAnsi="Myriad Pro" w:cs="Times New Roman"/>
          <w:b/>
          <w:sz w:val="26"/>
          <w:szCs w:val="26"/>
        </w:rPr>
      </w:pPr>
    </w:p>
    <w:p w14:paraId="44899DCD" w14:textId="77777777" w:rsidR="00D15D0B" w:rsidRPr="00141301" w:rsidRDefault="00D15D0B" w:rsidP="00B6319E">
      <w:pPr>
        <w:pStyle w:val="a3"/>
        <w:tabs>
          <w:tab w:val="left" w:pos="1134"/>
        </w:tabs>
        <w:spacing w:after="0" w:line="360" w:lineRule="auto"/>
        <w:ind w:left="0"/>
        <w:contextualSpacing w:val="0"/>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6E7796E3" w14:textId="77777777"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Филиалом на 2018 год – первый год очередного долгосрочного периода регулирования </w:t>
      </w:r>
      <w:r w:rsidR="0001411A"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01411A" w:rsidRPr="00141301">
        <w:rPr>
          <w:rFonts w:ascii="Myriad Pro" w:eastAsia="Calibri" w:hAnsi="Myriad Pro" w:cs="Times New Roman"/>
          <w:sz w:val="26"/>
          <w:szCs w:val="26"/>
        </w:rPr>
        <w:t xml:space="preserve">в состав </w:t>
      </w:r>
      <w:r w:rsidRPr="00141301">
        <w:rPr>
          <w:rFonts w:ascii="Myriad Pro" w:eastAsia="Calibri" w:hAnsi="Myriad Pro" w:cs="Times New Roman"/>
          <w:sz w:val="26"/>
          <w:szCs w:val="26"/>
        </w:rPr>
        <w:t xml:space="preserve">базового уровня подконтрольных расходов включены расходы из прибыли в сумме 74 814, 5 тыс. руб. </w:t>
      </w:r>
    </w:p>
    <w:p w14:paraId="7CE4855C" w14:textId="77777777"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ГК РК по ценам и тарифам утверждены расходы в сумме 5 863,7 тыс. руб.</w:t>
      </w:r>
    </w:p>
    <w:p w14:paraId="65DD2736" w14:textId="77777777" w:rsidR="00D15D0B" w:rsidRPr="00141301" w:rsidRDefault="0001411A"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w:t>
      </w:r>
      <w:r w:rsidR="00D15D0B" w:rsidRPr="00141301">
        <w:rPr>
          <w:rFonts w:ascii="Myriad Pro" w:eastAsia="Calibri" w:hAnsi="Myriad Pro" w:cs="Times New Roman"/>
          <w:sz w:val="26"/>
          <w:szCs w:val="26"/>
        </w:rPr>
        <w:t xml:space="preserve">азница между </w:t>
      </w:r>
      <w:r w:rsidRPr="00141301">
        <w:rPr>
          <w:rFonts w:ascii="Myriad Pro" w:eastAsia="Calibri" w:hAnsi="Myriad Pro" w:cs="Times New Roman"/>
          <w:sz w:val="26"/>
          <w:szCs w:val="26"/>
        </w:rPr>
        <w:t>заявленными филиалом расходами</w:t>
      </w:r>
      <w:r w:rsidR="00D15D0B" w:rsidRPr="00141301">
        <w:rPr>
          <w:rFonts w:ascii="Myriad Pro" w:eastAsia="Calibri" w:hAnsi="Myriad Pro" w:cs="Times New Roman"/>
          <w:sz w:val="26"/>
          <w:szCs w:val="26"/>
        </w:rPr>
        <w:t xml:space="preserve"> и расходами, учтенными в тарифе, является следствием исключения регулирующим органом из фактических расходов 2016 года в полном объеме </w:t>
      </w:r>
      <w:r w:rsidRPr="00141301">
        <w:rPr>
          <w:rFonts w:ascii="Myriad Pro" w:eastAsia="Calibri" w:hAnsi="Myriad Pro" w:cs="Times New Roman"/>
          <w:sz w:val="26"/>
          <w:szCs w:val="26"/>
        </w:rPr>
        <w:t xml:space="preserve">как экономически нецелесообразными </w:t>
      </w:r>
      <w:r w:rsidR="00D15D0B" w:rsidRPr="00141301">
        <w:rPr>
          <w:rFonts w:ascii="Myriad Pro" w:eastAsia="Calibri" w:hAnsi="Myriad Pro" w:cs="Times New Roman"/>
          <w:sz w:val="26"/>
          <w:szCs w:val="26"/>
        </w:rPr>
        <w:t>затрат на проведение культурно-массовых и оздоровительных мероприятий, денежны</w:t>
      </w:r>
      <w:r w:rsidRPr="00141301">
        <w:rPr>
          <w:rFonts w:ascii="Myriad Pro" w:eastAsia="Calibri" w:hAnsi="Myriad Pro" w:cs="Times New Roman"/>
          <w:sz w:val="26"/>
          <w:szCs w:val="26"/>
        </w:rPr>
        <w:t>х выплат неработающим, отчислений</w:t>
      </w:r>
      <w:r w:rsidR="00D15D0B" w:rsidRPr="00141301">
        <w:rPr>
          <w:rFonts w:ascii="Myriad Pro" w:eastAsia="Calibri" w:hAnsi="Myriad Pro" w:cs="Times New Roman"/>
          <w:sz w:val="26"/>
          <w:szCs w:val="26"/>
        </w:rPr>
        <w:t xml:space="preserve"> первичным профсоюзным организациям и расход</w:t>
      </w:r>
      <w:r w:rsidRPr="00141301">
        <w:rPr>
          <w:rFonts w:ascii="Myriad Pro" w:eastAsia="Calibri" w:hAnsi="Myriad Pro" w:cs="Times New Roman"/>
          <w:sz w:val="26"/>
          <w:szCs w:val="26"/>
        </w:rPr>
        <w:t>ов</w:t>
      </w:r>
      <w:r w:rsidR="00D15D0B" w:rsidRPr="00141301">
        <w:rPr>
          <w:rFonts w:ascii="Myriad Pro" w:eastAsia="Calibri" w:hAnsi="Myriad Pro" w:cs="Times New Roman"/>
          <w:sz w:val="26"/>
          <w:szCs w:val="26"/>
        </w:rPr>
        <w:t xml:space="preserve"> на содержание освобожденных </w:t>
      </w:r>
      <w:r w:rsidRPr="00141301">
        <w:rPr>
          <w:rFonts w:ascii="Myriad Pro" w:eastAsia="Calibri" w:hAnsi="Myriad Pro" w:cs="Times New Roman"/>
          <w:sz w:val="26"/>
          <w:szCs w:val="26"/>
        </w:rPr>
        <w:t>и штатных работников ППО, прочих расходов, включающих</w:t>
      </w:r>
      <w:r w:rsidR="00D15D0B" w:rsidRPr="00141301">
        <w:rPr>
          <w:rFonts w:ascii="Myriad Pro" w:eastAsia="Calibri" w:hAnsi="Myriad Pro" w:cs="Times New Roman"/>
          <w:sz w:val="26"/>
          <w:szCs w:val="26"/>
        </w:rPr>
        <w:t xml:space="preserve"> в себя судебные издержки, штрафы, пени, неустойки, на общую сумму 68 461,7 тыс. руб.</w:t>
      </w:r>
    </w:p>
    <w:p w14:paraId="70362824" w14:textId="61311EE7"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заключен Коллективный договор. Договор является правовым актом, регулирующим социально - трудовые отношения в Обществе и устанавливающим, в том числе, права и обязанности сторон социального партнерства Общества, а именно Работодателя и Работников. </w:t>
      </w:r>
      <w:r w:rsidRPr="00141301">
        <w:rPr>
          <w:rFonts w:ascii="Myriad Pro" w:eastAsia="Calibri" w:hAnsi="Myriad Pro" w:cs="Times New Roman"/>
          <w:sz w:val="26"/>
          <w:szCs w:val="26"/>
        </w:rPr>
        <w:lastRenderedPageBreak/>
        <w:t>Коллективный договор является обязательным для исполнения как Работодателя, так и Работников.</w:t>
      </w:r>
    </w:p>
    <w:p w14:paraId="68AEF200" w14:textId="288D6DBF"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Для обоснования заявленной суммы расходов для включения их в сумму подконтрольных расходов из прибыли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представлены следующие документы:</w:t>
      </w:r>
    </w:p>
    <w:p w14:paraId="1A86CCD5" w14:textId="77777777" w:rsidR="00D15D0B" w:rsidRPr="00141301" w:rsidRDefault="00D15D0B" w:rsidP="00B6319E">
      <w:pPr>
        <w:numPr>
          <w:ilvl w:val="0"/>
          <w:numId w:val="19"/>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Расшифровка затрат из прибыли к расчету балансовой прибыли, принимаемой при установлении тарифов на услуги по передаче электрической энергии по фактическим расходам за 2016 год, прогнозным за 2017 год и плановым на 2018 г.</w:t>
      </w:r>
    </w:p>
    <w:p w14:paraId="406CD142" w14:textId="77777777" w:rsidR="00D15D0B" w:rsidRPr="00141301" w:rsidRDefault="00D15D0B" w:rsidP="00B6319E">
      <w:pPr>
        <w:numPr>
          <w:ilvl w:val="0"/>
          <w:numId w:val="19"/>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Расшифровка денежных выплат из прибыли по Коллективному договору по фактическим расходам за 2016 год, ожидаемым расходам за 2017 год и плановым расходам на 2018 г.</w:t>
      </w:r>
    </w:p>
    <w:p w14:paraId="29A4AE90" w14:textId="60FCB47B" w:rsidR="00D15D0B" w:rsidRPr="00141301" w:rsidRDefault="00D15D0B" w:rsidP="00B6319E">
      <w:pPr>
        <w:numPr>
          <w:ilvl w:val="0"/>
          <w:numId w:val="19"/>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Коллективный договор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на 2017 год;</w:t>
      </w:r>
    </w:p>
    <w:p w14:paraId="2DC99F22" w14:textId="404F188A" w:rsidR="00D15D0B" w:rsidRPr="00141301" w:rsidRDefault="00D15D0B" w:rsidP="00B6319E">
      <w:pPr>
        <w:numPr>
          <w:ilvl w:val="0"/>
          <w:numId w:val="19"/>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Соглашение о внесении изменений в коллективный договор ПАО</w:t>
      </w:r>
      <w:r w:rsidR="00873164" w:rsidRPr="00141301">
        <w:rPr>
          <w:rFonts w:ascii="Myriad Pro" w:hAnsi="Myriad Pro"/>
          <w:sz w:val="26"/>
          <w:szCs w:val="26"/>
        </w:rPr>
        <w:t>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и продление срока его действия на 2018 год;</w:t>
      </w:r>
    </w:p>
    <w:p w14:paraId="2AEAA682" w14:textId="77777777" w:rsidR="00D15D0B" w:rsidRPr="00141301" w:rsidRDefault="00D15D0B" w:rsidP="00B6319E">
      <w:pPr>
        <w:numPr>
          <w:ilvl w:val="0"/>
          <w:numId w:val="19"/>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Отраслевое тарифное соглашение в электроэнергетике РФ на 2013-2015 годы от 18.03.2013;</w:t>
      </w:r>
    </w:p>
    <w:p w14:paraId="070283D3" w14:textId="77777777" w:rsidR="00D15D0B" w:rsidRPr="00141301" w:rsidRDefault="00D15D0B" w:rsidP="00B6319E">
      <w:pPr>
        <w:numPr>
          <w:ilvl w:val="0"/>
          <w:numId w:val="19"/>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Соглашение о порядке, условиях и продлении срока действия Отраслевого тарифного соглашения в электроэнергетике РФ на 2013-2015 годы на период 2016-2018 годов от 22.12.2014;</w:t>
      </w:r>
    </w:p>
    <w:p w14:paraId="0687EAC8" w14:textId="0F53AD97" w:rsidR="00D15D0B" w:rsidRPr="00141301" w:rsidRDefault="00D15D0B" w:rsidP="00B6319E">
      <w:pPr>
        <w:numPr>
          <w:ilvl w:val="0"/>
          <w:numId w:val="19"/>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Статистическая отчетность по форме № П-4 </w:t>
      </w:r>
      <w:r w:rsidR="009C358E" w:rsidRPr="00141301">
        <w:rPr>
          <w:rFonts w:ascii="Myriad Pro" w:hAnsi="Myriad Pro"/>
          <w:sz w:val="26"/>
          <w:szCs w:val="26"/>
        </w:rPr>
        <w:t>«</w:t>
      </w:r>
      <w:r w:rsidRPr="00141301">
        <w:rPr>
          <w:rFonts w:ascii="Myriad Pro" w:hAnsi="Myriad Pro"/>
          <w:sz w:val="26"/>
          <w:szCs w:val="26"/>
        </w:rPr>
        <w:t>Сведения о численности и заработной плате работников</w:t>
      </w:r>
      <w:r w:rsidR="009C358E" w:rsidRPr="00141301">
        <w:rPr>
          <w:rFonts w:ascii="Myriad Pro" w:hAnsi="Myriad Pro"/>
          <w:sz w:val="26"/>
          <w:szCs w:val="26"/>
        </w:rPr>
        <w:t>»</w:t>
      </w:r>
      <w:r w:rsidRPr="00141301">
        <w:rPr>
          <w:rFonts w:ascii="Myriad Pro" w:hAnsi="Myriad Pro"/>
          <w:sz w:val="26"/>
          <w:szCs w:val="26"/>
        </w:rPr>
        <w:t xml:space="preserve"> помесячно за истекший год.</w:t>
      </w:r>
    </w:p>
    <w:p w14:paraId="6F36B7AC" w14:textId="77777777" w:rsidR="00141301" w:rsidRDefault="00D15D0B" w:rsidP="00040D62">
      <w:pPr>
        <w:tabs>
          <w:tab w:val="left" w:pos="1134"/>
        </w:tabs>
        <w:spacing w:after="0" w:line="360" w:lineRule="auto"/>
        <w:ind w:firstLine="567"/>
        <w:jc w:val="both"/>
        <w:rPr>
          <w:rFonts w:ascii="Myriad Pro" w:hAnsi="Myriad Pro"/>
          <w:sz w:val="20"/>
          <w:szCs w:val="20"/>
        </w:rPr>
      </w:pPr>
      <w:r w:rsidRPr="00141301">
        <w:rPr>
          <w:rFonts w:ascii="Myriad Pro" w:hAnsi="Myriad Pro"/>
          <w:sz w:val="26"/>
          <w:szCs w:val="26"/>
        </w:rPr>
        <w:t>Филиалом на 2018 год для определения базового уровня подконтрольных расходов были заявлены расходы из прибыли социального характера (согласно коллективному договору) в размере 37 064,8 тыс. руб. Общая сумма выплат по коллективному договору запланирована в сумме 43 184,9 тыс. руб. Расчет представлен в табличной форме с указанием фактических данных за 2016 год и плановых расходов на 2018 г. Пояснения по увеличению расходов по отдельным статьям филиалом не приложены.</w:t>
      </w:r>
      <w:r w:rsidRPr="00141301">
        <w:rPr>
          <w:rFonts w:ascii="Myriad Pro" w:hAnsi="Myriad Pro"/>
          <w:sz w:val="20"/>
          <w:szCs w:val="20"/>
        </w:rPr>
        <w:tab/>
      </w:r>
      <w:r w:rsidRPr="00141301">
        <w:rPr>
          <w:rFonts w:ascii="Myriad Pro" w:hAnsi="Myriad Pro"/>
          <w:sz w:val="20"/>
          <w:szCs w:val="20"/>
        </w:rPr>
        <w:tab/>
      </w:r>
      <w:r w:rsidRPr="00141301">
        <w:rPr>
          <w:rFonts w:ascii="Myriad Pro" w:hAnsi="Myriad Pro"/>
          <w:sz w:val="20"/>
          <w:szCs w:val="20"/>
        </w:rPr>
        <w:tab/>
      </w:r>
      <w:r w:rsidRPr="00141301">
        <w:rPr>
          <w:rFonts w:ascii="Myriad Pro" w:hAnsi="Myriad Pro"/>
          <w:sz w:val="20"/>
          <w:szCs w:val="20"/>
        </w:rPr>
        <w:tab/>
      </w:r>
      <w:r w:rsidRPr="00141301">
        <w:rPr>
          <w:rFonts w:ascii="Myriad Pro" w:hAnsi="Myriad Pro"/>
          <w:sz w:val="20"/>
          <w:szCs w:val="20"/>
        </w:rPr>
        <w:tab/>
      </w:r>
      <w:r w:rsidRPr="00141301">
        <w:rPr>
          <w:rFonts w:ascii="Myriad Pro" w:hAnsi="Myriad Pro"/>
          <w:sz w:val="20"/>
          <w:szCs w:val="20"/>
        </w:rPr>
        <w:tab/>
      </w:r>
      <w:r w:rsidRPr="00141301">
        <w:rPr>
          <w:rFonts w:ascii="Myriad Pro" w:hAnsi="Myriad Pro"/>
          <w:sz w:val="20"/>
          <w:szCs w:val="20"/>
        </w:rPr>
        <w:tab/>
      </w:r>
      <w:r w:rsidRPr="00141301">
        <w:rPr>
          <w:rFonts w:ascii="Myriad Pro" w:hAnsi="Myriad Pro"/>
          <w:sz w:val="20"/>
          <w:szCs w:val="20"/>
        </w:rPr>
        <w:tab/>
      </w:r>
      <w:r w:rsidRPr="00141301">
        <w:rPr>
          <w:rFonts w:ascii="Myriad Pro" w:hAnsi="Myriad Pro"/>
          <w:sz w:val="20"/>
          <w:szCs w:val="20"/>
        </w:rPr>
        <w:tab/>
      </w:r>
    </w:p>
    <w:p w14:paraId="75340269" w14:textId="0446D551" w:rsidR="00141301" w:rsidRDefault="00141301" w:rsidP="00141301">
      <w:pPr>
        <w:tabs>
          <w:tab w:val="left" w:pos="1134"/>
        </w:tabs>
        <w:spacing w:after="0" w:line="360" w:lineRule="auto"/>
        <w:ind w:firstLine="567"/>
        <w:jc w:val="right"/>
        <w:rPr>
          <w:rFonts w:ascii="Myriad Pro" w:hAnsi="Myriad Pro"/>
          <w:sz w:val="20"/>
          <w:szCs w:val="20"/>
        </w:rPr>
      </w:pPr>
    </w:p>
    <w:p w14:paraId="2C723CB3" w14:textId="77777777" w:rsidR="00A060D8" w:rsidRDefault="00A060D8" w:rsidP="00141301">
      <w:pPr>
        <w:tabs>
          <w:tab w:val="left" w:pos="1134"/>
        </w:tabs>
        <w:spacing w:after="0" w:line="360" w:lineRule="auto"/>
        <w:ind w:firstLine="567"/>
        <w:jc w:val="right"/>
        <w:rPr>
          <w:rFonts w:ascii="Myriad Pro" w:hAnsi="Myriad Pro"/>
          <w:sz w:val="20"/>
          <w:szCs w:val="20"/>
        </w:rPr>
      </w:pPr>
    </w:p>
    <w:p w14:paraId="5C540E61" w14:textId="4E0417F6" w:rsidR="00D15D0B" w:rsidRPr="00141301" w:rsidRDefault="00D15D0B" w:rsidP="00141301">
      <w:pPr>
        <w:tabs>
          <w:tab w:val="left" w:pos="1134"/>
        </w:tabs>
        <w:spacing w:after="0" w:line="360" w:lineRule="auto"/>
        <w:ind w:firstLine="567"/>
        <w:jc w:val="right"/>
        <w:rPr>
          <w:rFonts w:ascii="Myriad Pro" w:hAnsi="Myriad Pro"/>
          <w:sz w:val="20"/>
          <w:szCs w:val="20"/>
        </w:rPr>
      </w:pPr>
      <w:r w:rsidRPr="00141301">
        <w:rPr>
          <w:rFonts w:ascii="Myriad Pro" w:hAnsi="Myriad Pro"/>
          <w:sz w:val="20"/>
          <w:szCs w:val="20"/>
        </w:rPr>
        <w:lastRenderedPageBreak/>
        <w:t>Тыс. руб.</w:t>
      </w:r>
    </w:p>
    <w:tbl>
      <w:tblPr>
        <w:tblStyle w:val="afc"/>
        <w:tblW w:w="5000" w:type="pct"/>
        <w:tblLook w:val="04A0" w:firstRow="1" w:lastRow="0" w:firstColumn="1" w:lastColumn="0" w:noHBand="0" w:noVBand="1"/>
      </w:tblPr>
      <w:tblGrid>
        <w:gridCol w:w="591"/>
        <w:gridCol w:w="6188"/>
        <w:gridCol w:w="1061"/>
        <w:gridCol w:w="1504"/>
      </w:tblGrid>
      <w:tr w:rsidR="00D15D0B" w:rsidRPr="00141301" w14:paraId="20E06F6D" w14:textId="77777777" w:rsidTr="00873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FB875B5" w14:textId="77777777" w:rsidR="00D15D0B" w:rsidRPr="00141301" w:rsidRDefault="00D15D0B" w:rsidP="00D15D0B">
            <w:pPr>
              <w:rPr>
                <w:rFonts w:ascii="Myriad Pro" w:hAnsi="Myriad Pro"/>
                <w:b/>
                <w:bCs/>
                <w:color w:val="FFFFFF"/>
              </w:rPr>
            </w:pPr>
            <w:r w:rsidRPr="00141301">
              <w:rPr>
                <w:rFonts w:ascii="Myriad Pro" w:hAnsi="Myriad Pro"/>
                <w:b/>
                <w:bCs/>
                <w:color w:val="FFFFFF"/>
              </w:rPr>
              <w:t>№ п/п</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2886BC3" w14:textId="77777777" w:rsidR="00D15D0B" w:rsidRPr="00141301" w:rsidRDefault="00D15D0B" w:rsidP="00D15D0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Наименование</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69AC47F" w14:textId="77777777" w:rsidR="00D15D0B" w:rsidRPr="00141301" w:rsidRDefault="00D15D0B" w:rsidP="00D15D0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Факт 2016 года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A711FDF" w14:textId="77777777" w:rsidR="00D15D0B" w:rsidRPr="00141301" w:rsidRDefault="00D15D0B" w:rsidP="00D15D0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2018 г. предложение ТСО</w:t>
            </w:r>
          </w:p>
        </w:tc>
      </w:tr>
      <w:tr w:rsidR="00D15D0B" w:rsidRPr="00141301" w14:paraId="2EF09E54" w14:textId="77777777" w:rsidTr="0087316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hideMark/>
          </w:tcPr>
          <w:p w14:paraId="5D1F7207" w14:textId="77777777" w:rsidR="00D15D0B" w:rsidRPr="00141301" w:rsidRDefault="00D15D0B" w:rsidP="00D15D0B">
            <w:pPr>
              <w:jc w:val="center"/>
            </w:pPr>
            <w:r w:rsidRPr="00141301">
              <w:t>1.</w:t>
            </w:r>
          </w:p>
        </w:tc>
        <w:tc>
          <w:tcPr>
            <w:tcW w:w="0" w:type="auto"/>
            <w:tcBorders>
              <w:top w:val="single" w:sz="4" w:space="0" w:color="FFFFFF" w:themeColor="background1"/>
            </w:tcBorders>
            <w:hideMark/>
          </w:tcPr>
          <w:p w14:paraId="1A6650AF" w14:textId="77777777" w:rsidR="00D15D0B" w:rsidRPr="00141301" w:rsidRDefault="00D15D0B" w:rsidP="00D15D0B">
            <w:pPr>
              <w:jc w:val="left"/>
              <w:cnfStyle w:val="000000000000" w:firstRow="0" w:lastRow="0" w:firstColumn="0" w:lastColumn="0" w:oddVBand="0" w:evenVBand="0" w:oddHBand="0" w:evenHBand="0" w:firstRowFirstColumn="0" w:firstRowLastColumn="0" w:lastRowFirstColumn="0" w:lastRowLastColumn="0"/>
            </w:pPr>
            <w:r w:rsidRPr="00141301">
              <w:t>Расходы социального характера на выплаты персоналу (ВСХ)</w:t>
            </w:r>
          </w:p>
        </w:tc>
        <w:tc>
          <w:tcPr>
            <w:tcW w:w="568" w:type="pct"/>
            <w:tcBorders>
              <w:top w:val="single" w:sz="4" w:space="0" w:color="FFFFFF" w:themeColor="background1"/>
            </w:tcBorders>
            <w:noWrap/>
            <w:hideMark/>
          </w:tcPr>
          <w:p w14:paraId="623210C1"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6 564,6</w:t>
            </w:r>
          </w:p>
        </w:tc>
        <w:tc>
          <w:tcPr>
            <w:tcW w:w="0" w:type="auto"/>
            <w:tcBorders>
              <w:top w:val="single" w:sz="4" w:space="0" w:color="FFFFFF" w:themeColor="background1"/>
            </w:tcBorders>
            <w:noWrap/>
            <w:hideMark/>
          </w:tcPr>
          <w:p w14:paraId="35B9AB62"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7 987,9</w:t>
            </w:r>
          </w:p>
        </w:tc>
      </w:tr>
      <w:tr w:rsidR="00D15D0B" w:rsidRPr="00141301" w14:paraId="0DBB9940"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5FF6BA2E" w14:textId="77777777" w:rsidR="00D15D0B" w:rsidRPr="00141301" w:rsidRDefault="00D15D0B" w:rsidP="00D15D0B">
            <w:pPr>
              <w:jc w:val="center"/>
            </w:pPr>
            <w:r w:rsidRPr="00141301">
              <w:t>1.1</w:t>
            </w:r>
          </w:p>
        </w:tc>
        <w:tc>
          <w:tcPr>
            <w:tcW w:w="0" w:type="auto"/>
            <w:hideMark/>
          </w:tcPr>
          <w:p w14:paraId="1751635C"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Единовременная выплата при расторжении трудового договора по соглашению сторон</w:t>
            </w:r>
          </w:p>
        </w:tc>
        <w:tc>
          <w:tcPr>
            <w:tcW w:w="568" w:type="pct"/>
            <w:noWrap/>
            <w:hideMark/>
          </w:tcPr>
          <w:p w14:paraId="285D826F"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1 323,0</w:t>
            </w:r>
          </w:p>
        </w:tc>
        <w:tc>
          <w:tcPr>
            <w:tcW w:w="0" w:type="auto"/>
            <w:noWrap/>
            <w:hideMark/>
          </w:tcPr>
          <w:p w14:paraId="2661B724"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1 386,9</w:t>
            </w:r>
          </w:p>
        </w:tc>
      </w:tr>
      <w:tr w:rsidR="00D15D0B" w:rsidRPr="00141301" w14:paraId="19861E40"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70F2F66D" w14:textId="77777777" w:rsidR="00D15D0B" w:rsidRPr="00141301" w:rsidRDefault="00D15D0B" w:rsidP="00D15D0B">
            <w:pPr>
              <w:jc w:val="center"/>
            </w:pPr>
            <w:r w:rsidRPr="00141301">
              <w:t>1.2</w:t>
            </w:r>
          </w:p>
        </w:tc>
        <w:tc>
          <w:tcPr>
            <w:tcW w:w="0" w:type="auto"/>
            <w:hideMark/>
          </w:tcPr>
          <w:p w14:paraId="33E4AD0F"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Единовременная материальная помощь при увольнении по собственному желанию после установления трудовой пенсии по старости либо инвалидности</w:t>
            </w:r>
          </w:p>
        </w:tc>
        <w:tc>
          <w:tcPr>
            <w:tcW w:w="568" w:type="pct"/>
            <w:noWrap/>
            <w:hideMark/>
          </w:tcPr>
          <w:p w14:paraId="66CFDCDB"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1 410,5</w:t>
            </w:r>
          </w:p>
        </w:tc>
        <w:tc>
          <w:tcPr>
            <w:tcW w:w="0" w:type="auto"/>
            <w:noWrap/>
            <w:hideMark/>
          </w:tcPr>
          <w:p w14:paraId="4F58B78B"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1 382,5</w:t>
            </w:r>
          </w:p>
        </w:tc>
      </w:tr>
      <w:tr w:rsidR="00D15D0B" w:rsidRPr="00141301" w14:paraId="1840B379"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49432D0E" w14:textId="77777777" w:rsidR="00D15D0B" w:rsidRPr="00141301" w:rsidRDefault="00D15D0B" w:rsidP="00D15D0B">
            <w:pPr>
              <w:jc w:val="center"/>
            </w:pPr>
            <w:r w:rsidRPr="00141301">
              <w:t>1.3</w:t>
            </w:r>
          </w:p>
        </w:tc>
        <w:tc>
          <w:tcPr>
            <w:tcW w:w="0" w:type="auto"/>
            <w:hideMark/>
          </w:tcPr>
          <w:p w14:paraId="31244795" w14:textId="5180AA95" w:rsidR="00D15D0B" w:rsidRPr="00141301" w:rsidRDefault="00AD47CE"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 xml:space="preserve">Единовременная материальная </w:t>
            </w:r>
            <w:r w:rsidR="00D15D0B" w:rsidRPr="00141301">
              <w:t xml:space="preserve">помощь при рождении ребенка, при регистрации брака, при возвращении после призыва в ВС РФ </w:t>
            </w:r>
          </w:p>
        </w:tc>
        <w:tc>
          <w:tcPr>
            <w:tcW w:w="568" w:type="pct"/>
            <w:noWrap/>
            <w:hideMark/>
          </w:tcPr>
          <w:p w14:paraId="57DADC45"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1 029,0</w:t>
            </w:r>
          </w:p>
        </w:tc>
        <w:tc>
          <w:tcPr>
            <w:tcW w:w="0" w:type="auto"/>
            <w:noWrap/>
            <w:hideMark/>
          </w:tcPr>
          <w:p w14:paraId="0241254D"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1 010,9</w:t>
            </w:r>
          </w:p>
        </w:tc>
      </w:tr>
      <w:tr w:rsidR="00D15D0B" w:rsidRPr="00141301" w14:paraId="7DCB9A72"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0531DACA" w14:textId="77777777" w:rsidR="00D15D0B" w:rsidRPr="00141301" w:rsidRDefault="00D15D0B" w:rsidP="00D15D0B">
            <w:pPr>
              <w:jc w:val="center"/>
            </w:pPr>
            <w:r w:rsidRPr="00141301">
              <w:t>1.4</w:t>
            </w:r>
          </w:p>
        </w:tc>
        <w:tc>
          <w:tcPr>
            <w:tcW w:w="0" w:type="auto"/>
            <w:hideMark/>
          </w:tcPr>
          <w:p w14:paraId="64A339D8"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 xml:space="preserve">Оплата стоимости подарков, билетов на зрелищные мероприятия детям работников, приобретение новогодних подарков </w:t>
            </w:r>
          </w:p>
        </w:tc>
        <w:tc>
          <w:tcPr>
            <w:tcW w:w="568" w:type="pct"/>
            <w:noWrap/>
            <w:hideMark/>
          </w:tcPr>
          <w:p w14:paraId="64EEF1BA"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464,3</w:t>
            </w:r>
          </w:p>
        </w:tc>
        <w:tc>
          <w:tcPr>
            <w:tcW w:w="0" w:type="auto"/>
            <w:noWrap/>
            <w:hideMark/>
          </w:tcPr>
          <w:p w14:paraId="3DBC59BE"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647,3</w:t>
            </w:r>
          </w:p>
        </w:tc>
      </w:tr>
      <w:tr w:rsidR="00D15D0B" w:rsidRPr="00141301" w14:paraId="7B2E308D"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06F1121C" w14:textId="77777777" w:rsidR="00D15D0B" w:rsidRPr="00141301" w:rsidRDefault="00D15D0B" w:rsidP="00D15D0B">
            <w:pPr>
              <w:jc w:val="center"/>
            </w:pPr>
            <w:r w:rsidRPr="00141301">
              <w:t>1.5</w:t>
            </w:r>
          </w:p>
        </w:tc>
        <w:tc>
          <w:tcPr>
            <w:tcW w:w="0" w:type="auto"/>
            <w:hideMark/>
          </w:tcPr>
          <w:p w14:paraId="6950780A"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 xml:space="preserve">на приобретение путевок детям работников, в семьях которых сумма дохода на одного члена семьи не превышает 3000 рублей в месяц, в семьях, имеющих троих и более несовершеннолетних детей, а также в неполных семьях, имеющих двоих и более несовершеннолетних </w:t>
            </w:r>
          </w:p>
        </w:tc>
        <w:tc>
          <w:tcPr>
            <w:tcW w:w="568" w:type="pct"/>
            <w:noWrap/>
            <w:hideMark/>
          </w:tcPr>
          <w:p w14:paraId="4F19F67E"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257,6</w:t>
            </w:r>
          </w:p>
        </w:tc>
        <w:tc>
          <w:tcPr>
            <w:tcW w:w="0" w:type="auto"/>
            <w:noWrap/>
            <w:hideMark/>
          </w:tcPr>
          <w:p w14:paraId="321217F7"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 </w:t>
            </w:r>
          </w:p>
        </w:tc>
      </w:tr>
      <w:tr w:rsidR="00D15D0B" w:rsidRPr="00141301" w14:paraId="1E7BE576"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3609788D" w14:textId="77777777" w:rsidR="00D15D0B" w:rsidRPr="00141301" w:rsidRDefault="00D15D0B" w:rsidP="00D15D0B">
            <w:pPr>
              <w:jc w:val="center"/>
            </w:pPr>
            <w:r w:rsidRPr="00141301">
              <w:t>1.6</w:t>
            </w:r>
          </w:p>
        </w:tc>
        <w:tc>
          <w:tcPr>
            <w:tcW w:w="0" w:type="auto"/>
            <w:hideMark/>
          </w:tcPr>
          <w:p w14:paraId="24627F48"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Компенсация содержания детей в детских дошкольных образовательных учреждениях семьям, имеющим троих и более несовершеннолетних детей</w:t>
            </w:r>
          </w:p>
        </w:tc>
        <w:tc>
          <w:tcPr>
            <w:tcW w:w="568" w:type="pct"/>
            <w:noWrap/>
            <w:hideMark/>
          </w:tcPr>
          <w:p w14:paraId="71B9C0A0"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607,8</w:t>
            </w:r>
          </w:p>
        </w:tc>
        <w:tc>
          <w:tcPr>
            <w:tcW w:w="0" w:type="auto"/>
            <w:noWrap/>
            <w:hideMark/>
          </w:tcPr>
          <w:p w14:paraId="7E1FA14C"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488,5</w:t>
            </w:r>
          </w:p>
        </w:tc>
      </w:tr>
      <w:tr w:rsidR="00D15D0B" w:rsidRPr="00141301" w14:paraId="3BE8E149"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121E954B" w14:textId="77777777" w:rsidR="00D15D0B" w:rsidRPr="00141301" w:rsidRDefault="00D15D0B" w:rsidP="00D15D0B">
            <w:pPr>
              <w:jc w:val="center"/>
            </w:pPr>
            <w:r w:rsidRPr="00141301">
              <w:t>1.7</w:t>
            </w:r>
          </w:p>
        </w:tc>
        <w:tc>
          <w:tcPr>
            <w:tcW w:w="0" w:type="auto"/>
            <w:hideMark/>
          </w:tcPr>
          <w:p w14:paraId="3A522547"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Частичная компенсация стоимости путевок в детские оздоровительные лагеря детям работников</w:t>
            </w:r>
          </w:p>
        </w:tc>
        <w:tc>
          <w:tcPr>
            <w:tcW w:w="568" w:type="pct"/>
            <w:noWrap/>
            <w:hideMark/>
          </w:tcPr>
          <w:p w14:paraId="7C6CF61F"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278,4</w:t>
            </w:r>
          </w:p>
        </w:tc>
        <w:tc>
          <w:tcPr>
            <w:tcW w:w="0" w:type="auto"/>
            <w:noWrap/>
            <w:hideMark/>
          </w:tcPr>
          <w:p w14:paraId="7B2B0196"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1 097,2</w:t>
            </w:r>
          </w:p>
        </w:tc>
      </w:tr>
      <w:tr w:rsidR="00D15D0B" w:rsidRPr="00141301" w14:paraId="359D7BF8"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701788DB" w14:textId="77777777" w:rsidR="00D15D0B" w:rsidRPr="00141301" w:rsidRDefault="00D15D0B" w:rsidP="00D15D0B">
            <w:pPr>
              <w:jc w:val="center"/>
            </w:pPr>
            <w:r w:rsidRPr="00141301">
              <w:t>1.8</w:t>
            </w:r>
          </w:p>
        </w:tc>
        <w:tc>
          <w:tcPr>
            <w:tcW w:w="0" w:type="auto"/>
            <w:hideMark/>
          </w:tcPr>
          <w:p w14:paraId="51EA2382"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Компенсация расходов в связи со смертью близких родственников работника</w:t>
            </w:r>
          </w:p>
        </w:tc>
        <w:tc>
          <w:tcPr>
            <w:tcW w:w="568" w:type="pct"/>
            <w:noWrap/>
            <w:hideMark/>
          </w:tcPr>
          <w:p w14:paraId="1E610613"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410,2</w:t>
            </w:r>
          </w:p>
        </w:tc>
        <w:tc>
          <w:tcPr>
            <w:tcW w:w="0" w:type="auto"/>
            <w:noWrap/>
            <w:hideMark/>
          </w:tcPr>
          <w:p w14:paraId="0B32C432"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549,1</w:t>
            </w:r>
          </w:p>
        </w:tc>
      </w:tr>
      <w:tr w:rsidR="00D15D0B" w:rsidRPr="00141301" w14:paraId="057FC9D9"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75A9AFB5" w14:textId="77777777" w:rsidR="00D15D0B" w:rsidRPr="00141301" w:rsidRDefault="00D15D0B" w:rsidP="00D15D0B">
            <w:pPr>
              <w:jc w:val="center"/>
            </w:pPr>
            <w:r w:rsidRPr="00141301">
              <w:t>1.9</w:t>
            </w:r>
          </w:p>
        </w:tc>
        <w:tc>
          <w:tcPr>
            <w:tcW w:w="0" w:type="auto"/>
            <w:hideMark/>
          </w:tcPr>
          <w:p w14:paraId="09C6B210"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 xml:space="preserve">Материальная помощь многодетным семьям, ДМС членов семьи работников, Компенсация стоимости проезда к месту работы </w:t>
            </w:r>
          </w:p>
        </w:tc>
        <w:tc>
          <w:tcPr>
            <w:tcW w:w="568" w:type="pct"/>
            <w:noWrap/>
            <w:hideMark/>
          </w:tcPr>
          <w:p w14:paraId="26A9B44E"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783,8</w:t>
            </w:r>
          </w:p>
        </w:tc>
        <w:tc>
          <w:tcPr>
            <w:tcW w:w="0" w:type="auto"/>
            <w:noWrap/>
            <w:hideMark/>
          </w:tcPr>
          <w:p w14:paraId="5776D96B"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1 425,5</w:t>
            </w:r>
          </w:p>
        </w:tc>
      </w:tr>
      <w:tr w:rsidR="00D15D0B" w:rsidRPr="00141301" w14:paraId="43E1EFDB"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126F337F" w14:textId="77777777" w:rsidR="00D15D0B" w:rsidRPr="00141301" w:rsidRDefault="00D15D0B" w:rsidP="00D15D0B">
            <w:pPr>
              <w:jc w:val="center"/>
            </w:pPr>
            <w:r w:rsidRPr="00141301">
              <w:t>2.</w:t>
            </w:r>
          </w:p>
        </w:tc>
        <w:tc>
          <w:tcPr>
            <w:tcW w:w="0" w:type="auto"/>
            <w:hideMark/>
          </w:tcPr>
          <w:p w14:paraId="4F174250" w14:textId="77777777" w:rsidR="00D15D0B" w:rsidRPr="00141301" w:rsidRDefault="00D15D0B" w:rsidP="00D15D0B">
            <w:pPr>
              <w:jc w:val="left"/>
              <w:cnfStyle w:val="000000000000" w:firstRow="0" w:lastRow="0" w:firstColumn="0" w:lastColumn="0" w:oddVBand="0" w:evenVBand="0" w:oddHBand="0" w:evenHBand="0" w:firstRowFirstColumn="0" w:firstRowLastColumn="0" w:lastRowFirstColumn="0" w:lastRowLastColumn="0"/>
            </w:pPr>
            <w:r w:rsidRPr="00141301">
              <w:t>Прочие расходы социального характера (ВСХ не входящие в П-4)</w:t>
            </w:r>
          </w:p>
        </w:tc>
        <w:tc>
          <w:tcPr>
            <w:tcW w:w="568" w:type="pct"/>
            <w:noWrap/>
            <w:hideMark/>
          </w:tcPr>
          <w:p w14:paraId="4A57D339"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5 601,5</w:t>
            </w:r>
          </w:p>
        </w:tc>
        <w:tc>
          <w:tcPr>
            <w:tcW w:w="0" w:type="auto"/>
            <w:noWrap/>
            <w:hideMark/>
          </w:tcPr>
          <w:p w14:paraId="264F1B95"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6 120,2</w:t>
            </w:r>
          </w:p>
        </w:tc>
      </w:tr>
      <w:tr w:rsidR="00D15D0B" w:rsidRPr="00141301" w14:paraId="160189F9"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4DBB7E66" w14:textId="77777777" w:rsidR="00D15D0B" w:rsidRPr="00141301" w:rsidRDefault="00D15D0B" w:rsidP="00D15D0B">
            <w:pPr>
              <w:jc w:val="center"/>
            </w:pPr>
            <w:r w:rsidRPr="00141301">
              <w:t>2.1</w:t>
            </w:r>
          </w:p>
        </w:tc>
        <w:tc>
          <w:tcPr>
            <w:tcW w:w="0" w:type="auto"/>
            <w:hideMark/>
          </w:tcPr>
          <w:p w14:paraId="2CECE0BA"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 xml:space="preserve">Ежемесячные компенсационные выплаты работникам, находящимся в оплачиваемом отпуске по уходу за ребенком, сверх законодательства РФ до 1,5 </w:t>
            </w:r>
          </w:p>
        </w:tc>
        <w:tc>
          <w:tcPr>
            <w:tcW w:w="568" w:type="pct"/>
            <w:noWrap/>
            <w:hideMark/>
          </w:tcPr>
          <w:p w14:paraId="167618F6"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1 082,9</w:t>
            </w:r>
          </w:p>
        </w:tc>
        <w:tc>
          <w:tcPr>
            <w:tcW w:w="0" w:type="auto"/>
            <w:noWrap/>
            <w:hideMark/>
          </w:tcPr>
          <w:p w14:paraId="4BA86398"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1 139,5</w:t>
            </w:r>
          </w:p>
        </w:tc>
      </w:tr>
      <w:tr w:rsidR="00D15D0B" w:rsidRPr="00141301" w14:paraId="66999C7A"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5416E16F" w14:textId="77777777" w:rsidR="00D15D0B" w:rsidRPr="00141301" w:rsidRDefault="00D15D0B" w:rsidP="00D15D0B">
            <w:pPr>
              <w:jc w:val="center"/>
            </w:pPr>
            <w:r w:rsidRPr="00141301">
              <w:t>2.1.1</w:t>
            </w:r>
          </w:p>
        </w:tc>
        <w:tc>
          <w:tcPr>
            <w:tcW w:w="0" w:type="auto"/>
            <w:hideMark/>
          </w:tcPr>
          <w:p w14:paraId="0CD34036" w14:textId="77777777" w:rsidR="00D15D0B" w:rsidRPr="00141301" w:rsidRDefault="00D15D0B" w:rsidP="00D15D0B">
            <w:pPr>
              <w:ind w:left="572"/>
              <w:jc w:val="left"/>
              <w:cnfStyle w:val="000000000000" w:firstRow="0" w:lastRow="0" w:firstColumn="0" w:lastColumn="0" w:oddVBand="0" w:evenVBand="0" w:oddHBand="0" w:evenHBand="0" w:firstRowFirstColumn="0" w:firstRowLastColumn="0" w:lastRowFirstColumn="0" w:lastRowLastColumn="0"/>
            </w:pPr>
            <w:r w:rsidRPr="00141301">
              <w:t xml:space="preserve">- до 1,5 </w:t>
            </w:r>
          </w:p>
        </w:tc>
        <w:tc>
          <w:tcPr>
            <w:tcW w:w="568" w:type="pct"/>
            <w:noWrap/>
            <w:hideMark/>
          </w:tcPr>
          <w:p w14:paraId="1F5305C6"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684,5</w:t>
            </w:r>
          </w:p>
        </w:tc>
        <w:tc>
          <w:tcPr>
            <w:tcW w:w="0" w:type="auto"/>
            <w:noWrap/>
            <w:hideMark/>
          </w:tcPr>
          <w:p w14:paraId="4F115292"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602,9</w:t>
            </w:r>
          </w:p>
        </w:tc>
      </w:tr>
      <w:tr w:rsidR="00D15D0B" w:rsidRPr="00141301" w14:paraId="1ED668B5"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2E14F4AD" w14:textId="77777777" w:rsidR="00D15D0B" w:rsidRPr="00141301" w:rsidRDefault="00D15D0B" w:rsidP="00D15D0B">
            <w:pPr>
              <w:jc w:val="center"/>
            </w:pPr>
            <w:r w:rsidRPr="00141301">
              <w:t>2.1.2</w:t>
            </w:r>
          </w:p>
        </w:tc>
        <w:tc>
          <w:tcPr>
            <w:tcW w:w="0" w:type="auto"/>
            <w:hideMark/>
          </w:tcPr>
          <w:p w14:paraId="74FB4A17" w14:textId="77777777" w:rsidR="00D15D0B" w:rsidRPr="00141301" w:rsidRDefault="00D15D0B" w:rsidP="00D15D0B">
            <w:pPr>
              <w:ind w:left="572"/>
              <w:jc w:val="left"/>
              <w:cnfStyle w:val="000000000000" w:firstRow="0" w:lastRow="0" w:firstColumn="0" w:lastColumn="0" w:oddVBand="0" w:evenVBand="0" w:oddHBand="0" w:evenHBand="0" w:firstRowFirstColumn="0" w:firstRowLastColumn="0" w:lastRowFirstColumn="0" w:lastRowLastColumn="0"/>
            </w:pPr>
            <w:r w:rsidRPr="00141301">
              <w:t>- от  1,5  до 3-х лет</w:t>
            </w:r>
          </w:p>
        </w:tc>
        <w:tc>
          <w:tcPr>
            <w:tcW w:w="568" w:type="pct"/>
            <w:noWrap/>
            <w:hideMark/>
          </w:tcPr>
          <w:p w14:paraId="67564BDD"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398,4</w:t>
            </w:r>
          </w:p>
        </w:tc>
        <w:tc>
          <w:tcPr>
            <w:tcW w:w="0" w:type="auto"/>
            <w:noWrap/>
            <w:hideMark/>
          </w:tcPr>
          <w:p w14:paraId="74A952B2"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536,6</w:t>
            </w:r>
          </w:p>
        </w:tc>
      </w:tr>
      <w:tr w:rsidR="00D15D0B" w:rsidRPr="00141301" w14:paraId="2BDC31D2"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227BACEA" w14:textId="77777777" w:rsidR="00D15D0B" w:rsidRPr="00141301" w:rsidRDefault="00D15D0B" w:rsidP="00D15D0B">
            <w:pPr>
              <w:jc w:val="center"/>
            </w:pPr>
            <w:r w:rsidRPr="00141301">
              <w:t>2.2</w:t>
            </w:r>
          </w:p>
        </w:tc>
        <w:tc>
          <w:tcPr>
            <w:tcW w:w="0" w:type="auto"/>
            <w:hideMark/>
          </w:tcPr>
          <w:p w14:paraId="7DA55995"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 xml:space="preserve">Выплаты единовременной мат. помощи неработающим пенсионерам Общества к юбилейным  датам </w:t>
            </w:r>
          </w:p>
        </w:tc>
        <w:tc>
          <w:tcPr>
            <w:tcW w:w="568" w:type="pct"/>
            <w:noWrap/>
            <w:hideMark/>
          </w:tcPr>
          <w:p w14:paraId="4B6A9B65"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116,9</w:t>
            </w:r>
          </w:p>
        </w:tc>
        <w:tc>
          <w:tcPr>
            <w:tcW w:w="0" w:type="auto"/>
            <w:noWrap/>
            <w:hideMark/>
          </w:tcPr>
          <w:p w14:paraId="53D84BAE"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170,0</w:t>
            </w:r>
          </w:p>
        </w:tc>
      </w:tr>
      <w:tr w:rsidR="00D15D0B" w:rsidRPr="00141301" w14:paraId="2D2268D6"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39701670" w14:textId="77777777" w:rsidR="00D15D0B" w:rsidRPr="00141301" w:rsidRDefault="00D15D0B" w:rsidP="00D15D0B">
            <w:pPr>
              <w:jc w:val="center"/>
            </w:pPr>
            <w:r w:rsidRPr="00141301">
              <w:t>2.3</w:t>
            </w:r>
          </w:p>
        </w:tc>
        <w:tc>
          <w:tcPr>
            <w:tcW w:w="0" w:type="auto"/>
            <w:hideMark/>
          </w:tcPr>
          <w:p w14:paraId="1C1995AA"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 xml:space="preserve">Выплаты единовременной мат .помощи неработающим пенсионерам Общества к праздничным  датам </w:t>
            </w:r>
          </w:p>
        </w:tc>
        <w:tc>
          <w:tcPr>
            <w:tcW w:w="568" w:type="pct"/>
            <w:noWrap/>
            <w:hideMark/>
          </w:tcPr>
          <w:p w14:paraId="1C8F5F78"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3 657,7</w:t>
            </w:r>
          </w:p>
        </w:tc>
        <w:tc>
          <w:tcPr>
            <w:tcW w:w="0" w:type="auto"/>
            <w:noWrap/>
            <w:hideMark/>
          </w:tcPr>
          <w:p w14:paraId="434E47B9"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3 916,3</w:t>
            </w:r>
          </w:p>
        </w:tc>
      </w:tr>
      <w:tr w:rsidR="00D15D0B" w:rsidRPr="00141301" w14:paraId="14EB78A5"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1C1CB169" w14:textId="77777777" w:rsidR="00D15D0B" w:rsidRPr="00141301" w:rsidRDefault="00D15D0B" w:rsidP="00D15D0B">
            <w:pPr>
              <w:jc w:val="center"/>
            </w:pPr>
            <w:r w:rsidRPr="00141301">
              <w:t>2.4</w:t>
            </w:r>
          </w:p>
        </w:tc>
        <w:tc>
          <w:tcPr>
            <w:tcW w:w="0" w:type="auto"/>
            <w:hideMark/>
          </w:tcPr>
          <w:p w14:paraId="13CED08E"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Компенсация расходов, связанных с погребением работников</w:t>
            </w:r>
          </w:p>
        </w:tc>
        <w:tc>
          <w:tcPr>
            <w:tcW w:w="568" w:type="pct"/>
            <w:noWrap/>
            <w:hideMark/>
          </w:tcPr>
          <w:p w14:paraId="00238F09"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92,9</w:t>
            </w:r>
          </w:p>
        </w:tc>
        <w:tc>
          <w:tcPr>
            <w:tcW w:w="0" w:type="auto"/>
            <w:noWrap/>
            <w:hideMark/>
          </w:tcPr>
          <w:p w14:paraId="6F330FA1"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84,2</w:t>
            </w:r>
          </w:p>
        </w:tc>
      </w:tr>
      <w:tr w:rsidR="00D15D0B" w:rsidRPr="00141301" w14:paraId="6FA4D97D"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28801C0C" w14:textId="77777777" w:rsidR="00D15D0B" w:rsidRPr="00141301" w:rsidRDefault="00D15D0B" w:rsidP="00D15D0B">
            <w:pPr>
              <w:jc w:val="center"/>
            </w:pPr>
            <w:r w:rsidRPr="00141301">
              <w:t>2.5</w:t>
            </w:r>
          </w:p>
        </w:tc>
        <w:tc>
          <w:tcPr>
            <w:tcW w:w="0" w:type="auto"/>
            <w:hideMark/>
          </w:tcPr>
          <w:p w14:paraId="55C0C47C"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Компенсация расходов в связи со смертью неработающих пенсионеров</w:t>
            </w:r>
          </w:p>
        </w:tc>
        <w:tc>
          <w:tcPr>
            <w:tcW w:w="568" w:type="pct"/>
            <w:noWrap/>
            <w:hideMark/>
          </w:tcPr>
          <w:p w14:paraId="5F3EB7DD"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125,7</w:t>
            </w:r>
          </w:p>
        </w:tc>
        <w:tc>
          <w:tcPr>
            <w:tcW w:w="0" w:type="auto"/>
            <w:noWrap/>
            <w:hideMark/>
          </w:tcPr>
          <w:p w14:paraId="04208BEE"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229,8</w:t>
            </w:r>
          </w:p>
        </w:tc>
      </w:tr>
      <w:tr w:rsidR="00D15D0B" w:rsidRPr="00141301" w14:paraId="6402793C"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22387ACF" w14:textId="77777777" w:rsidR="00D15D0B" w:rsidRPr="00141301" w:rsidRDefault="00D15D0B" w:rsidP="00D15D0B">
            <w:pPr>
              <w:jc w:val="center"/>
            </w:pPr>
            <w:r w:rsidRPr="00141301">
              <w:t>2.6</w:t>
            </w:r>
          </w:p>
        </w:tc>
        <w:tc>
          <w:tcPr>
            <w:tcW w:w="0" w:type="auto"/>
            <w:hideMark/>
          </w:tcPr>
          <w:p w14:paraId="6BCC2E57"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Ежемесячная доплата к пособиям детям погибшего на производстве работника</w:t>
            </w:r>
          </w:p>
        </w:tc>
        <w:tc>
          <w:tcPr>
            <w:tcW w:w="568" w:type="pct"/>
            <w:noWrap/>
            <w:hideMark/>
          </w:tcPr>
          <w:p w14:paraId="131AA2F7"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424,6</w:t>
            </w:r>
          </w:p>
        </w:tc>
        <w:tc>
          <w:tcPr>
            <w:tcW w:w="0" w:type="auto"/>
            <w:noWrap/>
            <w:hideMark/>
          </w:tcPr>
          <w:p w14:paraId="7FEA8BCF"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463,8</w:t>
            </w:r>
          </w:p>
        </w:tc>
      </w:tr>
      <w:tr w:rsidR="00D15D0B" w:rsidRPr="00141301" w14:paraId="5BAAEA09"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4DF1E882" w14:textId="77777777" w:rsidR="00D15D0B" w:rsidRPr="00141301" w:rsidRDefault="00D15D0B" w:rsidP="00D15D0B">
            <w:pPr>
              <w:jc w:val="center"/>
            </w:pPr>
            <w:r w:rsidRPr="00141301">
              <w:t>2.7</w:t>
            </w:r>
          </w:p>
        </w:tc>
        <w:tc>
          <w:tcPr>
            <w:tcW w:w="0" w:type="auto"/>
            <w:hideMark/>
          </w:tcPr>
          <w:p w14:paraId="5471AAC7"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ежемесячная доплата к пособиям неработающим инвалидам  в результате увечья по вине работодателя</w:t>
            </w:r>
          </w:p>
        </w:tc>
        <w:tc>
          <w:tcPr>
            <w:tcW w:w="568" w:type="pct"/>
            <w:noWrap/>
            <w:hideMark/>
          </w:tcPr>
          <w:p w14:paraId="27B16F2F"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84,9</w:t>
            </w:r>
          </w:p>
        </w:tc>
        <w:tc>
          <w:tcPr>
            <w:tcW w:w="0" w:type="auto"/>
            <w:noWrap/>
            <w:hideMark/>
          </w:tcPr>
          <w:p w14:paraId="5D031E36"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92,7</w:t>
            </w:r>
          </w:p>
        </w:tc>
      </w:tr>
      <w:tr w:rsidR="00D15D0B" w:rsidRPr="00141301" w14:paraId="7A56291D"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46E1551A" w14:textId="77777777" w:rsidR="00D15D0B" w:rsidRPr="00141301" w:rsidRDefault="00D15D0B" w:rsidP="00D15D0B">
            <w:pPr>
              <w:jc w:val="center"/>
            </w:pPr>
            <w:r w:rsidRPr="00141301">
              <w:t>2.8</w:t>
            </w:r>
          </w:p>
        </w:tc>
        <w:tc>
          <w:tcPr>
            <w:tcW w:w="0" w:type="auto"/>
            <w:hideMark/>
          </w:tcPr>
          <w:p w14:paraId="4D8AAD9F"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ДМС освобожденных членов ППО</w:t>
            </w:r>
          </w:p>
        </w:tc>
        <w:tc>
          <w:tcPr>
            <w:tcW w:w="568" w:type="pct"/>
            <w:noWrap/>
            <w:hideMark/>
          </w:tcPr>
          <w:p w14:paraId="5C338B2C"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15,8</w:t>
            </w:r>
          </w:p>
        </w:tc>
        <w:tc>
          <w:tcPr>
            <w:tcW w:w="0" w:type="auto"/>
            <w:noWrap/>
            <w:hideMark/>
          </w:tcPr>
          <w:p w14:paraId="406EEBBB"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23,8</w:t>
            </w:r>
          </w:p>
        </w:tc>
      </w:tr>
      <w:tr w:rsidR="00D15D0B" w:rsidRPr="00141301" w14:paraId="2DBC428D"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567448FA" w14:textId="77777777" w:rsidR="00D15D0B" w:rsidRPr="00141301" w:rsidRDefault="00D15D0B" w:rsidP="00D15D0B">
            <w:pPr>
              <w:jc w:val="center"/>
            </w:pPr>
            <w:r w:rsidRPr="00141301">
              <w:t>3.</w:t>
            </w:r>
          </w:p>
        </w:tc>
        <w:tc>
          <w:tcPr>
            <w:tcW w:w="0" w:type="auto"/>
            <w:hideMark/>
          </w:tcPr>
          <w:p w14:paraId="46207A02" w14:textId="77777777" w:rsidR="00D15D0B" w:rsidRPr="00141301" w:rsidRDefault="00D15D0B" w:rsidP="00D15D0B">
            <w:pPr>
              <w:jc w:val="left"/>
              <w:cnfStyle w:val="000000000000" w:firstRow="0" w:lastRow="0" w:firstColumn="0" w:lastColumn="0" w:oddVBand="0" w:evenVBand="0" w:oddHBand="0" w:evenHBand="0" w:firstRowFirstColumn="0" w:firstRowLastColumn="0" w:lastRowFirstColumn="0" w:lastRowLastColumn="0"/>
            </w:pPr>
            <w:r w:rsidRPr="00141301">
              <w:t>ФЗП  из прибыли</w:t>
            </w:r>
          </w:p>
        </w:tc>
        <w:tc>
          <w:tcPr>
            <w:tcW w:w="568" w:type="pct"/>
            <w:noWrap/>
            <w:hideMark/>
          </w:tcPr>
          <w:p w14:paraId="66F57ABD"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26 018,2</w:t>
            </w:r>
          </w:p>
        </w:tc>
        <w:tc>
          <w:tcPr>
            <w:tcW w:w="0" w:type="auto"/>
            <w:noWrap/>
            <w:hideMark/>
          </w:tcPr>
          <w:p w14:paraId="72728098"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29 076,9</w:t>
            </w:r>
          </w:p>
        </w:tc>
      </w:tr>
      <w:tr w:rsidR="00D15D0B" w:rsidRPr="00141301" w14:paraId="1BD015D0"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2A51F477" w14:textId="77777777" w:rsidR="00D15D0B" w:rsidRPr="00141301" w:rsidRDefault="00D15D0B" w:rsidP="00D15D0B">
            <w:pPr>
              <w:jc w:val="center"/>
            </w:pPr>
            <w:r w:rsidRPr="00141301">
              <w:t>3.1</w:t>
            </w:r>
          </w:p>
        </w:tc>
        <w:tc>
          <w:tcPr>
            <w:tcW w:w="0" w:type="auto"/>
            <w:hideMark/>
          </w:tcPr>
          <w:p w14:paraId="251C3985"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 xml:space="preserve">Единовременная мат. помощь при уходе работника в ежегодный основной оплачиваемый отпуск </w:t>
            </w:r>
          </w:p>
        </w:tc>
        <w:tc>
          <w:tcPr>
            <w:tcW w:w="568" w:type="pct"/>
            <w:noWrap/>
            <w:hideMark/>
          </w:tcPr>
          <w:p w14:paraId="46D77750"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20 439,3</w:t>
            </w:r>
          </w:p>
        </w:tc>
        <w:tc>
          <w:tcPr>
            <w:tcW w:w="0" w:type="auto"/>
            <w:noWrap/>
            <w:hideMark/>
          </w:tcPr>
          <w:p w14:paraId="5309034A"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22 928,9</w:t>
            </w:r>
          </w:p>
        </w:tc>
      </w:tr>
      <w:tr w:rsidR="00D15D0B" w:rsidRPr="00141301" w14:paraId="467619AF"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18E17D91" w14:textId="77777777" w:rsidR="00D15D0B" w:rsidRPr="00141301" w:rsidRDefault="00D15D0B" w:rsidP="00D15D0B">
            <w:pPr>
              <w:jc w:val="center"/>
            </w:pPr>
            <w:r w:rsidRPr="00141301">
              <w:t>3.2</w:t>
            </w:r>
          </w:p>
        </w:tc>
        <w:tc>
          <w:tcPr>
            <w:tcW w:w="0" w:type="auto"/>
            <w:hideMark/>
          </w:tcPr>
          <w:p w14:paraId="1D9AF593"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Электроэнергия работникам (50%-</w:t>
            </w:r>
            <w:proofErr w:type="spellStart"/>
            <w:r w:rsidRPr="00141301">
              <w:t>ная</w:t>
            </w:r>
            <w:proofErr w:type="spellEnd"/>
            <w:r w:rsidRPr="00141301">
              <w:t xml:space="preserve"> скидка)</w:t>
            </w:r>
          </w:p>
        </w:tc>
        <w:tc>
          <w:tcPr>
            <w:tcW w:w="568" w:type="pct"/>
            <w:noWrap/>
            <w:hideMark/>
          </w:tcPr>
          <w:p w14:paraId="5CCBD055"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2 219,8</w:t>
            </w:r>
          </w:p>
        </w:tc>
        <w:tc>
          <w:tcPr>
            <w:tcW w:w="0" w:type="auto"/>
            <w:noWrap/>
            <w:hideMark/>
          </w:tcPr>
          <w:p w14:paraId="1204351B"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2 598,1</w:t>
            </w:r>
          </w:p>
        </w:tc>
      </w:tr>
      <w:tr w:rsidR="00D15D0B" w:rsidRPr="00141301" w14:paraId="5ADB4DD0"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3BC4365A" w14:textId="77777777" w:rsidR="00D15D0B" w:rsidRPr="00141301" w:rsidRDefault="00D15D0B" w:rsidP="00D15D0B">
            <w:pPr>
              <w:jc w:val="center"/>
            </w:pPr>
            <w:r w:rsidRPr="00141301">
              <w:lastRenderedPageBreak/>
              <w:t>3.3</w:t>
            </w:r>
          </w:p>
        </w:tc>
        <w:tc>
          <w:tcPr>
            <w:tcW w:w="0" w:type="auto"/>
            <w:hideMark/>
          </w:tcPr>
          <w:p w14:paraId="7165E41F"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оплата дополнительных отпусков, предоставляемых по КД (ко Дню знаний,  при рождении ребенка,  вступление в брак работника, работникам - родителям при вступлении в брак детей, в случае смерти членов семьи Работника, в случае призыва сына в ряды Вооруженных сил</w:t>
            </w:r>
          </w:p>
        </w:tc>
        <w:tc>
          <w:tcPr>
            <w:tcW w:w="568" w:type="pct"/>
            <w:noWrap/>
            <w:hideMark/>
          </w:tcPr>
          <w:p w14:paraId="6CED79C3"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262,3</w:t>
            </w:r>
          </w:p>
        </w:tc>
        <w:tc>
          <w:tcPr>
            <w:tcW w:w="0" w:type="auto"/>
            <w:noWrap/>
            <w:hideMark/>
          </w:tcPr>
          <w:p w14:paraId="6D651B75"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223,5</w:t>
            </w:r>
          </w:p>
        </w:tc>
      </w:tr>
      <w:tr w:rsidR="00D15D0B" w:rsidRPr="00141301" w14:paraId="52C16B4A"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2A451D93" w14:textId="77777777" w:rsidR="00D15D0B" w:rsidRPr="00141301" w:rsidRDefault="00D15D0B" w:rsidP="00D15D0B">
            <w:pPr>
              <w:jc w:val="center"/>
            </w:pPr>
            <w:r w:rsidRPr="00141301">
              <w:t>3.4</w:t>
            </w:r>
          </w:p>
        </w:tc>
        <w:tc>
          <w:tcPr>
            <w:tcW w:w="0" w:type="auto"/>
            <w:hideMark/>
          </w:tcPr>
          <w:p w14:paraId="388C514B"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 xml:space="preserve">Единовременное вознаграждение ко Дню юбилейной даты (Дню рождения)  работников </w:t>
            </w:r>
          </w:p>
        </w:tc>
        <w:tc>
          <w:tcPr>
            <w:tcW w:w="568" w:type="pct"/>
            <w:noWrap/>
            <w:hideMark/>
          </w:tcPr>
          <w:p w14:paraId="7A176942"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1 146,1</w:t>
            </w:r>
          </w:p>
        </w:tc>
        <w:tc>
          <w:tcPr>
            <w:tcW w:w="0" w:type="auto"/>
            <w:noWrap/>
            <w:hideMark/>
          </w:tcPr>
          <w:p w14:paraId="6F2DFFF6"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1 031,1</w:t>
            </w:r>
          </w:p>
        </w:tc>
      </w:tr>
      <w:tr w:rsidR="00D15D0B" w:rsidRPr="00141301" w14:paraId="3F55D21C"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613DD783" w14:textId="77777777" w:rsidR="00D15D0B" w:rsidRPr="00141301" w:rsidRDefault="00D15D0B" w:rsidP="00D15D0B">
            <w:pPr>
              <w:jc w:val="center"/>
            </w:pPr>
            <w:r w:rsidRPr="00141301">
              <w:t>3.5</w:t>
            </w:r>
          </w:p>
        </w:tc>
        <w:tc>
          <w:tcPr>
            <w:tcW w:w="0" w:type="auto"/>
            <w:hideMark/>
          </w:tcPr>
          <w:p w14:paraId="1C81B06E" w14:textId="61D8785A" w:rsidR="00D15D0B" w:rsidRPr="00141301" w:rsidRDefault="00D15D0B" w:rsidP="001516FD">
            <w:pPr>
              <w:ind w:left="289"/>
              <w:jc w:val="left"/>
              <w:cnfStyle w:val="000000000000" w:firstRow="0" w:lastRow="0" w:firstColumn="0" w:lastColumn="0" w:oddVBand="0" w:evenVBand="0" w:oddHBand="0" w:evenHBand="0" w:firstRowFirstColumn="0" w:firstRowLastColumn="0" w:lastRowFirstColumn="0" w:lastRowLastColumn="0"/>
            </w:pPr>
            <w:r w:rsidRPr="00141301">
              <w:t xml:space="preserve">Единовременные выплаты по Положению о наградах </w:t>
            </w:r>
            <w:r w:rsidR="001516FD" w:rsidRPr="00141301">
              <w:t>П</w:t>
            </w:r>
            <w:r w:rsidRPr="00141301">
              <w:t xml:space="preserve">АО </w:t>
            </w:r>
            <w:r w:rsidR="009C358E" w:rsidRPr="00141301">
              <w:t>«</w:t>
            </w:r>
            <w:r w:rsidRPr="00141301">
              <w:t>МРСК Северо-Запада</w:t>
            </w:r>
            <w:r w:rsidR="009C358E" w:rsidRPr="00141301">
              <w:t>»</w:t>
            </w:r>
          </w:p>
        </w:tc>
        <w:tc>
          <w:tcPr>
            <w:tcW w:w="568" w:type="pct"/>
            <w:noWrap/>
            <w:hideMark/>
          </w:tcPr>
          <w:p w14:paraId="365A3EC2"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1 362,6</w:t>
            </w:r>
          </w:p>
        </w:tc>
        <w:tc>
          <w:tcPr>
            <w:tcW w:w="0" w:type="auto"/>
            <w:noWrap/>
            <w:hideMark/>
          </w:tcPr>
          <w:p w14:paraId="3F26674D"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1 463,1</w:t>
            </w:r>
          </w:p>
        </w:tc>
      </w:tr>
      <w:tr w:rsidR="00D15D0B" w:rsidRPr="00141301" w14:paraId="56A0AB73"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5A6A4D8B" w14:textId="77777777" w:rsidR="00D15D0B" w:rsidRPr="00141301" w:rsidRDefault="00D15D0B" w:rsidP="00D15D0B">
            <w:pPr>
              <w:jc w:val="center"/>
            </w:pPr>
            <w:r w:rsidRPr="00141301">
              <w:t>3.6</w:t>
            </w:r>
          </w:p>
        </w:tc>
        <w:tc>
          <w:tcPr>
            <w:tcW w:w="0" w:type="auto"/>
            <w:hideMark/>
          </w:tcPr>
          <w:p w14:paraId="3B2DB160" w14:textId="77777777" w:rsidR="00D15D0B" w:rsidRPr="00141301" w:rsidRDefault="00D15D0B" w:rsidP="00D15D0B">
            <w:pPr>
              <w:ind w:left="289"/>
              <w:jc w:val="left"/>
              <w:cnfStyle w:val="000000000000" w:firstRow="0" w:lastRow="0" w:firstColumn="0" w:lastColumn="0" w:oddVBand="0" w:evenVBand="0" w:oddHBand="0" w:evenHBand="0" w:firstRowFirstColumn="0" w:firstRowLastColumn="0" w:lastRowFirstColumn="0" w:lastRowLastColumn="0"/>
            </w:pPr>
            <w:r w:rsidRPr="00141301">
              <w:t>Компенсация/возмещение расходов работников по оплате жилого помещения и коммунальных услуг, Подарки работникам (не денежная форма заработной платы из прибыли), проч.</w:t>
            </w:r>
          </w:p>
        </w:tc>
        <w:tc>
          <w:tcPr>
            <w:tcW w:w="568" w:type="pct"/>
            <w:noWrap/>
            <w:hideMark/>
          </w:tcPr>
          <w:p w14:paraId="62FA8E95"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588,1</w:t>
            </w:r>
          </w:p>
        </w:tc>
        <w:tc>
          <w:tcPr>
            <w:tcW w:w="0" w:type="auto"/>
            <w:noWrap/>
            <w:hideMark/>
          </w:tcPr>
          <w:p w14:paraId="413CDABF"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pPr>
            <w:r w:rsidRPr="00141301">
              <w:t>832,1</w:t>
            </w:r>
          </w:p>
        </w:tc>
      </w:tr>
      <w:tr w:rsidR="00D15D0B" w:rsidRPr="00141301" w14:paraId="0277DA93"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6CDE415A" w14:textId="77777777" w:rsidR="00D15D0B" w:rsidRPr="00141301" w:rsidRDefault="00D15D0B" w:rsidP="00D15D0B">
            <w:pPr>
              <w:jc w:val="center"/>
              <w:rPr>
                <w:b/>
              </w:rPr>
            </w:pPr>
          </w:p>
        </w:tc>
        <w:tc>
          <w:tcPr>
            <w:tcW w:w="0" w:type="auto"/>
            <w:hideMark/>
          </w:tcPr>
          <w:p w14:paraId="257E0D16" w14:textId="77777777" w:rsidR="00D15D0B" w:rsidRPr="00141301" w:rsidRDefault="00D15D0B" w:rsidP="00D15D0B">
            <w:pPr>
              <w:jc w:val="left"/>
              <w:cnfStyle w:val="000000000000" w:firstRow="0" w:lastRow="0" w:firstColumn="0" w:lastColumn="0" w:oddVBand="0" w:evenVBand="0" w:oddHBand="0" w:evenHBand="0" w:firstRowFirstColumn="0" w:firstRowLastColumn="0" w:lastRowFirstColumn="0" w:lastRowLastColumn="0"/>
              <w:rPr>
                <w:b/>
              </w:rPr>
            </w:pPr>
            <w:r w:rsidRPr="00141301">
              <w:rPr>
                <w:b/>
              </w:rPr>
              <w:t xml:space="preserve">Итого денежные выплаты из прибыли по Коллективному договору </w:t>
            </w:r>
          </w:p>
        </w:tc>
        <w:tc>
          <w:tcPr>
            <w:tcW w:w="568" w:type="pct"/>
            <w:noWrap/>
            <w:hideMark/>
          </w:tcPr>
          <w:p w14:paraId="6FC8D457"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rPr>
                <w:b/>
              </w:rPr>
            </w:pPr>
            <w:r w:rsidRPr="00141301">
              <w:rPr>
                <w:b/>
              </w:rPr>
              <w:t>38 184,2</w:t>
            </w:r>
          </w:p>
        </w:tc>
        <w:tc>
          <w:tcPr>
            <w:tcW w:w="0" w:type="auto"/>
            <w:noWrap/>
            <w:hideMark/>
          </w:tcPr>
          <w:p w14:paraId="0686F529"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rPr>
                <w:b/>
              </w:rPr>
            </w:pPr>
            <w:r w:rsidRPr="00141301">
              <w:rPr>
                <w:b/>
              </w:rPr>
              <w:t>43 184,9</w:t>
            </w:r>
          </w:p>
        </w:tc>
      </w:tr>
      <w:tr w:rsidR="00D15D0B" w:rsidRPr="00141301" w14:paraId="4C5920E4" w14:textId="77777777" w:rsidTr="00EB5C04">
        <w:tc>
          <w:tcPr>
            <w:cnfStyle w:val="001000000000" w:firstRow="0" w:lastRow="0" w:firstColumn="1" w:lastColumn="0" w:oddVBand="0" w:evenVBand="0" w:oddHBand="0" w:evenHBand="0" w:firstRowFirstColumn="0" w:firstRowLastColumn="0" w:lastRowFirstColumn="0" w:lastRowLastColumn="0"/>
            <w:tcW w:w="0" w:type="auto"/>
            <w:noWrap/>
            <w:hideMark/>
          </w:tcPr>
          <w:p w14:paraId="4B08E11D" w14:textId="77777777" w:rsidR="00D15D0B" w:rsidRPr="00141301" w:rsidRDefault="00D15D0B" w:rsidP="00D15D0B">
            <w:pPr>
              <w:jc w:val="center"/>
              <w:rPr>
                <w:b/>
              </w:rPr>
            </w:pPr>
          </w:p>
        </w:tc>
        <w:tc>
          <w:tcPr>
            <w:tcW w:w="0" w:type="auto"/>
            <w:hideMark/>
          </w:tcPr>
          <w:p w14:paraId="2EB0F9B8" w14:textId="77777777" w:rsidR="00D15D0B" w:rsidRPr="00141301" w:rsidRDefault="00D15D0B" w:rsidP="00D15D0B">
            <w:pPr>
              <w:jc w:val="left"/>
              <w:cnfStyle w:val="000000000000" w:firstRow="0" w:lastRow="0" w:firstColumn="0" w:lastColumn="0" w:oddVBand="0" w:evenVBand="0" w:oddHBand="0" w:evenHBand="0" w:firstRowFirstColumn="0" w:firstRowLastColumn="0" w:lastRowFirstColumn="0" w:lastRowLastColumn="0"/>
              <w:rPr>
                <w:b/>
              </w:rPr>
            </w:pPr>
            <w:r w:rsidRPr="00141301">
              <w:rPr>
                <w:b/>
              </w:rPr>
              <w:t>Итого выплаты социального характера (п.1+п.3)</w:t>
            </w:r>
          </w:p>
        </w:tc>
        <w:tc>
          <w:tcPr>
            <w:tcW w:w="568" w:type="pct"/>
            <w:noWrap/>
            <w:hideMark/>
          </w:tcPr>
          <w:p w14:paraId="5668CCB4"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rPr>
                <w:b/>
              </w:rPr>
            </w:pPr>
            <w:r w:rsidRPr="00141301">
              <w:rPr>
                <w:b/>
              </w:rPr>
              <w:t>32 582,8</w:t>
            </w:r>
          </w:p>
        </w:tc>
        <w:tc>
          <w:tcPr>
            <w:tcW w:w="0" w:type="auto"/>
            <w:noWrap/>
            <w:hideMark/>
          </w:tcPr>
          <w:p w14:paraId="0D81EC76" w14:textId="77777777" w:rsidR="00D15D0B" w:rsidRPr="00141301" w:rsidRDefault="00D15D0B" w:rsidP="00D15D0B">
            <w:pPr>
              <w:cnfStyle w:val="000000000000" w:firstRow="0" w:lastRow="0" w:firstColumn="0" w:lastColumn="0" w:oddVBand="0" w:evenVBand="0" w:oddHBand="0" w:evenHBand="0" w:firstRowFirstColumn="0" w:firstRowLastColumn="0" w:lastRowFirstColumn="0" w:lastRowLastColumn="0"/>
              <w:rPr>
                <w:b/>
              </w:rPr>
            </w:pPr>
            <w:r w:rsidRPr="00141301">
              <w:rPr>
                <w:b/>
              </w:rPr>
              <w:t>37 064,8</w:t>
            </w:r>
          </w:p>
        </w:tc>
      </w:tr>
    </w:tbl>
    <w:p w14:paraId="58BB753F" w14:textId="77777777" w:rsidR="00A060D8" w:rsidRDefault="00A060D8" w:rsidP="00B6319E">
      <w:pPr>
        <w:pStyle w:val="aff"/>
        <w:tabs>
          <w:tab w:val="left" w:pos="1134"/>
        </w:tabs>
        <w:spacing w:before="0"/>
      </w:pPr>
    </w:p>
    <w:p w14:paraId="124FA33F" w14:textId="358F6250" w:rsidR="00D15D0B" w:rsidRPr="00141301" w:rsidRDefault="00D15D0B" w:rsidP="00B6319E">
      <w:pPr>
        <w:pStyle w:val="aff"/>
        <w:tabs>
          <w:tab w:val="left" w:pos="1134"/>
        </w:tabs>
        <w:spacing w:before="0"/>
      </w:pPr>
      <w:r w:rsidRPr="00141301">
        <w:t>Исполнителем не учтены расходы по пунктам 1.1, 1.2, 1.4, 1.5,1.7, 1.9, 2.1, 2.2, 2.3, 2.5, 3.4, 3.5, 3.6 (ДМС членам семьи работников, подарки для детей работников, расходы на оплату стоимости проезда в Крым, компенсация расходов работников по оплате жилого помещения и коммунальных услуг, предоставление работникам 50%-ой скидки по оплате электроэнергии и т.д.). Указанные выплаты Филиалу необходимо предусмотреть исходя из финансовых возможностей.</w:t>
      </w:r>
    </w:p>
    <w:p w14:paraId="14366841" w14:textId="77777777" w:rsidR="00D15D0B" w:rsidRPr="00141301" w:rsidRDefault="0001411A" w:rsidP="00B6319E">
      <w:pPr>
        <w:tabs>
          <w:tab w:val="left" w:pos="1134"/>
        </w:tabs>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Относительно</w:t>
      </w:r>
      <w:r w:rsidR="00D15D0B" w:rsidRPr="00141301">
        <w:rPr>
          <w:rFonts w:ascii="Myriad Pro" w:hAnsi="Myriad Pro"/>
          <w:sz w:val="26"/>
          <w:szCs w:val="26"/>
        </w:rPr>
        <w:t xml:space="preserve"> выплаты материальной помощи к отпуску Исполнитель </w:t>
      </w:r>
      <w:r w:rsidRPr="00141301">
        <w:rPr>
          <w:rFonts w:ascii="Myriad Pro" w:hAnsi="Myriad Pro"/>
          <w:sz w:val="26"/>
          <w:szCs w:val="26"/>
        </w:rPr>
        <w:t>отмечает следующее.</w:t>
      </w:r>
    </w:p>
    <w:p w14:paraId="064A3A37" w14:textId="77777777" w:rsidR="00D15D0B" w:rsidRPr="00141301" w:rsidRDefault="00D15D0B" w:rsidP="00B6319E">
      <w:pPr>
        <w:tabs>
          <w:tab w:val="left" w:pos="1134"/>
        </w:tabs>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Материальная помощь – это выплата, производимая с целью улучшения финансового состояния сотрудника. </w:t>
      </w:r>
      <w:r w:rsidRPr="00141301">
        <w:rPr>
          <w:rFonts w:ascii="Myriad Pro" w:hAnsi="Myriad Pro"/>
          <w:bCs/>
          <w:sz w:val="26"/>
          <w:szCs w:val="26"/>
        </w:rPr>
        <w:t>Материальная помощь к отпуску нормами российского трудового законодательства напрямую не регулируется.</w:t>
      </w:r>
    </w:p>
    <w:p w14:paraId="68A81716" w14:textId="06A7F90A" w:rsidR="00D15D0B" w:rsidRPr="00141301" w:rsidRDefault="00D15D0B" w:rsidP="00B6319E">
      <w:pPr>
        <w:tabs>
          <w:tab w:val="left" w:pos="1134"/>
        </w:tabs>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 xml:space="preserve">Статьей 136 ТК РФ определен порядок добровольного премирования сотрудника. Статья 135 ТК РФ устанавливает выплаты, которые положены работнику предприятия: </w:t>
      </w:r>
      <w:r w:rsidR="009C358E" w:rsidRPr="00141301">
        <w:rPr>
          <w:rFonts w:ascii="Myriad Pro" w:hAnsi="Myriad Pro"/>
          <w:sz w:val="26"/>
          <w:szCs w:val="26"/>
        </w:rPr>
        <w:t>«</w:t>
      </w:r>
      <w:r w:rsidRPr="00141301">
        <w:rPr>
          <w:rFonts w:ascii="Myriad Pro" w:hAnsi="Myriad Pro"/>
          <w:sz w:val="26"/>
          <w:szCs w:val="26"/>
        </w:rPr>
        <w:t>Системы оплаты труда, включая размеры тарифных ставок, окладов (должностных окладов), доплат и надбавок компенсационного характера, в том числе за работу в условиях, отклоняющихся от нормальных, системы доплат и надбавок стимулирующего характера и системы премирования,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w:t>
      </w:r>
      <w:r w:rsidR="009C358E" w:rsidRPr="00141301">
        <w:rPr>
          <w:rFonts w:ascii="Myriad Pro" w:hAnsi="Myriad Pro"/>
          <w:sz w:val="26"/>
          <w:szCs w:val="26"/>
        </w:rPr>
        <w:t>»</w:t>
      </w:r>
      <w:r w:rsidRPr="00141301">
        <w:rPr>
          <w:rFonts w:ascii="Myriad Pro" w:hAnsi="Myriad Pro"/>
          <w:sz w:val="26"/>
          <w:szCs w:val="26"/>
        </w:rPr>
        <w:t xml:space="preserve">. </w:t>
      </w:r>
      <w:r w:rsidRPr="00141301">
        <w:rPr>
          <w:rFonts w:ascii="Myriad Pro" w:hAnsi="Myriad Pro"/>
          <w:sz w:val="26"/>
          <w:szCs w:val="26"/>
        </w:rPr>
        <w:lastRenderedPageBreak/>
        <w:t>В </w:t>
      </w:r>
      <w:hyperlink r:id="rId25" w:history="1">
        <w:r w:rsidRPr="00141301">
          <w:rPr>
            <w:rFonts w:ascii="Myriad Pro" w:hAnsi="Myriad Pro"/>
            <w:sz w:val="26"/>
            <w:szCs w:val="26"/>
          </w:rPr>
          <w:t>статье №144</w:t>
        </w:r>
      </w:hyperlink>
      <w:r w:rsidRPr="00141301">
        <w:rPr>
          <w:rFonts w:ascii="Myriad Pro" w:hAnsi="Myriad Pro"/>
          <w:sz w:val="26"/>
          <w:szCs w:val="26"/>
        </w:rPr>
        <w:t> ТК отмечена возможность установления величины денежной выплаты по тарифам, превышающим региональные.</w:t>
      </w:r>
    </w:p>
    <w:p w14:paraId="138A8F4C" w14:textId="77777777" w:rsidR="00D15D0B" w:rsidRPr="00141301" w:rsidRDefault="00D15D0B" w:rsidP="00B6319E">
      <w:pPr>
        <w:tabs>
          <w:tab w:val="left" w:pos="1134"/>
        </w:tabs>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Согласно </w:t>
      </w:r>
      <w:hyperlink r:id="rId26" w:history="1">
        <w:r w:rsidRPr="00141301">
          <w:rPr>
            <w:rFonts w:ascii="Myriad Pro" w:hAnsi="Myriad Pro"/>
            <w:sz w:val="26"/>
            <w:szCs w:val="26"/>
          </w:rPr>
          <w:t>второй части статьи №5 ТК РФ</w:t>
        </w:r>
      </w:hyperlink>
      <w:r w:rsidRPr="00141301">
        <w:rPr>
          <w:rFonts w:ascii="Myriad Pro" w:hAnsi="Myriad Pro"/>
          <w:sz w:val="26"/>
          <w:szCs w:val="26"/>
        </w:rPr>
        <w:t>, трудовые отношения могут регулироваться не только федеральными законами, но и актами, принятыми на предприятии, коллективными договорами в порядке, прописанном в </w:t>
      </w:r>
      <w:hyperlink r:id="rId27" w:history="1">
        <w:r w:rsidRPr="00141301">
          <w:rPr>
            <w:rFonts w:ascii="Myriad Pro" w:hAnsi="Myriad Pro"/>
            <w:sz w:val="26"/>
            <w:szCs w:val="26"/>
          </w:rPr>
          <w:t>статьях №8</w:t>
        </w:r>
      </w:hyperlink>
      <w:r w:rsidRPr="00141301">
        <w:rPr>
          <w:rFonts w:ascii="Myriad Pro" w:hAnsi="Myriad Pro"/>
          <w:sz w:val="26"/>
          <w:szCs w:val="26"/>
        </w:rPr>
        <w:t> и </w:t>
      </w:r>
      <w:hyperlink r:id="rId28" w:history="1">
        <w:r w:rsidRPr="00141301">
          <w:rPr>
            <w:rFonts w:ascii="Myriad Pro" w:hAnsi="Myriad Pro"/>
            <w:sz w:val="26"/>
            <w:szCs w:val="26"/>
          </w:rPr>
          <w:t>40 ТК России</w:t>
        </w:r>
      </w:hyperlink>
      <w:r w:rsidRPr="00141301">
        <w:rPr>
          <w:rFonts w:ascii="Myriad Pro" w:hAnsi="Myriad Pro"/>
          <w:sz w:val="26"/>
          <w:szCs w:val="26"/>
        </w:rPr>
        <w:t>. </w:t>
      </w:r>
    </w:p>
    <w:p w14:paraId="45A80417" w14:textId="77777777" w:rsidR="00D15D0B" w:rsidRPr="00141301" w:rsidRDefault="00D15D0B" w:rsidP="00B6319E">
      <w:pPr>
        <w:tabs>
          <w:tab w:val="left" w:pos="1134"/>
        </w:tabs>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Статья 40 ТК предусматривает возможность использования на конкретном предприятии коллективного договора, который заключается между представителями работодателя и трудового коллектива. Данный акт регулирует не просто трудовые, а социально-трудовые отношения. Согласно ст. 41 ТК, в такой договор помимо прочего могут включаться условия, регулирующие возможность предоставления работникам материальной помощи в силу тех или иных обстоятельств. В этой ситуации помощь является социальной выплатой и предоставляется в случае нуждаемости сотрудника.</w:t>
      </w:r>
    </w:p>
    <w:p w14:paraId="59B1CA02" w14:textId="48265074" w:rsidR="00D15D0B" w:rsidRPr="00141301" w:rsidRDefault="00D15D0B" w:rsidP="00B6319E">
      <w:pPr>
        <w:tabs>
          <w:tab w:val="left" w:pos="1134"/>
        </w:tabs>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 xml:space="preserve">В филиале действует Коллективный договор, подписанный между генеральным директором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и Председателем Совета первичных профсоюзных организаций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w:t>
      </w:r>
    </w:p>
    <w:p w14:paraId="149F9EE6" w14:textId="5BA58863" w:rsidR="00D15D0B" w:rsidRPr="00141301" w:rsidRDefault="00D15D0B" w:rsidP="00B6319E">
      <w:pPr>
        <w:tabs>
          <w:tab w:val="left" w:pos="1134"/>
        </w:tabs>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 xml:space="preserve">Пунктом 6.1.5 Коллективного договора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предусмотрена выплата единовременной материальной помощи на основании письменного заявления при уходе Работника в ежегодный оплачиваемый отпуск.</w:t>
      </w:r>
    </w:p>
    <w:p w14:paraId="4A9F8DCF" w14:textId="77777777" w:rsidR="00D15D0B" w:rsidRPr="00141301" w:rsidRDefault="00D15D0B" w:rsidP="00B6319E">
      <w:pPr>
        <w:tabs>
          <w:tab w:val="left" w:pos="1134"/>
        </w:tabs>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Материальная помощь выплачивается в размере тарифной ставки (должностного оклада) но не более 20 000 рублей. Выплата производ</w:t>
      </w:r>
      <w:r w:rsidR="0001411A" w:rsidRPr="00141301">
        <w:rPr>
          <w:rFonts w:ascii="Myriad Pro" w:hAnsi="Myriad Pro"/>
          <w:sz w:val="26"/>
          <w:szCs w:val="26"/>
        </w:rPr>
        <w:t>ится не более одного раза в год</w:t>
      </w:r>
      <w:r w:rsidRPr="00141301">
        <w:rPr>
          <w:rFonts w:ascii="Myriad Pro" w:hAnsi="Myriad Pro"/>
          <w:sz w:val="26"/>
          <w:szCs w:val="26"/>
        </w:rPr>
        <w:t>.</w:t>
      </w:r>
    </w:p>
    <w:p w14:paraId="66101723" w14:textId="77777777" w:rsidR="00D15D0B" w:rsidRPr="00141301" w:rsidRDefault="00D15D0B" w:rsidP="00B6319E">
      <w:pPr>
        <w:tabs>
          <w:tab w:val="left" w:pos="1134"/>
        </w:tabs>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 xml:space="preserve"> Материальную помощь выплачивают сотрудникам к отпуску в качестве финансовой поддержки. Такая помощь выполняет </w:t>
      </w:r>
      <w:hyperlink r:id="rId29" w:history="1">
        <w:r w:rsidRPr="00141301">
          <w:rPr>
            <w:rFonts w:ascii="Myriad Pro" w:hAnsi="Myriad Pro"/>
            <w:sz w:val="26"/>
            <w:szCs w:val="26"/>
          </w:rPr>
          <w:t>мотивационную функцию</w:t>
        </w:r>
      </w:hyperlink>
      <w:r w:rsidRPr="00141301">
        <w:rPr>
          <w:rFonts w:ascii="Myriad Pro" w:hAnsi="Myriad Pro"/>
          <w:sz w:val="26"/>
          <w:szCs w:val="26"/>
        </w:rPr>
        <w:t>. Она стимулирует подчиненных работать более плодотворно и качественно.</w:t>
      </w:r>
    </w:p>
    <w:p w14:paraId="12548ADC" w14:textId="77777777" w:rsidR="00D15D0B" w:rsidRPr="00141301" w:rsidRDefault="00D15D0B" w:rsidP="00B6319E">
      <w:pPr>
        <w:tabs>
          <w:tab w:val="left" w:pos="1134"/>
        </w:tabs>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Таким образом:</w:t>
      </w:r>
    </w:p>
    <w:p w14:paraId="505FD809" w14:textId="77777777" w:rsidR="00D15D0B" w:rsidRPr="00141301" w:rsidRDefault="00D15D0B" w:rsidP="00071161">
      <w:pPr>
        <w:pStyle w:val="af1"/>
        <w:numPr>
          <w:ilvl w:val="0"/>
          <w:numId w:val="63"/>
        </w:numPr>
        <w:shd w:val="clear" w:color="auto" w:fill="FFFFFF"/>
        <w:tabs>
          <w:tab w:val="left" w:pos="1134"/>
        </w:tabs>
        <w:spacing w:before="0" w:beforeAutospacing="0" w:after="0" w:afterAutospacing="0" w:line="360" w:lineRule="auto"/>
        <w:ind w:left="0" w:firstLine="567"/>
        <w:jc w:val="both"/>
        <w:rPr>
          <w:rFonts w:ascii="Myriad Pro" w:eastAsiaTheme="minorHAnsi" w:hAnsi="Myriad Pro" w:cstheme="minorBidi"/>
          <w:sz w:val="26"/>
          <w:szCs w:val="26"/>
          <w:lang w:eastAsia="en-US"/>
        </w:rPr>
      </w:pPr>
      <w:r w:rsidRPr="00141301">
        <w:rPr>
          <w:rFonts w:ascii="Myriad Pro" w:eastAsiaTheme="minorHAnsi" w:hAnsi="Myriad Pro" w:cstheme="minorBidi"/>
          <w:sz w:val="26"/>
          <w:szCs w:val="26"/>
          <w:lang w:eastAsia="en-US"/>
        </w:rPr>
        <w:t>Материальная помощь к отпуску доступна для любого сотрудника,</w:t>
      </w:r>
    </w:p>
    <w:p w14:paraId="07EFC15E" w14:textId="77777777" w:rsidR="00D15D0B" w:rsidRPr="00141301" w:rsidRDefault="00D15D0B" w:rsidP="00071161">
      <w:pPr>
        <w:pStyle w:val="af1"/>
        <w:numPr>
          <w:ilvl w:val="0"/>
          <w:numId w:val="63"/>
        </w:numPr>
        <w:shd w:val="clear" w:color="auto" w:fill="FFFFFF"/>
        <w:tabs>
          <w:tab w:val="left" w:pos="1134"/>
        </w:tabs>
        <w:spacing w:before="0" w:beforeAutospacing="0" w:after="0" w:afterAutospacing="0" w:line="360" w:lineRule="auto"/>
        <w:ind w:left="0" w:firstLine="567"/>
        <w:jc w:val="both"/>
        <w:rPr>
          <w:rFonts w:ascii="Myriad Pro" w:eastAsiaTheme="minorHAnsi" w:hAnsi="Myriad Pro" w:cstheme="minorBidi"/>
          <w:sz w:val="26"/>
          <w:szCs w:val="26"/>
          <w:lang w:eastAsia="en-US"/>
        </w:rPr>
      </w:pPr>
      <w:r w:rsidRPr="00141301">
        <w:rPr>
          <w:rFonts w:ascii="Myriad Pro" w:eastAsiaTheme="minorHAnsi" w:hAnsi="Myriad Pro" w:cstheme="minorBidi"/>
          <w:sz w:val="26"/>
          <w:szCs w:val="26"/>
          <w:lang w:eastAsia="en-US"/>
        </w:rPr>
        <w:t>Трудовые отношения могут регулироваться не только федеральными законами, но и актами, принятыми на предприятии, в т.ч. Коллективным договором,</w:t>
      </w:r>
    </w:p>
    <w:p w14:paraId="13D9DC70" w14:textId="77777777" w:rsidR="00D15D0B" w:rsidRPr="00141301" w:rsidRDefault="00D15D0B" w:rsidP="00071161">
      <w:pPr>
        <w:pStyle w:val="af1"/>
        <w:numPr>
          <w:ilvl w:val="0"/>
          <w:numId w:val="63"/>
        </w:numPr>
        <w:shd w:val="clear" w:color="auto" w:fill="FFFFFF"/>
        <w:tabs>
          <w:tab w:val="left" w:pos="1134"/>
        </w:tabs>
        <w:spacing w:before="0" w:beforeAutospacing="0" w:after="0" w:afterAutospacing="0" w:line="360" w:lineRule="auto"/>
        <w:ind w:left="0" w:firstLine="567"/>
        <w:jc w:val="both"/>
        <w:rPr>
          <w:rFonts w:ascii="Myriad Pro" w:eastAsiaTheme="minorHAnsi" w:hAnsi="Myriad Pro" w:cstheme="minorBidi"/>
          <w:sz w:val="26"/>
          <w:szCs w:val="26"/>
          <w:lang w:eastAsia="en-US"/>
        </w:rPr>
      </w:pPr>
      <w:r w:rsidRPr="00141301">
        <w:rPr>
          <w:rFonts w:ascii="Myriad Pro" w:eastAsiaTheme="minorHAnsi" w:hAnsi="Myriad Pro" w:cstheme="minorBidi"/>
          <w:sz w:val="26"/>
          <w:szCs w:val="26"/>
          <w:lang w:eastAsia="en-US"/>
        </w:rPr>
        <w:lastRenderedPageBreak/>
        <w:t>Работодатель осуществляет материальную выплату к отпуску согласно правилам, утвержденным внутренним документом предприятия (коллективным договором или положением об оплате труда)</w:t>
      </w:r>
    </w:p>
    <w:p w14:paraId="27EA6B63" w14:textId="77777777" w:rsidR="00D15D0B" w:rsidRPr="00141301" w:rsidRDefault="00D15D0B" w:rsidP="00071161">
      <w:pPr>
        <w:pStyle w:val="af1"/>
        <w:numPr>
          <w:ilvl w:val="0"/>
          <w:numId w:val="63"/>
        </w:numPr>
        <w:shd w:val="clear" w:color="auto" w:fill="FFFFFF"/>
        <w:tabs>
          <w:tab w:val="left" w:pos="1134"/>
        </w:tabs>
        <w:spacing w:before="0" w:beforeAutospacing="0" w:after="0" w:afterAutospacing="0" w:line="360" w:lineRule="auto"/>
        <w:ind w:left="0" w:firstLine="567"/>
        <w:jc w:val="both"/>
        <w:rPr>
          <w:rFonts w:ascii="Myriad Pro" w:eastAsiaTheme="minorHAnsi" w:hAnsi="Myriad Pro" w:cstheme="minorBidi"/>
          <w:sz w:val="26"/>
          <w:szCs w:val="26"/>
          <w:lang w:eastAsia="en-US"/>
        </w:rPr>
      </w:pPr>
      <w:r w:rsidRPr="00141301">
        <w:rPr>
          <w:rFonts w:ascii="Myriad Pro" w:eastAsiaTheme="minorHAnsi" w:hAnsi="Myriad Pro" w:cstheme="minorBidi"/>
          <w:sz w:val="26"/>
          <w:szCs w:val="26"/>
          <w:lang w:eastAsia="en-US"/>
        </w:rPr>
        <w:t>Такой вид материальной выплаты предусматривает возможность получения дополнительного финансового стимула для работников. Его предоставляют в определенном порядке и обычно это происходит перед ежегодным оплачиваемым периодом.</w:t>
      </w:r>
    </w:p>
    <w:p w14:paraId="67267F5E" w14:textId="797242A4" w:rsidR="00D15D0B" w:rsidRPr="00141301" w:rsidRDefault="00D15D0B" w:rsidP="00B6319E">
      <w:pPr>
        <w:pStyle w:val="af1"/>
        <w:shd w:val="clear" w:color="auto" w:fill="FFFFFF"/>
        <w:tabs>
          <w:tab w:val="left" w:pos="1134"/>
        </w:tabs>
        <w:spacing w:before="0" w:beforeAutospacing="0" w:after="0" w:afterAutospacing="0" w:line="360" w:lineRule="auto"/>
        <w:ind w:firstLine="567"/>
        <w:jc w:val="both"/>
        <w:rPr>
          <w:rFonts w:ascii="Myriad Pro" w:hAnsi="Myriad Pro"/>
          <w:sz w:val="26"/>
          <w:szCs w:val="26"/>
        </w:rPr>
      </w:pPr>
      <w:r w:rsidRPr="00141301">
        <w:rPr>
          <w:rFonts w:ascii="Myriad Pro" w:eastAsiaTheme="minorHAnsi" w:hAnsi="Myriad Pro" w:cstheme="minorBidi"/>
          <w:sz w:val="26"/>
          <w:szCs w:val="26"/>
          <w:lang w:eastAsia="en-US"/>
        </w:rPr>
        <w:t xml:space="preserve">Исполнитель считает, что расходы на выплату единовременной материальной помощи при уходе работника в ежегодный основной оплачиваемый отпуск могут быть учтены в Фонде заработной платы из прибыли </w:t>
      </w:r>
      <w:r w:rsidRPr="00141301">
        <w:rPr>
          <w:rFonts w:ascii="Myriad Pro" w:hAnsi="Myriad Pro"/>
          <w:sz w:val="26"/>
          <w:szCs w:val="26"/>
        </w:rPr>
        <w:t>в размере тарифной ставки (должностного оклада) но не более 20 000 рублей на человека. Сумма расходов на 2018 год составит 25</w:t>
      </w:r>
      <w:r w:rsidR="00916B36" w:rsidRPr="00141301">
        <w:rPr>
          <w:rFonts w:ascii="Myriad Pro" w:hAnsi="Myriad Pro"/>
          <w:sz w:val="26"/>
          <w:szCs w:val="26"/>
        </w:rPr>
        <w:t> 276,8</w:t>
      </w:r>
      <w:r w:rsidRPr="00141301">
        <w:rPr>
          <w:rFonts w:ascii="Myriad Pro" w:hAnsi="Myriad Pro"/>
          <w:sz w:val="26"/>
          <w:szCs w:val="26"/>
        </w:rPr>
        <w:t xml:space="preserve"> тыс. руб.</w:t>
      </w:r>
      <w:r w:rsidR="00916B36" w:rsidRPr="00141301">
        <w:rPr>
          <w:rFonts w:ascii="Myriad Pro" w:hAnsi="Myriad Pro"/>
          <w:sz w:val="26"/>
          <w:szCs w:val="26"/>
        </w:rPr>
        <w:t xml:space="preserve"> (1 451,5 </w:t>
      </w:r>
      <w:r w:rsidR="00AD47CE" w:rsidRPr="00141301">
        <w:rPr>
          <w:rFonts w:ascii="Myriad Pro" w:hAnsi="Myriad Pro"/>
          <w:sz w:val="26"/>
          <w:szCs w:val="26"/>
        </w:rPr>
        <w:t>чел.</w:t>
      </w:r>
      <w:r w:rsidR="00916B36" w:rsidRPr="00141301">
        <w:rPr>
          <w:rFonts w:ascii="Myriad Pro" w:hAnsi="Myriad Pro"/>
          <w:sz w:val="26"/>
          <w:szCs w:val="26"/>
        </w:rPr>
        <w:t xml:space="preserve"> * 17 414,3</w:t>
      </w:r>
      <w:r w:rsidRPr="00141301">
        <w:rPr>
          <w:rFonts w:ascii="Myriad Pro" w:hAnsi="Myriad Pro"/>
          <w:sz w:val="26"/>
          <w:szCs w:val="26"/>
        </w:rPr>
        <w:t xml:space="preserve"> </w:t>
      </w:r>
      <w:r w:rsidR="00AD47CE" w:rsidRPr="00141301">
        <w:rPr>
          <w:rFonts w:ascii="Myriad Pro" w:hAnsi="Myriad Pro"/>
          <w:sz w:val="26"/>
          <w:szCs w:val="26"/>
        </w:rPr>
        <w:t>руб.</w:t>
      </w:r>
      <w:r w:rsidRPr="00141301">
        <w:rPr>
          <w:rFonts w:ascii="Myriad Pro" w:hAnsi="Myriad Pro"/>
          <w:sz w:val="26"/>
          <w:szCs w:val="26"/>
        </w:rPr>
        <w:t>/</w:t>
      </w:r>
      <w:r w:rsidR="00AD47CE" w:rsidRPr="00141301">
        <w:rPr>
          <w:rFonts w:ascii="Myriad Pro" w:hAnsi="Myriad Pro"/>
          <w:sz w:val="26"/>
          <w:szCs w:val="26"/>
        </w:rPr>
        <w:t>мес.</w:t>
      </w:r>
      <w:r w:rsidRPr="00141301">
        <w:rPr>
          <w:rFonts w:ascii="Myriad Pro" w:hAnsi="Myriad Pro"/>
          <w:sz w:val="26"/>
          <w:szCs w:val="26"/>
        </w:rPr>
        <w:t xml:space="preserve"> - среднемесячная тарифная ставка на 2018 год). </w:t>
      </w:r>
    </w:p>
    <w:p w14:paraId="4AF12126" w14:textId="77777777"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Филиалом были заявлены расходы из прибыли на прочие цели в размере 31 629,6 тыс. руб., в том числе:</w:t>
      </w:r>
    </w:p>
    <w:p w14:paraId="1F918D24" w14:textId="77777777" w:rsidR="00D15D0B" w:rsidRPr="00141301" w:rsidRDefault="00D15D0B" w:rsidP="00071161">
      <w:pPr>
        <w:pStyle w:val="a3"/>
        <w:numPr>
          <w:ilvl w:val="0"/>
          <w:numId w:val="63"/>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расходы на культурно-массовые и оздоровительные мероприятия в размере 451,2 тыс. руб.;</w:t>
      </w:r>
    </w:p>
    <w:p w14:paraId="2DE06BDB" w14:textId="77777777" w:rsidR="00D15D0B" w:rsidRPr="00141301" w:rsidRDefault="00D15D0B" w:rsidP="00071161">
      <w:pPr>
        <w:pStyle w:val="a3"/>
        <w:numPr>
          <w:ilvl w:val="0"/>
          <w:numId w:val="63"/>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отчисления первичным профсоюзным организациям и расходы на содержание освобожденных и штатных сотрудников ППО – 4 651,1 тыс. руб.</w:t>
      </w:r>
    </w:p>
    <w:p w14:paraId="159678DE" w14:textId="77777777" w:rsidR="00D15D0B" w:rsidRPr="00141301" w:rsidRDefault="00D15D0B" w:rsidP="00071161">
      <w:pPr>
        <w:pStyle w:val="a3"/>
        <w:numPr>
          <w:ilvl w:val="0"/>
          <w:numId w:val="63"/>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страховые взносы из прибыли в размере 9 536, тыс. руб.</w:t>
      </w:r>
    </w:p>
    <w:p w14:paraId="48A79AFD" w14:textId="77777777" w:rsidR="00D15D0B" w:rsidRPr="00141301" w:rsidRDefault="00D15D0B" w:rsidP="00071161">
      <w:pPr>
        <w:pStyle w:val="a3"/>
        <w:numPr>
          <w:ilvl w:val="0"/>
          <w:numId w:val="63"/>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невозмещаемый НДС, не признанный в налоговом учете в размере 341,4 тыс. руб.</w:t>
      </w:r>
    </w:p>
    <w:p w14:paraId="60F1BA8B" w14:textId="77777777" w:rsidR="00D15D0B" w:rsidRPr="00141301" w:rsidRDefault="00D15D0B" w:rsidP="00071161">
      <w:pPr>
        <w:pStyle w:val="a3"/>
        <w:numPr>
          <w:ilvl w:val="0"/>
          <w:numId w:val="63"/>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пени, штрафы, неустойки в размере 11 470,6 тыс. руб.;</w:t>
      </w:r>
    </w:p>
    <w:p w14:paraId="348E5025" w14:textId="77777777" w:rsidR="00D15D0B" w:rsidRPr="00141301" w:rsidRDefault="00D15D0B" w:rsidP="00071161">
      <w:pPr>
        <w:pStyle w:val="a3"/>
        <w:numPr>
          <w:ilvl w:val="0"/>
          <w:numId w:val="63"/>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судебные расходы в размере 5 179,2 тыс. руб.;</w:t>
      </w:r>
    </w:p>
    <w:p w14:paraId="52A579A0" w14:textId="77777777" w:rsidR="00D15D0B" w:rsidRPr="00141301" w:rsidRDefault="00D15D0B" w:rsidP="00B6319E">
      <w:pPr>
        <w:tabs>
          <w:tab w:val="left" w:pos="1134"/>
        </w:tabs>
        <w:spacing w:after="0" w:line="360" w:lineRule="auto"/>
        <w:ind w:firstLine="567"/>
        <w:jc w:val="both"/>
        <w:rPr>
          <w:rFonts w:ascii="Myriad Pro" w:hAnsi="Myriad Pro"/>
          <w:sz w:val="26"/>
          <w:szCs w:val="26"/>
        </w:rPr>
      </w:pPr>
      <w:r w:rsidRPr="00141301">
        <w:rPr>
          <w:rFonts w:ascii="Myriad Pro" w:eastAsia="Calibri" w:hAnsi="Myriad Pro" w:cs="Times New Roman"/>
          <w:sz w:val="26"/>
          <w:szCs w:val="26"/>
        </w:rPr>
        <w:t>Комитетом расходы из прибыли на прочие цели исключены в полном объеме ввиду экономической нецелесообразности.</w:t>
      </w:r>
    </w:p>
    <w:p w14:paraId="3137D554" w14:textId="2DDE4DD5" w:rsidR="00D15D0B" w:rsidRPr="00141301" w:rsidRDefault="00D15D0B" w:rsidP="00B6319E">
      <w:pPr>
        <w:tabs>
          <w:tab w:val="left" w:pos="1134"/>
        </w:tabs>
        <w:autoSpaceDE w:val="0"/>
        <w:autoSpaceDN w:val="0"/>
        <w:adjustRightInd w:val="0"/>
        <w:spacing w:after="0" w:line="360" w:lineRule="auto"/>
        <w:ind w:firstLine="567"/>
        <w:jc w:val="both"/>
        <w:rPr>
          <w:rFonts w:ascii="Myriad Pro" w:hAnsi="Myriad Pro"/>
          <w:sz w:val="26"/>
          <w:szCs w:val="26"/>
        </w:rPr>
      </w:pPr>
      <w:r w:rsidRPr="00141301">
        <w:rPr>
          <w:rFonts w:ascii="Myriad Pro" w:hAnsi="Myriad Pro"/>
          <w:sz w:val="26"/>
          <w:szCs w:val="26"/>
        </w:rPr>
        <w:t xml:space="preserve">В соответствии со статьей 28 Федеральный закон от 12 января 1996 г. № 10-ФЗ </w:t>
      </w:r>
      <w:r w:rsidR="009C358E" w:rsidRPr="00141301">
        <w:rPr>
          <w:rFonts w:ascii="Myriad Pro" w:hAnsi="Myriad Pro"/>
          <w:sz w:val="26"/>
          <w:szCs w:val="26"/>
        </w:rPr>
        <w:t>«</w:t>
      </w:r>
      <w:r w:rsidRPr="00141301">
        <w:rPr>
          <w:rFonts w:ascii="Myriad Pro" w:hAnsi="Myriad Pro"/>
          <w:sz w:val="26"/>
          <w:szCs w:val="26"/>
        </w:rPr>
        <w:t>О профессиональных союзах, их правах и гарантиях деятельности</w:t>
      </w:r>
      <w:r w:rsidR="009C358E" w:rsidRPr="00141301">
        <w:rPr>
          <w:rFonts w:ascii="Myriad Pro" w:hAnsi="Myriad Pro"/>
          <w:sz w:val="26"/>
          <w:szCs w:val="26"/>
        </w:rPr>
        <w:t>»</w:t>
      </w:r>
      <w:r w:rsidRPr="00141301">
        <w:rPr>
          <w:rFonts w:ascii="Myriad Pro" w:hAnsi="Myriad Pro"/>
          <w:sz w:val="26"/>
          <w:szCs w:val="26"/>
        </w:rPr>
        <w:t xml:space="preserve"> работодатель ежемесячно и бесплатно перечисляет на счет профсоюза членские профсоюзные взносы из заработной платы работников в соответствии с </w:t>
      </w:r>
      <w:r w:rsidRPr="00141301">
        <w:rPr>
          <w:rFonts w:ascii="Myriad Pro" w:hAnsi="Myriad Pro"/>
          <w:sz w:val="26"/>
          <w:szCs w:val="26"/>
        </w:rPr>
        <w:lastRenderedPageBreak/>
        <w:t>коллективным договором, соглашением. Работодатель не вправе задерживать перечисление указанных средств.</w:t>
      </w:r>
    </w:p>
    <w:p w14:paraId="45FFC810" w14:textId="234E6CFB"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hAnsi="Myriad Pro"/>
          <w:sz w:val="26"/>
          <w:szCs w:val="26"/>
        </w:rPr>
        <w:t xml:space="preserve">Согласно п.7.2.5. Коллективного договора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работодатель обязуется е</w:t>
      </w:r>
      <w:r w:rsidRPr="00141301">
        <w:rPr>
          <w:rFonts w:ascii="Myriad Pro" w:eastAsia="Calibri" w:hAnsi="Myriad Pro" w:cs="Times New Roman"/>
          <w:sz w:val="26"/>
          <w:szCs w:val="26"/>
        </w:rPr>
        <w:t>жемесячно перечислять на счета первичных профсоюзных организаций денежные средства в размере не менее чем 0,3 процента от фактического фонда оплаты труда по основной деятельности списочного состава Работников соответствующих филиалов и исполнительного аппарата Общества на культурно – массовую и физкультурно-оздоровительную работу всех Работников Общества и уставную деятельность первичной профсоюзной организации, обеспечивать проведение данных мероприятий совместно с первичной профсоюзной организацией.</w:t>
      </w:r>
    </w:p>
    <w:p w14:paraId="00AAF1C5" w14:textId="77777777" w:rsidR="00D15D0B" w:rsidRPr="00141301" w:rsidRDefault="00D15D0B"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Прочие расходы из прибыли (отчисления с ФОТ в размере 0,3%) Исполнителем рассчитаны с использованием расходов на ФОТ, учтенных Исполнителем в составе необходимой валовой выручки: 0,3% * 99</w:t>
      </w:r>
      <w:r w:rsidR="00916B36" w:rsidRPr="00141301">
        <w:rPr>
          <w:rFonts w:ascii="Myriad Pro" w:eastAsia="Calibri" w:hAnsi="Myriad Pro" w:cs="Times New Roman"/>
          <w:sz w:val="26"/>
          <w:szCs w:val="26"/>
        </w:rPr>
        <w:t>7 549,1</w:t>
      </w:r>
      <w:r w:rsidRPr="00141301">
        <w:rPr>
          <w:rFonts w:ascii="Myriad Pro" w:eastAsia="Calibri" w:hAnsi="Myriad Pro" w:cs="Times New Roman"/>
          <w:sz w:val="26"/>
          <w:szCs w:val="26"/>
        </w:rPr>
        <w:t xml:space="preserve"> тыс. руб. = 2</w:t>
      </w:r>
      <w:r w:rsidR="00916B36" w:rsidRPr="00141301">
        <w:rPr>
          <w:rFonts w:ascii="Myriad Pro" w:eastAsia="Calibri" w:hAnsi="Myriad Pro" w:cs="Times New Roman"/>
          <w:sz w:val="26"/>
          <w:szCs w:val="26"/>
        </w:rPr>
        <w:t> </w:t>
      </w:r>
      <w:r w:rsidRPr="00141301">
        <w:rPr>
          <w:rFonts w:ascii="Myriad Pro" w:eastAsia="Calibri" w:hAnsi="Myriad Pro" w:cs="Times New Roman"/>
          <w:sz w:val="26"/>
          <w:szCs w:val="26"/>
        </w:rPr>
        <w:t>9</w:t>
      </w:r>
      <w:r w:rsidR="00916B36" w:rsidRPr="00141301">
        <w:rPr>
          <w:rFonts w:ascii="Myriad Pro" w:eastAsia="Calibri" w:hAnsi="Myriad Pro" w:cs="Times New Roman"/>
          <w:sz w:val="26"/>
          <w:szCs w:val="26"/>
        </w:rPr>
        <w:t>92,6</w:t>
      </w:r>
      <w:r w:rsidRPr="00141301">
        <w:rPr>
          <w:rFonts w:ascii="Myriad Pro" w:eastAsia="Calibri" w:hAnsi="Myriad Pro" w:cs="Times New Roman"/>
          <w:sz w:val="26"/>
          <w:szCs w:val="26"/>
        </w:rPr>
        <w:t xml:space="preserve"> тыс. руб. </w:t>
      </w:r>
    </w:p>
    <w:p w14:paraId="3909D1E2" w14:textId="77777777" w:rsidR="00D15D0B" w:rsidRPr="00141301" w:rsidRDefault="00D15D0B" w:rsidP="00B6319E">
      <w:pPr>
        <w:tabs>
          <w:tab w:val="left" w:pos="1134"/>
        </w:tabs>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мнению Исполнителя, расходы на оплату страховых взносов и расходы по невозмещаемому НДС (не признаваемый в целях налогового учета) являются результатом финансово-хозяйственной деятельности филиала и на очередной период регулирования не могут быть запланированы. Расходы по пеням, штрафам, неустойкам, судебным расходам должны учитываться как сальдо между доходами и расходами по одноименной статье.  </w:t>
      </w:r>
    </w:p>
    <w:p w14:paraId="4258CBEE" w14:textId="77777777" w:rsidR="00B6319E" w:rsidRPr="00141301" w:rsidRDefault="00D15D0B" w:rsidP="00B6319E">
      <w:pPr>
        <w:pStyle w:val="aff"/>
        <w:spacing w:before="0"/>
      </w:pPr>
      <w:r w:rsidRPr="00141301">
        <w:t xml:space="preserve">Исполнителем </w:t>
      </w:r>
      <w:r w:rsidR="00916B36" w:rsidRPr="00141301">
        <w:t xml:space="preserve">определены </w:t>
      </w:r>
      <w:r w:rsidRPr="00141301">
        <w:t xml:space="preserve">плановые расходы </w:t>
      </w:r>
      <w:r w:rsidR="00916B36" w:rsidRPr="00141301">
        <w:t xml:space="preserve">из прибыли </w:t>
      </w:r>
      <w:r w:rsidRPr="00141301">
        <w:t xml:space="preserve">на 2018 год </w:t>
      </w:r>
      <w:r w:rsidR="00916B36" w:rsidRPr="00141301">
        <w:t xml:space="preserve">в сумме 31 327,74 </w:t>
      </w:r>
      <w:r w:rsidR="00B36C3F" w:rsidRPr="00141301">
        <w:t>тыс. руб.</w:t>
      </w:r>
      <w:r w:rsidR="00916B36" w:rsidRPr="00141301">
        <w:t xml:space="preserve">, в том числе в составе подконтрольных расходов 28 335,09 </w:t>
      </w:r>
      <w:r w:rsidR="00B36C3F" w:rsidRPr="00141301">
        <w:t>тыс. руб.</w:t>
      </w:r>
    </w:p>
    <w:p w14:paraId="6E37A040" w14:textId="12758AC1" w:rsidR="0027215D" w:rsidRPr="00141301" w:rsidRDefault="00A0665B" w:rsidP="00B6319E">
      <w:pPr>
        <w:pStyle w:val="aff"/>
        <w:spacing w:before="0"/>
        <w:jc w:val="right"/>
      </w:pPr>
      <w:r w:rsidRPr="00141301">
        <w:rPr>
          <w:sz w:val="20"/>
          <w:szCs w:val="20"/>
        </w:rPr>
        <w:t>т</w:t>
      </w:r>
      <w:r w:rsidR="0027215D" w:rsidRPr="00141301">
        <w:rPr>
          <w:sz w:val="20"/>
          <w:szCs w:val="20"/>
        </w:rPr>
        <w:t>ыс. руб.</w:t>
      </w:r>
    </w:p>
    <w:tbl>
      <w:tblPr>
        <w:tblStyle w:val="afc"/>
        <w:tblpPr w:leftFromText="180" w:rightFromText="180" w:vertAnchor="text" w:horzAnchor="margin" w:tblpY="16"/>
        <w:tblW w:w="5111" w:type="pct"/>
        <w:tblLook w:val="04A0" w:firstRow="1" w:lastRow="0" w:firstColumn="1" w:lastColumn="0" w:noHBand="0" w:noVBand="1"/>
      </w:tblPr>
      <w:tblGrid>
        <w:gridCol w:w="2320"/>
        <w:gridCol w:w="1170"/>
        <w:gridCol w:w="1376"/>
        <w:gridCol w:w="1465"/>
        <w:gridCol w:w="1627"/>
        <w:gridCol w:w="1593"/>
      </w:tblGrid>
      <w:tr w:rsidR="0027215D" w:rsidRPr="00141301" w14:paraId="66A6259A" w14:textId="77777777" w:rsidTr="00B6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70B9B6D" w14:textId="77777777" w:rsidR="0027215D" w:rsidRPr="00141301" w:rsidRDefault="0027215D" w:rsidP="0027215D">
            <w:pPr>
              <w:rPr>
                <w:rFonts w:ascii="Myriad Pro" w:hAnsi="Myriad Pro"/>
                <w:b/>
                <w:bCs/>
                <w:color w:val="FFFFFF"/>
              </w:rPr>
            </w:pPr>
            <w:r w:rsidRPr="00141301">
              <w:rPr>
                <w:rFonts w:ascii="Myriad Pro" w:hAnsi="Myriad Pro"/>
                <w:b/>
                <w:bCs/>
                <w:color w:val="FFFFFF"/>
              </w:rPr>
              <w:t> Наименование статьи</w:t>
            </w:r>
          </w:p>
        </w:tc>
        <w:tc>
          <w:tcPr>
            <w:tcW w:w="6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3569F41" w14:textId="77777777" w:rsidR="0027215D" w:rsidRPr="00141301" w:rsidRDefault="0027215D" w:rsidP="0027215D">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Заявлено Филиалом</w:t>
            </w: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D2867B6" w14:textId="77777777" w:rsidR="0027215D" w:rsidRPr="00141301" w:rsidRDefault="0027215D" w:rsidP="0027215D">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Утверждено Госкомитетом (ЭОУ)</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1FAEEC" w14:textId="77777777" w:rsidR="0027215D" w:rsidRPr="00141301" w:rsidRDefault="0027215D" w:rsidP="0027215D">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Рассчитано Исполнителем (ЭОУ)</w:t>
            </w:r>
          </w:p>
        </w:tc>
        <w:tc>
          <w:tcPr>
            <w:tcW w:w="8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866CAC" w14:textId="77777777" w:rsidR="0027215D" w:rsidRPr="00141301" w:rsidRDefault="0027215D" w:rsidP="0027215D">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Отклонение  между Исполнителем и Госкомитетом</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03F3A0" w14:textId="77777777" w:rsidR="0027215D" w:rsidRPr="00141301" w:rsidRDefault="0027215D" w:rsidP="0027215D">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Отклонение  между Исполнителем и Филиалом</w:t>
            </w:r>
          </w:p>
        </w:tc>
      </w:tr>
      <w:tr w:rsidR="0027215D" w:rsidRPr="00141301" w14:paraId="351487C0" w14:textId="77777777" w:rsidTr="00B6319E">
        <w:tc>
          <w:tcPr>
            <w:cnfStyle w:val="001000000000" w:firstRow="0" w:lastRow="0" w:firstColumn="1" w:lastColumn="0" w:oddVBand="0" w:evenVBand="0" w:oddHBand="0" w:evenHBand="0" w:firstRowFirstColumn="0" w:firstRowLastColumn="0" w:lastRowFirstColumn="0" w:lastRowLastColumn="0"/>
            <w:tcW w:w="1214" w:type="pct"/>
            <w:tcBorders>
              <w:top w:val="single" w:sz="4" w:space="0" w:color="FFFFFF" w:themeColor="background1"/>
            </w:tcBorders>
            <w:hideMark/>
          </w:tcPr>
          <w:p w14:paraId="0EFD750B" w14:textId="77777777" w:rsidR="0027215D" w:rsidRPr="00141301" w:rsidRDefault="0027215D" w:rsidP="0027215D">
            <w:r w:rsidRPr="00141301">
              <w:t>Подконтрольные расходы из прибыли, из них:</w:t>
            </w:r>
          </w:p>
        </w:tc>
        <w:tc>
          <w:tcPr>
            <w:tcW w:w="612" w:type="pct"/>
            <w:tcBorders>
              <w:top w:val="single" w:sz="4" w:space="0" w:color="FFFFFF" w:themeColor="background1"/>
            </w:tcBorders>
            <w:hideMark/>
          </w:tcPr>
          <w:p w14:paraId="2C7FD048"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szCs w:val="18"/>
              </w:rPr>
            </w:pPr>
            <w:r w:rsidRPr="001340EA">
              <w:rPr>
                <w:szCs w:val="18"/>
              </w:rPr>
              <w:t>74 814,53</w:t>
            </w:r>
          </w:p>
        </w:tc>
        <w:tc>
          <w:tcPr>
            <w:tcW w:w="720" w:type="pct"/>
            <w:tcBorders>
              <w:top w:val="single" w:sz="4" w:space="0" w:color="FFFFFF" w:themeColor="background1"/>
            </w:tcBorders>
            <w:hideMark/>
          </w:tcPr>
          <w:p w14:paraId="3E663738"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szCs w:val="18"/>
              </w:rPr>
            </w:pPr>
            <w:r w:rsidRPr="001340EA">
              <w:rPr>
                <w:szCs w:val="18"/>
              </w:rPr>
              <w:t>5 863,70</w:t>
            </w:r>
          </w:p>
        </w:tc>
        <w:tc>
          <w:tcPr>
            <w:tcW w:w="767" w:type="pct"/>
            <w:tcBorders>
              <w:top w:val="single" w:sz="4" w:space="0" w:color="FFFFFF" w:themeColor="background1"/>
            </w:tcBorders>
            <w:hideMark/>
          </w:tcPr>
          <w:p w14:paraId="726129BF"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color w:val="548DD4"/>
                <w:szCs w:val="18"/>
              </w:rPr>
            </w:pPr>
            <w:r w:rsidRPr="001340EA">
              <w:rPr>
                <w:szCs w:val="18"/>
              </w:rPr>
              <w:t>31 327,74</w:t>
            </w:r>
          </w:p>
        </w:tc>
        <w:tc>
          <w:tcPr>
            <w:tcW w:w="852" w:type="pct"/>
            <w:tcBorders>
              <w:top w:val="single" w:sz="4" w:space="0" w:color="FFFFFF" w:themeColor="background1"/>
            </w:tcBorders>
            <w:hideMark/>
          </w:tcPr>
          <w:p w14:paraId="148B6C64" w14:textId="27862A78" w:rsidR="0027215D" w:rsidRPr="001340EA" w:rsidRDefault="001340EA" w:rsidP="0027215D">
            <w:pPr>
              <w:cnfStyle w:val="000000000000" w:firstRow="0" w:lastRow="0" w:firstColumn="0" w:lastColumn="0" w:oddVBand="0" w:evenVBand="0" w:oddHBand="0" w:evenHBand="0" w:firstRowFirstColumn="0" w:firstRowLastColumn="0" w:lastRowFirstColumn="0" w:lastRowLastColumn="0"/>
              <w:rPr>
                <w:b/>
                <w:szCs w:val="18"/>
              </w:rPr>
            </w:pPr>
            <w:r>
              <w:rPr>
                <w:szCs w:val="18"/>
              </w:rPr>
              <w:t>25 464,04</w:t>
            </w:r>
          </w:p>
        </w:tc>
        <w:tc>
          <w:tcPr>
            <w:tcW w:w="834" w:type="pct"/>
            <w:tcBorders>
              <w:top w:val="single" w:sz="4" w:space="0" w:color="FFFFFF" w:themeColor="background1"/>
            </w:tcBorders>
            <w:hideMark/>
          </w:tcPr>
          <w:p w14:paraId="43C9F04D" w14:textId="1C44C921" w:rsidR="0027215D" w:rsidRPr="001340EA" w:rsidRDefault="0027215D" w:rsidP="001340EA">
            <w:pPr>
              <w:cnfStyle w:val="000000000000" w:firstRow="0" w:lastRow="0" w:firstColumn="0" w:lastColumn="0" w:oddVBand="0" w:evenVBand="0" w:oddHBand="0" w:evenHBand="0" w:firstRowFirstColumn="0" w:firstRowLastColumn="0" w:lastRowFirstColumn="0" w:lastRowLastColumn="0"/>
              <w:rPr>
                <w:b/>
                <w:szCs w:val="18"/>
              </w:rPr>
            </w:pPr>
            <w:r w:rsidRPr="001340EA">
              <w:rPr>
                <w:szCs w:val="18"/>
              </w:rPr>
              <w:t>-</w:t>
            </w:r>
            <w:r w:rsidR="001340EA">
              <w:rPr>
                <w:szCs w:val="18"/>
              </w:rPr>
              <w:t>43 486,79</w:t>
            </w:r>
          </w:p>
        </w:tc>
      </w:tr>
      <w:tr w:rsidR="0027215D" w:rsidRPr="00141301" w14:paraId="6DF17080" w14:textId="77777777" w:rsidTr="00B6319E">
        <w:tc>
          <w:tcPr>
            <w:cnfStyle w:val="001000000000" w:firstRow="0" w:lastRow="0" w:firstColumn="1" w:lastColumn="0" w:oddVBand="0" w:evenVBand="0" w:oddHBand="0" w:evenHBand="0" w:firstRowFirstColumn="0" w:firstRowLastColumn="0" w:lastRowFirstColumn="0" w:lastRowLastColumn="0"/>
            <w:tcW w:w="1214" w:type="pct"/>
            <w:hideMark/>
          </w:tcPr>
          <w:p w14:paraId="6FA8990E" w14:textId="77777777" w:rsidR="0027215D" w:rsidRPr="00141301" w:rsidRDefault="0027215D" w:rsidP="0027215D">
            <w:r w:rsidRPr="00141301">
              <w:t>затраты из прибыли на соцразвитие</w:t>
            </w:r>
          </w:p>
        </w:tc>
        <w:tc>
          <w:tcPr>
            <w:tcW w:w="612" w:type="pct"/>
            <w:hideMark/>
          </w:tcPr>
          <w:p w14:paraId="320492CA"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szCs w:val="18"/>
              </w:rPr>
            </w:pPr>
            <w:r w:rsidRPr="001340EA">
              <w:rPr>
                <w:szCs w:val="18"/>
              </w:rPr>
              <w:t>37 064,77</w:t>
            </w:r>
          </w:p>
        </w:tc>
        <w:tc>
          <w:tcPr>
            <w:tcW w:w="720" w:type="pct"/>
            <w:hideMark/>
          </w:tcPr>
          <w:p w14:paraId="74802E04"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szCs w:val="18"/>
              </w:rPr>
            </w:pPr>
            <w:r w:rsidRPr="001340EA">
              <w:rPr>
                <w:szCs w:val="18"/>
              </w:rPr>
              <w:t>5 863,70</w:t>
            </w:r>
          </w:p>
        </w:tc>
        <w:tc>
          <w:tcPr>
            <w:tcW w:w="767" w:type="pct"/>
            <w:hideMark/>
          </w:tcPr>
          <w:p w14:paraId="74723919"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b/>
                <w:szCs w:val="18"/>
              </w:rPr>
            </w:pPr>
            <w:r w:rsidRPr="001340EA">
              <w:rPr>
                <w:szCs w:val="18"/>
              </w:rPr>
              <w:t>28 335,09</w:t>
            </w:r>
          </w:p>
        </w:tc>
        <w:tc>
          <w:tcPr>
            <w:tcW w:w="852" w:type="pct"/>
            <w:hideMark/>
          </w:tcPr>
          <w:p w14:paraId="5D0578C7" w14:textId="59BEB0F9" w:rsidR="0027215D" w:rsidRPr="001340EA" w:rsidRDefault="0027215D" w:rsidP="001340EA">
            <w:pPr>
              <w:cnfStyle w:val="000000000000" w:firstRow="0" w:lastRow="0" w:firstColumn="0" w:lastColumn="0" w:oddVBand="0" w:evenVBand="0" w:oddHBand="0" w:evenHBand="0" w:firstRowFirstColumn="0" w:firstRowLastColumn="0" w:lastRowFirstColumn="0" w:lastRowLastColumn="0"/>
              <w:rPr>
                <w:b/>
                <w:szCs w:val="18"/>
              </w:rPr>
            </w:pPr>
            <w:r w:rsidRPr="001340EA">
              <w:rPr>
                <w:szCs w:val="18"/>
              </w:rPr>
              <w:t>22</w:t>
            </w:r>
            <w:r w:rsidR="001340EA">
              <w:rPr>
                <w:szCs w:val="18"/>
              </w:rPr>
              <w:t> 471,39</w:t>
            </w:r>
          </w:p>
        </w:tc>
        <w:tc>
          <w:tcPr>
            <w:tcW w:w="834" w:type="pct"/>
            <w:hideMark/>
          </w:tcPr>
          <w:p w14:paraId="35F75E82"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b/>
                <w:szCs w:val="18"/>
              </w:rPr>
            </w:pPr>
            <w:r w:rsidRPr="001340EA">
              <w:rPr>
                <w:szCs w:val="18"/>
              </w:rPr>
              <w:t>-8 729,68</w:t>
            </w:r>
          </w:p>
        </w:tc>
      </w:tr>
      <w:tr w:rsidR="0027215D" w:rsidRPr="00141301" w14:paraId="15FD898D" w14:textId="77777777" w:rsidTr="00B6319E">
        <w:tc>
          <w:tcPr>
            <w:cnfStyle w:val="001000000000" w:firstRow="0" w:lastRow="0" w:firstColumn="1" w:lastColumn="0" w:oddVBand="0" w:evenVBand="0" w:oddHBand="0" w:evenHBand="0" w:firstRowFirstColumn="0" w:firstRowLastColumn="0" w:lastRowFirstColumn="0" w:lastRowLastColumn="0"/>
            <w:tcW w:w="1214" w:type="pct"/>
            <w:hideMark/>
          </w:tcPr>
          <w:p w14:paraId="6275BF15" w14:textId="77777777" w:rsidR="0027215D" w:rsidRPr="00141301" w:rsidRDefault="0027215D" w:rsidP="0027215D">
            <w:r w:rsidRPr="00141301">
              <w:t>прибыль на прочие цели</w:t>
            </w:r>
          </w:p>
        </w:tc>
        <w:tc>
          <w:tcPr>
            <w:tcW w:w="612" w:type="pct"/>
            <w:hideMark/>
          </w:tcPr>
          <w:p w14:paraId="5A3067B6"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szCs w:val="18"/>
              </w:rPr>
            </w:pPr>
            <w:r w:rsidRPr="001340EA">
              <w:rPr>
                <w:szCs w:val="18"/>
              </w:rPr>
              <w:t>37 749,76</w:t>
            </w:r>
          </w:p>
        </w:tc>
        <w:tc>
          <w:tcPr>
            <w:tcW w:w="720" w:type="pct"/>
            <w:hideMark/>
          </w:tcPr>
          <w:p w14:paraId="0E079E37"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szCs w:val="18"/>
              </w:rPr>
            </w:pPr>
            <w:r w:rsidRPr="001340EA">
              <w:rPr>
                <w:szCs w:val="18"/>
              </w:rPr>
              <w:t> </w:t>
            </w:r>
          </w:p>
        </w:tc>
        <w:tc>
          <w:tcPr>
            <w:tcW w:w="767" w:type="pct"/>
            <w:hideMark/>
          </w:tcPr>
          <w:p w14:paraId="554D6970"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b/>
                <w:szCs w:val="18"/>
              </w:rPr>
            </w:pPr>
            <w:r w:rsidRPr="001340EA">
              <w:rPr>
                <w:szCs w:val="18"/>
              </w:rPr>
              <w:t>2 992,65</w:t>
            </w:r>
          </w:p>
        </w:tc>
        <w:tc>
          <w:tcPr>
            <w:tcW w:w="852" w:type="pct"/>
            <w:hideMark/>
          </w:tcPr>
          <w:p w14:paraId="15D2D624"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b/>
                <w:szCs w:val="18"/>
              </w:rPr>
            </w:pPr>
            <w:r w:rsidRPr="001340EA">
              <w:rPr>
                <w:szCs w:val="18"/>
              </w:rPr>
              <w:t>2 992,65</w:t>
            </w:r>
          </w:p>
        </w:tc>
        <w:tc>
          <w:tcPr>
            <w:tcW w:w="834" w:type="pct"/>
            <w:hideMark/>
          </w:tcPr>
          <w:p w14:paraId="546DDE7F" w14:textId="77777777" w:rsidR="0027215D" w:rsidRPr="001340EA" w:rsidRDefault="0027215D" w:rsidP="0027215D">
            <w:pPr>
              <w:cnfStyle w:val="000000000000" w:firstRow="0" w:lastRow="0" w:firstColumn="0" w:lastColumn="0" w:oddVBand="0" w:evenVBand="0" w:oddHBand="0" w:evenHBand="0" w:firstRowFirstColumn="0" w:firstRowLastColumn="0" w:lastRowFirstColumn="0" w:lastRowLastColumn="0"/>
              <w:rPr>
                <w:b/>
                <w:szCs w:val="18"/>
              </w:rPr>
            </w:pPr>
            <w:r w:rsidRPr="001340EA">
              <w:rPr>
                <w:szCs w:val="18"/>
              </w:rPr>
              <w:t>-34 757,11</w:t>
            </w:r>
          </w:p>
        </w:tc>
      </w:tr>
    </w:tbl>
    <w:p w14:paraId="0B1CEBAF" w14:textId="1CA1FE0D" w:rsidR="0011722E" w:rsidRDefault="0011722E" w:rsidP="002930D1">
      <w:pPr>
        <w:tabs>
          <w:tab w:val="left" w:pos="1134"/>
        </w:tabs>
        <w:spacing w:after="0" w:line="360" w:lineRule="auto"/>
        <w:ind w:firstLine="567"/>
        <w:contextualSpacing/>
        <w:jc w:val="both"/>
        <w:rPr>
          <w:rFonts w:ascii="Myriad Pro" w:hAnsi="Myriad Pro"/>
          <w:b/>
          <w:sz w:val="26"/>
          <w:szCs w:val="26"/>
        </w:rPr>
      </w:pPr>
    </w:p>
    <w:p w14:paraId="289491DE" w14:textId="66E57095" w:rsidR="00D15D0B" w:rsidRPr="00141301" w:rsidRDefault="00D15D0B" w:rsidP="002930D1">
      <w:pPr>
        <w:tabs>
          <w:tab w:val="left" w:pos="1134"/>
        </w:tabs>
        <w:spacing w:after="0" w:line="360" w:lineRule="auto"/>
        <w:ind w:firstLine="567"/>
        <w:contextualSpacing/>
        <w:jc w:val="both"/>
        <w:rPr>
          <w:rFonts w:ascii="Myriad Pro" w:hAnsi="Myriad Pro"/>
          <w:b/>
          <w:sz w:val="26"/>
          <w:szCs w:val="26"/>
        </w:rPr>
      </w:pPr>
      <w:r w:rsidRPr="00141301">
        <w:rPr>
          <w:rFonts w:ascii="Myriad Pro" w:hAnsi="Myriad Pro"/>
          <w:b/>
          <w:sz w:val="26"/>
          <w:szCs w:val="26"/>
        </w:rPr>
        <w:lastRenderedPageBreak/>
        <w:t xml:space="preserve">На основании анализа подконтрольных расходов </w:t>
      </w:r>
      <w:r w:rsidR="004A55FE" w:rsidRPr="00141301">
        <w:rPr>
          <w:rFonts w:ascii="Myriad Pro" w:hAnsi="Myriad Pro"/>
          <w:b/>
          <w:sz w:val="26"/>
          <w:szCs w:val="26"/>
        </w:rPr>
        <w:t xml:space="preserve">по статьям затрат </w:t>
      </w:r>
      <w:r w:rsidRPr="00141301">
        <w:rPr>
          <w:rFonts w:ascii="Myriad Pro" w:hAnsi="Myriad Pro"/>
          <w:b/>
          <w:sz w:val="26"/>
          <w:szCs w:val="26"/>
        </w:rPr>
        <w:t>Исполнитель делает следующий вывод:</w:t>
      </w:r>
    </w:p>
    <w:p w14:paraId="66ACC7BD" w14:textId="11116470" w:rsidR="00D15D0B" w:rsidRPr="00141301" w:rsidRDefault="00D15D0B" w:rsidP="00772588">
      <w:pPr>
        <w:pStyle w:val="a3"/>
        <w:numPr>
          <w:ilvl w:val="0"/>
          <w:numId w:val="43"/>
        </w:numPr>
        <w:tabs>
          <w:tab w:val="left" w:pos="1134"/>
        </w:tabs>
        <w:spacing w:after="0" w:line="360" w:lineRule="auto"/>
        <w:ind w:left="0" w:firstLine="567"/>
        <w:jc w:val="both"/>
        <w:rPr>
          <w:rFonts w:ascii="Myriad Pro" w:hAnsi="Myriad Pro"/>
          <w:b/>
          <w:sz w:val="26"/>
          <w:szCs w:val="26"/>
        </w:rPr>
      </w:pPr>
      <w:r w:rsidRPr="00141301">
        <w:rPr>
          <w:rFonts w:ascii="Myriad Pro" w:hAnsi="Myriad Pro"/>
          <w:b/>
          <w:sz w:val="26"/>
          <w:szCs w:val="26"/>
        </w:rPr>
        <w:t xml:space="preserve">Представленные со стороны филиала ПАО </w:t>
      </w:r>
      <w:r w:rsidR="009C358E" w:rsidRPr="00141301">
        <w:rPr>
          <w:rFonts w:ascii="Myriad Pro" w:hAnsi="Myriad Pro"/>
          <w:b/>
          <w:sz w:val="26"/>
          <w:szCs w:val="26"/>
        </w:rPr>
        <w:t>«</w:t>
      </w:r>
      <w:r w:rsidRPr="00141301">
        <w:rPr>
          <w:rFonts w:ascii="Myriad Pro" w:hAnsi="Myriad Pro"/>
          <w:b/>
          <w:sz w:val="26"/>
          <w:szCs w:val="26"/>
        </w:rPr>
        <w:t>МРСК Северо-Запада</w:t>
      </w:r>
      <w:r w:rsidR="009C358E" w:rsidRPr="00141301">
        <w:rPr>
          <w:rFonts w:ascii="Myriad Pro" w:hAnsi="Myriad Pro"/>
          <w:b/>
          <w:sz w:val="26"/>
          <w:szCs w:val="26"/>
        </w:rPr>
        <w:t>»</w:t>
      </w:r>
      <w:r w:rsidRPr="00141301">
        <w:rPr>
          <w:rFonts w:ascii="Myriad Pro" w:hAnsi="Myriad Pro"/>
          <w:b/>
          <w:sz w:val="26"/>
          <w:szCs w:val="26"/>
        </w:rPr>
        <w:t xml:space="preserve"> </w:t>
      </w:r>
      <w:r w:rsidR="009C358E" w:rsidRPr="00141301">
        <w:rPr>
          <w:rFonts w:ascii="Myriad Pro" w:hAnsi="Myriad Pro"/>
          <w:b/>
          <w:sz w:val="26"/>
          <w:szCs w:val="26"/>
        </w:rPr>
        <w:t>«</w:t>
      </w:r>
      <w:r w:rsidRPr="00141301">
        <w:rPr>
          <w:rFonts w:ascii="Myriad Pro" w:hAnsi="Myriad Pro"/>
          <w:b/>
          <w:sz w:val="26"/>
          <w:szCs w:val="26"/>
        </w:rPr>
        <w:t>Карелэнерго</w:t>
      </w:r>
      <w:r w:rsidR="009C358E" w:rsidRPr="00141301">
        <w:rPr>
          <w:rFonts w:ascii="Myriad Pro" w:hAnsi="Myriad Pro"/>
          <w:b/>
          <w:sz w:val="26"/>
          <w:szCs w:val="26"/>
        </w:rPr>
        <w:t>»</w:t>
      </w:r>
      <w:r w:rsidRPr="00141301">
        <w:rPr>
          <w:rFonts w:ascii="Myriad Pro" w:hAnsi="Myriad Pro"/>
          <w:b/>
          <w:sz w:val="26"/>
          <w:szCs w:val="26"/>
        </w:rPr>
        <w:t xml:space="preserve">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0D77928D" w14:textId="2C4438DF" w:rsidR="00035193" w:rsidRPr="00141301" w:rsidRDefault="00035193" w:rsidP="00772588">
      <w:pPr>
        <w:pStyle w:val="a3"/>
        <w:numPr>
          <w:ilvl w:val="0"/>
          <w:numId w:val="43"/>
        </w:numPr>
        <w:tabs>
          <w:tab w:val="left" w:pos="1134"/>
        </w:tabs>
        <w:spacing w:after="0" w:line="360" w:lineRule="auto"/>
        <w:ind w:left="0" w:firstLine="567"/>
        <w:jc w:val="both"/>
        <w:rPr>
          <w:rFonts w:ascii="Myriad Pro" w:hAnsi="Myriad Pro"/>
          <w:b/>
          <w:sz w:val="26"/>
          <w:szCs w:val="26"/>
        </w:rPr>
      </w:pPr>
      <w:r w:rsidRPr="00141301">
        <w:rPr>
          <w:rFonts w:ascii="Myriad Pro" w:hAnsi="Myriad Pro"/>
          <w:b/>
          <w:sz w:val="26"/>
          <w:szCs w:val="26"/>
        </w:rPr>
        <w:t>Исполнителем выявлены факты недостаточного документального подтверждения заявленных на 2018 год расходов со стороны филиала ПАО</w:t>
      </w:r>
      <w:r w:rsidR="00873164" w:rsidRPr="00141301">
        <w:rPr>
          <w:rFonts w:ascii="Myriad Pro" w:hAnsi="Myriad Pro"/>
          <w:b/>
          <w:sz w:val="26"/>
          <w:szCs w:val="26"/>
        </w:rPr>
        <w:t> </w:t>
      </w:r>
      <w:r w:rsidR="009C358E" w:rsidRPr="00141301">
        <w:rPr>
          <w:rFonts w:ascii="Myriad Pro" w:hAnsi="Myriad Pro"/>
          <w:b/>
          <w:sz w:val="26"/>
          <w:szCs w:val="26"/>
        </w:rPr>
        <w:t>«</w:t>
      </w:r>
      <w:r w:rsidRPr="00141301">
        <w:rPr>
          <w:rFonts w:ascii="Myriad Pro" w:hAnsi="Myriad Pro"/>
          <w:b/>
          <w:sz w:val="26"/>
          <w:szCs w:val="26"/>
        </w:rPr>
        <w:t>МРСК Северо-</w:t>
      </w:r>
      <w:r w:rsidR="00AD47CE" w:rsidRPr="00141301">
        <w:rPr>
          <w:rFonts w:ascii="Myriad Pro" w:hAnsi="Myriad Pro"/>
          <w:b/>
          <w:sz w:val="26"/>
          <w:szCs w:val="26"/>
        </w:rPr>
        <w:t>Запада» «</w:t>
      </w:r>
      <w:r w:rsidRPr="00141301">
        <w:rPr>
          <w:rFonts w:ascii="Myriad Pro" w:hAnsi="Myriad Pro"/>
          <w:b/>
          <w:sz w:val="26"/>
          <w:szCs w:val="26"/>
        </w:rPr>
        <w:t>Карелэнерго</w:t>
      </w:r>
      <w:r w:rsidR="009C358E" w:rsidRPr="00141301">
        <w:rPr>
          <w:rFonts w:ascii="Myriad Pro" w:hAnsi="Myriad Pro"/>
          <w:b/>
          <w:sz w:val="26"/>
          <w:szCs w:val="26"/>
        </w:rPr>
        <w:t>»</w:t>
      </w:r>
      <w:r w:rsidRPr="00141301">
        <w:rPr>
          <w:rFonts w:ascii="Myriad Pro" w:hAnsi="Myriad Pro"/>
          <w:b/>
          <w:sz w:val="26"/>
          <w:szCs w:val="26"/>
        </w:rPr>
        <w:t>. Так по ряду статей подконтрольных расходов в материалах тарифной заявки отсутствуют: документы, обосновывающие размер плановых расходов (расчеты объемов, коммерческие предложения, прейскуранты потенциальных поставщиков); пояснения необходимости плановых расходов в заявленном объеме (в случае значительного превышения плановых затрат в сравнении с фактическими за предыдущие периоды с обоснованием причин увеличения со ссылкой на нормы действующего законодательства).</w:t>
      </w:r>
    </w:p>
    <w:p w14:paraId="3F3DEC7C" w14:textId="027A6D18" w:rsidR="00035193" w:rsidRPr="00141301" w:rsidRDefault="00035193" w:rsidP="00772588">
      <w:pPr>
        <w:pStyle w:val="a3"/>
        <w:numPr>
          <w:ilvl w:val="0"/>
          <w:numId w:val="43"/>
        </w:numPr>
        <w:tabs>
          <w:tab w:val="left" w:pos="567"/>
          <w:tab w:val="left" w:pos="1134"/>
        </w:tabs>
        <w:spacing w:after="0" w:line="360" w:lineRule="auto"/>
        <w:ind w:left="0" w:firstLine="567"/>
        <w:jc w:val="both"/>
        <w:rPr>
          <w:rFonts w:ascii="Myriad Pro" w:hAnsi="Myriad Pro"/>
          <w:b/>
          <w:sz w:val="26"/>
          <w:szCs w:val="26"/>
        </w:rPr>
      </w:pPr>
      <w:r w:rsidRPr="00141301">
        <w:rPr>
          <w:rFonts w:ascii="Myriad Pro" w:hAnsi="Myriad Pro"/>
          <w:b/>
          <w:sz w:val="26"/>
          <w:szCs w:val="26"/>
        </w:rPr>
        <w:t xml:space="preserve">Экспертное заключение Государственного комитета Республики Карелия по ценам и тарифам не по всем статьям расходов содержит перечень документов, представленных филиалом ПАО </w:t>
      </w:r>
      <w:r w:rsidR="009C358E" w:rsidRPr="00141301">
        <w:rPr>
          <w:rFonts w:ascii="Myriad Pro" w:hAnsi="Myriad Pro"/>
          <w:b/>
          <w:sz w:val="26"/>
          <w:szCs w:val="26"/>
        </w:rPr>
        <w:t>«</w:t>
      </w:r>
      <w:r w:rsidRPr="00141301">
        <w:rPr>
          <w:rFonts w:ascii="Myriad Pro" w:hAnsi="Myriad Pro"/>
          <w:b/>
          <w:sz w:val="26"/>
          <w:szCs w:val="26"/>
        </w:rPr>
        <w:t>МРСК Северо-Запада</w:t>
      </w:r>
      <w:r w:rsidR="009C358E" w:rsidRPr="00141301">
        <w:rPr>
          <w:rFonts w:ascii="Myriad Pro" w:hAnsi="Myriad Pro"/>
          <w:b/>
          <w:sz w:val="26"/>
          <w:szCs w:val="26"/>
        </w:rPr>
        <w:t>»</w:t>
      </w:r>
      <w:r w:rsidRPr="00141301">
        <w:rPr>
          <w:rFonts w:ascii="Myriad Pro" w:hAnsi="Myriad Pro"/>
          <w:b/>
          <w:sz w:val="26"/>
          <w:szCs w:val="26"/>
        </w:rPr>
        <w:t xml:space="preserve"> </w:t>
      </w:r>
      <w:r w:rsidR="009C358E" w:rsidRPr="00141301">
        <w:rPr>
          <w:rFonts w:ascii="Myriad Pro" w:hAnsi="Myriad Pro"/>
          <w:b/>
          <w:sz w:val="26"/>
          <w:szCs w:val="26"/>
        </w:rPr>
        <w:t>«</w:t>
      </w:r>
      <w:r w:rsidRPr="00141301">
        <w:rPr>
          <w:rFonts w:ascii="Myriad Pro" w:hAnsi="Myriad Pro"/>
          <w:b/>
          <w:sz w:val="26"/>
          <w:szCs w:val="26"/>
        </w:rPr>
        <w:t>Карелэнерго</w:t>
      </w:r>
      <w:r w:rsidR="009C358E" w:rsidRPr="00141301">
        <w:rPr>
          <w:rFonts w:ascii="Myriad Pro" w:hAnsi="Myriad Pro"/>
          <w:b/>
          <w:sz w:val="26"/>
          <w:szCs w:val="26"/>
        </w:rPr>
        <w:t>»</w:t>
      </w:r>
      <w:r w:rsidRPr="00141301">
        <w:rPr>
          <w:rFonts w:ascii="Myriad Pro" w:hAnsi="Myriad Pro"/>
          <w:b/>
          <w:sz w:val="26"/>
          <w:szCs w:val="26"/>
        </w:rPr>
        <w:t xml:space="preserve"> для обоснования заявленных расходов. </w:t>
      </w:r>
    </w:p>
    <w:p w14:paraId="45A632E7" w14:textId="77777777" w:rsidR="00035193" w:rsidRPr="00141301" w:rsidRDefault="00035193" w:rsidP="00772588">
      <w:pPr>
        <w:pStyle w:val="a3"/>
        <w:numPr>
          <w:ilvl w:val="0"/>
          <w:numId w:val="43"/>
        </w:numPr>
        <w:tabs>
          <w:tab w:val="left" w:pos="567"/>
          <w:tab w:val="left" w:pos="1134"/>
        </w:tabs>
        <w:spacing w:after="0" w:line="360" w:lineRule="auto"/>
        <w:ind w:left="0" w:firstLine="567"/>
        <w:jc w:val="both"/>
        <w:rPr>
          <w:rFonts w:ascii="Myriad Pro" w:hAnsi="Myriad Pro"/>
          <w:b/>
          <w:sz w:val="26"/>
          <w:szCs w:val="26"/>
        </w:rPr>
      </w:pPr>
      <w:r w:rsidRPr="00141301">
        <w:rPr>
          <w:rFonts w:ascii="Myriad Pro" w:hAnsi="Myriad Pro"/>
          <w:b/>
          <w:sz w:val="26"/>
          <w:szCs w:val="26"/>
        </w:rPr>
        <w:t>В Экспертном заключении Государственного комитета Республики Карелия по ценам и тарифам по ряду статей расходов отсутствует обоснование позиции определения экономически обоснованного уровня как фактических расходов за 2016 год, так и плановых расходов на 2018 год.</w:t>
      </w:r>
    </w:p>
    <w:p w14:paraId="13FBAA4D" w14:textId="77777777" w:rsidR="002930D1" w:rsidRPr="00141301" w:rsidRDefault="002930D1" w:rsidP="00772588">
      <w:pPr>
        <w:pStyle w:val="a3"/>
        <w:numPr>
          <w:ilvl w:val="0"/>
          <w:numId w:val="43"/>
        </w:numPr>
        <w:tabs>
          <w:tab w:val="left" w:pos="1134"/>
        </w:tabs>
        <w:spacing w:after="0" w:line="360" w:lineRule="auto"/>
        <w:ind w:left="0" w:firstLine="567"/>
        <w:contextualSpacing w:val="0"/>
        <w:jc w:val="both"/>
        <w:rPr>
          <w:rFonts w:ascii="Myriad Pro" w:hAnsi="Myriad Pro"/>
          <w:b/>
          <w:sz w:val="26"/>
          <w:szCs w:val="26"/>
        </w:rPr>
      </w:pPr>
      <w:r w:rsidRPr="00141301">
        <w:rPr>
          <w:rFonts w:ascii="Myriad Pro" w:hAnsi="Myriad Pro"/>
          <w:b/>
          <w:sz w:val="26"/>
          <w:szCs w:val="26"/>
        </w:rPr>
        <w:t xml:space="preserve">В Экспертном заключении от 22.12.2017 г. по ряду статей выполненный экспертами расчет величины расходов на 2018 год не соответствует величине, указанной в протоколе заседания Правление от 29.12.217 №194; </w:t>
      </w:r>
    </w:p>
    <w:p w14:paraId="38C11268" w14:textId="76BBB38E" w:rsidR="00D15D0B" w:rsidRPr="00141301" w:rsidRDefault="00D15D0B" w:rsidP="00772588">
      <w:pPr>
        <w:pStyle w:val="a3"/>
        <w:numPr>
          <w:ilvl w:val="0"/>
          <w:numId w:val="43"/>
        </w:numPr>
        <w:tabs>
          <w:tab w:val="left" w:pos="1134"/>
        </w:tabs>
        <w:spacing w:after="0" w:line="360" w:lineRule="auto"/>
        <w:ind w:left="0" w:firstLine="567"/>
        <w:contextualSpacing w:val="0"/>
        <w:jc w:val="both"/>
        <w:rPr>
          <w:rFonts w:ascii="Myriad Pro" w:hAnsi="Myriad Pro"/>
          <w:b/>
          <w:sz w:val="26"/>
          <w:szCs w:val="26"/>
        </w:rPr>
      </w:pPr>
      <w:r w:rsidRPr="00141301">
        <w:rPr>
          <w:rFonts w:ascii="Myriad Pro" w:hAnsi="Myriad Pro"/>
          <w:b/>
          <w:sz w:val="26"/>
          <w:szCs w:val="26"/>
        </w:rPr>
        <w:t>Учитывая периодичность и неравномерность возникновения некоторых расходов (</w:t>
      </w:r>
      <w:r w:rsidR="00D138ED" w:rsidRPr="00141301">
        <w:rPr>
          <w:rFonts w:ascii="Myriad Pro" w:hAnsi="Myriad Pro"/>
          <w:b/>
          <w:sz w:val="26"/>
          <w:szCs w:val="26"/>
        </w:rPr>
        <w:t xml:space="preserve">расходы на ремонт, </w:t>
      </w:r>
      <w:r w:rsidRPr="00141301">
        <w:rPr>
          <w:rFonts w:ascii="Myriad Pro" w:hAnsi="Myriad Pro"/>
          <w:b/>
          <w:sz w:val="26"/>
          <w:szCs w:val="26"/>
        </w:rPr>
        <w:t xml:space="preserve">расходы </w:t>
      </w:r>
      <w:r w:rsidR="00D138ED" w:rsidRPr="00141301">
        <w:rPr>
          <w:rFonts w:ascii="Myriad Pro" w:hAnsi="Myriad Pro"/>
          <w:b/>
          <w:sz w:val="26"/>
          <w:szCs w:val="26"/>
        </w:rPr>
        <w:t xml:space="preserve">на выполнение работ </w:t>
      </w:r>
      <w:r w:rsidR="00D138ED" w:rsidRPr="00141301">
        <w:rPr>
          <w:rFonts w:ascii="Myriad Pro" w:hAnsi="Myriad Pro"/>
          <w:b/>
          <w:sz w:val="26"/>
          <w:szCs w:val="26"/>
        </w:rPr>
        <w:lastRenderedPageBreak/>
        <w:t xml:space="preserve">(оказание услуг) </w:t>
      </w:r>
      <w:r w:rsidRPr="00141301">
        <w:rPr>
          <w:rFonts w:ascii="Myriad Pro" w:hAnsi="Myriad Pro"/>
          <w:b/>
          <w:sz w:val="26"/>
          <w:szCs w:val="26"/>
        </w:rPr>
        <w:t xml:space="preserve">производственного и непроизводственного характера) филиалу ПАО </w:t>
      </w:r>
      <w:r w:rsidR="009C358E" w:rsidRPr="00141301">
        <w:rPr>
          <w:rFonts w:ascii="Myriad Pro" w:hAnsi="Myriad Pro"/>
          <w:b/>
          <w:sz w:val="26"/>
          <w:szCs w:val="26"/>
        </w:rPr>
        <w:t>«</w:t>
      </w:r>
      <w:r w:rsidRPr="00141301">
        <w:rPr>
          <w:rFonts w:ascii="Myriad Pro" w:hAnsi="Myriad Pro"/>
          <w:b/>
          <w:sz w:val="26"/>
          <w:szCs w:val="26"/>
        </w:rPr>
        <w:t>МРСК Северо-Запада</w:t>
      </w:r>
      <w:r w:rsidR="009C358E" w:rsidRPr="00141301">
        <w:rPr>
          <w:rFonts w:ascii="Myriad Pro" w:hAnsi="Myriad Pro"/>
          <w:b/>
          <w:sz w:val="26"/>
          <w:szCs w:val="26"/>
        </w:rPr>
        <w:t>»</w:t>
      </w:r>
      <w:r w:rsidRPr="00141301">
        <w:rPr>
          <w:rFonts w:ascii="Myriad Pro" w:hAnsi="Myriad Pro"/>
          <w:b/>
          <w:sz w:val="26"/>
          <w:szCs w:val="26"/>
        </w:rPr>
        <w:t xml:space="preserve"> </w:t>
      </w:r>
      <w:r w:rsidR="009C358E" w:rsidRPr="00141301">
        <w:rPr>
          <w:rFonts w:ascii="Myriad Pro" w:hAnsi="Myriad Pro"/>
          <w:b/>
          <w:sz w:val="26"/>
          <w:szCs w:val="26"/>
        </w:rPr>
        <w:t>«</w:t>
      </w:r>
      <w:r w:rsidRPr="00141301">
        <w:rPr>
          <w:rFonts w:ascii="Myriad Pro" w:hAnsi="Myriad Pro"/>
          <w:b/>
          <w:sz w:val="26"/>
          <w:szCs w:val="26"/>
        </w:rPr>
        <w:t>Карелэнерго</w:t>
      </w:r>
      <w:r w:rsidR="009C358E" w:rsidRPr="00141301">
        <w:rPr>
          <w:rFonts w:ascii="Myriad Pro" w:hAnsi="Myriad Pro"/>
          <w:b/>
          <w:sz w:val="26"/>
          <w:szCs w:val="26"/>
        </w:rPr>
        <w:t>»</w:t>
      </w:r>
      <w:r w:rsidRPr="00141301">
        <w:rPr>
          <w:rFonts w:ascii="Myriad Pro" w:hAnsi="Myriad Pro"/>
          <w:b/>
          <w:sz w:val="26"/>
          <w:szCs w:val="26"/>
        </w:rPr>
        <w:t xml:space="preserve"> необходимо было выполнить расчет по вышеуказанным статьям на каждый год долгосрочного периода регулирования 2018-2022 гг. в ценах 2018 года, заявляя в расчет базового уровня операционных расходов 1/5 от общего объема расходов по соответствующей статье на пятилетний период.</w:t>
      </w:r>
    </w:p>
    <w:p w14:paraId="61EBEFBA" w14:textId="6014686F" w:rsidR="00D138ED" w:rsidRPr="00141301" w:rsidRDefault="00D138ED" w:rsidP="00772588">
      <w:pPr>
        <w:pStyle w:val="a3"/>
        <w:numPr>
          <w:ilvl w:val="0"/>
          <w:numId w:val="43"/>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b/>
          <w:sz w:val="26"/>
          <w:szCs w:val="26"/>
        </w:rPr>
        <w:t xml:space="preserve">В материалах тарифной заявки филиала ПАО </w:t>
      </w:r>
      <w:r w:rsidR="009C358E" w:rsidRPr="00141301">
        <w:rPr>
          <w:rFonts w:ascii="Myriad Pro" w:hAnsi="Myriad Pro"/>
          <w:b/>
          <w:sz w:val="26"/>
          <w:szCs w:val="26"/>
        </w:rPr>
        <w:t>«</w:t>
      </w:r>
      <w:r w:rsidRPr="00141301">
        <w:rPr>
          <w:rFonts w:ascii="Myriad Pro" w:hAnsi="Myriad Pro"/>
          <w:b/>
          <w:sz w:val="26"/>
          <w:szCs w:val="26"/>
        </w:rPr>
        <w:t>МРСК Северо-Запада</w:t>
      </w:r>
      <w:r w:rsidR="009C358E" w:rsidRPr="00141301">
        <w:rPr>
          <w:rFonts w:ascii="Myriad Pro" w:hAnsi="Myriad Pro"/>
          <w:b/>
          <w:sz w:val="26"/>
          <w:szCs w:val="26"/>
        </w:rPr>
        <w:t>»</w:t>
      </w:r>
      <w:r w:rsidRPr="00141301">
        <w:rPr>
          <w:rFonts w:ascii="Myriad Pro" w:hAnsi="Myriad Pro"/>
          <w:b/>
          <w:sz w:val="26"/>
          <w:szCs w:val="26"/>
        </w:rPr>
        <w:t xml:space="preserve"> </w:t>
      </w:r>
      <w:r w:rsidR="009C358E" w:rsidRPr="00141301">
        <w:rPr>
          <w:rFonts w:ascii="Myriad Pro" w:hAnsi="Myriad Pro"/>
          <w:b/>
          <w:sz w:val="26"/>
          <w:szCs w:val="26"/>
        </w:rPr>
        <w:t>«</w:t>
      </w:r>
      <w:r w:rsidRPr="00141301">
        <w:rPr>
          <w:rFonts w:ascii="Myriad Pro" w:hAnsi="Myriad Pro"/>
          <w:b/>
          <w:sz w:val="26"/>
          <w:szCs w:val="26"/>
        </w:rPr>
        <w:t>Карелэнерго</w:t>
      </w:r>
      <w:r w:rsidR="009C358E" w:rsidRPr="00141301">
        <w:rPr>
          <w:rFonts w:ascii="Myriad Pro" w:hAnsi="Myriad Pro"/>
          <w:b/>
          <w:sz w:val="26"/>
          <w:szCs w:val="26"/>
        </w:rPr>
        <w:t>»</w:t>
      </w:r>
      <w:r w:rsidRPr="00141301">
        <w:rPr>
          <w:rFonts w:ascii="Myriad Pro" w:hAnsi="Myriad Pro"/>
          <w:b/>
          <w:sz w:val="26"/>
          <w:szCs w:val="26"/>
        </w:rPr>
        <w:t xml:space="preserve"> отсутствует полный комплект документов, подтверждающих фактические расходы за</w:t>
      </w:r>
      <w:r w:rsidRPr="00141301">
        <w:rPr>
          <w:rFonts w:ascii="Myriad Pro" w:hAnsi="Myriad Pro" w:cs="Myriad Pro"/>
          <w:b/>
          <w:sz w:val="26"/>
          <w:szCs w:val="26"/>
        </w:rPr>
        <w:t xml:space="preserve"> предыдущий 2016 год и за истекший период 2017 года (обороты, анализ и карточки счетов сч.20, 25, 26, 91.02 по статьям затрат; частично р</w:t>
      </w:r>
      <w:r w:rsidRPr="00141301">
        <w:rPr>
          <w:rFonts w:ascii="Myriad Pro" w:hAnsi="Myriad Pro"/>
          <w:b/>
          <w:sz w:val="26"/>
          <w:szCs w:val="26"/>
        </w:rPr>
        <w:t>еестры счетов-фактур, актов выполненных работ; копии счетов-фактур, актов; договоры на оказание услуг и др.).</w:t>
      </w:r>
    </w:p>
    <w:p w14:paraId="3358AB81" w14:textId="77777777" w:rsidR="004A55FE" w:rsidRPr="00141301" w:rsidRDefault="004A55FE" w:rsidP="004A55FE">
      <w:pPr>
        <w:pStyle w:val="a3"/>
        <w:spacing w:after="0" w:line="360" w:lineRule="auto"/>
        <w:ind w:left="0" w:firstLine="567"/>
        <w:jc w:val="both"/>
        <w:rPr>
          <w:rFonts w:ascii="Myriad Pro" w:hAnsi="Myriad Pro" w:cs="Myriad Pro"/>
          <w:b/>
          <w:sz w:val="26"/>
          <w:szCs w:val="26"/>
        </w:rPr>
      </w:pPr>
      <w:r w:rsidRPr="00141301">
        <w:rPr>
          <w:rFonts w:ascii="Myriad Pro" w:hAnsi="Myriad Pro"/>
          <w:b/>
          <w:sz w:val="26"/>
          <w:szCs w:val="26"/>
        </w:rPr>
        <w:t xml:space="preserve">В соответствии с мнением </w:t>
      </w:r>
      <w:r w:rsidRPr="00141301">
        <w:rPr>
          <w:rFonts w:ascii="Myriad Pro" w:hAnsi="Myriad Pro" w:cs="Myriad Pro"/>
          <w:b/>
          <w:sz w:val="26"/>
          <w:szCs w:val="26"/>
        </w:rPr>
        <w:t>ФАС России, изложенным в письме от 19.06.2017 №ИА/41019/17 органам регулирования рекомендовано считать максимально возможной экономически обоснованной величину операционных расходов на первый год нового долгосрочного периода, определенную исходя из величины операционных расходов, установленной на последний год текущего долгосрочного периода, с учетом прогноза социально-экономического развития Российской Федерации (индекс потребительских цен) на соответствующий год.</w:t>
      </w:r>
    </w:p>
    <w:p w14:paraId="6BB85425" w14:textId="77777777" w:rsidR="004A55FE" w:rsidRPr="00141301" w:rsidRDefault="007056FA" w:rsidP="004A55FE">
      <w:pPr>
        <w:spacing w:after="0" w:line="360" w:lineRule="auto"/>
        <w:ind w:firstLine="567"/>
        <w:contextualSpacing/>
        <w:jc w:val="both"/>
        <w:rPr>
          <w:rFonts w:ascii="Myriad Pro" w:eastAsia="Calibri" w:hAnsi="Myriad Pro" w:cs="Times New Roman"/>
          <w:b/>
          <w:iCs/>
          <w:sz w:val="26"/>
          <w:szCs w:val="26"/>
        </w:rPr>
      </w:pPr>
      <w:r w:rsidRPr="00141301">
        <w:rPr>
          <w:rFonts w:ascii="Myriad Pro" w:eastAsia="Calibri" w:hAnsi="Myriad Pro" w:cs="Times New Roman"/>
          <w:b/>
          <w:iCs/>
          <w:sz w:val="26"/>
          <w:szCs w:val="26"/>
        </w:rPr>
        <w:t>П</w:t>
      </w:r>
      <w:r w:rsidR="004A55FE" w:rsidRPr="00141301">
        <w:rPr>
          <w:rFonts w:ascii="Myriad Pro" w:eastAsia="Calibri" w:hAnsi="Myriad Pro" w:cs="Times New Roman"/>
          <w:b/>
          <w:iCs/>
          <w:sz w:val="26"/>
          <w:szCs w:val="26"/>
        </w:rPr>
        <w:t xml:space="preserve">ри документальном обосновании, предоставлении соответствующих расчетов и подтверждении необходимости расходования заявленных средств, возможно утверждение базового уровня операционных расходов на максимально разрешенном уровне. </w:t>
      </w:r>
    </w:p>
    <w:p w14:paraId="1980F8F1" w14:textId="77777777" w:rsidR="004A55FE" w:rsidRPr="00141301" w:rsidRDefault="004A55FE" w:rsidP="004A55FE">
      <w:pPr>
        <w:spacing w:after="0" w:line="360" w:lineRule="auto"/>
        <w:ind w:firstLine="567"/>
        <w:jc w:val="both"/>
        <w:rPr>
          <w:rFonts w:ascii="Myriad Pro" w:eastAsia="Calibri" w:hAnsi="Myriad Pro" w:cs="Times New Roman"/>
          <w:b/>
          <w:iCs/>
          <w:sz w:val="26"/>
          <w:szCs w:val="26"/>
        </w:rPr>
      </w:pPr>
      <w:r w:rsidRPr="00141301">
        <w:rPr>
          <w:rFonts w:ascii="Myriad Pro" w:eastAsia="Calibri" w:hAnsi="Myriad Pro" w:cs="Times New Roman"/>
          <w:b/>
          <w:iCs/>
          <w:sz w:val="26"/>
          <w:szCs w:val="26"/>
        </w:rPr>
        <w:t>Сводные результаты анализа по статьям подконтрольных расходов представлены в таблице.</w:t>
      </w:r>
    </w:p>
    <w:p w14:paraId="63978462" w14:textId="77777777" w:rsidR="00D15D0B" w:rsidRPr="00141301" w:rsidRDefault="00D15D0B" w:rsidP="00D15D0B">
      <w:pPr>
        <w:spacing w:after="0" w:line="360" w:lineRule="auto"/>
        <w:ind w:firstLine="567"/>
        <w:jc w:val="both"/>
        <w:rPr>
          <w:rFonts w:ascii="Myriad Pro" w:hAnsi="Myriad Pro"/>
          <w:b/>
          <w:sz w:val="26"/>
          <w:szCs w:val="26"/>
        </w:rPr>
      </w:pPr>
    </w:p>
    <w:p w14:paraId="46BE8E99" w14:textId="77777777" w:rsidR="00EB6083" w:rsidRPr="00141301" w:rsidRDefault="00EB6083" w:rsidP="00D15D0B">
      <w:pPr>
        <w:spacing w:after="0" w:line="360" w:lineRule="auto"/>
        <w:ind w:firstLine="567"/>
        <w:jc w:val="both"/>
        <w:rPr>
          <w:rFonts w:ascii="Myriad Pro" w:hAnsi="Myriad Pro"/>
          <w:b/>
          <w:sz w:val="26"/>
          <w:szCs w:val="26"/>
        </w:rPr>
      </w:pPr>
    </w:p>
    <w:p w14:paraId="17716C1C" w14:textId="77777777" w:rsidR="00EB6083" w:rsidRPr="00141301" w:rsidRDefault="00EB6083" w:rsidP="00D15D0B">
      <w:pPr>
        <w:spacing w:after="0" w:line="360" w:lineRule="auto"/>
        <w:ind w:firstLine="567"/>
        <w:jc w:val="both"/>
        <w:rPr>
          <w:rFonts w:ascii="Myriad Pro" w:hAnsi="Myriad Pro"/>
          <w:b/>
          <w:sz w:val="26"/>
          <w:szCs w:val="26"/>
        </w:rPr>
      </w:pPr>
    </w:p>
    <w:p w14:paraId="754D308E" w14:textId="77777777" w:rsidR="00EB6083" w:rsidRPr="00141301" w:rsidRDefault="00EB6083" w:rsidP="00D15D0B">
      <w:pPr>
        <w:spacing w:after="0" w:line="360" w:lineRule="auto"/>
        <w:ind w:firstLine="567"/>
        <w:jc w:val="both"/>
        <w:rPr>
          <w:rFonts w:ascii="Myriad Pro" w:hAnsi="Myriad Pro"/>
          <w:b/>
          <w:sz w:val="26"/>
          <w:szCs w:val="26"/>
        </w:rPr>
      </w:pPr>
    </w:p>
    <w:p w14:paraId="2D4CB53E" w14:textId="77777777" w:rsidR="00EB6083" w:rsidRPr="00141301" w:rsidRDefault="00EB6083" w:rsidP="00D15D0B">
      <w:pPr>
        <w:spacing w:after="0" w:line="360" w:lineRule="auto"/>
        <w:ind w:firstLine="567"/>
        <w:jc w:val="both"/>
        <w:rPr>
          <w:rFonts w:ascii="Myriad Pro" w:hAnsi="Myriad Pro"/>
          <w:b/>
          <w:sz w:val="26"/>
          <w:szCs w:val="26"/>
        </w:rPr>
      </w:pPr>
    </w:p>
    <w:p w14:paraId="72D1D686" w14:textId="77777777" w:rsidR="00EB6083" w:rsidRPr="00141301" w:rsidRDefault="00EB6083" w:rsidP="00EB6083">
      <w:pPr>
        <w:spacing w:after="0" w:line="240" w:lineRule="auto"/>
        <w:jc w:val="center"/>
        <w:rPr>
          <w:rFonts w:ascii="Myriad Pro" w:eastAsia="Times New Roman" w:hAnsi="Myriad Pro" w:cs="Times New Roman"/>
          <w:color w:val="0070C0"/>
          <w:sz w:val="14"/>
          <w:szCs w:val="14"/>
          <w:lang w:eastAsia="ru-RU"/>
        </w:rPr>
        <w:sectPr w:rsidR="00EB6083" w:rsidRPr="00141301" w:rsidSect="00141301">
          <w:pgSz w:w="11906" w:h="16838"/>
          <w:pgMar w:top="1134" w:right="851" w:bottom="1134" w:left="1701" w:header="709" w:footer="709" w:gutter="0"/>
          <w:cols w:space="708"/>
          <w:docGrid w:linePitch="360"/>
        </w:sectPr>
      </w:pPr>
    </w:p>
    <w:tbl>
      <w:tblPr>
        <w:tblW w:w="5054" w:type="pct"/>
        <w:tblInd w:w="-431" w:type="dxa"/>
        <w:tblLayout w:type="fixed"/>
        <w:tblCellMar>
          <w:top w:w="57" w:type="dxa"/>
          <w:bottom w:w="57" w:type="dxa"/>
        </w:tblCellMar>
        <w:tblLook w:val="04A0" w:firstRow="1" w:lastRow="0" w:firstColumn="1" w:lastColumn="0" w:noHBand="0" w:noVBand="1"/>
      </w:tblPr>
      <w:tblGrid>
        <w:gridCol w:w="532"/>
        <w:gridCol w:w="2668"/>
        <w:gridCol w:w="1195"/>
        <w:gridCol w:w="1272"/>
        <w:gridCol w:w="1080"/>
        <w:gridCol w:w="1312"/>
        <w:gridCol w:w="1285"/>
        <w:gridCol w:w="1440"/>
        <w:gridCol w:w="1215"/>
        <w:gridCol w:w="949"/>
        <w:gridCol w:w="1482"/>
      </w:tblGrid>
      <w:tr w:rsidR="00EB6083" w:rsidRPr="00141301" w14:paraId="033EAFF4" w14:textId="77777777" w:rsidTr="00040D62">
        <w:trPr>
          <w:cantSplit/>
          <w:tblHeader/>
        </w:trPr>
        <w:tc>
          <w:tcPr>
            <w:tcW w:w="5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1FCC0F"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lastRenderedPageBreak/>
              <w:t>№ п/п</w:t>
            </w:r>
          </w:p>
        </w:tc>
        <w:tc>
          <w:tcPr>
            <w:tcW w:w="26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E4658B"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Наименование статьи расходов</w:t>
            </w:r>
          </w:p>
        </w:tc>
        <w:tc>
          <w:tcPr>
            <w:tcW w:w="354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185657"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2016 год - ФАКТ</w:t>
            </w:r>
          </w:p>
        </w:tc>
        <w:tc>
          <w:tcPr>
            <w:tcW w:w="25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B5476F"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2018 год, ЭОР</w:t>
            </w:r>
          </w:p>
        </w:tc>
        <w:tc>
          <w:tcPr>
            <w:tcW w:w="508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824285"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Предложение Исполнителя</w:t>
            </w:r>
          </w:p>
        </w:tc>
      </w:tr>
      <w:tr w:rsidR="00EB6083" w:rsidRPr="00141301" w14:paraId="717BC84A" w14:textId="77777777" w:rsidTr="00040D62">
        <w:trPr>
          <w:cantSplit/>
          <w:tblHeader/>
        </w:trPr>
        <w:tc>
          <w:tcPr>
            <w:tcW w:w="5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F0C9A2" w14:textId="77777777" w:rsidR="00EB6083" w:rsidRPr="00141301" w:rsidRDefault="00EB6083" w:rsidP="001403F4">
            <w:pPr>
              <w:spacing w:after="0" w:line="240" w:lineRule="auto"/>
              <w:rPr>
                <w:rFonts w:ascii="Myriad Pro" w:eastAsia="Times New Roman" w:hAnsi="Myriad Pro" w:cs="Times New Roman"/>
                <w:b/>
                <w:bCs/>
                <w:color w:val="FFFFFF"/>
                <w:sz w:val="16"/>
                <w:szCs w:val="16"/>
                <w:lang w:eastAsia="ru-RU"/>
              </w:rPr>
            </w:pPr>
          </w:p>
        </w:tc>
        <w:tc>
          <w:tcPr>
            <w:tcW w:w="26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7402DA" w14:textId="77777777" w:rsidR="00EB6083" w:rsidRPr="00141301" w:rsidRDefault="00EB6083" w:rsidP="001403F4">
            <w:pPr>
              <w:spacing w:after="0" w:line="240" w:lineRule="auto"/>
              <w:rPr>
                <w:rFonts w:ascii="Myriad Pro" w:eastAsia="Times New Roman" w:hAnsi="Myriad Pro" w:cs="Times New Roman"/>
                <w:b/>
                <w:bCs/>
                <w:color w:val="FFFFFF"/>
                <w:sz w:val="16"/>
                <w:szCs w:val="16"/>
                <w:lang w:eastAsia="ru-RU"/>
              </w:rPr>
            </w:pPr>
          </w:p>
        </w:tc>
        <w:tc>
          <w:tcPr>
            <w:tcW w:w="11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9E3C1D" w14:textId="5D588318" w:rsidR="00EB6083" w:rsidRPr="00141301" w:rsidRDefault="00904039"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Д</w:t>
            </w:r>
            <w:r w:rsidR="00EB6083" w:rsidRPr="00141301">
              <w:rPr>
                <w:rFonts w:ascii="Myriad Pro" w:eastAsia="Times New Roman" w:hAnsi="Myriad Pro" w:cs="Times New Roman"/>
                <w:b/>
                <w:bCs/>
                <w:color w:val="FFFFFF"/>
                <w:sz w:val="16"/>
                <w:szCs w:val="16"/>
                <w:lang w:eastAsia="ru-RU"/>
              </w:rPr>
              <w:t>анные ТСО</w:t>
            </w:r>
          </w:p>
        </w:tc>
        <w:tc>
          <w:tcPr>
            <w:tcW w:w="12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74F2FC" w14:textId="224D18A9" w:rsidR="00EB6083" w:rsidRPr="00141301" w:rsidRDefault="00904039"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П</w:t>
            </w:r>
            <w:r w:rsidR="00EB6083" w:rsidRPr="00141301">
              <w:rPr>
                <w:rFonts w:ascii="Myriad Pro" w:eastAsia="Times New Roman" w:hAnsi="Myriad Pro" w:cs="Times New Roman"/>
                <w:b/>
                <w:bCs/>
                <w:color w:val="FFFFFF"/>
                <w:sz w:val="16"/>
                <w:szCs w:val="16"/>
                <w:lang w:eastAsia="ru-RU"/>
              </w:rPr>
              <w:t>ринято Комитетом</w:t>
            </w:r>
          </w:p>
        </w:tc>
        <w:tc>
          <w:tcPr>
            <w:tcW w:w="10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9A8E35"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Отклонение</w:t>
            </w:r>
          </w:p>
        </w:tc>
        <w:tc>
          <w:tcPr>
            <w:tcW w:w="13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4E46DE" w14:textId="10FFB97B" w:rsidR="00EB6083" w:rsidRPr="00141301" w:rsidRDefault="00904039"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П</w:t>
            </w:r>
            <w:r w:rsidR="00EB6083" w:rsidRPr="00141301">
              <w:rPr>
                <w:rFonts w:ascii="Myriad Pro" w:eastAsia="Times New Roman" w:hAnsi="Myriad Pro" w:cs="Times New Roman"/>
                <w:b/>
                <w:bCs/>
                <w:color w:val="FFFFFF"/>
                <w:sz w:val="16"/>
                <w:szCs w:val="16"/>
                <w:lang w:eastAsia="ru-RU"/>
              </w:rPr>
              <w:t>редложение ТСО</w:t>
            </w:r>
          </w:p>
        </w:tc>
        <w:tc>
          <w:tcPr>
            <w:tcW w:w="12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0194A8"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 xml:space="preserve">ТБР, </w:t>
            </w:r>
            <w:r w:rsidRPr="00141301">
              <w:rPr>
                <w:rFonts w:ascii="Myriad Pro" w:eastAsia="Times New Roman" w:hAnsi="Myriad Pro" w:cs="Times New Roman"/>
                <w:b/>
                <w:bCs/>
                <w:color w:val="FFFFFF"/>
                <w:sz w:val="16"/>
                <w:szCs w:val="16"/>
                <w:lang w:eastAsia="ru-RU"/>
              </w:rPr>
              <w:br/>
              <w:t xml:space="preserve">постановление от 30.01.2019 №7 </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B0BAFC"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2016 год</w:t>
            </w:r>
          </w:p>
        </w:tc>
        <w:tc>
          <w:tcPr>
            <w:tcW w:w="364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023A19"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2018 год</w:t>
            </w:r>
          </w:p>
        </w:tc>
      </w:tr>
      <w:tr w:rsidR="00EB6083" w:rsidRPr="00141301" w14:paraId="37C8F550" w14:textId="77777777" w:rsidTr="00040D62">
        <w:trPr>
          <w:cantSplit/>
          <w:tblHeader/>
        </w:trPr>
        <w:tc>
          <w:tcPr>
            <w:tcW w:w="5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BFBEC9" w14:textId="77777777" w:rsidR="00EB6083" w:rsidRPr="00141301" w:rsidRDefault="00EB6083" w:rsidP="001403F4">
            <w:pPr>
              <w:spacing w:after="0" w:line="240" w:lineRule="auto"/>
              <w:rPr>
                <w:rFonts w:ascii="Myriad Pro" w:eastAsia="Times New Roman" w:hAnsi="Myriad Pro" w:cs="Times New Roman"/>
                <w:b/>
                <w:bCs/>
                <w:color w:val="FFFFFF"/>
                <w:sz w:val="16"/>
                <w:szCs w:val="16"/>
                <w:lang w:eastAsia="ru-RU"/>
              </w:rPr>
            </w:pPr>
          </w:p>
        </w:tc>
        <w:tc>
          <w:tcPr>
            <w:tcW w:w="26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070142" w14:textId="77777777" w:rsidR="00EB6083" w:rsidRPr="00141301" w:rsidRDefault="00EB6083" w:rsidP="001403F4">
            <w:pPr>
              <w:spacing w:after="0" w:line="240" w:lineRule="auto"/>
              <w:rPr>
                <w:rFonts w:ascii="Myriad Pro" w:eastAsia="Times New Roman" w:hAnsi="Myriad Pro" w:cs="Times New Roman"/>
                <w:b/>
                <w:bCs/>
                <w:color w:val="FFFFFF"/>
                <w:sz w:val="16"/>
                <w:szCs w:val="16"/>
                <w:lang w:eastAsia="ru-RU"/>
              </w:rPr>
            </w:pPr>
          </w:p>
        </w:tc>
        <w:tc>
          <w:tcPr>
            <w:tcW w:w="11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C80B75" w14:textId="77777777" w:rsidR="00EB6083" w:rsidRPr="00141301" w:rsidRDefault="00EB6083" w:rsidP="001403F4">
            <w:pPr>
              <w:spacing w:after="0" w:line="240" w:lineRule="auto"/>
              <w:rPr>
                <w:rFonts w:ascii="Myriad Pro" w:eastAsia="Times New Roman" w:hAnsi="Myriad Pro" w:cs="Times New Roman"/>
                <w:b/>
                <w:bCs/>
                <w:color w:val="FFFFFF"/>
                <w:sz w:val="16"/>
                <w:szCs w:val="16"/>
                <w:lang w:eastAsia="ru-RU"/>
              </w:rPr>
            </w:pPr>
          </w:p>
        </w:tc>
        <w:tc>
          <w:tcPr>
            <w:tcW w:w="12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6C501D" w14:textId="77777777" w:rsidR="00EB6083" w:rsidRPr="00141301" w:rsidRDefault="00EB6083" w:rsidP="001403F4">
            <w:pPr>
              <w:spacing w:after="0" w:line="240" w:lineRule="auto"/>
              <w:rPr>
                <w:rFonts w:ascii="Myriad Pro" w:eastAsia="Times New Roman" w:hAnsi="Myriad Pro" w:cs="Times New Roman"/>
                <w:b/>
                <w:bCs/>
                <w:color w:val="FFFFFF"/>
                <w:sz w:val="16"/>
                <w:szCs w:val="16"/>
                <w:lang w:eastAsia="ru-RU"/>
              </w:rPr>
            </w:pPr>
          </w:p>
        </w:tc>
        <w:tc>
          <w:tcPr>
            <w:tcW w:w="10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4A1C63" w14:textId="77777777" w:rsidR="00EB6083" w:rsidRPr="00141301" w:rsidRDefault="00EB6083" w:rsidP="001403F4">
            <w:pPr>
              <w:spacing w:after="0" w:line="240" w:lineRule="auto"/>
              <w:rPr>
                <w:rFonts w:ascii="Myriad Pro" w:eastAsia="Times New Roman" w:hAnsi="Myriad Pro" w:cs="Times New Roman"/>
                <w:b/>
                <w:bCs/>
                <w:color w:val="FFFFFF"/>
                <w:sz w:val="16"/>
                <w:szCs w:val="16"/>
                <w:lang w:eastAsia="ru-RU"/>
              </w:rPr>
            </w:pPr>
          </w:p>
        </w:tc>
        <w:tc>
          <w:tcPr>
            <w:tcW w:w="13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2FD01D" w14:textId="77777777" w:rsidR="00EB6083" w:rsidRPr="00141301" w:rsidRDefault="00EB6083" w:rsidP="001403F4">
            <w:pPr>
              <w:spacing w:after="0" w:line="240" w:lineRule="auto"/>
              <w:rPr>
                <w:rFonts w:ascii="Myriad Pro" w:eastAsia="Times New Roman" w:hAnsi="Myriad Pro" w:cs="Times New Roman"/>
                <w:b/>
                <w:bCs/>
                <w:color w:val="FFFFFF"/>
                <w:sz w:val="16"/>
                <w:szCs w:val="16"/>
                <w:lang w:eastAsia="ru-RU"/>
              </w:rPr>
            </w:pPr>
          </w:p>
        </w:tc>
        <w:tc>
          <w:tcPr>
            <w:tcW w:w="12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4FD3AF" w14:textId="77777777" w:rsidR="00EB6083" w:rsidRPr="00141301" w:rsidRDefault="00EB6083" w:rsidP="001403F4">
            <w:pPr>
              <w:spacing w:after="0" w:line="240" w:lineRule="auto"/>
              <w:rPr>
                <w:rFonts w:ascii="Myriad Pro" w:eastAsia="Times New Roman" w:hAnsi="Myriad Pro" w:cs="Times New Roman"/>
                <w:b/>
                <w:bCs/>
                <w:color w:val="FFFFFF"/>
                <w:sz w:val="16"/>
                <w:szCs w:val="16"/>
                <w:lang w:eastAsia="ru-RU"/>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78B0AC" w14:textId="23709B2E" w:rsidR="00EB6083" w:rsidRPr="00141301" w:rsidRDefault="00904039"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Ф</w:t>
            </w:r>
            <w:r w:rsidR="00EB6083" w:rsidRPr="00141301">
              <w:rPr>
                <w:rFonts w:ascii="Myriad Pro" w:eastAsia="Times New Roman" w:hAnsi="Myriad Pro" w:cs="Times New Roman"/>
                <w:b/>
                <w:bCs/>
                <w:color w:val="FFFFFF"/>
                <w:sz w:val="16"/>
                <w:szCs w:val="16"/>
                <w:lang w:eastAsia="ru-RU"/>
              </w:rPr>
              <w:t>актические расходы</w:t>
            </w:r>
          </w:p>
        </w:tc>
        <w:tc>
          <w:tcPr>
            <w:tcW w:w="12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1E96FD"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ЭОР</w:t>
            </w:r>
          </w:p>
        </w:tc>
        <w:tc>
          <w:tcPr>
            <w:tcW w:w="24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936651" w14:textId="6BED69C0" w:rsidR="00EB6083" w:rsidRPr="00141301" w:rsidRDefault="00904039"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О</w:t>
            </w:r>
            <w:r w:rsidR="00EB6083" w:rsidRPr="00141301">
              <w:rPr>
                <w:rFonts w:ascii="Myriad Pro" w:eastAsia="Times New Roman" w:hAnsi="Myriad Pro" w:cs="Times New Roman"/>
                <w:b/>
                <w:bCs/>
                <w:color w:val="FFFFFF"/>
                <w:sz w:val="16"/>
                <w:szCs w:val="16"/>
                <w:lang w:eastAsia="ru-RU"/>
              </w:rPr>
              <w:t>тклонение</w:t>
            </w:r>
          </w:p>
        </w:tc>
      </w:tr>
      <w:tr w:rsidR="00EB6083" w:rsidRPr="00141301" w14:paraId="77CEB84E" w14:textId="77777777" w:rsidTr="00040D62">
        <w:trPr>
          <w:cantSplit/>
          <w:tblHeader/>
        </w:trPr>
        <w:tc>
          <w:tcPr>
            <w:tcW w:w="5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77C745"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1</w:t>
            </w:r>
          </w:p>
        </w:tc>
        <w:tc>
          <w:tcPr>
            <w:tcW w:w="26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24674E"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2</w:t>
            </w:r>
          </w:p>
        </w:tc>
        <w:tc>
          <w:tcPr>
            <w:tcW w:w="1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9BC885"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685E19"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4</w:t>
            </w:r>
          </w:p>
        </w:tc>
        <w:tc>
          <w:tcPr>
            <w:tcW w:w="1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EEBF5F"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5=4-3</w:t>
            </w:r>
          </w:p>
        </w:tc>
        <w:tc>
          <w:tcPr>
            <w:tcW w:w="13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3074A2"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6</w:t>
            </w: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F72B85"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7</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4D376D"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8</w:t>
            </w:r>
          </w:p>
        </w:tc>
        <w:tc>
          <w:tcPr>
            <w:tcW w:w="12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542D95"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9</w:t>
            </w:r>
          </w:p>
        </w:tc>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6596EF"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10=9-7</w:t>
            </w:r>
          </w:p>
        </w:tc>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5BEE39" w14:textId="77777777" w:rsidR="00EB6083" w:rsidRPr="00141301" w:rsidRDefault="00EB6083" w:rsidP="001403F4">
            <w:pPr>
              <w:spacing w:after="0" w:line="240" w:lineRule="auto"/>
              <w:jc w:val="center"/>
              <w:rPr>
                <w:rFonts w:ascii="Myriad Pro" w:eastAsia="Times New Roman" w:hAnsi="Myriad Pro" w:cs="Times New Roman"/>
                <w:b/>
                <w:bCs/>
                <w:color w:val="FFFFFF"/>
                <w:sz w:val="16"/>
                <w:szCs w:val="16"/>
                <w:lang w:eastAsia="ru-RU"/>
              </w:rPr>
            </w:pPr>
            <w:r w:rsidRPr="00141301">
              <w:rPr>
                <w:rFonts w:ascii="Myriad Pro" w:eastAsia="Times New Roman" w:hAnsi="Myriad Pro" w:cs="Times New Roman"/>
                <w:b/>
                <w:bCs/>
                <w:color w:val="FFFFFF"/>
                <w:sz w:val="16"/>
                <w:szCs w:val="16"/>
                <w:lang w:eastAsia="ru-RU"/>
              </w:rPr>
              <w:t>11=9-6</w:t>
            </w:r>
          </w:p>
        </w:tc>
      </w:tr>
      <w:tr w:rsidR="001340EA" w:rsidRPr="00141301" w14:paraId="30995B54" w14:textId="77777777" w:rsidTr="00040D62">
        <w:trPr>
          <w:cantSplit/>
        </w:trPr>
        <w:tc>
          <w:tcPr>
            <w:tcW w:w="53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08170A3" w14:textId="77777777" w:rsidR="001340EA" w:rsidRPr="00141301" w:rsidRDefault="001340EA" w:rsidP="001340EA">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 </w:t>
            </w:r>
          </w:p>
        </w:tc>
        <w:tc>
          <w:tcPr>
            <w:tcW w:w="26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0CAF110" w14:textId="77777777" w:rsidR="001340EA" w:rsidRPr="00141301" w:rsidRDefault="001340EA" w:rsidP="001340EA">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Подконтрольные расходы на период регулирования, ВСЕГО</w:t>
            </w:r>
          </w:p>
        </w:tc>
        <w:tc>
          <w:tcPr>
            <w:tcW w:w="119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8EB01A" w14:textId="77777777" w:rsidR="001340EA" w:rsidRPr="00141301" w:rsidRDefault="001340EA" w:rsidP="001340EA">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1 512 313,6</w:t>
            </w:r>
          </w:p>
        </w:tc>
        <w:tc>
          <w:tcPr>
            <w:tcW w:w="127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06C59E" w14:textId="77777777" w:rsidR="001340EA" w:rsidRPr="00141301" w:rsidRDefault="001340EA" w:rsidP="001340EA">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1 335 120,2</w:t>
            </w:r>
          </w:p>
        </w:tc>
        <w:tc>
          <w:tcPr>
            <w:tcW w:w="10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BD7EEA6" w14:textId="77777777" w:rsidR="001340EA" w:rsidRPr="00141301" w:rsidRDefault="001340EA" w:rsidP="001340EA">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-177 193,4</w:t>
            </w:r>
          </w:p>
        </w:tc>
        <w:tc>
          <w:tcPr>
            <w:tcW w:w="131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5EB559C" w14:textId="77777777" w:rsidR="001340EA" w:rsidRPr="00141301" w:rsidRDefault="001340EA" w:rsidP="001340EA">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2 250 242,4</w:t>
            </w:r>
          </w:p>
        </w:tc>
        <w:tc>
          <w:tcPr>
            <w:tcW w:w="12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0401810" w14:textId="77777777" w:rsidR="001340EA" w:rsidRPr="00141301" w:rsidRDefault="001340EA" w:rsidP="001340EA">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1 488 519,0</w:t>
            </w:r>
          </w:p>
        </w:tc>
        <w:tc>
          <w:tcPr>
            <w:tcW w:w="14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5E80836" w14:textId="77777777" w:rsidR="001340EA" w:rsidRPr="00141301" w:rsidRDefault="001340EA" w:rsidP="001340EA">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1 366 063,0</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8FD6C2" w14:textId="66075E0E" w:rsidR="001340EA" w:rsidRPr="00141301" w:rsidRDefault="001340EA" w:rsidP="001340EA">
            <w:pPr>
              <w:spacing w:after="0" w:line="240" w:lineRule="auto"/>
              <w:jc w:val="center"/>
              <w:rPr>
                <w:rFonts w:ascii="Myriad Pro" w:eastAsia="Times New Roman" w:hAnsi="Myriad Pro" w:cs="Times New Roman"/>
                <w:b/>
                <w:bCs/>
                <w:sz w:val="16"/>
                <w:szCs w:val="16"/>
                <w:lang w:eastAsia="ru-RU"/>
              </w:rPr>
            </w:pPr>
            <w:r w:rsidRPr="001340EA">
              <w:rPr>
                <w:rFonts w:ascii="Myriad Pro" w:eastAsia="Times New Roman" w:hAnsi="Myriad Pro" w:cs="Times New Roman"/>
                <w:b/>
                <w:bCs/>
                <w:sz w:val="16"/>
                <w:szCs w:val="16"/>
                <w:lang w:eastAsia="ru-RU"/>
              </w:rPr>
              <w:t>1 616 887,1</w:t>
            </w:r>
          </w:p>
        </w:tc>
        <w:tc>
          <w:tcPr>
            <w:tcW w:w="949" w:type="dxa"/>
            <w:tcBorders>
              <w:top w:val="single" w:sz="4" w:space="0" w:color="auto"/>
              <w:left w:val="nil"/>
              <w:bottom w:val="single" w:sz="4" w:space="0" w:color="auto"/>
              <w:right w:val="single" w:sz="4" w:space="0" w:color="auto"/>
            </w:tcBorders>
            <w:shd w:val="clear" w:color="auto" w:fill="auto"/>
            <w:vAlign w:val="center"/>
            <w:hideMark/>
          </w:tcPr>
          <w:p w14:paraId="362EB3D5" w14:textId="573D1C4F" w:rsidR="001340EA" w:rsidRPr="00141301" w:rsidRDefault="001340EA" w:rsidP="001340EA">
            <w:pPr>
              <w:spacing w:after="0" w:line="240" w:lineRule="auto"/>
              <w:jc w:val="center"/>
              <w:rPr>
                <w:rFonts w:ascii="Myriad Pro" w:eastAsia="Times New Roman" w:hAnsi="Myriad Pro" w:cs="Times New Roman"/>
                <w:b/>
                <w:bCs/>
                <w:sz w:val="16"/>
                <w:szCs w:val="16"/>
                <w:lang w:eastAsia="ru-RU"/>
              </w:rPr>
            </w:pPr>
            <w:r w:rsidRPr="001340EA">
              <w:rPr>
                <w:rFonts w:ascii="Myriad Pro" w:eastAsia="Times New Roman" w:hAnsi="Myriad Pro" w:cs="Times New Roman"/>
                <w:b/>
                <w:bCs/>
                <w:sz w:val="16"/>
                <w:szCs w:val="16"/>
                <w:lang w:eastAsia="ru-RU"/>
              </w:rPr>
              <w:t>128 368,1</w:t>
            </w:r>
          </w:p>
        </w:tc>
        <w:tc>
          <w:tcPr>
            <w:tcW w:w="1482" w:type="dxa"/>
            <w:tcBorders>
              <w:top w:val="single" w:sz="4" w:space="0" w:color="auto"/>
              <w:left w:val="nil"/>
              <w:bottom w:val="single" w:sz="4" w:space="0" w:color="auto"/>
              <w:right w:val="single" w:sz="4" w:space="0" w:color="auto"/>
            </w:tcBorders>
            <w:shd w:val="clear" w:color="auto" w:fill="auto"/>
            <w:vAlign w:val="center"/>
            <w:hideMark/>
          </w:tcPr>
          <w:p w14:paraId="38B5C6D3" w14:textId="20AC2B9B" w:rsidR="001340EA" w:rsidRPr="00141301" w:rsidRDefault="001340EA" w:rsidP="001340EA">
            <w:pPr>
              <w:spacing w:after="0" w:line="240" w:lineRule="auto"/>
              <w:jc w:val="center"/>
              <w:rPr>
                <w:rFonts w:ascii="Myriad Pro" w:eastAsia="Times New Roman" w:hAnsi="Myriad Pro" w:cs="Times New Roman"/>
                <w:b/>
                <w:bCs/>
                <w:sz w:val="16"/>
                <w:szCs w:val="16"/>
                <w:lang w:eastAsia="ru-RU"/>
              </w:rPr>
            </w:pPr>
            <w:r w:rsidRPr="001340EA">
              <w:rPr>
                <w:rFonts w:ascii="Myriad Pro" w:eastAsia="Times New Roman" w:hAnsi="Myriad Pro" w:cs="Times New Roman"/>
                <w:b/>
                <w:bCs/>
                <w:sz w:val="16"/>
                <w:szCs w:val="16"/>
                <w:lang w:eastAsia="ru-RU"/>
              </w:rPr>
              <w:t>-633 355,3</w:t>
            </w:r>
          </w:p>
        </w:tc>
      </w:tr>
      <w:tr w:rsidR="00EB6083" w:rsidRPr="00141301" w14:paraId="41B126AE"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065174B8"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w:t>
            </w:r>
          </w:p>
        </w:tc>
        <w:tc>
          <w:tcPr>
            <w:tcW w:w="2668" w:type="dxa"/>
            <w:tcBorders>
              <w:top w:val="nil"/>
              <w:left w:val="nil"/>
              <w:bottom w:val="single" w:sz="4" w:space="0" w:color="auto"/>
              <w:right w:val="single" w:sz="4" w:space="0" w:color="auto"/>
            </w:tcBorders>
            <w:shd w:val="clear" w:color="auto" w:fill="auto"/>
            <w:vAlign w:val="center"/>
            <w:hideMark/>
          </w:tcPr>
          <w:p w14:paraId="7DF76A17" w14:textId="77777777" w:rsidR="00EB6083" w:rsidRPr="00141301" w:rsidRDefault="00EB6083" w:rsidP="001403F4">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Расходы на сырье и материалы</w:t>
            </w:r>
          </w:p>
        </w:tc>
        <w:tc>
          <w:tcPr>
            <w:tcW w:w="1195" w:type="dxa"/>
            <w:tcBorders>
              <w:top w:val="nil"/>
              <w:left w:val="nil"/>
              <w:bottom w:val="single" w:sz="4" w:space="0" w:color="auto"/>
              <w:right w:val="single" w:sz="4" w:space="0" w:color="auto"/>
            </w:tcBorders>
            <w:shd w:val="clear" w:color="auto" w:fill="auto"/>
            <w:vAlign w:val="center"/>
            <w:hideMark/>
          </w:tcPr>
          <w:p w14:paraId="17ADFDDA"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109 144,8</w:t>
            </w:r>
          </w:p>
        </w:tc>
        <w:tc>
          <w:tcPr>
            <w:tcW w:w="1272" w:type="dxa"/>
            <w:tcBorders>
              <w:top w:val="nil"/>
              <w:left w:val="nil"/>
              <w:bottom w:val="single" w:sz="4" w:space="0" w:color="auto"/>
              <w:right w:val="single" w:sz="4" w:space="0" w:color="auto"/>
            </w:tcBorders>
            <w:shd w:val="clear" w:color="auto" w:fill="auto"/>
            <w:vAlign w:val="center"/>
            <w:hideMark/>
          </w:tcPr>
          <w:p w14:paraId="08F053AA"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109 144,8</w:t>
            </w:r>
          </w:p>
        </w:tc>
        <w:tc>
          <w:tcPr>
            <w:tcW w:w="1075" w:type="dxa"/>
            <w:tcBorders>
              <w:top w:val="nil"/>
              <w:left w:val="nil"/>
              <w:bottom w:val="single" w:sz="4" w:space="0" w:color="auto"/>
              <w:right w:val="single" w:sz="4" w:space="0" w:color="auto"/>
            </w:tcBorders>
            <w:shd w:val="clear" w:color="auto" w:fill="auto"/>
            <w:vAlign w:val="center"/>
            <w:hideMark/>
          </w:tcPr>
          <w:p w14:paraId="06C64E78"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312" w:type="dxa"/>
            <w:tcBorders>
              <w:top w:val="nil"/>
              <w:left w:val="nil"/>
              <w:bottom w:val="single" w:sz="4" w:space="0" w:color="auto"/>
              <w:right w:val="single" w:sz="4" w:space="0" w:color="auto"/>
            </w:tcBorders>
            <w:shd w:val="clear" w:color="auto" w:fill="auto"/>
            <w:vAlign w:val="center"/>
            <w:hideMark/>
          </w:tcPr>
          <w:p w14:paraId="00BCFD6E"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120 110,0</w:t>
            </w:r>
          </w:p>
        </w:tc>
        <w:tc>
          <w:tcPr>
            <w:tcW w:w="1285" w:type="dxa"/>
            <w:tcBorders>
              <w:top w:val="nil"/>
              <w:left w:val="nil"/>
              <w:bottom w:val="single" w:sz="4" w:space="0" w:color="auto"/>
              <w:right w:val="single" w:sz="4" w:space="0" w:color="auto"/>
            </w:tcBorders>
            <w:shd w:val="clear" w:color="auto" w:fill="auto"/>
            <w:vAlign w:val="center"/>
            <w:hideMark/>
          </w:tcPr>
          <w:p w14:paraId="6D532266"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117 597,3</w:t>
            </w:r>
          </w:p>
        </w:tc>
        <w:tc>
          <w:tcPr>
            <w:tcW w:w="1440" w:type="dxa"/>
            <w:tcBorders>
              <w:top w:val="nil"/>
              <w:left w:val="nil"/>
              <w:bottom w:val="single" w:sz="4" w:space="0" w:color="auto"/>
              <w:right w:val="single" w:sz="4" w:space="0" w:color="auto"/>
            </w:tcBorders>
            <w:shd w:val="clear" w:color="000000" w:fill="FFFFFF"/>
            <w:vAlign w:val="center"/>
            <w:hideMark/>
          </w:tcPr>
          <w:p w14:paraId="295BA129"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109 144,8</w:t>
            </w:r>
          </w:p>
        </w:tc>
        <w:tc>
          <w:tcPr>
            <w:tcW w:w="1215" w:type="dxa"/>
            <w:tcBorders>
              <w:top w:val="nil"/>
              <w:left w:val="nil"/>
              <w:bottom w:val="single" w:sz="4" w:space="0" w:color="auto"/>
              <w:right w:val="single" w:sz="4" w:space="0" w:color="auto"/>
            </w:tcBorders>
            <w:shd w:val="clear" w:color="000000" w:fill="FFFFFF"/>
            <w:vAlign w:val="center"/>
            <w:hideMark/>
          </w:tcPr>
          <w:p w14:paraId="3B427BE2"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117 549,0</w:t>
            </w:r>
          </w:p>
        </w:tc>
        <w:tc>
          <w:tcPr>
            <w:tcW w:w="949" w:type="dxa"/>
            <w:tcBorders>
              <w:top w:val="nil"/>
              <w:left w:val="nil"/>
              <w:bottom w:val="single" w:sz="4" w:space="0" w:color="auto"/>
              <w:right w:val="single" w:sz="4" w:space="0" w:color="auto"/>
            </w:tcBorders>
            <w:shd w:val="clear" w:color="auto" w:fill="auto"/>
            <w:vAlign w:val="center"/>
            <w:hideMark/>
          </w:tcPr>
          <w:p w14:paraId="00976CB7"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-48,4</w:t>
            </w:r>
          </w:p>
        </w:tc>
        <w:tc>
          <w:tcPr>
            <w:tcW w:w="1482" w:type="dxa"/>
            <w:tcBorders>
              <w:top w:val="nil"/>
              <w:left w:val="nil"/>
              <w:bottom w:val="single" w:sz="4" w:space="0" w:color="auto"/>
              <w:right w:val="single" w:sz="4" w:space="0" w:color="auto"/>
            </w:tcBorders>
            <w:shd w:val="clear" w:color="auto" w:fill="auto"/>
            <w:vAlign w:val="center"/>
            <w:hideMark/>
          </w:tcPr>
          <w:p w14:paraId="4C325344"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-2 561,1</w:t>
            </w:r>
          </w:p>
        </w:tc>
      </w:tr>
      <w:tr w:rsidR="00EB6083" w:rsidRPr="00141301" w14:paraId="069935F8"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4425B162"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w:t>
            </w:r>
          </w:p>
        </w:tc>
        <w:tc>
          <w:tcPr>
            <w:tcW w:w="2668" w:type="dxa"/>
            <w:tcBorders>
              <w:top w:val="nil"/>
              <w:left w:val="nil"/>
              <w:bottom w:val="single" w:sz="4" w:space="0" w:color="auto"/>
              <w:right w:val="single" w:sz="4" w:space="0" w:color="auto"/>
            </w:tcBorders>
            <w:shd w:val="clear" w:color="auto" w:fill="auto"/>
            <w:vAlign w:val="center"/>
            <w:hideMark/>
          </w:tcPr>
          <w:p w14:paraId="7512E413" w14:textId="77777777" w:rsidR="00EB6083" w:rsidRPr="00141301" w:rsidRDefault="00EB6083" w:rsidP="001403F4">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Расходы на оплату труда</w:t>
            </w:r>
          </w:p>
        </w:tc>
        <w:tc>
          <w:tcPr>
            <w:tcW w:w="1195" w:type="dxa"/>
            <w:tcBorders>
              <w:top w:val="nil"/>
              <w:left w:val="nil"/>
              <w:bottom w:val="single" w:sz="4" w:space="0" w:color="auto"/>
              <w:right w:val="single" w:sz="4" w:space="0" w:color="auto"/>
            </w:tcBorders>
            <w:shd w:val="clear" w:color="auto" w:fill="auto"/>
            <w:vAlign w:val="center"/>
            <w:hideMark/>
          </w:tcPr>
          <w:p w14:paraId="70C4A72F"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793 953,2</w:t>
            </w:r>
          </w:p>
        </w:tc>
        <w:tc>
          <w:tcPr>
            <w:tcW w:w="1272" w:type="dxa"/>
            <w:tcBorders>
              <w:top w:val="nil"/>
              <w:left w:val="nil"/>
              <w:bottom w:val="single" w:sz="4" w:space="0" w:color="auto"/>
              <w:right w:val="single" w:sz="4" w:space="0" w:color="auto"/>
            </w:tcBorders>
            <w:shd w:val="clear" w:color="auto" w:fill="auto"/>
            <w:vAlign w:val="center"/>
            <w:hideMark/>
          </w:tcPr>
          <w:p w14:paraId="434EA0B3"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793 953,2</w:t>
            </w:r>
          </w:p>
        </w:tc>
        <w:tc>
          <w:tcPr>
            <w:tcW w:w="1075" w:type="dxa"/>
            <w:tcBorders>
              <w:top w:val="nil"/>
              <w:left w:val="nil"/>
              <w:bottom w:val="single" w:sz="4" w:space="0" w:color="auto"/>
              <w:right w:val="single" w:sz="4" w:space="0" w:color="auto"/>
            </w:tcBorders>
            <w:shd w:val="clear" w:color="auto" w:fill="auto"/>
            <w:vAlign w:val="center"/>
            <w:hideMark/>
          </w:tcPr>
          <w:p w14:paraId="3A77B8C9"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312" w:type="dxa"/>
            <w:tcBorders>
              <w:top w:val="nil"/>
              <w:left w:val="nil"/>
              <w:bottom w:val="single" w:sz="4" w:space="0" w:color="auto"/>
              <w:right w:val="single" w:sz="4" w:space="0" w:color="auto"/>
            </w:tcBorders>
            <w:shd w:val="clear" w:color="auto" w:fill="auto"/>
            <w:vAlign w:val="center"/>
            <w:hideMark/>
          </w:tcPr>
          <w:p w14:paraId="1DF8D4FB"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1 309 755,7</w:t>
            </w:r>
          </w:p>
        </w:tc>
        <w:tc>
          <w:tcPr>
            <w:tcW w:w="1285" w:type="dxa"/>
            <w:tcBorders>
              <w:top w:val="nil"/>
              <w:left w:val="nil"/>
              <w:bottom w:val="single" w:sz="4" w:space="0" w:color="auto"/>
              <w:right w:val="single" w:sz="4" w:space="0" w:color="auto"/>
            </w:tcBorders>
            <w:shd w:val="clear" w:color="auto" w:fill="auto"/>
            <w:vAlign w:val="center"/>
            <w:hideMark/>
          </w:tcPr>
          <w:p w14:paraId="6E0F727A"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905 453,7</w:t>
            </w:r>
          </w:p>
        </w:tc>
        <w:tc>
          <w:tcPr>
            <w:tcW w:w="1440" w:type="dxa"/>
            <w:tcBorders>
              <w:top w:val="nil"/>
              <w:left w:val="nil"/>
              <w:bottom w:val="single" w:sz="4" w:space="0" w:color="auto"/>
              <w:right w:val="single" w:sz="4" w:space="0" w:color="auto"/>
            </w:tcBorders>
            <w:shd w:val="clear" w:color="000000" w:fill="FFFFFF"/>
            <w:vAlign w:val="center"/>
            <w:hideMark/>
          </w:tcPr>
          <w:p w14:paraId="61A7B598"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793 953,2</w:t>
            </w:r>
          </w:p>
        </w:tc>
        <w:tc>
          <w:tcPr>
            <w:tcW w:w="1215" w:type="dxa"/>
            <w:tcBorders>
              <w:top w:val="nil"/>
              <w:left w:val="nil"/>
              <w:bottom w:val="single" w:sz="4" w:space="0" w:color="auto"/>
              <w:right w:val="single" w:sz="4" w:space="0" w:color="auto"/>
            </w:tcBorders>
            <w:shd w:val="clear" w:color="000000" w:fill="FFFFFF"/>
            <w:vAlign w:val="center"/>
            <w:hideMark/>
          </w:tcPr>
          <w:p w14:paraId="79EE6B0C"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1 003 028,5</w:t>
            </w:r>
          </w:p>
        </w:tc>
        <w:tc>
          <w:tcPr>
            <w:tcW w:w="949" w:type="dxa"/>
            <w:tcBorders>
              <w:top w:val="nil"/>
              <w:left w:val="nil"/>
              <w:bottom w:val="single" w:sz="4" w:space="0" w:color="auto"/>
              <w:right w:val="single" w:sz="4" w:space="0" w:color="auto"/>
            </w:tcBorders>
            <w:shd w:val="clear" w:color="auto" w:fill="auto"/>
            <w:vAlign w:val="center"/>
            <w:hideMark/>
          </w:tcPr>
          <w:p w14:paraId="4A8D9B9A"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97 574,8</w:t>
            </w:r>
          </w:p>
        </w:tc>
        <w:tc>
          <w:tcPr>
            <w:tcW w:w="1482" w:type="dxa"/>
            <w:tcBorders>
              <w:top w:val="nil"/>
              <w:left w:val="nil"/>
              <w:bottom w:val="single" w:sz="4" w:space="0" w:color="auto"/>
              <w:right w:val="single" w:sz="4" w:space="0" w:color="auto"/>
            </w:tcBorders>
            <w:shd w:val="clear" w:color="auto" w:fill="auto"/>
            <w:vAlign w:val="center"/>
            <w:hideMark/>
          </w:tcPr>
          <w:p w14:paraId="359740AE"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-306 727,3</w:t>
            </w:r>
          </w:p>
        </w:tc>
      </w:tr>
      <w:tr w:rsidR="00EB6083" w:rsidRPr="00141301" w14:paraId="6041E3CF"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3EB82E01"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3</w:t>
            </w:r>
          </w:p>
        </w:tc>
        <w:tc>
          <w:tcPr>
            <w:tcW w:w="2668" w:type="dxa"/>
            <w:tcBorders>
              <w:top w:val="nil"/>
              <w:left w:val="nil"/>
              <w:bottom w:val="single" w:sz="4" w:space="0" w:color="auto"/>
              <w:right w:val="single" w:sz="4" w:space="0" w:color="auto"/>
            </w:tcBorders>
            <w:shd w:val="clear" w:color="auto" w:fill="auto"/>
            <w:vAlign w:val="center"/>
            <w:hideMark/>
          </w:tcPr>
          <w:p w14:paraId="3AC9BE12" w14:textId="77777777" w:rsidR="00EB6083" w:rsidRPr="00141301" w:rsidRDefault="00EB6083" w:rsidP="001403F4">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Ремонт основных фондов</w:t>
            </w:r>
          </w:p>
        </w:tc>
        <w:tc>
          <w:tcPr>
            <w:tcW w:w="1195" w:type="dxa"/>
            <w:tcBorders>
              <w:top w:val="nil"/>
              <w:left w:val="nil"/>
              <w:bottom w:val="single" w:sz="4" w:space="0" w:color="auto"/>
              <w:right w:val="single" w:sz="4" w:space="0" w:color="auto"/>
            </w:tcBorders>
            <w:shd w:val="clear" w:color="auto" w:fill="auto"/>
            <w:vAlign w:val="center"/>
            <w:hideMark/>
          </w:tcPr>
          <w:p w14:paraId="688D8CFB"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160 985,5</w:t>
            </w:r>
          </w:p>
        </w:tc>
        <w:tc>
          <w:tcPr>
            <w:tcW w:w="1272" w:type="dxa"/>
            <w:tcBorders>
              <w:top w:val="nil"/>
              <w:left w:val="nil"/>
              <w:bottom w:val="single" w:sz="4" w:space="0" w:color="auto"/>
              <w:right w:val="single" w:sz="4" w:space="0" w:color="auto"/>
            </w:tcBorders>
            <w:shd w:val="clear" w:color="auto" w:fill="auto"/>
            <w:vAlign w:val="center"/>
            <w:hideMark/>
          </w:tcPr>
          <w:p w14:paraId="19666E39"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160 985,5</w:t>
            </w:r>
          </w:p>
        </w:tc>
        <w:tc>
          <w:tcPr>
            <w:tcW w:w="1075" w:type="dxa"/>
            <w:tcBorders>
              <w:top w:val="nil"/>
              <w:left w:val="nil"/>
              <w:bottom w:val="single" w:sz="4" w:space="0" w:color="auto"/>
              <w:right w:val="single" w:sz="4" w:space="0" w:color="auto"/>
            </w:tcBorders>
            <w:shd w:val="clear" w:color="auto" w:fill="auto"/>
            <w:vAlign w:val="center"/>
            <w:hideMark/>
          </w:tcPr>
          <w:p w14:paraId="099F4FE9"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312" w:type="dxa"/>
            <w:tcBorders>
              <w:top w:val="nil"/>
              <w:left w:val="nil"/>
              <w:bottom w:val="single" w:sz="4" w:space="0" w:color="auto"/>
              <w:right w:val="single" w:sz="4" w:space="0" w:color="auto"/>
            </w:tcBorders>
            <w:shd w:val="clear" w:color="auto" w:fill="auto"/>
            <w:vAlign w:val="center"/>
            <w:hideMark/>
          </w:tcPr>
          <w:p w14:paraId="3FC950E5"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177 874,8</w:t>
            </w:r>
          </w:p>
        </w:tc>
        <w:tc>
          <w:tcPr>
            <w:tcW w:w="1285" w:type="dxa"/>
            <w:tcBorders>
              <w:top w:val="nil"/>
              <w:left w:val="nil"/>
              <w:bottom w:val="single" w:sz="4" w:space="0" w:color="auto"/>
              <w:right w:val="single" w:sz="4" w:space="0" w:color="auto"/>
            </w:tcBorders>
            <w:shd w:val="clear" w:color="auto" w:fill="auto"/>
            <w:vAlign w:val="center"/>
            <w:hideMark/>
          </w:tcPr>
          <w:p w14:paraId="29314453"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173 452,7</w:t>
            </w:r>
          </w:p>
        </w:tc>
        <w:tc>
          <w:tcPr>
            <w:tcW w:w="1440" w:type="dxa"/>
            <w:tcBorders>
              <w:top w:val="nil"/>
              <w:left w:val="nil"/>
              <w:bottom w:val="single" w:sz="4" w:space="0" w:color="auto"/>
              <w:right w:val="single" w:sz="4" w:space="0" w:color="auto"/>
            </w:tcBorders>
            <w:shd w:val="clear" w:color="000000" w:fill="FFFFFF"/>
            <w:vAlign w:val="center"/>
            <w:hideMark/>
          </w:tcPr>
          <w:p w14:paraId="6216E38A"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160 985,5</w:t>
            </w:r>
          </w:p>
        </w:tc>
        <w:tc>
          <w:tcPr>
            <w:tcW w:w="1215" w:type="dxa"/>
            <w:tcBorders>
              <w:top w:val="nil"/>
              <w:left w:val="nil"/>
              <w:bottom w:val="single" w:sz="4" w:space="0" w:color="auto"/>
              <w:right w:val="single" w:sz="4" w:space="0" w:color="auto"/>
            </w:tcBorders>
            <w:shd w:val="clear" w:color="000000" w:fill="FFFFFF"/>
            <w:vAlign w:val="center"/>
            <w:hideMark/>
          </w:tcPr>
          <w:p w14:paraId="23241899"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173 381,4</w:t>
            </w:r>
          </w:p>
        </w:tc>
        <w:tc>
          <w:tcPr>
            <w:tcW w:w="949" w:type="dxa"/>
            <w:tcBorders>
              <w:top w:val="nil"/>
              <w:left w:val="nil"/>
              <w:bottom w:val="single" w:sz="4" w:space="0" w:color="auto"/>
              <w:right w:val="single" w:sz="4" w:space="0" w:color="auto"/>
            </w:tcBorders>
            <w:shd w:val="clear" w:color="auto" w:fill="auto"/>
            <w:vAlign w:val="center"/>
            <w:hideMark/>
          </w:tcPr>
          <w:p w14:paraId="3AD07BE6"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-71,3</w:t>
            </w:r>
          </w:p>
        </w:tc>
        <w:tc>
          <w:tcPr>
            <w:tcW w:w="1482" w:type="dxa"/>
            <w:tcBorders>
              <w:top w:val="nil"/>
              <w:left w:val="nil"/>
              <w:bottom w:val="single" w:sz="4" w:space="0" w:color="auto"/>
              <w:right w:val="single" w:sz="4" w:space="0" w:color="auto"/>
            </w:tcBorders>
            <w:shd w:val="clear" w:color="auto" w:fill="auto"/>
            <w:vAlign w:val="center"/>
            <w:hideMark/>
          </w:tcPr>
          <w:p w14:paraId="6B2E09FB"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-4 493,4</w:t>
            </w:r>
          </w:p>
        </w:tc>
      </w:tr>
      <w:tr w:rsidR="00EB6083" w:rsidRPr="00141301" w14:paraId="2415E04A"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5ACD5F54"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4</w:t>
            </w:r>
          </w:p>
        </w:tc>
        <w:tc>
          <w:tcPr>
            <w:tcW w:w="2668" w:type="dxa"/>
            <w:tcBorders>
              <w:top w:val="nil"/>
              <w:left w:val="nil"/>
              <w:bottom w:val="single" w:sz="4" w:space="0" w:color="auto"/>
              <w:right w:val="single" w:sz="4" w:space="0" w:color="auto"/>
            </w:tcBorders>
            <w:shd w:val="clear" w:color="auto" w:fill="auto"/>
            <w:vAlign w:val="center"/>
            <w:hideMark/>
          </w:tcPr>
          <w:p w14:paraId="13CEFF45" w14:textId="77777777" w:rsidR="00EB6083" w:rsidRPr="00141301" w:rsidRDefault="00EB6083" w:rsidP="001403F4">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Другие обоснованные подконтрольные расходы, в том числе:</w:t>
            </w:r>
          </w:p>
        </w:tc>
        <w:tc>
          <w:tcPr>
            <w:tcW w:w="1195" w:type="dxa"/>
            <w:tcBorders>
              <w:top w:val="nil"/>
              <w:left w:val="nil"/>
              <w:bottom w:val="single" w:sz="4" w:space="0" w:color="auto"/>
              <w:right w:val="single" w:sz="4" w:space="0" w:color="auto"/>
            </w:tcBorders>
            <w:shd w:val="clear" w:color="auto" w:fill="auto"/>
            <w:vAlign w:val="center"/>
            <w:hideMark/>
          </w:tcPr>
          <w:p w14:paraId="0723C72C"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374 326,2</w:t>
            </w:r>
          </w:p>
        </w:tc>
        <w:tc>
          <w:tcPr>
            <w:tcW w:w="1272" w:type="dxa"/>
            <w:tcBorders>
              <w:top w:val="nil"/>
              <w:left w:val="nil"/>
              <w:bottom w:val="single" w:sz="4" w:space="0" w:color="auto"/>
              <w:right w:val="single" w:sz="4" w:space="0" w:color="auto"/>
            </w:tcBorders>
            <w:shd w:val="clear" w:color="auto" w:fill="auto"/>
            <w:vAlign w:val="center"/>
            <w:hideMark/>
          </w:tcPr>
          <w:p w14:paraId="029C92F1"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265 594,4</w:t>
            </w:r>
          </w:p>
        </w:tc>
        <w:tc>
          <w:tcPr>
            <w:tcW w:w="1075" w:type="dxa"/>
            <w:tcBorders>
              <w:top w:val="nil"/>
              <w:left w:val="nil"/>
              <w:bottom w:val="single" w:sz="4" w:space="0" w:color="auto"/>
              <w:right w:val="single" w:sz="4" w:space="0" w:color="auto"/>
            </w:tcBorders>
            <w:shd w:val="clear" w:color="auto" w:fill="auto"/>
            <w:vAlign w:val="center"/>
            <w:hideMark/>
          </w:tcPr>
          <w:p w14:paraId="4BBDE49E"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-108 731,8</w:t>
            </w:r>
          </w:p>
        </w:tc>
        <w:tc>
          <w:tcPr>
            <w:tcW w:w="1312" w:type="dxa"/>
            <w:tcBorders>
              <w:top w:val="nil"/>
              <w:left w:val="nil"/>
              <w:bottom w:val="single" w:sz="4" w:space="0" w:color="auto"/>
              <w:right w:val="single" w:sz="4" w:space="0" w:color="auto"/>
            </w:tcBorders>
            <w:shd w:val="clear" w:color="auto" w:fill="auto"/>
            <w:vAlign w:val="center"/>
            <w:hideMark/>
          </w:tcPr>
          <w:p w14:paraId="4EF85CAA"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567 687,3</w:t>
            </w:r>
          </w:p>
        </w:tc>
        <w:tc>
          <w:tcPr>
            <w:tcW w:w="1285" w:type="dxa"/>
            <w:tcBorders>
              <w:top w:val="nil"/>
              <w:left w:val="nil"/>
              <w:bottom w:val="single" w:sz="4" w:space="0" w:color="auto"/>
              <w:right w:val="single" w:sz="4" w:space="0" w:color="auto"/>
            </w:tcBorders>
            <w:shd w:val="clear" w:color="auto" w:fill="auto"/>
            <w:vAlign w:val="center"/>
            <w:hideMark/>
          </w:tcPr>
          <w:p w14:paraId="2907B961"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286 151,6</w:t>
            </w:r>
          </w:p>
        </w:tc>
        <w:tc>
          <w:tcPr>
            <w:tcW w:w="1440" w:type="dxa"/>
            <w:tcBorders>
              <w:top w:val="nil"/>
              <w:left w:val="nil"/>
              <w:bottom w:val="single" w:sz="4" w:space="0" w:color="auto"/>
              <w:right w:val="single" w:sz="4" w:space="0" w:color="auto"/>
            </w:tcBorders>
            <w:shd w:val="clear" w:color="auto" w:fill="auto"/>
            <w:vAlign w:val="center"/>
            <w:hideMark/>
          </w:tcPr>
          <w:p w14:paraId="285F8CFD"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270 651,7</w:t>
            </w:r>
          </w:p>
        </w:tc>
        <w:tc>
          <w:tcPr>
            <w:tcW w:w="1215" w:type="dxa"/>
            <w:tcBorders>
              <w:top w:val="nil"/>
              <w:left w:val="nil"/>
              <w:bottom w:val="single" w:sz="4" w:space="0" w:color="auto"/>
              <w:right w:val="single" w:sz="4" w:space="0" w:color="auto"/>
            </w:tcBorders>
            <w:shd w:val="clear" w:color="auto" w:fill="auto"/>
            <w:vAlign w:val="center"/>
            <w:hideMark/>
          </w:tcPr>
          <w:p w14:paraId="74B09C13"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291 600,5</w:t>
            </w:r>
          </w:p>
        </w:tc>
        <w:tc>
          <w:tcPr>
            <w:tcW w:w="949" w:type="dxa"/>
            <w:tcBorders>
              <w:top w:val="nil"/>
              <w:left w:val="nil"/>
              <w:bottom w:val="single" w:sz="4" w:space="0" w:color="auto"/>
              <w:right w:val="single" w:sz="4" w:space="0" w:color="auto"/>
            </w:tcBorders>
            <w:shd w:val="clear" w:color="auto" w:fill="auto"/>
            <w:vAlign w:val="center"/>
            <w:hideMark/>
          </w:tcPr>
          <w:p w14:paraId="366080C2"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5 448,9</w:t>
            </w:r>
          </w:p>
        </w:tc>
        <w:tc>
          <w:tcPr>
            <w:tcW w:w="1482" w:type="dxa"/>
            <w:tcBorders>
              <w:top w:val="nil"/>
              <w:left w:val="nil"/>
              <w:bottom w:val="single" w:sz="4" w:space="0" w:color="auto"/>
              <w:right w:val="single" w:sz="4" w:space="0" w:color="auto"/>
            </w:tcBorders>
            <w:shd w:val="clear" w:color="auto" w:fill="auto"/>
            <w:vAlign w:val="center"/>
            <w:hideMark/>
          </w:tcPr>
          <w:p w14:paraId="2F38760F"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-276 086,8</w:t>
            </w:r>
          </w:p>
        </w:tc>
      </w:tr>
      <w:tr w:rsidR="00EB6083" w:rsidRPr="00141301" w14:paraId="2FD92F90"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764A2B41"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4.1</w:t>
            </w:r>
          </w:p>
        </w:tc>
        <w:tc>
          <w:tcPr>
            <w:tcW w:w="2668" w:type="dxa"/>
            <w:tcBorders>
              <w:top w:val="nil"/>
              <w:left w:val="nil"/>
              <w:bottom w:val="single" w:sz="4" w:space="0" w:color="auto"/>
              <w:right w:val="single" w:sz="4" w:space="0" w:color="auto"/>
            </w:tcBorders>
            <w:shd w:val="clear" w:color="auto" w:fill="auto"/>
            <w:vAlign w:val="center"/>
            <w:hideMark/>
          </w:tcPr>
          <w:p w14:paraId="166A5B8B" w14:textId="77777777" w:rsidR="00EB6083" w:rsidRPr="00141301" w:rsidRDefault="00EB6083" w:rsidP="001403F4">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xml:space="preserve">Работы и услуги производственного характера </w:t>
            </w:r>
          </w:p>
        </w:tc>
        <w:tc>
          <w:tcPr>
            <w:tcW w:w="1195" w:type="dxa"/>
            <w:tcBorders>
              <w:top w:val="nil"/>
              <w:left w:val="nil"/>
              <w:bottom w:val="single" w:sz="4" w:space="0" w:color="auto"/>
              <w:right w:val="single" w:sz="4" w:space="0" w:color="auto"/>
            </w:tcBorders>
            <w:shd w:val="clear" w:color="auto" w:fill="auto"/>
            <w:vAlign w:val="center"/>
            <w:hideMark/>
          </w:tcPr>
          <w:p w14:paraId="0946B1F3"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16 689,8</w:t>
            </w:r>
          </w:p>
        </w:tc>
        <w:tc>
          <w:tcPr>
            <w:tcW w:w="1272" w:type="dxa"/>
            <w:tcBorders>
              <w:top w:val="nil"/>
              <w:left w:val="nil"/>
              <w:bottom w:val="single" w:sz="4" w:space="0" w:color="auto"/>
              <w:right w:val="single" w:sz="4" w:space="0" w:color="auto"/>
            </w:tcBorders>
            <w:shd w:val="clear" w:color="auto" w:fill="auto"/>
            <w:vAlign w:val="center"/>
            <w:hideMark/>
          </w:tcPr>
          <w:p w14:paraId="78257192"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15 544,8</w:t>
            </w:r>
          </w:p>
        </w:tc>
        <w:tc>
          <w:tcPr>
            <w:tcW w:w="1075" w:type="dxa"/>
            <w:tcBorders>
              <w:top w:val="nil"/>
              <w:left w:val="nil"/>
              <w:bottom w:val="single" w:sz="4" w:space="0" w:color="auto"/>
              <w:right w:val="single" w:sz="4" w:space="0" w:color="auto"/>
            </w:tcBorders>
            <w:shd w:val="clear" w:color="auto" w:fill="auto"/>
            <w:vAlign w:val="center"/>
            <w:hideMark/>
          </w:tcPr>
          <w:p w14:paraId="4F82D404"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-1 145,0</w:t>
            </w:r>
          </w:p>
        </w:tc>
        <w:tc>
          <w:tcPr>
            <w:tcW w:w="1312" w:type="dxa"/>
            <w:tcBorders>
              <w:top w:val="nil"/>
              <w:left w:val="nil"/>
              <w:bottom w:val="single" w:sz="4" w:space="0" w:color="auto"/>
              <w:right w:val="single" w:sz="4" w:space="0" w:color="auto"/>
            </w:tcBorders>
            <w:shd w:val="clear" w:color="auto" w:fill="auto"/>
            <w:vAlign w:val="center"/>
            <w:hideMark/>
          </w:tcPr>
          <w:p w14:paraId="690C7F88"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25 651,6</w:t>
            </w:r>
          </w:p>
        </w:tc>
        <w:tc>
          <w:tcPr>
            <w:tcW w:w="1285" w:type="dxa"/>
            <w:tcBorders>
              <w:top w:val="nil"/>
              <w:left w:val="nil"/>
              <w:bottom w:val="single" w:sz="4" w:space="0" w:color="auto"/>
              <w:right w:val="single" w:sz="4" w:space="0" w:color="auto"/>
            </w:tcBorders>
            <w:shd w:val="clear" w:color="auto" w:fill="auto"/>
            <w:vAlign w:val="center"/>
            <w:hideMark/>
          </w:tcPr>
          <w:p w14:paraId="1F857BB2"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16 748,6</w:t>
            </w:r>
          </w:p>
        </w:tc>
        <w:tc>
          <w:tcPr>
            <w:tcW w:w="1440" w:type="dxa"/>
            <w:tcBorders>
              <w:top w:val="nil"/>
              <w:left w:val="nil"/>
              <w:bottom w:val="single" w:sz="4" w:space="0" w:color="auto"/>
              <w:right w:val="single" w:sz="4" w:space="0" w:color="auto"/>
            </w:tcBorders>
            <w:shd w:val="clear" w:color="000000" w:fill="FFFFFF"/>
            <w:vAlign w:val="center"/>
            <w:hideMark/>
          </w:tcPr>
          <w:p w14:paraId="5EE715BB"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15 544,8</w:t>
            </w:r>
          </w:p>
        </w:tc>
        <w:tc>
          <w:tcPr>
            <w:tcW w:w="1215" w:type="dxa"/>
            <w:tcBorders>
              <w:top w:val="nil"/>
              <w:left w:val="nil"/>
              <w:bottom w:val="single" w:sz="4" w:space="0" w:color="auto"/>
              <w:right w:val="single" w:sz="4" w:space="0" w:color="auto"/>
            </w:tcBorders>
            <w:shd w:val="clear" w:color="000000" w:fill="FFFFFF"/>
            <w:vAlign w:val="center"/>
            <w:hideMark/>
          </w:tcPr>
          <w:p w14:paraId="62399E5E"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16 748,6</w:t>
            </w:r>
          </w:p>
        </w:tc>
        <w:tc>
          <w:tcPr>
            <w:tcW w:w="949" w:type="dxa"/>
            <w:tcBorders>
              <w:top w:val="nil"/>
              <w:left w:val="nil"/>
              <w:bottom w:val="single" w:sz="4" w:space="0" w:color="auto"/>
              <w:right w:val="single" w:sz="4" w:space="0" w:color="auto"/>
            </w:tcBorders>
            <w:shd w:val="clear" w:color="auto" w:fill="auto"/>
            <w:vAlign w:val="center"/>
            <w:hideMark/>
          </w:tcPr>
          <w:p w14:paraId="577D6A84"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482" w:type="dxa"/>
            <w:tcBorders>
              <w:top w:val="nil"/>
              <w:left w:val="nil"/>
              <w:bottom w:val="single" w:sz="4" w:space="0" w:color="auto"/>
              <w:right w:val="single" w:sz="4" w:space="0" w:color="auto"/>
            </w:tcBorders>
            <w:shd w:val="clear" w:color="auto" w:fill="auto"/>
            <w:vAlign w:val="center"/>
            <w:hideMark/>
          </w:tcPr>
          <w:p w14:paraId="016C3927"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-8 903,1</w:t>
            </w:r>
          </w:p>
        </w:tc>
      </w:tr>
      <w:tr w:rsidR="00EB6083" w:rsidRPr="00141301" w14:paraId="1B4EA3EE"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3A02691A"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4.2</w:t>
            </w:r>
          </w:p>
        </w:tc>
        <w:tc>
          <w:tcPr>
            <w:tcW w:w="2668" w:type="dxa"/>
            <w:tcBorders>
              <w:top w:val="nil"/>
              <w:left w:val="nil"/>
              <w:bottom w:val="single" w:sz="4" w:space="0" w:color="auto"/>
              <w:right w:val="single" w:sz="4" w:space="0" w:color="auto"/>
            </w:tcBorders>
            <w:shd w:val="clear" w:color="auto" w:fill="auto"/>
            <w:vAlign w:val="center"/>
            <w:hideMark/>
          </w:tcPr>
          <w:p w14:paraId="0986DBDC" w14:textId="77777777" w:rsidR="00EB6083" w:rsidRPr="00141301" w:rsidRDefault="00EB6083" w:rsidP="001403F4">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 xml:space="preserve">Работы и услуги непроизводственного характера </w:t>
            </w:r>
          </w:p>
        </w:tc>
        <w:tc>
          <w:tcPr>
            <w:tcW w:w="1195" w:type="dxa"/>
            <w:tcBorders>
              <w:top w:val="nil"/>
              <w:left w:val="nil"/>
              <w:bottom w:val="single" w:sz="4" w:space="0" w:color="auto"/>
              <w:right w:val="single" w:sz="4" w:space="0" w:color="auto"/>
            </w:tcBorders>
            <w:shd w:val="clear" w:color="auto" w:fill="auto"/>
            <w:vAlign w:val="center"/>
            <w:hideMark/>
          </w:tcPr>
          <w:p w14:paraId="15AD34C8"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109 949,4</w:t>
            </w:r>
          </w:p>
        </w:tc>
        <w:tc>
          <w:tcPr>
            <w:tcW w:w="1272" w:type="dxa"/>
            <w:tcBorders>
              <w:top w:val="nil"/>
              <w:left w:val="nil"/>
              <w:bottom w:val="single" w:sz="4" w:space="0" w:color="auto"/>
              <w:right w:val="single" w:sz="4" w:space="0" w:color="auto"/>
            </w:tcBorders>
            <w:shd w:val="clear" w:color="auto" w:fill="auto"/>
            <w:vAlign w:val="center"/>
            <w:hideMark/>
          </w:tcPr>
          <w:p w14:paraId="30CE966D"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78 732,4</w:t>
            </w:r>
          </w:p>
        </w:tc>
        <w:tc>
          <w:tcPr>
            <w:tcW w:w="1075" w:type="dxa"/>
            <w:tcBorders>
              <w:top w:val="nil"/>
              <w:left w:val="nil"/>
              <w:bottom w:val="single" w:sz="4" w:space="0" w:color="auto"/>
              <w:right w:val="single" w:sz="4" w:space="0" w:color="auto"/>
            </w:tcBorders>
            <w:shd w:val="clear" w:color="auto" w:fill="auto"/>
            <w:vAlign w:val="center"/>
            <w:hideMark/>
          </w:tcPr>
          <w:p w14:paraId="006DAF2A"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-31 217,0</w:t>
            </w:r>
          </w:p>
        </w:tc>
        <w:tc>
          <w:tcPr>
            <w:tcW w:w="1312" w:type="dxa"/>
            <w:tcBorders>
              <w:top w:val="nil"/>
              <w:left w:val="nil"/>
              <w:bottom w:val="single" w:sz="4" w:space="0" w:color="auto"/>
              <w:right w:val="single" w:sz="4" w:space="0" w:color="auto"/>
            </w:tcBorders>
            <w:shd w:val="clear" w:color="auto" w:fill="auto"/>
            <w:vAlign w:val="center"/>
            <w:hideMark/>
          </w:tcPr>
          <w:p w14:paraId="0AE59063"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264 162,0</w:t>
            </w:r>
          </w:p>
        </w:tc>
        <w:tc>
          <w:tcPr>
            <w:tcW w:w="1285" w:type="dxa"/>
            <w:tcBorders>
              <w:top w:val="nil"/>
              <w:left w:val="nil"/>
              <w:bottom w:val="single" w:sz="4" w:space="0" w:color="auto"/>
              <w:right w:val="single" w:sz="4" w:space="0" w:color="auto"/>
            </w:tcBorders>
            <w:shd w:val="clear" w:color="auto" w:fill="auto"/>
            <w:vAlign w:val="center"/>
            <w:hideMark/>
          </w:tcPr>
          <w:p w14:paraId="23E0ED4D"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84 818,4</w:t>
            </w:r>
          </w:p>
        </w:tc>
        <w:tc>
          <w:tcPr>
            <w:tcW w:w="1440" w:type="dxa"/>
            <w:tcBorders>
              <w:top w:val="nil"/>
              <w:left w:val="nil"/>
              <w:bottom w:val="single" w:sz="4" w:space="0" w:color="auto"/>
              <w:right w:val="single" w:sz="4" w:space="0" w:color="auto"/>
            </w:tcBorders>
            <w:shd w:val="clear" w:color="000000" w:fill="FFFFFF"/>
            <w:vAlign w:val="center"/>
            <w:hideMark/>
          </w:tcPr>
          <w:p w14:paraId="06FC5EF5"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78 732,4</w:t>
            </w:r>
          </w:p>
        </w:tc>
        <w:tc>
          <w:tcPr>
            <w:tcW w:w="1215" w:type="dxa"/>
            <w:tcBorders>
              <w:top w:val="nil"/>
              <w:left w:val="nil"/>
              <w:bottom w:val="single" w:sz="4" w:space="0" w:color="auto"/>
              <w:right w:val="single" w:sz="4" w:space="0" w:color="auto"/>
            </w:tcBorders>
            <w:shd w:val="clear" w:color="000000" w:fill="FFFFFF"/>
            <w:vAlign w:val="center"/>
            <w:hideMark/>
          </w:tcPr>
          <w:p w14:paraId="1AD38CC6"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84 818,4</w:t>
            </w:r>
          </w:p>
        </w:tc>
        <w:tc>
          <w:tcPr>
            <w:tcW w:w="949" w:type="dxa"/>
            <w:tcBorders>
              <w:top w:val="nil"/>
              <w:left w:val="nil"/>
              <w:bottom w:val="single" w:sz="4" w:space="0" w:color="auto"/>
              <w:right w:val="single" w:sz="4" w:space="0" w:color="auto"/>
            </w:tcBorders>
            <w:shd w:val="clear" w:color="auto" w:fill="auto"/>
            <w:vAlign w:val="center"/>
            <w:hideMark/>
          </w:tcPr>
          <w:p w14:paraId="40CC46C2"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482" w:type="dxa"/>
            <w:tcBorders>
              <w:top w:val="nil"/>
              <w:left w:val="nil"/>
              <w:bottom w:val="single" w:sz="4" w:space="0" w:color="auto"/>
              <w:right w:val="single" w:sz="4" w:space="0" w:color="auto"/>
            </w:tcBorders>
            <w:shd w:val="clear" w:color="auto" w:fill="auto"/>
            <w:vAlign w:val="center"/>
            <w:hideMark/>
          </w:tcPr>
          <w:p w14:paraId="77C352DB"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-179 343,6</w:t>
            </w:r>
          </w:p>
        </w:tc>
      </w:tr>
      <w:tr w:rsidR="00EB6083" w:rsidRPr="00141301" w14:paraId="30833D9E"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32F3AB6B"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4.3</w:t>
            </w:r>
          </w:p>
        </w:tc>
        <w:tc>
          <w:tcPr>
            <w:tcW w:w="2668" w:type="dxa"/>
            <w:tcBorders>
              <w:top w:val="nil"/>
              <w:left w:val="nil"/>
              <w:bottom w:val="single" w:sz="4" w:space="0" w:color="auto"/>
              <w:right w:val="single" w:sz="4" w:space="0" w:color="auto"/>
            </w:tcBorders>
            <w:shd w:val="clear" w:color="auto" w:fill="auto"/>
            <w:vAlign w:val="center"/>
            <w:hideMark/>
          </w:tcPr>
          <w:p w14:paraId="4903E610" w14:textId="77777777" w:rsidR="00EB6083" w:rsidRPr="00141301" w:rsidRDefault="00EB6083" w:rsidP="001403F4">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Расходы на экологию</w:t>
            </w:r>
          </w:p>
        </w:tc>
        <w:tc>
          <w:tcPr>
            <w:tcW w:w="1195" w:type="dxa"/>
            <w:tcBorders>
              <w:top w:val="nil"/>
              <w:left w:val="nil"/>
              <w:bottom w:val="single" w:sz="4" w:space="0" w:color="auto"/>
              <w:right w:val="single" w:sz="4" w:space="0" w:color="auto"/>
            </w:tcBorders>
            <w:shd w:val="clear" w:color="auto" w:fill="auto"/>
            <w:vAlign w:val="center"/>
            <w:hideMark/>
          </w:tcPr>
          <w:p w14:paraId="359DC483"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446,0</w:t>
            </w:r>
          </w:p>
        </w:tc>
        <w:tc>
          <w:tcPr>
            <w:tcW w:w="1272" w:type="dxa"/>
            <w:tcBorders>
              <w:top w:val="nil"/>
              <w:left w:val="nil"/>
              <w:bottom w:val="single" w:sz="4" w:space="0" w:color="auto"/>
              <w:right w:val="single" w:sz="4" w:space="0" w:color="auto"/>
            </w:tcBorders>
            <w:shd w:val="clear" w:color="auto" w:fill="auto"/>
            <w:vAlign w:val="center"/>
            <w:hideMark/>
          </w:tcPr>
          <w:p w14:paraId="0088A11F"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361,5</w:t>
            </w:r>
          </w:p>
        </w:tc>
        <w:tc>
          <w:tcPr>
            <w:tcW w:w="1075" w:type="dxa"/>
            <w:tcBorders>
              <w:top w:val="nil"/>
              <w:left w:val="nil"/>
              <w:bottom w:val="single" w:sz="4" w:space="0" w:color="auto"/>
              <w:right w:val="single" w:sz="4" w:space="0" w:color="auto"/>
            </w:tcBorders>
            <w:shd w:val="clear" w:color="auto" w:fill="auto"/>
            <w:vAlign w:val="center"/>
            <w:hideMark/>
          </w:tcPr>
          <w:p w14:paraId="1499D956"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-84,5</w:t>
            </w:r>
          </w:p>
        </w:tc>
        <w:tc>
          <w:tcPr>
            <w:tcW w:w="1312" w:type="dxa"/>
            <w:tcBorders>
              <w:top w:val="nil"/>
              <w:left w:val="nil"/>
              <w:bottom w:val="single" w:sz="4" w:space="0" w:color="auto"/>
              <w:right w:val="single" w:sz="4" w:space="0" w:color="auto"/>
            </w:tcBorders>
            <w:shd w:val="clear" w:color="auto" w:fill="auto"/>
            <w:vAlign w:val="center"/>
            <w:hideMark/>
          </w:tcPr>
          <w:p w14:paraId="6D337F20"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635,6</w:t>
            </w:r>
          </w:p>
        </w:tc>
        <w:tc>
          <w:tcPr>
            <w:tcW w:w="1285" w:type="dxa"/>
            <w:tcBorders>
              <w:top w:val="nil"/>
              <w:left w:val="nil"/>
              <w:bottom w:val="single" w:sz="4" w:space="0" w:color="auto"/>
              <w:right w:val="single" w:sz="4" w:space="0" w:color="auto"/>
            </w:tcBorders>
            <w:shd w:val="clear" w:color="auto" w:fill="auto"/>
            <w:vAlign w:val="center"/>
            <w:hideMark/>
          </w:tcPr>
          <w:p w14:paraId="6BA0CD85"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389,5</w:t>
            </w:r>
          </w:p>
        </w:tc>
        <w:tc>
          <w:tcPr>
            <w:tcW w:w="1440" w:type="dxa"/>
            <w:tcBorders>
              <w:top w:val="nil"/>
              <w:left w:val="nil"/>
              <w:bottom w:val="single" w:sz="4" w:space="0" w:color="auto"/>
              <w:right w:val="single" w:sz="4" w:space="0" w:color="auto"/>
            </w:tcBorders>
            <w:shd w:val="clear" w:color="000000" w:fill="FFFFFF"/>
            <w:vAlign w:val="center"/>
            <w:hideMark/>
          </w:tcPr>
          <w:p w14:paraId="12F9564A"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361,5</w:t>
            </w:r>
          </w:p>
        </w:tc>
        <w:tc>
          <w:tcPr>
            <w:tcW w:w="1215" w:type="dxa"/>
            <w:tcBorders>
              <w:top w:val="nil"/>
              <w:left w:val="nil"/>
              <w:bottom w:val="single" w:sz="4" w:space="0" w:color="auto"/>
              <w:right w:val="single" w:sz="4" w:space="0" w:color="auto"/>
            </w:tcBorders>
            <w:shd w:val="clear" w:color="000000" w:fill="FFFFFF"/>
            <w:vAlign w:val="center"/>
            <w:hideMark/>
          </w:tcPr>
          <w:p w14:paraId="027008D0"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389,5</w:t>
            </w:r>
          </w:p>
        </w:tc>
        <w:tc>
          <w:tcPr>
            <w:tcW w:w="949" w:type="dxa"/>
            <w:tcBorders>
              <w:top w:val="nil"/>
              <w:left w:val="nil"/>
              <w:bottom w:val="single" w:sz="4" w:space="0" w:color="auto"/>
              <w:right w:val="single" w:sz="4" w:space="0" w:color="auto"/>
            </w:tcBorders>
            <w:shd w:val="clear" w:color="auto" w:fill="auto"/>
            <w:vAlign w:val="center"/>
            <w:hideMark/>
          </w:tcPr>
          <w:p w14:paraId="1F0EC252"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482" w:type="dxa"/>
            <w:tcBorders>
              <w:top w:val="nil"/>
              <w:left w:val="nil"/>
              <w:bottom w:val="single" w:sz="4" w:space="0" w:color="auto"/>
              <w:right w:val="single" w:sz="4" w:space="0" w:color="auto"/>
            </w:tcBorders>
            <w:shd w:val="clear" w:color="auto" w:fill="auto"/>
            <w:vAlign w:val="center"/>
            <w:hideMark/>
          </w:tcPr>
          <w:p w14:paraId="14418475"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-246,2</w:t>
            </w:r>
          </w:p>
        </w:tc>
      </w:tr>
      <w:tr w:rsidR="00EB6083" w:rsidRPr="00141301" w14:paraId="699AAF65"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35DFAA52"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4.4</w:t>
            </w:r>
          </w:p>
        </w:tc>
        <w:tc>
          <w:tcPr>
            <w:tcW w:w="2668" w:type="dxa"/>
            <w:tcBorders>
              <w:top w:val="nil"/>
              <w:left w:val="nil"/>
              <w:bottom w:val="single" w:sz="4" w:space="0" w:color="auto"/>
              <w:right w:val="single" w:sz="4" w:space="0" w:color="auto"/>
            </w:tcBorders>
            <w:shd w:val="clear" w:color="auto" w:fill="auto"/>
            <w:vAlign w:val="center"/>
            <w:hideMark/>
          </w:tcPr>
          <w:p w14:paraId="6095D00C" w14:textId="77777777" w:rsidR="00EB6083" w:rsidRPr="00141301" w:rsidRDefault="00EB6083" w:rsidP="001403F4">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Расходы на командировки и представительские</w:t>
            </w:r>
          </w:p>
        </w:tc>
        <w:tc>
          <w:tcPr>
            <w:tcW w:w="1195" w:type="dxa"/>
            <w:tcBorders>
              <w:top w:val="nil"/>
              <w:left w:val="nil"/>
              <w:bottom w:val="single" w:sz="4" w:space="0" w:color="auto"/>
              <w:right w:val="single" w:sz="4" w:space="0" w:color="auto"/>
            </w:tcBorders>
            <w:shd w:val="clear" w:color="auto" w:fill="auto"/>
            <w:vAlign w:val="center"/>
            <w:hideMark/>
          </w:tcPr>
          <w:p w14:paraId="6E5B4867"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31 037,4</w:t>
            </w:r>
          </w:p>
        </w:tc>
        <w:tc>
          <w:tcPr>
            <w:tcW w:w="1272" w:type="dxa"/>
            <w:tcBorders>
              <w:top w:val="nil"/>
              <w:left w:val="nil"/>
              <w:bottom w:val="single" w:sz="4" w:space="0" w:color="auto"/>
              <w:right w:val="single" w:sz="4" w:space="0" w:color="auto"/>
            </w:tcBorders>
            <w:shd w:val="clear" w:color="auto" w:fill="auto"/>
            <w:vAlign w:val="center"/>
            <w:hideMark/>
          </w:tcPr>
          <w:p w14:paraId="3EF594C6"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29 803,8</w:t>
            </w:r>
          </w:p>
        </w:tc>
        <w:tc>
          <w:tcPr>
            <w:tcW w:w="1075" w:type="dxa"/>
            <w:tcBorders>
              <w:top w:val="nil"/>
              <w:left w:val="nil"/>
              <w:bottom w:val="single" w:sz="4" w:space="0" w:color="auto"/>
              <w:right w:val="single" w:sz="4" w:space="0" w:color="auto"/>
            </w:tcBorders>
            <w:shd w:val="clear" w:color="auto" w:fill="auto"/>
            <w:vAlign w:val="center"/>
            <w:hideMark/>
          </w:tcPr>
          <w:p w14:paraId="6E59456C"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-1 233,6</w:t>
            </w:r>
          </w:p>
        </w:tc>
        <w:tc>
          <w:tcPr>
            <w:tcW w:w="1312" w:type="dxa"/>
            <w:tcBorders>
              <w:top w:val="nil"/>
              <w:left w:val="nil"/>
              <w:bottom w:val="single" w:sz="4" w:space="0" w:color="auto"/>
              <w:right w:val="single" w:sz="4" w:space="0" w:color="auto"/>
            </w:tcBorders>
            <w:shd w:val="clear" w:color="auto" w:fill="auto"/>
            <w:vAlign w:val="center"/>
            <w:hideMark/>
          </w:tcPr>
          <w:p w14:paraId="71C923BD"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33 796,0</w:t>
            </w:r>
          </w:p>
        </w:tc>
        <w:tc>
          <w:tcPr>
            <w:tcW w:w="1285" w:type="dxa"/>
            <w:tcBorders>
              <w:top w:val="nil"/>
              <w:left w:val="nil"/>
              <w:bottom w:val="single" w:sz="4" w:space="0" w:color="auto"/>
              <w:right w:val="single" w:sz="4" w:space="0" w:color="auto"/>
            </w:tcBorders>
            <w:shd w:val="clear" w:color="auto" w:fill="auto"/>
            <w:vAlign w:val="center"/>
            <w:hideMark/>
          </w:tcPr>
          <w:p w14:paraId="4C6CEBE4"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32 111,9</w:t>
            </w:r>
          </w:p>
        </w:tc>
        <w:tc>
          <w:tcPr>
            <w:tcW w:w="1440" w:type="dxa"/>
            <w:tcBorders>
              <w:top w:val="nil"/>
              <w:left w:val="nil"/>
              <w:bottom w:val="single" w:sz="4" w:space="0" w:color="auto"/>
              <w:right w:val="single" w:sz="4" w:space="0" w:color="auto"/>
            </w:tcBorders>
            <w:shd w:val="clear" w:color="000000" w:fill="FFFFFF"/>
            <w:vAlign w:val="center"/>
            <w:hideMark/>
          </w:tcPr>
          <w:p w14:paraId="09A268C4"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29 803,8</w:t>
            </w:r>
          </w:p>
        </w:tc>
        <w:tc>
          <w:tcPr>
            <w:tcW w:w="1215" w:type="dxa"/>
            <w:tcBorders>
              <w:top w:val="nil"/>
              <w:left w:val="nil"/>
              <w:bottom w:val="single" w:sz="4" w:space="0" w:color="auto"/>
              <w:right w:val="single" w:sz="4" w:space="0" w:color="auto"/>
            </w:tcBorders>
            <w:shd w:val="clear" w:color="000000" w:fill="FFFFFF"/>
            <w:vAlign w:val="center"/>
            <w:hideMark/>
          </w:tcPr>
          <w:p w14:paraId="3699E000"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32 111,9</w:t>
            </w:r>
          </w:p>
        </w:tc>
        <w:tc>
          <w:tcPr>
            <w:tcW w:w="949" w:type="dxa"/>
            <w:tcBorders>
              <w:top w:val="nil"/>
              <w:left w:val="nil"/>
              <w:bottom w:val="single" w:sz="4" w:space="0" w:color="auto"/>
              <w:right w:val="single" w:sz="4" w:space="0" w:color="auto"/>
            </w:tcBorders>
            <w:shd w:val="clear" w:color="auto" w:fill="auto"/>
            <w:vAlign w:val="center"/>
            <w:hideMark/>
          </w:tcPr>
          <w:p w14:paraId="48332DB3"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482" w:type="dxa"/>
            <w:tcBorders>
              <w:top w:val="nil"/>
              <w:left w:val="nil"/>
              <w:bottom w:val="single" w:sz="4" w:space="0" w:color="auto"/>
              <w:right w:val="single" w:sz="4" w:space="0" w:color="auto"/>
            </w:tcBorders>
            <w:shd w:val="clear" w:color="auto" w:fill="auto"/>
            <w:vAlign w:val="center"/>
            <w:hideMark/>
          </w:tcPr>
          <w:p w14:paraId="6E6D13BA"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-1 684,1</w:t>
            </w:r>
          </w:p>
        </w:tc>
      </w:tr>
      <w:tr w:rsidR="00EB6083" w:rsidRPr="00141301" w14:paraId="554F7266"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6E479406"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4.5</w:t>
            </w:r>
          </w:p>
        </w:tc>
        <w:tc>
          <w:tcPr>
            <w:tcW w:w="2668" w:type="dxa"/>
            <w:tcBorders>
              <w:top w:val="nil"/>
              <w:left w:val="nil"/>
              <w:bottom w:val="single" w:sz="4" w:space="0" w:color="auto"/>
              <w:right w:val="single" w:sz="4" w:space="0" w:color="auto"/>
            </w:tcBorders>
            <w:shd w:val="clear" w:color="auto" w:fill="auto"/>
            <w:vAlign w:val="center"/>
            <w:hideMark/>
          </w:tcPr>
          <w:p w14:paraId="4B069E51" w14:textId="77777777" w:rsidR="00EB6083" w:rsidRPr="00141301" w:rsidRDefault="00EB6083" w:rsidP="001403F4">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Расходы на обучение персонала</w:t>
            </w:r>
          </w:p>
        </w:tc>
        <w:tc>
          <w:tcPr>
            <w:tcW w:w="1195" w:type="dxa"/>
            <w:tcBorders>
              <w:top w:val="nil"/>
              <w:left w:val="nil"/>
              <w:bottom w:val="single" w:sz="4" w:space="0" w:color="auto"/>
              <w:right w:val="single" w:sz="4" w:space="0" w:color="auto"/>
            </w:tcBorders>
            <w:shd w:val="clear" w:color="auto" w:fill="auto"/>
            <w:vAlign w:val="center"/>
            <w:hideMark/>
          </w:tcPr>
          <w:p w14:paraId="57F4783E"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5 411,6</w:t>
            </w:r>
          </w:p>
        </w:tc>
        <w:tc>
          <w:tcPr>
            <w:tcW w:w="1272" w:type="dxa"/>
            <w:tcBorders>
              <w:top w:val="nil"/>
              <w:left w:val="nil"/>
              <w:bottom w:val="single" w:sz="4" w:space="0" w:color="auto"/>
              <w:right w:val="single" w:sz="4" w:space="0" w:color="auto"/>
            </w:tcBorders>
            <w:shd w:val="clear" w:color="auto" w:fill="auto"/>
            <w:vAlign w:val="center"/>
            <w:hideMark/>
          </w:tcPr>
          <w:p w14:paraId="58B5D52A"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5 411,6</w:t>
            </w:r>
          </w:p>
        </w:tc>
        <w:tc>
          <w:tcPr>
            <w:tcW w:w="1075" w:type="dxa"/>
            <w:tcBorders>
              <w:top w:val="nil"/>
              <w:left w:val="nil"/>
              <w:bottom w:val="single" w:sz="4" w:space="0" w:color="auto"/>
              <w:right w:val="single" w:sz="4" w:space="0" w:color="auto"/>
            </w:tcBorders>
            <w:shd w:val="clear" w:color="auto" w:fill="auto"/>
            <w:vAlign w:val="center"/>
            <w:hideMark/>
          </w:tcPr>
          <w:p w14:paraId="52BF82A6"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312" w:type="dxa"/>
            <w:tcBorders>
              <w:top w:val="nil"/>
              <w:left w:val="nil"/>
              <w:bottom w:val="single" w:sz="4" w:space="0" w:color="auto"/>
              <w:right w:val="single" w:sz="4" w:space="0" w:color="auto"/>
            </w:tcBorders>
            <w:shd w:val="clear" w:color="auto" w:fill="auto"/>
            <w:vAlign w:val="center"/>
            <w:hideMark/>
          </w:tcPr>
          <w:p w14:paraId="180404B5"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5 952,6</w:t>
            </w:r>
          </w:p>
        </w:tc>
        <w:tc>
          <w:tcPr>
            <w:tcW w:w="1285" w:type="dxa"/>
            <w:tcBorders>
              <w:top w:val="nil"/>
              <w:left w:val="nil"/>
              <w:bottom w:val="single" w:sz="4" w:space="0" w:color="auto"/>
              <w:right w:val="single" w:sz="4" w:space="0" w:color="auto"/>
            </w:tcBorders>
            <w:shd w:val="clear" w:color="auto" w:fill="auto"/>
            <w:vAlign w:val="center"/>
            <w:hideMark/>
          </w:tcPr>
          <w:p w14:paraId="6D354488"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5 830,7</w:t>
            </w:r>
          </w:p>
        </w:tc>
        <w:tc>
          <w:tcPr>
            <w:tcW w:w="1440" w:type="dxa"/>
            <w:tcBorders>
              <w:top w:val="nil"/>
              <w:left w:val="nil"/>
              <w:bottom w:val="single" w:sz="4" w:space="0" w:color="auto"/>
              <w:right w:val="single" w:sz="4" w:space="0" w:color="auto"/>
            </w:tcBorders>
            <w:shd w:val="clear" w:color="000000" w:fill="FFFFFF"/>
            <w:vAlign w:val="center"/>
            <w:hideMark/>
          </w:tcPr>
          <w:p w14:paraId="2F92F8C3"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5 411,6</w:t>
            </w:r>
          </w:p>
        </w:tc>
        <w:tc>
          <w:tcPr>
            <w:tcW w:w="1215" w:type="dxa"/>
            <w:tcBorders>
              <w:top w:val="nil"/>
              <w:left w:val="nil"/>
              <w:bottom w:val="single" w:sz="4" w:space="0" w:color="auto"/>
              <w:right w:val="single" w:sz="4" w:space="0" w:color="auto"/>
            </w:tcBorders>
            <w:shd w:val="clear" w:color="000000" w:fill="FFFFFF"/>
            <w:vAlign w:val="center"/>
            <w:hideMark/>
          </w:tcPr>
          <w:p w14:paraId="345E2549"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5 830,7</w:t>
            </w:r>
          </w:p>
        </w:tc>
        <w:tc>
          <w:tcPr>
            <w:tcW w:w="949" w:type="dxa"/>
            <w:tcBorders>
              <w:top w:val="nil"/>
              <w:left w:val="nil"/>
              <w:bottom w:val="single" w:sz="4" w:space="0" w:color="auto"/>
              <w:right w:val="single" w:sz="4" w:space="0" w:color="auto"/>
            </w:tcBorders>
            <w:shd w:val="clear" w:color="auto" w:fill="auto"/>
            <w:vAlign w:val="center"/>
            <w:hideMark/>
          </w:tcPr>
          <w:p w14:paraId="1AC93032"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482" w:type="dxa"/>
            <w:tcBorders>
              <w:top w:val="nil"/>
              <w:left w:val="nil"/>
              <w:bottom w:val="single" w:sz="4" w:space="0" w:color="auto"/>
              <w:right w:val="single" w:sz="4" w:space="0" w:color="auto"/>
            </w:tcBorders>
            <w:shd w:val="clear" w:color="auto" w:fill="auto"/>
            <w:vAlign w:val="center"/>
            <w:hideMark/>
          </w:tcPr>
          <w:p w14:paraId="334ABD5D"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-122,0</w:t>
            </w:r>
          </w:p>
        </w:tc>
      </w:tr>
      <w:tr w:rsidR="00EB6083" w:rsidRPr="00141301" w14:paraId="6AE50269"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63E4962F"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4.6</w:t>
            </w:r>
          </w:p>
        </w:tc>
        <w:tc>
          <w:tcPr>
            <w:tcW w:w="2668" w:type="dxa"/>
            <w:tcBorders>
              <w:top w:val="nil"/>
              <w:left w:val="nil"/>
              <w:bottom w:val="single" w:sz="4" w:space="0" w:color="auto"/>
              <w:right w:val="single" w:sz="4" w:space="0" w:color="auto"/>
            </w:tcBorders>
            <w:shd w:val="clear" w:color="auto" w:fill="auto"/>
            <w:vAlign w:val="center"/>
            <w:hideMark/>
          </w:tcPr>
          <w:p w14:paraId="53626ED3" w14:textId="77777777" w:rsidR="00EB6083" w:rsidRPr="00141301" w:rsidRDefault="00EB6083" w:rsidP="001403F4">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Расходы на страхование</w:t>
            </w:r>
          </w:p>
        </w:tc>
        <w:tc>
          <w:tcPr>
            <w:tcW w:w="1195" w:type="dxa"/>
            <w:tcBorders>
              <w:top w:val="nil"/>
              <w:left w:val="nil"/>
              <w:bottom w:val="single" w:sz="4" w:space="0" w:color="auto"/>
              <w:right w:val="single" w:sz="4" w:space="0" w:color="auto"/>
            </w:tcBorders>
            <w:shd w:val="clear" w:color="auto" w:fill="auto"/>
            <w:vAlign w:val="center"/>
            <w:hideMark/>
          </w:tcPr>
          <w:p w14:paraId="0242881F"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20 222,1</w:t>
            </w:r>
          </w:p>
        </w:tc>
        <w:tc>
          <w:tcPr>
            <w:tcW w:w="1272" w:type="dxa"/>
            <w:tcBorders>
              <w:top w:val="nil"/>
              <w:left w:val="nil"/>
              <w:bottom w:val="single" w:sz="4" w:space="0" w:color="auto"/>
              <w:right w:val="single" w:sz="4" w:space="0" w:color="auto"/>
            </w:tcBorders>
            <w:shd w:val="clear" w:color="auto" w:fill="auto"/>
            <w:vAlign w:val="center"/>
            <w:hideMark/>
          </w:tcPr>
          <w:p w14:paraId="4D6CBD37"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5 250,6</w:t>
            </w:r>
          </w:p>
        </w:tc>
        <w:tc>
          <w:tcPr>
            <w:tcW w:w="1075" w:type="dxa"/>
            <w:tcBorders>
              <w:top w:val="nil"/>
              <w:left w:val="nil"/>
              <w:bottom w:val="single" w:sz="4" w:space="0" w:color="auto"/>
              <w:right w:val="single" w:sz="4" w:space="0" w:color="auto"/>
            </w:tcBorders>
            <w:shd w:val="clear" w:color="auto" w:fill="auto"/>
            <w:vAlign w:val="center"/>
            <w:hideMark/>
          </w:tcPr>
          <w:p w14:paraId="5FA3CA69"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-14 971,5</w:t>
            </w:r>
          </w:p>
        </w:tc>
        <w:tc>
          <w:tcPr>
            <w:tcW w:w="1312" w:type="dxa"/>
            <w:tcBorders>
              <w:top w:val="nil"/>
              <w:left w:val="nil"/>
              <w:bottom w:val="single" w:sz="4" w:space="0" w:color="auto"/>
              <w:right w:val="single" w:sz="4" w:space="0" w:color="auto"/>
            </w:tcBorders>
            <w:shd w:val="clear" w:color="auto" w:fill="auto"/>
            <w:vAlign w:val="center"/>
            <w:hideMark/>
          </w:tcPr>
          <w:p w14:paraId="29991069"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23 145,5</w:t>
            </w:r>
          </w:p>
        </w:tc>
        <w:tc>
          <w:tcPr>
            <w:tcW w:w="1285" w:type="dxa"/>
            <w:tcBorders>
              <w:top w:val="nil"/>
              <w:left w:val="nil"/>
              <w:bottom w:val="single" w:sz="4" w:space="0" w:color="auto"/>
              <w:right w:val="single" w:sz="4" w:space="0" w:color="auto"/>
            </w:tcBorders>
            <w:shd w:val="clear" w:color="auto" w:fill="auto"/>
            <w:vAlign w:val="center"/>
            <w:hideMark/>
          </w:tcPr>
          <w:p w14:paraId="7017660E"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5 657,2</w:t>
            </w:r>
          </w:p>
        </w:tc>
        <w:tc>
          <w:tcPr>
            <w:tcW w:w="1440" w:type="dxa"/>
            <w:tcBorders>
              <w:top w:val="nil"/>
              <w:left w:val="nil"/>
              <w:bottom w:val="single" w:sz="4" w:space="0" w:color="auto"/>
              <w:right w:val="single" w:sz="4" w:space="0" w:color="auto"/>
            </w:tcBorders>
            <w:shd w:val="clear" w:color="000000" w:fill="FFFFFF"/>
            <w:vAlign w:val="center"/>
            <w:hideMark/>
          </w:tcPr>
          <w:p w14:paraId="4CB32617"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5 250,6</w:t>
            </w:r>
          </w:p>
        </w:tc>
        <w:tc>
          <w:tcPr>
            <w:tcW w:w="1215" w:type="dxa"/>
            <w:tcBorders>
              <w:top w:val="nil"/>
              <w:left w:val="nil"/>
              <w:bottom w:val="single" w:sz="4" w:space="0" w:color="auto"/>
              <w:right w:val="single" w:sz="4" w:space="0" w:color="auto"/>
            </w:tcBorders>
            <w:shd w:val="clear" w:color="000000" w:fill="FFFFFF"/>
            <w:vAlign w:val="center"/>
            <w:hideMark/>
          </w:tcPr>
          <w:p w14:paraId="0FC915B4"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5 657,2</w:t>
            </w:r>
          </w:p>
        </w:tc>
        <w:tc>
          <w:tcPr>
            <w:tcW w:w="949" w:type="dxa"/>
            <w:tcBorders>
              <w:top w:val="nil"/>
              <w:left w:val="nil"/>
              <w:bottom w:val="single" w:sz="4" w:space="0" w:color="auto"/>
              <w:right w:val="single" w:sz="4" w:space="0" w:color="auto"/>
            </w:tcBorders>
            <w:shd w:val="clear" w:color="auto" w:fill="auto"/>
            <w:vAlign w:val="center"/>
            <w:hideMark/>
          </w:tcPr>
          <w:p w14:paraId="30524999"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482" w:type="dxa"/>
            <w:tcBorders>
              <w:top w:val="nil"/>
              <w:left w:val="nil"/>
              <w:bottom w:val="single" w:sz="4" w:space="0" w:color="auto"/>
              <w:right w:val="single" w:sz="4" w:space="0" w:color="auto"/>
            </w:tcBorders>
            <w:shd w:val="clear" w:color="auto" w:fill="auto"/>
            <w:vAlign w:val="center"/>
            <w:hideMark/>
          </w:tcPr>
          <w:p w14:paraId="5FDE36B1"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-17 488,3</w:t>
            </w:r>
          </w:p>
        </w:tc>
      </w:tr>
      <w:tr w:rsidR="00EB6083" w:rsidRPr="00141301" w14:paraId="39505B19"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6E9A5560"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4.7</w:t>
            </w:r>
          </w:p>
        </w:tc>
        <w:tc>
          <w:tcPr>
            <w:tcW w:w="2668" w:type="dxa"/>
            <w:tcBorders>
              <w:top w:val="nil"/>
              <w:left w:val="nil"/>
              <w:bottom w:val="single" w:sz="4" w:space="0" w:color="auto"/>
              <w:right w:val="single" w:sz="4" w:space="0" w:color="auto"/>
            </w:tcBorders>
            <w:shd w:val="clear" w:color="auto" w:fill="auto"/>
            <w:vAlign w:val="center"/>
            <w:hideMark/>
          </w:tcPr>
          <w:p w14:paraId="31CA3EFC" w14:textId="77777777" w:rsidR="00EB6083" w:rsidRPr="00141301" w:rsidRDefault="00EB6083" w:rsidP="001403F4">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Управленческие расходы</w:t>
            </w:r>
          </w:p>
        </w:tc>
        <w:tc>
          <w:tcPr>
            <w:tcW w:w="1195" w:type="dxa"/>
            <w:tcBorders>
              <w:top w:val="nil"/>
              <w:left w:val="nil"/>
              <w:bottom w:val="single" w:sz="4" w:space="0" w:color="auto"/>
              <w:right w:val="single" w:sz="4" w:space="0" w:color="auto"/>
            </w:tcBorders>
            <w:shd w:val="clear" w:color="auto" w:fill="auto"/>
            <w:vAlign w:val="center"/>
            <w:hideMark/>
          </w:tcPr>
          <w:p w14:paraId="36DF0DCF"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158 298,2</w:t>
            </w:r>
          </w:p>
        </w:tc>
        <w:tc>
          <w:tcPr>
            <w:tcW w:w="1272" w:type="dxa"/>
            <w:tcBorders>
              <w:top w:val="nil"/>
              <w:left w:val="nil"/>
              <w:bottom w:val="single" w:sz="4" w:space="0" w:color="auto"/>
              <w:right w:val="single" w:sz="4" w:space="0" w:color="auto"/>
            </w:tcBorders>
            <w:shd w:val="clear" w:color="auto" w:fill="auto"/>
            <w:vAlign w:val="center"/>
            <w:hideMark/>
          </w:tcPr>
          <w:p w14:paraId="262183E2"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105 286,0</w:t>
            </w:r>
          </w:p>
        </w:tc>
        <w:tc>
          <w:tcPr>
            <w:tcW w:w="1075" w:type="dxa"/>
            <w:tcBorders>
              <w:top w:val="nil"/>
              <w:left w:val="nil"/>
              <w:bottom w:val="single" w:sz="4" w:space="0" w:color="auto"/>
              <w:right w:val="single" w:sz="4" w:space="0" w:color="auto"/>
            </w:tcBorders>
            <w:shd w:val="clear" w:color="auto" w:fill="auto"/>
            <w:vAlign w:val="center"/>
            <w:hideMark/>
          </w:tcPr>
          <w:p w14:paraId="6ECD4C17"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-53 012,2</w:t>
            </w:r>
          </w:p>
        </w:tc>
        <w:tc>
          <w:tcPr>
            <w:tcW w:w="1312" w:type="dxa"/>
            <w:tcBorders>
              <w:top w:val="nil"/>
              <w:left w:val="nil"/>
              <w:bottom w:val="single" w:sz="4" w:space="0" w:color="auto"/>
              <w:right w:val="single" w:sz="4" w:space="0" w:color="auto"/>
            </w:tcBorders>
            <w:shd w:val="clear" w:color="auto" w:fill="auto"/>
            <w:vAlign w:val="center"/>
            <w:hideMark/>
          </w:tcPr>
          <w:p w14:paraId="54ED0A23"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172 367,8</w:t>
            </w:r>
          </w:p>
        </w:tc>
        <w:tc>
          <w:tcPr>
            <w:tcW w:w="1285" w:type="dxa"/>
            <w:tcBorders>
              <w:top w:val="nil"/>
              <w:left w:val="nil"/>
              <w:bottom w:val="single" w:sz="4" w:space="0" w:color="auto"/>
              <w:right w:val="single" w:sz="4" w:space="0" w:color="auto"/>
            </w:tcBorders>
            <w:shd w:val="clear" w:color="auto" w:fill="auto"/>
            <w:vAlign w:val="center"/>
            <w:hideMark/>
          </w:tcPr>
          <w:p w14:paraId="24AABD41"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113 439,7</w:t>
            </w:r>
          </w:p>
        </w:tc>
        <w:tc>
          <w:tcPr>
            <w:tcW w:w="1440" w:type="dxa"/>
            <w:tcBorders>
              <w:top w:val="nil"/>
              <w:left w:val="nil"/>
              <w:bottom w:val="single" w:sz="4" w:space="0" w:color="auto"/>
              <w:right w:val="single" w:sz="4" w:space="0" w:color="auto"/>
            </w:tcBorders>
            <w:shd w:val="clear" w:color="000000" w:fill="FFFFFF"/>
            <w:vAlign w:val="center"/>
            <w:hideMark/>
          </w:tcPr>
          <w:p w14:paraId="452B269A"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105 286,0</w:t>
            </w:r>
          </w:p>
        </w:tc>
        <w:tc>
          <w:tcPr>
            <w:tcW w:w="1215" w:type="dxa"/>
            <w:tcBorders>
              <w:top w:val="nil"/>
              <w:left w:val="nil"/>
              <w:bottom w:val="single" w:sz="4" w:space="0" w:color="auto"/>
              <w:right w:val="single" w:sz="4" w:space="0" w:color="auto"/>
            </w:tcBorders>
            <w:shd w:val="clear" w:color="000000" w:fill="FFFFFF"/>
            <w:vAlign w:val="center"/>
            <w:hideMark/>
          </w:tcPr>
          <w:p w14:paraId="2374C06F"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113 439,7</w:t>
            </w:r>
          </w:p>
        </w:tc>
        <w:tc>
          <w:tcPr>
            <w:tcW w:w="949" w:type="dxa"/>
            <w:tcBorders>
              <w:top w:val="nil"/>
              <w:left w:val="nil"/>
              <w:bottom w:val="single" w:sz="4" w:space="0" w:color="auto"/>
              <w:right w:val="single" w:sz="4" w:space="0" w:color="auto"/>
            </w:tcBorders>
            <w:shd w:val="clear" w:color="auto" w:fill="auto"/>
            <w:vAlign w:val="center"/>
            <w:hideMark/>
          </w:tcPr>
          <w:p w14:paraId="510717AC"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482" w:type="dxa"/>
            <w:tcBorders>
              <w:top w:val="nil"/>
              <w:left w:val="nil"/>
              <w:bottom w:val="single" w:sz="4" w:space="0" w:color="auto"/>
              <w:right w:val="single" w:sz="4" w:space="0" w:color="auto"/>
            </w:tcBorders>
            <w:shd w:val="clear" w:color="auto" w:fill="auto"/>
            <w:vAlign w:val="center"/>
            <w:hideMark/>
          </w:tcPr>
          <w:p w14:paraId="182407EA"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-58 928,1</w:t>
            </w:r>
          </w:p>
        </w:tc>
      </w:tr>
      <w:tr w:rsidR="00EB6083" w:rsidRPr="00141301" w14:paraId="50DAD4F1"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5AC3A5AC"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4.8</w:t>
            </w:r>
          </w:p>
        </w:tc>
        <w:tc>
          <w:tcPr>
            <w:tcW w:w="2668" w:type="dxa"/>
            <w:tcBorders>
              <w:top w:val="nil"/>
              <w:left w:val="nil"/>
              <w:bottom w:val="single" w:sz="4" w:space="0" w:color="auto"/>
              <w:right w:val="single" w:sz="4" w:space="0" w:color="auto"/>
            </w:tcBorders>
            <w:shd w:val="clear" w:color="auto" w:fill="auto"/>
            <w:vAlign w:val="center"/>
            <w:hideMark/>
          </w:tcPr>
          <w:p w14:paraId="1EB79E4A" w14:textId="77777777" w:rsidR="00EB6083" w:rsidRPr="00141301" w:rsidRDefault="00EB6083" w:rsidP="001403F4">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Услуги банка</w:t>
            </w:r>
          </w:p>
        </w:tc>
        <w:tc>
          <w:tcPr>
            <w:tcW w:w="1195" w:type="dxa"/>
            <w:tcBorders>
              <w:top w:val="nil"/>
              <w:left w:val="nil"/>
              <w:bottom w:val="single" w:sz="4" w:space="0" w:color="auto"/>
              <w:right w:val="single" w:sz="4" w:space="0" w:color="auto"/>
            </w:tcBorders>
            <w:shd w:val="clear" w:color="auto" w:fill="auto"/>
            <w:vAlign w:val="center"/>
            <w:hideMark/>
          </w:tcPr>
          <w:p w14:paraId="05403874"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53,6</w:t>
            </w:r>
          </w:p>
        </w:tc>
        <w:tc>
          <w:tcPr>
            <w:tcW w:w="1272" w:type="dxa"/>
            <w:tcBorders>
              <w:top w:val="nil"/>
              <w:left w:val="nil"/>
              <w:bottom w:val="single" w:sz="4" w:space="0" w:color="auto"/>
              <w:right w:val="single" w:sz="4" w:space="0" w:color="auto"/>
            </w:tcBorders>
            <w:shd w:val="clear" w:color="auto" w:fill="auto"/>
            <w:vAlign w:val="center"/>
            <w:hideMark/>
          </w:tcPr>
          <w:p w14:paraId="0BC27D21"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53,6</w:t>
            </w:r>
          </w:p>
        </w:tc>
        <w:tc>
          <w:tcPr>
            <w:tcW w:w="1075" w:type="dxa"/>
            <w:tcBorders>
              <w:top w:val="nil"/>
              <w:left w:val="nil"/>
              <w:bottom w:val="single" w:sz="4" w:space="0" w:color="auto"/>
              <w:right w:val="single" w:sz="4" w:space="0" w:color="auto"/>
            </w:tcBorders>
            <w:shd w:val="clear" w:color="auto" w:fill="auto"/>
            <w:vAlign w:val="center"/>
            <w:hideMark/>
          </w:tcPr>
          <w:p w14:paraId="3F471D4D"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312" w:type="dxa"/>
            <w:tcBorders>
              <w:top w:val="nil"/>
              <w:left w:val="nil"/>
              <w:bottom w:val="single" w:sz="4" w:space="0" w:color="auto"/>
              <w:right w:val="single" w:sz="4" w:space="0" w:color="auto"/>
            </w:tcBorders>
            <w:shd w:val="clear" w:color="auto" w:fill="auto"/>
            <w:vAlign w:val="center"/>
            <w:hideMark/>
          </w:tcPr>
          <w:p w14:paraId="263BE34C"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58,4</w:t>
            </w:r>
          </w:p>
        </w:tc>
        <w:tc>
          <w:tcPr>
            <w:tcW w:w="1285" w:type="dxa"/>
            <w:tcBorders>
              <w:top w:val="nil"/>
              <w:left w:val="nil"/>
              <w:bottom w:val="single" w:sz="4" w:space="0" w:color="auto"/>
              <w:right w:val="single" w:sz="4" w:space="0" w:color="auto"/>
            </w:tcBorders>
            <w:shd w:val="clear" w:color="auto" w:fill="auto"/>
            <w:vAlign w:val="center"/>
            <w:hideMark/>
          </w:tcPr>
          <w:p w14:paraId="628BA9A8"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57,7</w:t>
            </w:r>
          </w:p>
        </w:tc>
        <w:tc>
          <w:tcPr>
            <w:tcW w:w="1440" w:type="dxa"/>
            <w:tcBorders>
              <w:top w:val="nil"/>
              <w:left w:val="nil"/>
              <w:bottom w:val="single" w:sz="4" w:space="0" w:color="auto"/>
              <w:right w:val="single" w:sz="4" w:space="0" w:color="auto"/>
            </w:tcBorders>
            <w:shd w:val="clear" w:color="000000" w:fill="FFFFFF"/>
            <w:vAlign w:val="center"/>
            <w:hideMark/>
          </w:tcPr>
          <w:p w14:paraId="22F88413"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53,6</w:t>
            </w:r>
          </w:p>
        </w:tc>
        <w:tc>
          <w:tcPr>
            <w:tcW w:w="1215" w:type="dxa"/>
            <w:tcBorders>
              <w:top w:val="nil"/>
              <w:left w:val="nil"/>
              <w:bottom w:val="single" w:sz="4" w:space="0" w:color="auto"/>
              <w:right w:val="single" w:sz="4" w:space="0" w:color="auto"/>
            </w:tcBorders>
            <w:shd w:val="clear" w:color="000000" w:fill="FFFFFF"/>
            <w:vAlign w:val="center"/>
            <w:hideMark/>
          </w:tcPr>
          <w:p w14:paraId="32EF91EA"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57,7</w:t>
            </w:r>
          </w:p>
        </w:tc>
        <w:tc>
          <w:tcPr>
            <w:tcW w:w="949" w:type="dxa"/>
            <w:tcBorders>
              <w:top w:val="nil"/>
              <w:left w:val="nil"/>
              <w:bottom w:val="single" w:sz="4" w:space="0" w:color="auto"/>
              <w:right w:val="single" w:sz="4" w:space="0" w:color="auto"/>
            </w:tcBorders>
            <w:shd w:val="clear" w:color="auto" w:fill="auto"/>
            <w:vAlign w:val="center"/>
            <w:hideMark/>
          </w:tcPr>
          <w:p w14:paraId="2BBD7CA6"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482" w:type="dxa"/>
            <w:tcBorders>
              <w:top w:val="nil"/>
              <w:left w:val="nil"/>
              <w:bottom w:val="single" w:sz="4" w:space="0" w:color="auto"/>
              <w:right w:val="single" w:sz="4" w:space="0" w:color="auto"/>
            </w:tcBorders>
            <w:shd w:val="clear" w:color="auto" w:fill="auto"/>
            <w:vAlign w:val="center"/>
            <w:hideMark/>
          </w:tcPr>
          <w:p w14:paraId="1F63C074"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-0,6</w:t>
            </w:r>
          </w:p>
        </w:tc>
      </w:tr>
      <w:tr w:rsidR="00EB6083" w:rsidRPr="00141301" w14:paraId="68F73482"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7628013B"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4.9</w:t>
            </w:r>
          </w:p>
        </w:tc>
        <w:tc>
          <w:tcPr>
            <w:tcW w:w="2668" w:type="dxa"/>
            <w:tcBorders>
              <w:top w:val="nil"/>
              <w:left w:val="nil"/>
              <w:bottom w:val="single" w:sz="4" w:space="0" w:color="auto"/>
              <w:right w:val="single" w:sz="4" w:space="0" w:color="auto"/>
            </w:tcBorders>
            <w:shd w:val="clear" w:color="auto" w:fill="auto"/>
            <w:vAlign w:val="center"/>
            <w:hideMark/>
          </w:tcPr>
          <w:p w14:paraId="77C432E9" w14:textId="77777777" w:rsidR="00EB6083" w:rsidRPr="00141301" w:rsidRDefault="00EB6083" w:rsidP="001403F4">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Электроэнергия на производственные и хозяйственные нужды</w:t>
            </w:r>
          </w:p>
        </w:tc>
        <w:tc>
          <w:tcPr>
            <w:tcW w:w="1195" w:type="dxa"/>
            <w:tcBorders>
              <w:top w:val="nil"/>
              <w:left w:val="nil"/>
              <w:bottom w:val="single" w:sz="4" w:space="0" w:color="auto"/>
              <w:right w:val="single" w:sz="4" w:space="0" w:color="auto"/>
            </w:tcBorders>
            <w:shd w:val="clear" w:color="auto" w:fill="auto"/>
            <w:vAlign w:val="center"/>
            <w:hideMark/>
          </w:tcPr>
          <w:p w14:paraId="3CE205DD"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21 855,7</w:t>
            </w:r>
          </w:p>
        </w:tc>
        <w:tc>
          <w:tcPr>
            <w:tcW w:w="1272" w:type="dxa"/>
            <w:tcBorders>
              <w:top w:val="nil"/>
              <w:left w:val="nil"/>
              <w:bottom w:val="single" w:sz="4" w:space="0" w:color="auto"/>
              <w:right w:val="single" w:sz="4" w:space="0" w:color="auto"/>
            </w:tcBorders>
            <w:shd w:val="clear" w:color="auto" w:fill="auto"/>
            <w:vAlign w:val="center"/>
            <w:hideMark/>
          </w:tcPr>
          <w:p w14:paraId="4607B472"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21 855,7</w:t>
            </w:r>
          </w:p>
        </w:tc>
        <w:tc>
          <w:tcPr>
            <w:tcW w:w="1075" w:type="dxa"/>
            <w:tcBorders>
              <w:top w:val="nil"/>
              <w:left w:val="nil"/>
              <w:bottom w:val="single" w:sz="4" w:space="0" w:color="auto"/>
              <w:right w:val="single" w:sz="4" w:space="0" w:color="auto"/>
            </w:tcBorders>
            <w:shd w:val="clear" w:color="auto" w:fill="auto"/>
            <w:vAlign w:val="center"/>
            <w:hideMark/>
          </w:tcPr>
          <w:p w14:paraId="30A245FE"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312" w:type="dxa"/>
            <w:tcBorders>
              <w:top w:val="nil"/>
              <w:left w:val="nil"/>
              <w:bottom w:val="single" w:sz="4" w:space="0" w:color="auto"/>
              <w:right w:val="single" w:sz="4" w:space="0" w:color="auto"/>
            </w:tcBorders>
            <w:shd w:val="clear" w:color="auto" w:fill="auto"/>
            <w:vAlign w:val="center"/>
            <w:hideMark/>
          </w:tcPr>
          <w:p w14:paraId="5C63ED2D"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23 823,0</w:t>
            </w:r>
          </w:p>
        </w:tc>
        <w:tc>
          <w:tcPr>
            <w:tcW w:w="1285" w:type="dxa"/>
            <w:tcBorders>
              <w:top w:val="nil"/>
              <w:left w:val="nil"/>
              <w:bottom w:val="single" w:sz="4" w:space="0" w:color="auto"/>
              <w:right w:val="single" w:sz="4" w:space="0" w:color="auto"/>
            </w:tcBorders>
            <w:shd w:val="clear" w:color="auto" w:fill="auto"/>
            <w:vAlign w:val="center"/>
            <w:hideMark/>
          </w:tcPr>
          <w:p w14:paraId="008EB144"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23 548,3</w:t>
            </w:r>
          </w:p>
        </w:tc>
        <w:tc>
          <w:tcPr>
            <w:tcW w:w="1440" w:type="dxa"/>
            <w:tcBorders>
              <w:top w:val="nil"/>
              <w:left w:val="nil"/>
              <w:bottom w:val="single" w:sz="4" w:space="0" w:color="auto"/>
              <w:right w:val="single" w:sz="4" w:space="0" w:color="auto"/>
            </w:tcBorders>
            <w:shd w:val="clear" w:color="000000" w:fill="FFFFFF"/>
            <w:vAlign w:val="center"/>
            <w:hideMark/>
          </w:tcPr>
          <w:p w14:paraId="7D332FFA"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21 855,7</w:t>
            </w:r>
          </w:p>
        </w:tc>
        <w:tc>
          <w:tcPr>
            <w:tcW w:w="1215" w:type="dxa"/>
            <w:tcBorders>
              <w:top w:val="nil"/>
              <w:left w:val="nil"/>
              <w:bottom w:val="single" w:sz="4" w:space="0" w:color="auto"/>
              <w:right w:val="single" w:sz="4" w:space="0" w:color="auto"/>
            </w:tcBorders>
            <w:shd w:val="clear" w:color="000000" w:fill="FFFFFF"/>
            <w:vAlign w:val="center"/>
            <w:hideMark/>
          </w:tcPr>
          <w:p w14:paraId="2FC48574"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23 548,3</w:t>
            </w:r>
          </w:p>
        </w:tc>
        <w:tc>
          <w:tcPr>
            <w:tcW w:w="949" w:type="dxa"/>
            <w:tcBorders>
              <w:top w:val="nil"/>
              <w:left w:val="nil"/>
              <w:bottom w:val="single" w:sz="4" w:space="0" w:color="auto"/>
              <w:right w:val="single" w:sz="4" w:space="0" w:color="auto"/>
            </w:tcBorders>
            <w:shd w:val="clear" w:color="auto" w:fill="auto"/>
            <w:vAlign w:val="center"/>
            <w:hideMark/>
          </w:tcPr>
          <w:p w14:paraId="21408D48"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0,0</w:t>
            </w:r>
          </w:p>
        </w:tc>
        <w:tc>
          <w:tcPr>
            <w:tcW w:w="1482" w:type="dxa"/>
            <w:tcBorders>
              <w:top w:val="nil"/>
              <w:left w:val="nil"/>
              <w:bottom w:val="single" w:sz="4" w:space="0" w:color="auto"/>
              <w:right w:val="single" w:sz="4" w:space="0" w:color="auto"/>
            </w:tcBorders>
            <w:shd w:val="clear" w:color="auto" w:fill="auto"/>
            <w:vAlign w:val="center"/>
            <w:hideMark/>
          </w:tcPr>
          <w:p w14:paraId="4478CA57"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-274,7</w:t>
            </w:r>
          </w:p>
        </w:tc>
      </w:tr>
      <w:tr w:rsidR="00EB6083" w:rsidRPr="00141301" w14:paraId="6281F8B0"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6EA65550"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4.10</w:t>
            </w:r>
          </w:p>
        </w:tc>
        <w:tc>
          <w:tcPr>
            <w:tcW w:w="2668" w:type="dxa"/>
            <w:tcBorders>
              <w:top w:val="nil"/>
              <w:left w:val="nil"/>
              <w:bottom w:val="single" w:sz="4" w:space="0" w:color="auto"/>
              <w:right w:val="single" w:sz="4" w:space="0" w:color="auto"/>
            </w:tcBorders>
            <w:shd w:val="clear" w:color="auto" w:fill="auto"/>
            <w:vAlign w:val="center"/>
            <w:hideMark/>
          </w:tcPr>
          <w:p w14:paraId="7E23C217" w14:textId="77777777" w:rsidR="00EB6083" w:rsidRPr="00141301" w:rsidRDefault="00EB6083" w:rsidP="001403F4">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Прочие обоснованные подконтрольные расходы</w:t>
            </w:r>
          </w:p>
        </w:tc>
        <w:tc>
          <w:tcPr>
            <w:tcW w:w="1195" w:type="dxa"/>
            <w:tcBorders>
              <w:top w:val="nil"/>
              <w:left w:val="nil"/>
              <w:bottom w:val="single" w:sz="4" w:space="0" w:color="auto"/>
              <w:right w:val="single" w:sz="4" w:space="0" w:color="auto"/>
            </w:tcBorders>
            <w:shd w:val="clear" w:color="auto" w:fill="auto"/>
            <w:vAlign w:val="center"/>
            <w:hideMark/>
          </w:tcPr>
          <w:p w14:paraId="3CD9D914"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10 362,5</w:t>
            </w:r>
          </w:p>
        </w:tc>
        <w:tc>
          <w:tcPr>
            <w:tcW w:w="1272" w:type="dxa"/>
            <w:tcBorders>
              <w:top w:val="nil"/>
              <w:left w:val="nil"/>
              <w:bottom w:val="single" w:sz="4" w:space="0" w:color="auto"/>
              <w:right w:val="single" w:sz="4" w:space="0" w:color="auto"/>
            </w:tcBorders>
            <w:shd w:val="clear" w:color="auto" w:fill="auto"/>
            <w:vAlign w:val="center"/>
            <w:hideMark/>
          </w:tcPr>
          <w:p w14:paraId="0C699D53"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3 294,5</w:t>
            </w:r>
          </w:p>
        </w:tc>
        <w:tc>
          <w:tcPr>
            <w:tcW w:w="1075" w:type="dxa"/>
            <w:tcBorders>
              <w:top w:val="nil"/>
              <w:left w:val="nil"/>
              <w:bottom w:val="single" w:sz="4" w:space="0" w:color="auto"/>
              <w:right w:val="single" w:sz="4" w:space="0" w:color="auto"/>
            </w:tcBorders>
            <w:shd w:val="clear" w:color="auto" w:fill="auto"/>
            <w:vAlign w:val="center"/>
            <w:hideMark/>
          </w:tcPr>
          <w:p w14:paraId="4AC53073"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-7 068,0</w:t>
            </w:r>
          </w:p>
        </w:tc>
        <w:tc>
          <w:tcPr>
            <w:tcW w:w="1312" w:type="dxa"/>
            <w:tcBorders>
              <w:top w:val="nil"/>
              <w:left w:val="nil"/>
              <w:bottom w:val="single" w:sz="4" w:space="0" w:color="auto"/>
              <w:right w:val="single" w:sz="4" w:space="0" w:color="auto"/>
            </w:tcBorders>
            <w:shd w:val="clear" w:color="auto" w:fill="auto"/>
            <w:vAlign w:val="center"/>
            <w:hideMark/>
          </w:tcPr>
          <w:p w14:paraId="09E08791"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18 094,8</w:t>
            </w:r>
          </w:p>
        </w:tc>
        <w:tc>
          <w:tcPr>
            <w:tcW w:w="1285" w:type="dxa"/>
            <w:tcBorders>
              <w:top w:val="nil"/>
              <w:left w:val="nil"/>
              <w:bottom w:val="single" w:sz="4" w:space="0" w:color="auto"/>
              <w:right w:val="single" w:sz="4" w:space="0" w:color="auto"/>
            </w:tcBorders>
            <w:shd w:val="clear" w:color="auto" w:fill="auto"/>
            <w:vAlign w:val="center"/>
            <w:hideMark/>
          </w:tcPr>
          <w:p w14:paraId="05BD8CB6"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3 549,7</w:t>
            </w:r>
          </w:p>
        </w:tc>
        <w:tc>
          <w:tcPr>
            <w:tcW w:w="1440" w:type="dxa"/>
            <w:tcBorders>
              <w:top w:val="nil"/>
              <w:left w:val="nil"/>
              <w:bottom w:val="single" w:sz="4" w:space="0" w:color="auto"/>
              <w:right w:val="single" w:sz="4" w:space="0" w:color="auto"/>
            </w:tcBorders>
            <w:shd w:val="clear" w:color="000000" w:fill="FFFFFF"/>
            <w:vAlign w:val="center"/>
            <w:hideMark/>
          </w:tcPr>
          <w:p w14:paraId="53CBDD16"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8 351,8</w:t>
            </w:r>
          </w:p>
        </w:tc>
        <w:tc>
          <w:tcPr>
            <w:tcW w:w="1215" w:type="dxa"/>
            <w:tcBorders>
              <w:top w:val="nil"/>
              <w:left w:val="nil"/>
              <w:bottom w:val="single" w:sz="4" w:space="0" w:color="auto"/>
              <w:right w:val="single" w:sz="4" w:space="0" w:color="auto"/>
            </w:tcBorders>
            <w:shd w:val="clear" w:color="000000" w:fill="FFFFFF"/>
            <w:vAlign w:val="center"/>
            <w:hideMark/>
          </w:tcPr>
          <w:p w14:paraId="4EED6CF5" w14:textId="77777777" w:rsidR="00EB6083" w:rsidRPr="00141301" w:rsidRDefault="00EB6083" w:rsidP="001403F4">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8 998,6</w:t>
            </w:r>
          </w:p>
        </w:tc>
        <w:tc>
          <w:tcPr>
            <w:tcW w:w="949" w:type="dxa"/>
            <w:tcBorders>
              <w:top w:val="nil"/>
              <w:left w:val="nil"/>
              <w:bottom w:val="single" w:sz="4" w:space="0" w:color="auto"/>
              <w:right w:val="single" w:sz="4" w:space="0" w:color="auto"/>
            </w:tcBorders>
            <w:shd w:val="clear" w:color="auto" w:fill="auto"/>
            <w:vAlign w:val="center"/>
            <w:hideMark/>
          </w:tcPr>
          <w:p w14:paraId="0579D64A"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5 448,9</w:t>
            </w:r>
          </w:p>
        </w:tc>
        <w:tc>
          <w:tcPr>
            <w:tcW w:w="1482" w:type="dxa"/>
            <w:tcBorders>
              <w:top w:val="nil"/>
              <w:left w:val="nil"/>
              <w:bottom w:val="single" w:sz="4" w:space="0" w:color="auto"/>
              <w:right w:val="single" w:sz="4" w:space="0" w:color="auto"/>
            </w:tcBorders>
            <w:shd w:val="clear" w:color="auto" w:fill="auto"/>
            <w:vAlign w:val="center"/>
            <w:hideMark/>
          </w:tcPr>
          <w:p w14:paraId="2E1E7BD9" w14:textId="77777777" w:rsidR="00EB6083" w:rsidRPr="00141301" w:rsidRDefault="00EB6083" w:rsidP="001403F4">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-9 096,2</w:t>
            </w:r>
          </w:p>
        </w:tc>
      </w:tr>
      <w:tr w:rsidR="0011722E" w:rsidRPr="00141301" w14:paraId="4A388AD6"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2F2E755E" w14:textId="77777777" w:rsidR="0011722E" w:rsidRPr="00141301" w:rsidRDefault="0011722E" w:rsidP="0011722E">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w:t>
            </w:r>
          </w:p>
        </w:tc>
        <w:tc>
          <w:tcPr>
            <w:tcW w:w="2668" w:type="dxa"/>
            <w:tcBorders>
              <w:top w:val="nil"/>
              <w:left w:val="nil"/>
              <w:bottom w:val="single" w:sz="4" w:space="0" w:color="auto"/>
              <w:right w:val="single" w:sz="4" w:space="0" w:color="auto"/>
            </w:tcBorders>
            <w:shd w:val="clear" w:color="auto" w:fill="auto"/>
            <w:vAlign w:val="center"/>
            <w:hideMark/>
          </w:tcPr>
          <w:p w14:paraId="24597389" w14:textId="77777777" w:rsidR="0011722E" w:rsidRPr="00141301" w:rsidRDefault="0011722E" w:rsidP="0011722E">
            <w:pPr>
              <w:spacing w:after="0" w:line="240" w:lineRule="auto"/>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Расходы из прибыли, в том числе</w:t>
            </w:r>
          </w:p>
        </w:tc>
        <w:tc>
          <w:tcPr>
            <w:tcW w:w="1195" w:type="dxa"/>
            <w:tcBorders>
              <w:top w:val="nil"/>
              <w:left w:val="nil"/>
              <w:bottom w:val="single" w:sz="4" w:space="0" w:color="auto"/>
              <w:right w:val="single" w:sz="4" w:space="0" w:color="auto"/>
            </w:tcBorders>
            <w:shd w:val="clear" w:color="auto" w:fill="auto"/>
            <w:vAlign w:val="center"/>
            <w:hideMark/>
          </w:tcPr>
          <w:p w14:paraId="16B22730" w14:textId="77777777" w:rsidR="0011722E" w:rsidRPr="00141301" w:rsidRDefault="0011722E" w:rsidP="0011722E">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73 903,9</w:t>
            </w:r>
          </w:p>
        </w:tc>
        <w:tc>
          <w:tcPr>
            <w:tcW w:w="1272" w:type="dxa"/>
            <w:tcBorders>
              <w:top w:val="nil"/>
              <w:left w:val="nil"/>
              <w:bottom w:val="single" w:sz="4" w:space="0" w:color="auto"/>
              <w:right w:val="single" w:sz="4" w:space="0" w:color="auto"/>
            </w:tcBorders>
            <w:shd w:val="clear" w:color="auto" w:fill="auto"/>
            <w:vAlign w:val="center"/>
            <w:hideMark/>
          </w:tcPr>
          <w:p w14:paraId="4B961CCD" w14:textId="77777777" w:rsidR="0011722E" w:rsidRPr="00141301" w:rsidRDefault="0011722E" w:rsidP="0011722E">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5 442,2</w:t>
            </w:r>
          </w:p>
        </w:tc>
        <w:tc>
          <w:tcPr>
            <w:tcW w:w="1075" w:type="dxa"/>
            <w:tcBorders>
              <w:top w:val="nil"/>
              <w:left w:val="nil"/>
              <w:bottom w:val="single" w:sz="4" w:space="0" w:color="auto"/>
              <w:right w:val="single" w:sz="4" w:space="0" w:color="auto"/>
            </w:tcBorders>
            <w:shd w:val="clear" w:color="auto" w:fill="auto"/>
            <w:vAlign w:val="center"/>
            <w:hideMark/>
          </w:tcPr>
          <w:p w14:paraId="58DBBF6F" w14:textId="77777777" w:rsidR="0011722E" w:rsidRPr="00141301" w:rsidRDefault="0011722E" w:rsidP="0011722E">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-68 461,6</w:t>
            </w:r>
          </w:p>
        </w:tc>
        <w:tc>
          <w:tcPr>
            <w:tcW w:w="1312" w:type="dxa"/>
            <w:tcBorders>
              <w:top w:val="nil"/>
              <w:left w:val="nil"/>
              <w:bottom w:val="single" w:sz="4" w:space="0" w:color="auto"/>
              <w:right w:val="single" w:sz="4" w:space="0" w:color="auto"/>
            </w:tcBorders>
            <w:shd w:val="clear" w:color="auto" w:fill="auto"/>
            <w:vAlign w:val="center"/>
            <w:hideMark/>
          </w:tcPr>
          <w:p w14:paraId="014BF2CC" w14:textId="77777777" w:rsidR="0011722E" w:rsidRPr="00141301" w:rsidRDefault="0011722E" w:rsidP="0011722E">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74 814,5</w:t>
            </w:r>
          </w:p>
        </w:tc>
        <w:tc>
          <w:tcPr>
            <w:tcW w:w="1285" w:type="dxa"/>
            <w:tcBorders>
              <w:top w:val="nil"/>
              <w:left w:val="nil"/>
              <w:bottom w:val="single" w:sz="4" w:space="0" w:color="auto"/>
              <w:right w:val="single" w:sz="4" w:space="0" w:color="auto"/>
            </w:tcBorders>
            <w:shd w:val="clear" w:color="auto" w:fill="auto"/>
            <w:vAlign w:val="center"/>
            <w:hideMark/>
          </w:tcPr>
          <w:p w14:paraId="59AE3E0C" w14:textId="77777777" w:rsidR="0011722E" w:rsidRPr="00141301" w:rsidRDefault="0011722E" w:rsidP="0011722E">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5 863,7</w:t>
            </w:r>
          </w:p>
        </w:tc>
        <w:tc>
          <w:tcPr>
            <w:tcW w:w="14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8F2635" w14:textId="6838EB63" w:rsidR="0011722E" w:rsidRPr="00141301" w:rsidRDefault="0011722E" w:rsidP="0011722E">
            <w:pPr>
              <w:spacing w:after="0" w:line="240" w:lineRule="auto"/>
              <w:jc w:val="center"/>
              <w:rPr>
                <w:rFonts w:ascii="Myriad Pro" w:eastAsia="Times New Roman" w:hAnsi="Myriad Pro" w:cs="Times New Roman"/>
                <w:b/>
                <w:bCs/>
                <w:sz w:val="16"/>
                <w:szCs w:val="16"/>
                <w:lang w:eastAsia="ru-RU"/>
              </w:rPr>
            </w:pPr>
            <w:r w:rsidRPr="001340EA">
              <w:rPr>
                <w:rFonts w:ascii="Myriad Pro" w:eastAsia="Times New Roman" w:hAnsi="Myriad Pro" w:cs="Times New Roman"/>
                <w:b/>
                <w:bCs/>
                <w:sz w:val="16"/>
                <w:szCs w:val="16"/>
                <w:lang w:eastAsia="ru-RU"/>
              </w:rPr>
              <w:t>25 716,4</w:t>
            </w:r>
          </w:p>
        </w:tc>
        <w:tc>
          <w:tcPr>
            <w:tcW w:w="1215" w:type="dxa"/>
            <w:tcBorders>
              <w:top w:val="single" w:sz="4" w:space="0" w:color="auto"/>
              <w:left w:val="nil"/>
              <w:bottom w:val="single" w:sz="4" w:space="0" w:color="auto"/>
              <w:right w:val="single" w:sz="4" w:space="0" w:color="auto"/>
            </w:tcBorders>
            <w:shd w:val="clear" w:color="000000" w:fill="FFFFFF"/>
            <w:vAlign w:val="center"/>
            <w:hideMark/>
          </w:tcPr>
          <w:p w14:paraId="6AB98802" w14:textId="41CAEAD5" w:rsidR="0011722E" w:rsidRPr="00141301" w:rsidRDefault="0011722E" w:rsidP="0011722E">
            <w:pPr>
              <w:spacing w:after="0" w:line="240" w:lineRule="auto"/>
              <w:jc w:val="center"/>
              <w:rPr>
                <w:rFonts w:ascii="Myriad Pro" w:eastAsia="Times New Roman" w:hAnsi="Myriad Pro" w:cs="Times New Roman"/>
                <w:b/>
                <w:bCs/>
                <w:sz w:val="16"/>
                <w:szCs w:val="16"/>
                <w:lang w:eastAsia="ru-RU"/>
              </w:rPr>
            </w:pPr>
            <w:r w:rsidRPr="001340EA">
              <w:rPr>
                <w:rFonts w:ascii="Myriad Pro" w:eastAsia="Times New Roman" w:hAnsi="Myriad Pro" w:cs="Times New Roman"/>
                <w:b/>
                <w:bCs/>
                <w:sz w:val="16"/>
                <w:szCs w:val="16"/>
                <w:lang w:eastAsia="ru-RU"/>
              </w:rPr>
              <w:t>31 327,7</w:t>
            </w:r>
          </w:p>
        </w:tc>
        <w:tc>
          <w:tcPr>
            <w:tcW w:w="949" w:type="dxa"/>
            <w:tcBorders>
              <w:top w:val="single" w:sz="4" w:space="0" w:color="auto"/>
              <w:left w:val="nil"/>
              <w:bottom w:val="single" w:sz="4" w:space="0" w:color="auto"/>
              <w:right w:val="single" w:sz="4" w:space="0" w:color="auto"/>
            </w:tcBorders>
            <w:shd w:val="clear" w:color="auto" w:fill="auto"/>
            <w:vAlign w:val="center"/>
            <w:hideMark/>
          </w:tcPr>
          <w:p w14:paraId="6AA39CE0" w14:textId="2CAA8104" w:rsidR="0011722E" w:rsidRPr="00141301" w:rsidRDefault="0011722E" w:rsidP="0011722E">
            <w:pPr>
              <w:spacing w:after="0" w:line="240" w:lineRule="auto"/>
              <w:jc w:val="center"/>
              <w:rPr>
                <w:rFonts w:ascii="Myriad Pro" w:eastAsia="Times New Roman" w:hAnsi="Myriad Pro" w:cs="Times New Roman"/>
                <w:b/>
                <w:bCs/>
                <w:sz w:val="16"/>
                <w:szCs w:val="16"/>
                <w:lang w:eastAsia="ru-RU"/>
              </w:rPr>
            </w:pPr>
            <w:r w:rsidRPr="001340EA">
              <w:rPr>
                <w:rFonts w:ascii="Myriad Pro" w:eastAsia="Times New Roman" w:hAnsi="Myriad Pro" w:cs="Times New Roman"/>
                <w:b/>
                <w:bCs/>
                <w:sz w:val="16"/>
                <w:szCs w:val="16"/>
                <w:lang w:eastAsia="ru-RU"/>
              </w:rPr>
              <w:t>25 464,0</w:t>
            </w:r>
          </w:p>
        </w:tc>
        <w:tc>
          <w:tcPr>
            <w:tcW w:w="1482" w:type="dxa"/>
            <w:tcBorders>
              <w:top w:val="single" w:sz="4" w:space="0" w:color="auto"/>
              <w:left w:val="nil"/>
              <w:bottom w:val="single" w:sz="4" w:space="0" w:color="auto"/>
              <w:right w:val="single" w:sz="4" w:space="0" w:color="auto"/>
            </w:tcBorders>
            <w:shd w:val="clear" w:color="auto" w:fill="auto"/>
            <w:vAlign w:val="center"/>
            <w:hideMark/>
          </w:tcPr>
          <w:p w14:paraId="21C629A6" w14:textId="2017DFB2" w:rsidR="0011722E" w:rsidRPr="00141301" w:rsidRDefault="0011722E" w:rsidP="0011722E">
            <w:pPr>
              <w:spacing w:after="0" w:line="240" w:lineRule="auto"/>
              <w:jc w:val="center"/>
              <w:rPr>
                <w:rFonts w:ascii="Myriad Pro" w:eastAsia="Times New Roman" w:hAnsi="Myriad Pro" w:cs="Times New Roman"/>
                <w:b/>
                <w:bCs/>
                <w:sz w:val="16"/>
                <w:szCs w:val="16"/>
                <w:lang w:eastAsia="ru-RU"/>
              </w:rPr>
            </w:pPr>
            <w:r w:rsidRPr="001340EA">
              <w:rPr>
                <w:rFonts w:ascii="Myriad Pro" w:eastAsia="Times New Roman" w:hAnsi="Myriad Pro" w:cs="Times New Roman"/>
                <w:b/>
                <w:bCs/>
                <w:sz w:val="16"/>
                <w:szCs w:val="16"/>
                <w:lang w:eastAsia="ru-RU"/>
              </w:rPr>
              <w:t>-43 486,8</w:t>
            </w:r>
          </w:p>
        </w:tc>
      </w:tr>
      <w:tr w:rsidR="0011722E" w:rsidRPr="00141301" w14:paraId="067D43E2"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76332328" w14:textId="77777777" w:rsidR="0011722E" w:rsidRPr="00141301" w:rsidRDefault="0011722E" w:rsidP="0011722E">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5.1</w:t>
            </w:r>
          </w:p>
        </w:tc>
        <w:tc>
          <w:tcPr>
            <w:tcW w:w="2668" w:type="dxa"/>
            <w:tcBorders>
              <w:top w:val="nil"/>
              <w:left w:val="nil"/>
              <w:bottom w:val="single" w:sz="4" w:space="0" w:color="auto"/>
              <w:right w:val="single" w:sz="4" w:space="0" w:color="auto"/>
            </w:tcBorders>
            <w:shd w:val="clear" w:color="auto" w:fill="auto"/>
            <w:vAlign w:val="center"/>
            <w:hideMark/>
          </w:tcPr>
          <w:p w14:paraId="22D8B98F" w14:textId="77777777" w:rsidR="0011722E" w:rsidRPr="00141301" w:rsidRDefault="0011722E" w:rsidP="0011722E">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Выплаты социального характера</w:t>
            </w:r>
          </w:p>
        </w:tc>
        <w:tc>
          <w:tcPr>
            <w:tcW w:w="1195" w:type="dxa"/>
            <w:tcBorders>
              <w:top w:val="nil"/>
              <w:left w:val="nil"/>
              <w:bottom w:val="single" w:sz="4" w:space="0" w:color="auto"/>
              <w:right w:val="single" w:sz="4" w:space="0" w:color="auto"/>
            </w:tcBorders>
            <w:shd w:val="clear" w:color="auto" w:fill="auto"/>
            <w:vAlign w:val="center"/>
            <w:hideMark/>
          </w:tcPr>
          <w:p w14:paraId="6F535885" w14:textId="77777777" w:rsidR="0011722E" w:rsidRPr="00141301" w:rsidRDefault="0011722E" w:rsidP="0011722E">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32 582,8</w:t>
            </w:r>
          </w:p>
        </w:tc>
        <w:tc>
          <w:tcPr>
            <w:tcW w:w="1272" w:type="dxa"/>
            <w:tcBorders>
              <w:top w:val="nil"/>
              <w:left w:val="nil"/>
              <w:bottom w:val="single" w:sz="4" w:space="0" w:color="auto"/>
              <w:right w:val="single" w:sz="4" w:space="0" w:color="auto"/>
            </w:tcBorders>
            <w:shd w:val="clear" w:color="auto" w:fill="auto"/>
            <w:vAlign w:val="center"/>
            <w:hideMark/>
          </w:tcPr>
          <w:p w14:paraId="6B77E1A5" w14:textId="77777777" w:rsidR="0011722E" w:rsidRPr="00141301" w:rsidRDefault="0011722E" w:rsidP="0011722E">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5 442,2</w:t>
            </w:r>
          </w:p>
        </w:tc>
        <w:tc>
          <w:tcPr>
            <w:tcW w:w="1075" w:type="dxa"/>
            <w:tcBorders>
              <w:top w:val="nil"/>
              <w:left w:val="nil"/>
              <w:bottom w:val="single" w:sz="4" w:space="0" w:color="auto"/>
              <w:right w:val="single" w:sz="4" w:space="0" w:color="auto"/>
            </w:tcBorders>
            <w:shd w:val="clear" w:color="auto" w:fill="auto"/>
            <w:vAlign w:val="center"/>
            <w:hideMark/>
          </w:tcPr>
          <w:p w14:paraId="7118768B" w14:textId="77777777" w:rsidR="0011722E" w:rsidRPr="00141301" w:rsidRDefault="0011722E" w:rsidP="0011722E">
            <w:pPr>
              <w:spacing w:after="0" w:line="240" w:lineRule="auto"/>
              <w:jc w:val="center"/>
              <w:rPr>
                <w:rFonts w:ascii="Myriad Pro" w:eastAsia="Times New Roman" w:hAnsi="Myriad Pro" w:cs="Times New Roman"/>
                <w:b/>
                <w:bCs/>
                <w:sz w:val="16"/>
                <w:szCs w:val="16"/>
                <w:lang w:eastAsia="ru-RU"/>
              </w:rPr>
            </w:pPr>
            <w:r w:rsidRPr="00141301">
              <w:rPr>
                <w:rFonts w:ascii="Myriad Pro" w:eastAsia="Times New Roman" w:hAnsi="Myriad Pro" w:cs="Times New Roman"/>
                <w:b/>
                <w:bCs/>
                <w:sz w:val="16"/>
                <w:szCs w:val="16"/>
                <w:lang w:eastAsia="ru-RU"/>
              </w:rPr>
              <w:t>-27 140,5</w:t>
            </w:r>
          </w:p>
        </w:tc>
        <w:tc>
          <w:tcPr>
            <w:tcW w:w="1312" w:type="dxa"/>
            <w:tcBorders>
              <w:top w:val="nil"/>
              <w:left w:val="nil"/>
              <w:bottom w:val="single" w:sz="4" w:space="0" w:color="auto"/>
              <w:right w:val="single" w:sz="4" w:space="0" w:color="auto"/>
            </w:tcBorders>
            <w:shd w:val="clear" w:color="auto" w:fill="auto"/>
            <w:vAlign w:val="center"/>
            <w:hideMark/>
          </w:tcPr>
          <w:p w14:paraId="52889939" w14:textId="239E90B2" w:rsidR="0011722E" w:rsidRPr="00141301" w:rsidRDefault="0011722E" w:rsidP="0011722E">
            <w:pPr>
              <w:spacing w:after="0" w:line="240" w:lineRule="auto"/>
              <w:jc w:val="center"/>
              <w:rPr>
                <w:rFonts w:ascii="Myriad Pro" w:eastAsia="Times New Roman" w:hAnsi="Myriad Pro" w:cs="Times New Roman"/>
                <w:sz w:val="16"/>
                <w:szCs w:val="16"/>
                <w:lang w:eastAsia="ru-RU"/>
              </w:rPr>
            </w:pPr>
          </w:p>
        </w:tc>
        <w:tc>
          <w:tcPr>
            <w:tcW w:w="1285" w:type="dxa"/>
            <w:tcBorders>
              <w:top w:val="nil"/>
              <w:left w:val="nil"/>
              <w:bottom w:val="single" w:sz="4" w:space="0" w:color="auto"/>
              <w:right w:val="single" w:sz="4" w:space="0" w:color="auto"/>
            </w:tcBorders>
            <w:shd w:val="clear" w:color="auto" w:fill="auto"/>
            <w:vAlign w:val="center"/>
            <w:hideMark/>
          </w:tcPr>
          <w:p w14:paraId="5D6AFABE" w14:textId="77777777" w:rsidR="0011722E" w:rsidRPr="00141301" w:rsidRDefault="0011722E" w:rsidP="0011722E">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5 863,7</w:t>
            </w:r>
          </w:p>
        </w:tc>
        <w:tc>
          <w:tcPr>
            <w:tcW w:w="1440" w:type="dxa"/>
            <w:tcBorders>
              <w:top w:val="nil"/>
              <w:left w:val="single" w:sz="4" w:space="0" w:color="auto"/>
              <w:bottom w:val="single" w:sz="4" w:space="0" w:color="auto"/>
              <w:right w:val="single" w:sz="4" w:space="0" w:color="auto"/>
            </w:tcBorders>
            <w:shd w:val="clear" w:color="000000" w:fill="FFFFFF"/>
            <w:vAlign w:val="center"/>
            <w:hideMark/>
          </w:tcPr>
          <w:p w14:paraId="6C223F76" w14:textId="07A483DA" w:rsidR="0011722E" w:rsidRPr="001340EA" w:rsidRDefault="0011722E" w:rsidP="0011722E">
            <w:pPr>
              <w:spacing w:after="0" w:line="240" w:lineRule="auto"/>
              <w:jc w:val="center"/>
              <w:rPr>
                <w:rFonts w:ascii="Myriad Pro" w:eastAsia="Times New Roman" w:hAnsi="Myriad Pro" w:cs="Times New Roman"/>
                <w:bCs/>
                <w:sz w:val="16"/>
                <w:szCs w:val="16"/>
                <w:lang w:eastAsia="ru-RU"/>
              </w:rPr>
            </w:pPr>
            <w:r w:rsidRPr="001340EA">
              <w:rPr>
                <w:rFonts w:ascii="Myriad Pro" w:eastAsia="Times New Roman" w:hAnsi="Myriad Pro" w:cs="Times New Roman"/>
                <w:bCs/>
                <w:sz w:val="16"/>
                <w:szCs w:val="16"/>
                <w:lang w:eastAsia="ru-RU"/>
              </w:rPr>
              <w:t>23 351,0</w:t>
            </w:r>
          </w:p>
        </w:tc>
        <w:tc>
          <w:tcPr>
            <w:tcW w:w="1215" w:type="dxa"/>
            <w:tcBorders>
              <w:top w:val="nil"/>
              <w:left w:val="nil"/>
              <w:bottom w:val="single" w:sz="4" w:space="0" w:color="auto"/>
              <w:right w:val="single" w:sz="4" w:space="0" w:color="auto"/>
            </w:tcBorders>
            <w:shd w:val="clear" w:color="000000" w:fill="FFFFFF"/>
            <w:vAlign w:val="center"/>
            <w:hideMark/>
          </w:tcPr>
          <w:p w14:paraId="78E9760B" w14:textId="6985CCFF" w:rsidR="0011722E" w:rsidRPr="001340EA" w:rsidRDefault="0011722E" w:rsidP="0011722E">
            <w:pPr>
              <w:spacing w:after="0" w:line="240" w:lineRule="auto"/>
              <w:jc w:val="center"/>
              <w:rPr>
                <w:rFonts w:ascii="Myriad Pro" w:eastAsia="Times New Roman" w:hAnsi="Myriad Pro" w:cs="Times New Roman"/>
                <w:bCs/>
                <w:sz w:val="16"/>
                <w:szCs w:val="16"/>
                <w:lang w:eastAsia="ru-RU"/>
              </w:rPr>
            </w:pPr>
            <w:r w:rsidRPr="001340EA">
              <w:rPr>
                <w:rFonts w:ascii="Myriad Pro" w:eastAsia="Times New Roman" w:hAnsi="Myriad Pro" w:cs="Times New Roman"/>
                <w:bCs/>
                <w:sz w:val="16"/>
                <w:szCs w:val="16"/>
                <w:lang w:eastAsia="ru-RU"/>
              </w:rPr>
              <w:t>28 335,1</w:t>
            </w:r>
          </w:p>
        </w:tc>
        <w:tc>
          <w:tcPr>
            <w:tcW w:w="949" w:type="dxa"/>
            <w:tcBorders>
              <w:top w:val="nil"/>
              <w:left w:val="nil"/>
              <w:bottom w:val="single" w:sz="4" w:space="0" w:color="auto"/>
              <w:right w:val="single" w:sz="4" w:space="0" w:color="auto"/>
            </w:tcBorders>
            <w:shd w:val="clear" w:color="auto" w:fill="auto"/>
            <w:vAlign w:val="center"/>
            <w:hideMark/>
          </w:tcPr>
          <w:p w14:paraId="2F627EA8" w14:textId="6BD3DB04" w:rsidR="0011722E" w:rsidRPr="001340EA" w:rsidRDefault="0011722E" w:rsidP="0011722E">
            <w:pPr>
              <w:spacing w:after="0" w:line="240" w:lineRule="auto"/>
              <w:jc w:val="center"/>
              <w:rPr>
                <w:rFonts w:ascii="Myriad Pro" w:eastAsia="Times New Roman" w:hAnsi="Myriad Pro" w:cs="Times New Roman"/>
                <w:bCs/>
                <w:sz w:val="16"/>
                <w:szCs w:val="16"/>
                <w:lang w:eastAsia="ru-RU"/>
              </w:rPr>
            </w:pPr>
            <w:r w:rsidRPr="001340EA">
              <w:rPr>
                <w:rFonts w:ascii="Myriad Pro" w:eastAsia="Times New Roman" w:hAnsi="Myriad Pro" w:cs="Times New Roman"/>
                <w:bCs/>
                <w:sz w:val="16"/>
                <w:szCs w:val="16"/>
                <w:lang w:eastAsia="ru-RU"/>
              </w:rPr>
              <w:t>22 471,4</w:t>
            </w:r>
          </w:p>
        </w:tc>
        <w:tc>
          <w:tcPr>
            <w:tcW w:w="1482" w:type="dxa"/>
            <w:tcBorders>
              <w:top w:val="nil"/>
              <w:left w:val="nil"/>
              <w:bottom w:val="single" w:sz="4" w:space="0" w:color="auto"/>
              <w:right w:val="single" w:sz="4" w:space="0" w:color="auto"/>
            </w:tcBorders>
            <w:shd w:val="clear" w:color="auto" w:fill="auto"/>
            <w:vAlign w:val="center"/>
          </w:tcPr>
          <w:p w14:paraId="70A1B3D7" w14:textId="735E2367" w:rsidR="0011722E" w:rsidRPr="001340EA" w:rsidRDefault="0011722E" w:rsidP="0011722E">
            <w:pPr>
              <w:spacing w:after="0" w:line="240" w:lineRule="auto"/>
              <w:jc w:val="center"/>
              <w:rPr>
                <w:rFonts w:ascii="Myriad Pro" w:eastAsia="Times New Roman" w:hAnsi="Myriad Pro" w:cs="Times New Roman"/>
                <w:bCs/>
                <w:sz w:val="16"/>
                <w:szCs w:val="16"/>
                <w:lang w:eastAsia="ru-RU"/>
              </w:rPr>
            </w:pPr>
          </w:p>
        </w:tc>
      </w:tr>
      <w:tr w:rsidR="0011722E" w:rsidRPr="00141301" w14:paraId="6A1525E3" w14:textId="77777777" w:rsidTr="00040D62">
        <w:trPr>
          <w:cantSplit/>
        </w:trPr>
        <w:tc>
          <w:tcPr>
            <w:tcW w:w="532" w:type="dxa"/>
            <w:tcBorders>
              <w:top w:val="nil"/>
              <w:left w:val="single" w:sz="4" w:space="0" w:color="auto"/>
              <w:bottom w:val="single" w:sz="4" w:space="0" w:color="auto"/>
              <w:right w:val="single" w:sz="4" w:space="0" w:color="auto"/>
            </w:tcBorders>
            <w:shd w:val="clear" w:color="auto" w:fill="auto"/>
            <w:vAlign w:val="center"/>
            <w:hideMark/>
          </w:tcPr>
          <w:p w14:paraId="0EA1E37C" w14:textId="77777777" w:rsidR="0011722E" w:rsidRPr="00141301" w:rsidRDefault="0011722E" w:rsidP="0011722E">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5.2</w:t>
            </w:r>
          </w:p>
        </w:tc>
        <w:tc>
          <w:tcPr>
            <w:tcW w:w="2668" w:type="dxa"/>
            <w:tcBorders>
              <w:top w:val="nil"/>
              <w:left w:val="nil"/>
              <w:bottom w:val="single" w:sz="4" w:space="0" w:color="auto"/>
              <w:right w:val="single" w:sz="4" w:space="0" w:color="auto"/>
            </w:tcBorders>
            <w:shd w:val="clear" w:color="auto" w:fill="auto"/>
            <w:vAlign w:val="center"/>
            <w:hideMark/>
          </w:tcPr>
          <w:p w14:paraId="73A0D03B" w14:textId="77777777" w:rsidR="0011722E" w:rsidRPr="00141301" w:rsidRDefault="0011722E" w:rsidP="0011722E">
            <w:pPr>
              <w:spacing w:after="0" w:line="240" w:lineRule="auto"/>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Прочие расходы из прибыли</w:t>
            </w:r>
          </w:p>
        </w:tc>
        <w:tc>
          <w:tcPr>
            <w:tcW w:w="1195" w:type="dxa"/>
            <w:tcBorders>
              <w:top w:val="nil"/>
              <w:left w:val="nil"/>
              <w:bottom w:val="single" w:sz="4" w:space="0" w:color="auto"/>
              <w:right w:val="single" w:sz="4" w:space="0" w:color="auto"/>
            </w:tcBorders>
            <w:shd w:val="clear" w:color="auto" w:fill="auto"/>
            <w:vAlign w:val="center"/>
            <w:hideMark/>
          </w:tcPr>
          <w:p w14:paraId="7B614C82" w14:textId="77777777" w:rsidR="0011722E" w:rsidRPr="00141301" w:rsidRDefault="0011722E" w:rsidP="0011722E">
            <w:pPr>
              <w:spacing w:after="0" w:line="240" w:lineRule="auto"/>
              <w:jc w:val="center"/>
              <w:rPr>
                <w:rFonts w:ascii="Myriad Pro" w:eastAsia="Times New Roman" w:hAnsi="Myriad Pro" w:cs="Times New Roman"/>
                <w:sz w:val="16"/>
                <w:szCs w:val="16"/>
                <w:lang w:eastAsia="ru-RU"/>
              </w:rPr>
            </w:pPr>
            <w:r w:rsidRPr="00141301">
              <w:rPr>
                <w:rFonts w:ascii="Myriad Pro" w:eastAsia="Times New Roman" w:hAnsi="Myriad Pro" w:cs="Times New Roman"/>
                <w:sz w:val="16"/>
                <w:szCs w:val="16"/>
                <w:lang w:eastAsia="ru-RU"/>
              </w:rPr>
              <w:t>41 321,1</w:t>
            </w:r>
          </w:p>
        </w:tc>
        <w:tc>
          <w:tcPr>
            <w:tcW w:w="1272" w:type="dxa"/>
            <w:tcBorders>
              <w:top w:val="nil"/>
              <w:left w:val="nil"/>
              <w:bottom w:val="single" w:sz="4" w:space="0" w:color="auto"/>
              <w:right w:val="single" w:sz="4" w:space="0" w:color="auto"/>
            </w:tcBorders>
            <w:shd w:val="clear" w:color="auto" w:fill="auto"/>
            <w:vAlign w:val="center"/>
            <w:hideMark/>
          </w:tcPr>
          <w:p w14:paraId="5EC118C7" w14:textId="1521D0D0" w:rsidR="0011722E" w:rsidRPr="00141301" w:rsidRDefault="0011722E" w:rsidP="0011722E">
            <w:pPr>
              <w:spacing w:after="0" w:line="240" w:lineRule="auto"/>
              <w:jc w:val="center"/>
              <w:rPr>
                <w:rFonts w:ascii="Myriad Pro" w:eastAsia="Times New Roman" w:hAnsi="Myriad Pro" w:cs="Times New Roman"/>
                <w:sz w:val="16"/>
                <w:szCs w:val="16"/>
                <w:lang w:eastAsia="ru-RU"/>
              </w:rPr>
            </w:pPr>
          </w:p>
        </w:tc>
        <w:tc>
          <w:tcPr>
            <w:tcW w:w="1075" w:type="dxa"/>
            <w:tcBorders>
              <w:top w:val="nil"/>
              <w:left w:val="nil"/>
              <w:bottom w:val="single" w:sz="4" w:space="0" w:color="auto"/>
              <w:right w:val="single" w:sz="4" w:space="0" w:color="auto"/>
            </w:tcBorders>
            <w:shd w:val="clear" w:color="auto" w:fill="auto"/>
            <w:vAlign w:val="center"/>
            <w:hideMark/>
          </w:tcPr>
          <w:p w14:paraId="30E06662" w14:textId="4D546E5D" w:rsidR="0011722E" w:rsidRPr="00141301" w:rsidRDefault="0011722E" w:rsidP="0011722E">
            <w:pPr>
              <w:spacing w:after="0" w:line="240" w:lineRule="auto"/>
              <w:jc w:val="center"/>
              <w:rPr>
                <w:rFonts w:ascii="Myriad Pro" w:eastAsia="Times New Roman" w:hAnsi="Myriad Pro" w:cs="Times New Roman"/>
                <w:sz w:val="16"/>
                <w:szCs w:val="16"/>
                <w:lang w:eastAsia="ru-RU"/>
              </w:rPr>
            </w:pPr>
          </w:p>
        </w:tc>
        <w:tc>
          <w:tcPr>
            <w:tcW w:w="1312" w:type="dxa"/>
            <w:tcBorders>
              <w:top w:val="nil"/>
              <w:left w:val="nil"/>
              <w:bottom w:val="single" w:sz="4" w:space="0" w:color="auto"/>
              <w:right w:val="single" w:sz="4" w:space="0" w:color="auto"/>
            </w:tcBorders>
            <w:shd w:val="clear" w:color="auto" w:fill="auto"/>
            <w:vAlign w:val="center"/>
            <w:hideMark/>
          </w:tcPr>
          <w:p w14:paraId="2BC47A25" w14:textId="3B1AC578" w:rsidR="0011722E" w:rsidRPr="00141301" w:rsidRDefault="0011722E" w:rsidP="0011722E">
            <w:pPr>
              <w:spacing w:after="0" w:line="240" w:lineRule="auto"/>
              <w:jc w:val="center"/>
              <w:rPr>
                <w:rFonts w:ascii="Myriad Pro" w:eastAsia="Times New Roman" w:hAnsi="Myriad Pro" w:cs="Times New Roman"/>
                <w:sz w:val="16"/>
                <w:szCs w:val="16"/>
                <w:lang w:eastAsia="ru-RU"/>
              </w:rPr>
            </w:pPr>
          </w:p>
        </w:tc>
        <w:tc>
          <w:tcPr>
            <w:tcW w:w="1285" w:type="dxa"/>
            <w:tcBorders>
              <w:top w:val="nil"/>
              <w:left w:val="nil"/>
              <w:bottom w:val="single" w:sz="4" w:space="0" w:color="auto"/>
              <w:right w:val="single" w:sz="4" w:space="0" w:color="auto"/>
            </w:tcBorders>
            <w:shd w:val="clear" w:color="auto" w:fill="auto"/>
            <w:vAlign w:val="center"/>
            <w:hideMark/>
          </w:tcPr>
          <w:p w14:paraId="2B8EAE4A" w14:textId="0D1664B6" w:rsidR="0011722E" w:rsidRPr="00141301" w:rsidRDefault="0011722E" w:rsidP="0011722E">
            <w:pPr>
              <w:spacing w:after="0" w:line="240" w:lineRule="auto"/>
              <w:jc w:val="center"/>
              <w:rPr>
                <w:rFonts w:ascii="Myriad Pro" w:eastAsia="Times New Roman" w:hAnsi="Myriad Pro" w:cs="Times New Roman"/>
                <w:sz w:val="16"/>
                <w:szCs w:val="16"/>
                <w:lang w:eastAsia="ru-RU"/>
              </w:rPr>
            </w:pPr>
          </w:p>
        </w:tc>
        <w:tc>
          <w:tcPr>
            <w:tcW w:w="1440" w:type="dxa"/>
            <w:tcBorders>
              <w:top w:val="nil"/>
              <w:left w:val="single" w:sz="4" w:space="0" w:color="auto"/>
              <w:bottom w:val="single" w:sz="4" w:space="0" w:color="auto"/>
              <w:right w:val="single" w:sz="4" w:space="0" w:color="auto"/>
            </w:tcBorders>
            <w:shd w:val="clear" w:color="000000" w:fill="FFFFFF"/>
            <w:vAlign w:val="center"/>
            <w:hideMark/>
          </w:tcPr>
          <w:p w14:paraId="1BC1265A" w14:textId="1CE6512E" w:rsidR="0011722E" w:rsidRPr="001340EA" w:rsidRDefault="0011722E" w:rsidP="0011722E">
            <w:pPr>
              <w:spacing w:after="0" w:line="240" w:lineRule="auto"/>
              <w:jc w:val="center"/>
              <w:rPr>
                <w:rFonts w:ascii="Myriad Pro" w:eastAsia="Times New Roman" w:hAnsi="Myriad Pro" w:cs="Times New Roman"/>
                <w:bCs/>
                <w:sz w:val="16"/>
                <w:szCs w:val="16"/>
                <w:lang w:eastAsia="ru-RU"/>
              </w:rPr>
            </w:pPr>
            <w:r w:rsidRPr="001340EA">
              <w:rPr>
                <w:rFonts w:ascii="Myriad Pro" w:eastAsia="Times New Roman" w:hAnsi="Myriad Pro" w:cs="Times New Roman"/>
                <w:bCs/>
                <w:sz w:val="16"/>
                <w:szCs w:val="16"/>
                <w:lang w:eastAsia="ru-RU"/>
              </w:rPr>
              <w:t>2 365,4</w:t>
            </w:r>
          </w:p>
        </w:tc>
        <w:tc>
          <w:tcPr>
            <w:tcW w:w="1215" w:type="dxa"/>
            <w:tcBorders>
              <w:top w:val="nil"/>
              <w:left w:val="nil"/>
              <w:bottom w:val="single" w:sz="4" w:space="0" w:color="auto"/>
              <w:right w:val="single" w:sz="4" w:space="0" w:color="auto"/>
            </w:tcBorders>
            <w:shd w:val="clear" w:color="000000" w:fill="FFFFFF"/>
            <w:vAlign w:val="center"/>
            <w:hideMark/>
          </w:tcPr>
          <w:p w14:paraId="5BE8F986" w14:textId="060855B9" w:rsidR="0011722E" w:rsidRPr="001340EA" w:rsidRDefault="0011722E" w:rsidP="0011722E">
            <w:pPr>
              <w:spacing w:after="0" w:line="240" w:lineRule="auto"/>
              <w:jc w:val="center"/>
              <w:rPr>
                <w:rFonts w:ascii="Myriad Pro" w:eastAsia="Times New Roman" w:hAnsi="Myriad Pro" w:cs="Times New Roman"/>
                <w:bCs/>
                <w:sz w:val="16"/>
                <w:szCs w:val="16"/>
                <w:lang w:eastAsia="ru-RU"/>
              </w:rPr>
            </w:pPr>
            <w:r w:rsidRPr="001340EA">
              <w:rPr>
                <w:rFonts w:ascii="Myriad Pro" w:eastAsia="Times New Roman" w:hAnsi="Myriad Pro" w:cs="Times New Roman"/>
                <w:bCs/>
                <w:sz w:val="16"/>
                <w:szCs w:val="16"/>
                <w:lang w:eastAsia="ru-RU"/>
              </w:rPr>
              <w:t>2 992,6</w:t>
            </w:r>
          </w:p>
        </w:tc>
        <w:tc>
          <w:tcPr>
            <w:tcW w:w="949" w:type="dxa"/>
            <w:tcBorders>
              <w:top w:val="nil"/>
              <w:left w:val="nil"/>
              <w:bottom w:val="single" w:sz="4" w:space="0" w:color="auto"/>
              <w:right w:val="single" w:sz="4" w:space="0" w:color="auto"/>
            </w:tcBorders>
            <w:shd w:val="clear" w:color="auto" w:fill="auto"/>
            <w:vAlign w:val="center"/>
            <w:hideMark/>
          </w:tcPr>
          <w:p w14:paraId="13B977AD" w14:textId="45B17530" w:rsidR="0011722E" w:rsidRPr="001340EA" w:rsidRDefault="0011722E" w:rsidP="0011722E">
            <w:pPr>
              <w:spacing w:after="0" w:line="240" w:lineRule="auto"/>
              <w:jc w:val="center"/>
              <w:rPr>
                <w:rFonts w:ascii="Myriad Pro" w:eastAsia="Times New Roman" w:hAnsi="Myriad Pro" w:cs="Times New Roman"/>
                <w:bCs/>
                <w:sz w:val="16"/>
                <w:szCs w:val="16"/>
                <w:lang w:eastAsia="ru-RU"/>
              </w:rPr>
            </w:pPr>
            <w:r w:rsidRPr="001340EA">
              <w:rPr>
                <w:rFonts w:ascii="Myriad Pro" w:eastAsia="Times New Roman" w:hAnsi="Myriad Pro" w:cs="Times New Roman"/>
                <w:bCs/>
                <w:sz w:val="16"/>
                <w:szCs w:val="16"/>
                <w:lang w:eastAsia="ru-RU"/>
              </w:rPr>
              <w:t>2 992,6</w:t>
            </w:r>
          </w:p>
        </w:tc>
        <w:tc>
          <w:tcPr>
            <w:tcW w:w="1482" w:type="dxa"/>
            <w:tcBorders>
              <w:top w:val="nil"/>
              <w:left w:val="nil"/>
              <w:bottom w:val="single" w:sz="4" w:space="0" w:color="auto"/>
              <w:right w:val="single" w:sz="4" w:space="0" w:color="auto"/>
            </w:tcBorders>
            <w:shd w:val="clear" w:color="auto" w:fill="auto"/>
            <w:vAlign w:val="center"/>
          </w:tcPr>
          <w:p w14:paraId="4D30F433" w14:textId="7D811B9A" w:rsidR="0011722E" w:rsidRPr="001340EA" w:rsidRDefault="0011722E" w:rsidP="0011722E">
            <w:pPr>
              <w:pStyle w:val="a3"/>
              <w:spacing w:after="0" w:line="240" w:lineRule="auto"/>
              <w:ind w:left="0"/>
              <w:jc w:val="center"/>
              <w:rPr>
                <w:rFonts w:ascii="Myriad Pro" w:eastAsia="Times New Roman" w:hAnsi="Myriad Pro" w:cs="Times New Roman"/>
                <w:bCs/>
                <w:sz w:val="16"/>
                <w:szCs w:val="16"/>
                <w:lang w:eastAsia="ru-RU"/>
              </w:rPr>
            </w:pPr>
          </w:p>
        </w:tc>
      </w:tr>
    </w:tbl>
    <w:p w14:paraId="485B5BBE" w14:textId="77777777" w:rsidR="00EB6083" w:rsidRPr="00141301" w:rsidRDefault="00EB6083" w:rsidP="00D15D0B">
      <w:pPr>
        <w:spacing w:after="0" w:line="360" w:lineRule="auto"/>
        <w:ind w:firstLine="567"/>
        <w:jc w:val="both"/>
        <w:rPr>
          <w:rFonts w:ascii="Myriad Pro" w:hAnsi="Myriad Pro"/>
          <w:b/>
          <w:sz w:val="26"/>
          <w:szCs w:val="26"/>
        </w:rPr>
        <w:sectPr w:rsidR="00EB6083" w:rsidRPr="00141301" w:rsidSect="00A060D8">
          <w:pgSz w:w="16838" w:h="11906" w:orient="landscape"/>
          <w:pgMar w:top="1418" w:right="851" w:bottom="1134" w:left="1701" w:header="709" w:footer="709" w:gutter="0"/>
          <w:cols w:space="708"/>
          <w:docGrid w:linePitch="360"/>
        </w:sectPr>
      </w:pPr>
    </w:p>
    <w:p w14:paraId="73DB5F89" w14:textId="0BBBBC0C" w:rsidR="00D138ED" w:rsidRPr="00141301" w:rsidRDefault="00D138ED" w:rsidP="00071161">
      <w:pPr>
        <w:pStyle w:val="3"/>
        <w:numPr>
          <w:ilvl w:val="1"/>
          <w:numId w:val="97"/>
        </w:numPr>
        <w:spacing w:before="0" w:line="360" w:lineRule="auto"/>
        <w:ind w:left="567" w:hanging="567"/>
        <w:jc w:val="both"/>
        <w:rPr>
          <w:rFonts w:ascii="Myriad Pro" w:hAnsi="Myriad Pro"/>
          <w:b/>
          <w:color w:val="4F6228" w:themeColor="accent3" w:themeShade="80"/>
          <w:sz w:val="28"/>
          <w:szCs w:val="28"/>
        </w:rPr>
      </w:pPr>
      <w:bookmarkStart w:id="90" w:name="_Toc41304197"/>
      <w:r w:rsidRPr="00141301">
        <w:rPr>
          <w:rFonts w:ascii="Myriad Pro" w:hAnsi="Myriad Pro"/>
          <w:b/>
          <w:color w:val="4F6228" w:themeColor="accent3" w:themeShade="80"/>
          <w:sz w:val="28"/>
          <w:szCs w:val="28"/>
        </w:rPr>
        <w:lastRenderedPageBreak/>
        <w:t>Экспертиза расчета подконтрольных расходов, определенных Государственным комитетом Республики Карелия по ценам и тарифам с учетом долгосрочных параметров регулирования</w:t>
      </w:r>
      <w:bookmarkEnd w:id="90"/>
    </w:p>
    <w:p w14:paraId="41ED10F7" w14:textId="77777777" w:rsidR="00D138ED" w:rsidRPr="00141301" w:rsidRDefault="00D138ED" w:rsidP="00B6319E">
      <w:pPr>
        <w:spacing w:after="0" w:line="360" w:lineRule="auto"/>
        <w:ind w:left="567" w:hanging="425"/>
        <w:jc w:val="both"/>
        <w:rPr>
          <w:rFonts w:ascii="Myriad Pro" w:eastAsia="Calibri" w:hAnsi="Myriad Pro" w:cs="Times New Roman"/>
          <w:b/>
          <w:sz w:val="26"/>
          <w:szCs w:val="26"/>
        </w:rPr>
      </w:pPr>
    </w:p>
    <w:p w14:paraId="3EB0B9DC" w14:textId="77777777" w:rsidR="00D138ED" w:rsidRPr="00141301" w:rsidRDefault="00D138ED"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ТЕРРИТОРИАЛЬНОЙ СЕТЕВОЙ ОРГАНИЗАЦИИ</w:t>
      </w:r>
    </w:p>
    <w:p w14:paraId="1CD6F681" w14:textId="6D0A5758" w:rsidR="00D138ED" w:rsidRPr="00141301" w:rsidRDefault="00D138ED"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Подконтрольные расходы на 2019 год определены фил</w:t>
      </w:r>
      <w:r w:rsidR="008F07E2" w:rsidRPr="00141301">
        <w:rPr>
          <w:rFonts w:ascii="Myriad Pro" w:eastAsia="Calibri" w:hAnsi="Myriad Pro" w:cs="Times New Roman"/>
          <w:sz w:val="26"/>
          <w:szCs w:val="26"/>
        </w:rPr>
        <w:t xml:space="preserve">иалом ПАО </w:t>
      </w:r>
      <w:r w:rsidR="009C358E" w:rsidRPr="00141301">
        <w:rPr>
          <w:rFonts w:ascii="Myriad Pro" w:eastAsia="Calibri" w:hAnsi="Myriad Pro" w:cs="Times New Roman"/>
          <w:sz w:val="26"/>
          <w:szCs w:val="26"/>
        </w:rPr>
        <w:t>«</w:t>
      </w:r>
      <w:r w:rsidR="008F07E2"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8F07E2" w:rsidRPr="00141301">
        <w:rPr>
          <w:rFonts w:ascii="Myriad Pro" w:eastAsia="Calibri" w:hAnsi="Myriad Pro" w:cs="Times New Roman"/>
          <w:sz w:val="26"/>
          <w:szCs w:val="26"/>
        </w:rPr>
        <w:t>Карел</w:t>
      </w:r>
      <w:r w:rsidRPr="00141301">
        <w:rPr>
          <w:rFonts w:ascii="Myriad Pro" w:eastAsia="Calibri" w:hAnsi="Myriad Pro" w:cs="Times New Roman"/>
          <w:sz w:val="26"/>
          <w:szCs w:val="26"/>
        </w:rPr>
        <w:t>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размере 1</w:t>
      </w:r>
      <w:r w:rsidR="008F07E2" w:rsidRPr="00141301">
        <w:rPr>
          <w:rFonts w:ascii="Myriad Pro" w:eastAsia="Calibri" w:hAnsi="Myriad Pro" w:cs="Times New Roman"/>
          <w:sz w:val="26"/>
          <w:szCs w:val="26"/>
        </w:rPr>
        <w:t> 521 221,18</w:t>
      </w:r>
      <w:r w:rsidRPr="00141301">
        <w:rPr>
          <w:rFonts w:ascii="Myriad Pro" w:eastAsia="Calibri" w:hAnsi="Myriad Pro" w:cs="Times New Roman"/>
          <w:sz w:val="26"/>
          <w:szCs w:val="26"/>
        </w:rPr>
        <w:t xml:space="preserve"> тыс. руб. с учетом: </w:t>
      </w:r>
    </w:p>
    <w:p w14:paraId="7DBB7492" w14:textId="7814B06D" w:rsidR="00D138ED" w:rsidRPr="00141301" w:rsidRDefault="00D138ED" w:rsidP="00071161">
      <w:pPr>
        <w:pStyle w:val="a3"/>
        <w:numPr>
          <w:ilvl w:val="0"/>
          <w:numId w:val="87"/>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утвержденных </w:t>
      </w:r>
      <w:r w:rsidR="008F07E2" w:rsidRPr="00141301">
        <w:rPr>
          <w:rFonts w:ascii="Myriad Pro" w:eastAsia="Calibri" w:hAnsi="Myriad Pro" w:cs="Times New Roman"/>
          <w:sz w:val="26"/>
          <w:szCs w:val="26"/>
        </w:rPr>
        <w:t>Государственным комитетом Республики Карелия по ценам и тари</w:t>
      </w:r>
      <w:r w:rsidR="00476A19" w:rsidRPr="00141301">
        <w:rPr>
          <w:rFonts w:ascii="Myriad Pro" w:eastAsia="Calibri" w:hAnsi="Myriad Pro" w:cs="Times New Roman"/>
          <w:sz w:val="26"/>
          <w:szCs w:val="26"/>
        </w:rPr>
        <w:t>ф</w:t>
      </w:r>
      <w:r w:rsidR="008F07E2" w:rsidRPr="00141301">
        <w:rPr>
          <w:rFonts w:ascii="Myriad Pro" w:eastAsia="Calibri" w:hAnsi="Myriad Pro" w:cs="Times New Roman"/>
          <w:sz w:val="26"/>
          <w:szCs w:val="26"/>
        </w:rPr>
        <w:t>ам</w:t>
      </w:r>
      <w:r w:rsidRPr="00141301">
        <w:rPr>
          <w:rFonts w:ascii="Myriad Pro" w:eastAsia="Calibri" w:hAnsi="Myriad Pro" w:cs="Times New Roman"/>
          <w:sz w:val="26"/>
          <w:szCs w:val="26"/>
        </w:rPr>
        <w:t xml:space="preserve"> долгосрочных параметров регулирования на второй долгосрочный период регулирования, </w:t>
      </w:r>
    </w:p>
    <w:p w14:paraId="1B7410B5" w14:textId="7FD94B16" w:rsidR="00D138ED" w:rsidRPr="00141301" w:rsidRDefault="00D138ED" w:rsidP="00071161">
      <w:pPr>
        <w:pStyle w:val="a3"/>
        <w:numPr>
          <w:ilvl w:val="0"/>
          <w:numId w:val="87"/>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индекса потребительских цен на 2019 год - 104,0%,</w:t>
      </w:r>
    </w:p>
    <w:p w14:paraId="4EB1B968" w14:textId="4F5C84B8" w:rsidR="00D138ED" w:rsidRPr="00141301" w:rsidRDefault="00D138ED" w:rsidP="00071161">
      <w:pPr>
        <w:pStyle w:val="a3"/>
        <w:numPr>
          <w:ilvl w:val="0"/>
          <w:numId w:val="87"/>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индекса изменения количества активов </w:t>
      </w:r>
      <w:r w:rsidR="008F07E2" w:rsidRPr="00141301">
        <w:rPr>
          <w:rFonts w:ascii="Myriad Pro" w:eastAsia="Calibri" w:hAnsi="Myriad Pro" w:cs="Times New Roman"/>
          <w:sz w:val="26"/>
          <w:szCs w:val="26"/>
        </w:rPr>
        <w:t>0,043</w:t>
      </w:r>
      <w:r w:rsidRPr="00141301">
        <w:rPr>
          <w:rFonts w:ascii="Myriad Pro" w:eastAsia="Calibri" w:hAnsi="Myriad Pro" w:cs="Times New Roman"/>
          <w:sz w:val="26"/>
          <w:szCs w:val="26"/>
        </w:rPr>
        <w:t>%</w:t>
      </w:r>
      <w:r w:rsidR="00476A19" w:rsidRPr="00141301">
        <w:rPr>
          <w:rFonts w:ascii="Myriad Pro" w:eastAsia="Calibri" w:hAnsi="Myriad Pro" w:cs="Times New Roman"/>
          <w:sz w:val="26"/>
          <w:szCs w:val="26"/>
        </w:rPr>
        <w:t xml:space="preserve"> (на 2018 год количество условных единиц запланировано в размере 54 151,33, на 2019 – год – 54 382,31.),</w:t>
      </w:r>
    </w:p>
    <w:p w14:paraId="1322B9D4" w14:textId="6732443D" w:rsidR="00D138ED" w:rsidRPr="00141301" w:rsidRDefault="00D138ED" w:rsidP="00071161">
      <w:pPr>
        <w:pStyle w:val="a3"/>
        <w:numPr>
          <w:ilvl w:val="0"/>
          <w:numId w:val="87"/>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итог</w:t>
      </w:r>
      <w:r w:rsidR="008F07E2" w:rsidRPr="00141301">
        <w:rPr>
          <w:rFonts w:ascii="Myriad Pro" w:eastAsia="Calibri" w:hAnsi="Myriad Pro" w:cs="Times New Roman"/>
          <w:sz w:val="26"/>
          <w:szCs w:val="26"/>
        </w:rPr>
        <w:t>ового коэффициента индексации</w:t>
      </w:r>
      <w:r w:rsidR="003C537B" w:rsidRPr="00141301">
        <w:rPr>
          <w:rFonts w:ascii="Myriad Pro" w:eastAsia="Calibri" w:hAnsi="Myriad Pro" w:cs="Times New Roman"/>
          <w:sz w:val="26"/>
          <w:szCs w:val="26"/>
        </w:rPr>
        <w:t>-</w:t>
      </w:r>
      <w:r w:rsidR="008F07E2" w:rsidRPr="00141301">
        <w:rPr>
          <w:rFonts w:ascii="Myriad Pro" w:eastAsia="Calibri" w:hAnsi="Myriad Pro" w:cs="Times New Roman"/>
          <w:sz w:val="26"/>
          <w:szCs w:val="26"/>
        </w:rPr>
        <w:t xml:space="preserve"> 1,0120</w:t>
      </w:r>
      <w:r w:rsidR="00476A19" w:rsidRPr="00141301">
        <w:rPr>
          <w:rFonts w:ascii="Myriad Pro" w:eastAsia="Calibri" w:hAnsi="Myriad Pro" w:cs="Times New Roman"/>
          <w:sz w:val="26"/>
          <w:szCs w:val="26"/>
        </w:rPr>
        <w:t>.</w:t>
      </w:r>
    </w:p>
    <w:p w14:paraId="363FB4D6" w14:textId="6FAAAC22" w:rsidR="00476A19" w:rsidRPr="00141301" w:rsidRDefault="002D25E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На дополнительные запросы Госкомитета от 08.05.2018 №1412/14-9/КЦТ-и и от 12.10.2018 №3428/14-9/КЦТ-и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письмами от 29.05.2018 №№МР2/3/108-06/4413 и 31.10.2018 №МР2/3/108-06/9182 представлена актуализированная информация по количеству условных единиц на 2019 год в разрезе договоров аренды производственного имущества и на 01.10.2018.</w:t>
      </w:r>
    </w:p>
    <w:p w14:paraId="45093FC5" w14:textId="77777777" w:rsidR="008453F4" w:rsidRPr="00141301" w:rsidRDefault="008453F4" w:rsidP="00B6319E">
      <w:pPr>
        <w:spacing w:after="0" w:line="360" w:lineRule="auto"/>
        <w:contextualSpacing/>
        <w:jc w:val="both"/>
        <w:rPr>
          <w:rFonts w:ascii="Myriad Pro" w:eastAsia="Calibri" w:hAnsi="Myriad Pro" w:cs="Times New Roman"/>
          <w:b/>
          <w:color w:val="000000" w:themeColor="text1"/>
          <w:sz w:val="26"/>
          <w:szCs w:val="26"/>
        </w:rPr>
      </w:pPr>
    </w:p>
    <w:p w14:paraId="0EE05418" w14:textId="77777777" w:rsidR="008453F4" w:rsidRPr="00141301" w:rsidRDefault="008453F4" w:rsidP="00B6319E">
      <w:pPr>
        <w:spacing w:after="0" w:line="360" w:lineRule="auto"/>
        <w:contextualSpacing/>
        <w:jc w:val="both"/>
        <w:rPr>
          <w:rFonts w:ascii="Myriad Pro" w:eastAsia="Calibri" w:hAnsi="Myriad Pro" w:cs="Times New Roman"/>
          <w:b/>
          <w:color w:val="000000" w:themeColor="text1"/>
          <w:sz w:val="26"/>
          <w:szCs w:val="26"/>
        </w:rPr>
      </w:pPr>
      <w:r w:rsidRPr="00141301">
        <w:rPr>
          <w:rFonts w:ascii="Myriad Pro" w:eastAsia="Calibri" w:hAnsi="Myriad Pro" w:cs="Times New Roman"/>
          <w:b/>
          <w:color w:val="000000" w:themeColor="text1"/>
          <w:sz w:val="26"/>
          <w:szCs w:val="26"/>
        </w:rPr>
        <w:t>ПОЗИЦИЯ ОРГАНА РЕГУЛИРОВАНИЯ</w:t>
      </w:r>
    </w:p>
    <w:p w14:paraId="4F06C2EE" w14:textId="5F119602" w:rsidR="008453F4" w:rsidRPr="00141301" w:rsidRDefault="008453F4" w:rsidP="00B6319E">
      <w:pPr>
        <w:pStyle w:val="12"/>
        <w:shd w:val="clear" w:color="auto" w:fill="auto"/>
        <w:spacing w:after="0" w:line="360" w:lineRule="auto"/>
        <w:ind w:firstLine="567"/>
        <w:jc w:val="both"/>
        <w:rPr>
          <w:rFonts w:ascii="Myriad Pro" w:eastAsia="Calibri" w:hAnsi="Myriad Pro"/>
          <w:sz w:val="26"/>
          <w:szCs w:val="26"/>
        </w:rPr>
      </w:pPr>
      <w:r w:rsidRPr="00141301">
        <w:rPr>
          <w:rFonts w:ascii="Myriad Pro" w:eastAsia="Calibri" w:hAnsi="Myriad Pro"/>
          <w:sz w:val="26"/>
          <w:szCs w:val="26"/>
        </w:rPr>
        <w:t xml:space="preserve">Подконтрольные расходы филиала ПАО </w:t>
      </w:r>
      <w:r w:rsidR="009C358E" w:rsidRPr="00141301">
        <w:rPr>
          <w:rFonts w:ascii="Myriad Pro" w:eastAsia="Calibri" w:hAnsi="Myriad Pro"/>
          <w:sz w:val="26"/>
          <w:szCs w:val="26"/>
        </w:rPr>
        <w:t>«</w:t>
      </w:r>
      <w:r w:rsidRPr="00141301">
        <w:rPr>
          <w:rFonts w:ascii="Myriad Pro" w:eastAsia="Calibri" w:hAnsi="Myriad Pro"/>
          <w:sz w:val="26"/>
          <w:szCs w:val="26"/>
        </w:rPr>
        <w:t>МРСК Северо-Запада</w:t>
      </w:r>
      <w:r w:rsidR="009C358E" w:rsidRPr="00141301">
        <w:rPr>
          <w:rFonts w:ascii="Myriad Pro" w:eastAsia="Calibri" w:hAnsi="Myriad Pro"/>
          <w:sz w:val="26"/>
          <w:szCs w:val="26"/>
        </w:rPr>
        <w:t>»</w:t>
      </w:r>
      <w:r w:rsidRPr="00141301">
        <w:rPr>
          <w:rFonts w:ascii="Myriad Pro" w:eastAsia="Calibri" w:hAnsi="Myriad Pro"/>
          <w:sz w:val="26"/>
          <w:szCs w:val="26"/>
        </w:rPr>
        <w:t xml:space="preserve"> </w:t>
      </w:r>
      <w:r w:rsidR="009C358E" w:rsidRPr="00141301">
        <w:rPr>
          <w:rFonts w:ascii="Myriad Pro" w:eastAsia="Calibri" w:hAnsi="Myriad Pro"/>
          <w:sz w:val="26"/>
          <w:szCs w:val="26"/>
        </w:rPr>
        <w:t>«</w:t>
      </w:r>
      <w:r w:rsidRPr="00141301">
        <w:rPr>
          <w:rFonts w:ascii="Myriad Pro" w:eastAsia="Calibri" w:hAnsi="Myriad Pro"/>
          <w:sz w:val="26"/>
          <w:szCs w:val="26"/>
        </w:rPr>
        <w:t>Карелэнерго</w:t>
      </w:r>
      <w:r w:rsidR="009C358E" w:rsidRPr="00141301">
        <w:rPr>
          <w:rFonts w:ascii="Myriad Pro" w:eastAsia="Calibri" w:hAnsi="Myriad Pro"/>
          <w:sz w:val="26"/>
          <w:szCs w:val="26"/>
        </w:rPr>
        <w:t>»</w:t>
      </w:r>
      <w:r w:rsidRPr="00141301">
        <w:rPr>
          <w:rFonts w:ascii="Myriad Pro" w:eastAsia="Calibri" w:hAnsi="Myriad Pro"/>
          <w:sz w:val="26"/>
          <w:szCs w:val="26"/>
        </w:rPr>
        <w:t xml:space="preserve"> на 2019 год рассчитаны Госкомитетом по методу долгосрочной индексации НВВ согласно п.11 Методических указаний № 98-э в размере 1 473 601,78 тыс. руб. с учетом:</w:t>
      </w:r>
    </w:p>
    <w:p w14:paraId="517116BA" w14:textId="1457BCCF" w:rsidR="008453F4" w:rsidRPr="00141301" w:rsidRDefault="008453F4" w:rsidP="00071161">
      <w:pPr>
        <w:pStyle w:val="12"/>
        <w:numPr>
          <w:ilvl w:val="0"/>
          <w:numId w:val="88"/>
        </w:numPr>
        <w:shd w:val="clear" w:color="auto" w:fill="auto"/>
        <w:spacing w:after="0" w:line="360" w:lineRule="auto"/>
        <w:jc w:val="both"/>
        <w:rPr>
          <w:rFonts w:ascii="Myriad Pro" w:eastAsia="Calibri" w:hAnsi="Myriad Pro"/>
          <w:sz w:val="26"/>
          <w:szCs w:val="26"/>
        </w:rPr>
      </w:pPr>
      <w:r w:rsidRPr="00141301">
        <w:rPr>
          <w:rFonts w:ascii="Myriad Pro" w:eastAsia="Calibri" w:hAnsi="Myriad Pro"/>
          <w:sz w:val="26"/>
          <w:szCs w:val="26"/>
        </w:rPr>
        <w:t xml:space="preserve">долгосрочных параметров регулирования на второй долгосрочный период регулирования, </w:t>
      </w:r>
    </w:p>
    <w:p w14:paraId="7A81B77B" w14:textId="2E4CCC44" w:rsidR="008453F4" w:rsidRPr="00141301" w:rsidRDefault="008453F4" w:rsidP="00071161">
      <w:pPr>
        <w:pStyle w:val="12"/>
        <w:numPr>
          <w:ilvl w:val="0"/>
          <w:numId w:val="88"/>
        </w:numPr>
        <w:shd w:val="clear" w:color="auto" w:fill="auto"/>
        <w:spacing w:after="0" w:line="360" w:lineRule="auto"/>
        <w:jc w:val="both"/>
        <w:rPr>
          <w:rFonts w:ascii="Myriad Pro" w:eastAsia="Calibri" w:hAnsi="Myriad Pro"/>
          <w:sz w:val="26"/>
          <w:szCs w:val="26"/>
        </w:rPr>
      </w:pPr>
      <w:r w:rsidRPr="00141301">
        <w:rPr>
          <w:rFonts w:ascii="Myriad Pro" w:eastAsia="Calibri" w:hAnsi="Myriad Pro"/>
          <w:sz w:val="26"/>
          <w:szCs w:val="26"/>
        </w:rPr>
        <w:t>индекса потребительских цен согласно Прогноза на 2019 год - 104,6%,</w:t>
      </w:r>
    </w:p>
    <w:p w14:paraId="5D68E8B0" w14:textId="4D12D4C9" w:rsidR="008453F4" w:rsidRPr="00141301" w:rsidRDefault="008453F4" w:rsidP="00071161">
      <w:pPr>
        <w:pStyle w:val="12"/>
        <w:numPr>
          <w:ilvl w:val="0"/>
          <w:numId w:val="88"/>
        </w:numPr>
        <w:shd w:val="clear" w:color="auto" w:fill="auto"/>
        <w:spacing w:after="0" w:line="360" w:lineRule="auto"/>
        <w:jc w:val="both"/>
        <w:rPr>
          <w:rFonts w:ascii="Myriad Pro" w:eastAsia="Calibri" w:hAnsi="Myriad Pro"/>
          <w:sz w:val="26"/>
          <w:szCs w:val="26"/>
        </w:rPr>
      </w:pPr>
      <w:r w:rsidRPr="00141301">
        <w:rPr>
          <w:rFonts w:ascii="Myriad Pro" w:eastAsia="Calibri" w:hAnsi="Myriad Pro"/>
          <w:sz w:val="26"/>
          <w:szCs w:val="26"/>
        </w:rPr>
        <w:t xml:space="preserve">индекса изменения количества активов 0,86% (объем условных единиц по линиям электропередачи и оборудования на 2019 год принят на уровне </w:t>
      </w:r>
      <w:r w:rsidRPr="00141301">
        <w:rPr>
          <w:rFonts w:ascii="Myriad Pro" w:eastAsia="Calibri" w:hAnsi="Myriad Pro"/>
          <w:sz w:val="26"/>
          <w:szCs w:val="26"/>
        </w:rPr>
        <w:lastRenderedPageBreak/>
        <w:t>фактического объема активов по данным на 01.10.2018 – 53 830,37 у.е.)</w:t>
      </w:r>
    </w:p>
    <w:p w14:paraId="1CB37D49" w14:textId="551C0434" w:rsidR="008453F4" w:rsidRPr="00141301" w:rsidRDefault="008453F4" w:rsidP="00071161">
      <w:pPr>
        <w:pStyle w:val="12"/>
        <w:numPr>
          <w:ilvl w:val="0"/>
          <w:numId w:val="88"/>
        </w:numPr>
        <w:shd w:val="clear" w:color="auto" w:fill="auto"/>
        <w:spacing w:after="0" w:line="360" w:lineRule="auto"/>
        <w:jc w:val="both"/>
        <w:rPr>
          <w:rFonts w:ascii="Myriad Pro" w:eastAsia="Calibri" w:hAnsi="Myriad Pro"/>
          <w:sz w:val="26"/>
          <w:szCs w:val="26"/>
        </w:rPr>
      </w:pPr>
      <w:r w:rsidRPr="00141301">
        <w:rPr>
          <w:rFonts w:ascii="Myriad Pro" w:eastAsia="Calibri" w:hAnsi="Myriad Pro"/>
          <w:sz w:val="26"/>
          <w:szCs w:val="26"/>
        </w:rPr>
        <w:t>итогового коэффициента индексации 1,021.</w:t>
      </w:r>
    </w:p>
    <w:p w14:paraId="2CDA08BA" w14:textId="77777777" w:rsidR="008453F4" w:rsidRPr="00141301" w:rsidRDefault="008453F4" w:rsidP="00B6319E">
      <w:pPr>
        <w:pStyle w:val="afd"/>
        <w:spacing w:after="0"/>
      </w:pPr>
      <w:r w:rsidRPr="00141301">
        <w:t>На 2019 год Комитетом предусмотрено следующее количество условных единиц с дифференциацией по диапазонам напряжения и видам оборудования по формам № П 2.1; № П 2.2:</w:t>
      </w:r>
    </w:p>
    <w:tbl>
      <w:tblPr>
        <w:tblStyle w:val="afc"/>
        <w:tblW w:w="5000" w:type="pct"/>
        <w:tblLook w:val="04A0" w:firstRow="1" w:lastRow="0" w:firstColumn="1" w:lastColumn="0" w:noHBand="0" w:noVBand="1"/>
      </w:tblPr>
      <w:tblGrid>
        <w:gridCol w:w="2998"/>
        <w:gridCol w:w="1859"/>
        <w:gridCol w:w="2089"/>
        <w:gridCol w:w="2398"/>
      </w:tblGrid>
      <w:tr w:rsidR="008453F4" w:rsidRPr="00141301" w14:paraId="7A525B8F" w14:textId="77777777" w:rsidTr="00873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38D8BAE" w14:textId="22D1304E" w:rsidR="008453F4" w:rsidRPr="00141301" w:rsidRDefault="00CB50EF" w:rsidP="00CB50EF">
            <w:pPr>
              <w:pStyle w:val="aff6"/>
              <w:shd w:val="clear" w:color="auto" w:fill="auto"/>
              <w:spacing w:line="240" w:lineRule="auto"/>
              <w:ind w:firstLine="0"/>
              <w:rPr>
                <w:rFonts w:ascii="Myriad Pro" w:eastAsiaTheme="minorHAnsi" w:hAnsi="Myriad Pro" w:cstheme="minorBidi"/>
                <w:b/>
                <w:bCs/>
                <w:color w:val="FFFFFF"/>
                <w:sz w:val="20"/>
                <w:szCs w:val="22"/>
              </w:rPr>
            </w:pPr>
            <w:r w:rsidRPr="00141301">
              <w:rPr>
                <w:rFonts w:ascii="Myriad Pro" w:eastAsiaTheme="minorHAnsi" w:hAnsi="Myriad Pro" w:cstheme="minorBidi"/>
                <w:b/>
                <w:bCs/>
                <w:color w:val="FFFFFF"/>
                <w:sz w:val="20"/>
                <w:szCs w:val="22"/>
              </w:rPr>
              <w:t>Н</w:t>
            </w:r>
            <w:r w:rsidR="008453F4" w:rsidRPr="00141301">
              <w:rPr>
                <w:rFonts w:ascii="Myriad Pro" w:eastAsiaTheme="minorHAnsi" w:hAnsi="Myriad Pro" w:cstheme="minorBidi"/>
                <w:b/>
                <w:bCs/>
                <w:color w:val="FFFFFF"/>
                <w:sz w:val="20"/>
                <w:szCs w:val="22"/>
              </w:rPr>
              <w:t>апряжение</w:t>
            </w:r>
          </w:p>
        </w:tc>
        <w:tc>
          <w:tcPr>
            <w:tcW w:w="33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7238FDA" w14:textId="66A6968C" w:rsidR="008453F4" w:rsidRPr="00141301" w:rsidRDefault="008453F4" w:rsidP="00CB50EF">
            <w:pPr>
              <w:pStyle w:val="aff6"/>
              <w:shd w:val="clear" w:color="auto" w:fill="auto"/>
              <w:spacing w:line="240" w:lineRule="auto"/>
              <w:ind w:firstLine="0"/>
              <w:cnfStyle w:val="100000000000" w:firstRow="1" w:lastRow="0" w:firstColumn="0" w:lastColumn="0" w:oddVBand="0" w:evenVBand="0" w:oddHBand="0" w:evenHBand="0" w:firstRowFirstColumn="0" w:firstRowLastColumn="0" w:lastRowFirstColumn="0" w:lastRowLastColumn="0"/>
              <w:rPr>
                <w:rFonts w:ascii="Myriad Pro" w:eastAsiaTheme="minorHAnsi" w:hAnsi="Myriad Pro" w:cstheme="minorBidi"/>
                <w:b/>
                <w:bCs/>
                <w:color w:val="FFFFFF"/>
                <w:sz w:val="20"/>
                <w:szCs w:val="22"/>
              </w:rPr>
            </w:pPr>
            <w:r w:rsidRPr="00141301">
              <w:rPr>
                <w:rFonts w:ascii="Myriad Pro" w:eastAsiaTheme="minorHAnsi" w:hAnsi="Myriad Pro" w:cstheme="minorBidi"/>
                <w:b/>
                <w:bCs/>
                <w:color w:val="FFFFFF"/>
                <w:sz w:val="20"/>
                <w:szCs w:val="22"/>
              </w:rPr>
              <w:t>2019г.</w:t>
            </w:r>
          </w:p>
        </w:tc>
      </w:tr>
      <w:tr w:rsidR="008453F4" w:rsidRPr="00141301" w14:paraId="0F953F39" w14:textId="77777777" w:rsidTr="00873164">
        <w:trPr>
          <w:trHeight w:val="262"/>
        </w:trPr>
        <w:tc>
          <w:tcPr>
            <w:cnfStyle w:val="001000000000" w:firstRow="0" w:lastRow="0" w:firstColumn="1" w:lastColumn="0" w:oddVBand="0" w:evenVBand="0" w:oddHBand="0" w:evenHBand="0" w:firstRowFirstColumn="0" w:firstRowLastColumn="0" w:lastRowFirstColumn="0" w:lastRowLastColumn="0"/>
            <w:tcW w:w="16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48F7416" w14:textId="77777777" w:rsidR="008453F4" w:rsidRPr="00141301" w:rsidRDefault="008453F4" w:rsidP="00CB50EF">
            <w:pPr>
              <w:jc w:val="center"/>
              <w:rPr>
                <w:b/>
                <w:bCs/>
                <w:color w:val="FFFFFF"/>
                <w:sz w:val="20"/>
              </w:rPr>
            </w:pPr>
          </w:p>
        </w:tc>
        <w:tc>
          <w:tcPr>
            <w:tcW w:w="9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DBA4E78" w14:textId="774E3BCF" w:rsidR="008453F4" w:rsidRPr="00141301" w:rsidRDefault="008453F4"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b/>
                <w:bCs/>
                <w:color w:val="FFFFFF"/>
                <w:sz w:val="20"/>
                <w:szCs w:val="22"/>
              </w:rPr>
            </w:pPr>
            <w:r w:rsidRPr="00141301">
              <w:rPr>
                <w:rFonts w:ascii="Myriad Pro" w:eastAsiaTheme="minorHAnsi" w:hAnsi="Myriad Pro" w:cstheme="minorBidi"/>
                <w:b/>
                <w:bCs/>
                <w:color w:val="FFFFFF"/>
                <w:sz w:val="20"/>
                <w:szCs w:val="22"/>
              </w:rPr>
              <w:t>№П2.1</w:t>
            </w:r>
          </w:p>
        </w:tc>
        <w:tc>
          <w:tcPr>
            <w:tcW w:w="11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9C7014C" w14:textId="72A1C38E" w:rsidR="008453F4" w:rsidRPr="00141301" w:rsidRDefault="008453F4"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b/>
                <w:bCs/>
                <w:color w:val="FFFFFF"/>
                <w:sz w:val="20"/>
                <w:szCs w:val="22"/>
              </w:rPr>
            </w:pPr>
            <w:r w:rsidRPr="00141301">
              <w:rPr>
                <w:rFonts w:ascii="Myriad Pro" w:eastAsiaTheme="minorHAnsi" w:hAnsi="Myriad Pro" w:cstheme="minorBidi"/>
                <w:b/>
                <w:bCs/>
                <w:color w:val="FFFFFF"/>
                <w:sz w:val="20"/>
                <w:szCs w:val="22"/>
              </w:rPr>
              <w:t>№ П 2.2</w:t>
            </w:r>
          </w:p>
        </w:tc>
        <w:tc>
          <w:tcPr>
            <w:tcW w:w="1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0C6A42D" w14:textId="7A46F9A9" w:rsidR="008453F4" w:rsidRPr="00141301" w:rsidRDefault="008453F4"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b/>
                <w:bCs/>
                <w:color w:val="FFFFFF"/>
                <w:sz w:val="20"/>
                <w:szCs w:val="22"/>
              </w:rPr>
            </w:pPr>
            <w:r w:rsidRPr="00141301">
              <w:rPr>
                <w:rFonts w:ascii="Myriad Pro" w:eastAsiaTheme="minorHAnsi" w:hAnsi="Myriad Pro" w:cstheme="minorBidi"/>
                <w:b/>
                <w:bCs/>
                <w:color w:val="FFFFFF"/>
                <w:sz w:val="20"/>
                <w:szCs w:val="22"/>
              </w:rPr>
              <w:t>Всего</w:t>
            </w:r>
          </w:p>
        </w:tc>
      </w:tr>
      <w:tr w:rsidR="00363360" w:rsidRPr="00141301" w14:paraId="346E99BE" w14:textId="77777777" w:rsidTr="00873164">
        <w:tc>
          <w:tcPr>
            <w:cnfStyle w:val="001000000000" w:firstRow="0" w:lastRow="0" w:firstColumn="1" w:lastColumn="0" w:oddVBand="0" w:evenVBand="0" w:oddHBand="0" w:evenHBand="0" w:firstRowFirstColumn="0" w:firstRowLastColumn="0" w:lastRowFirstColumn="0" w:lastRowLastColumn="0"/>
            <w:tcW w:w="1604" w:type="pct"/>
            <w:tcBorders>
              <w:top w:val="single" w:sz="4" w:space="0" w:color="FFFFFF" w:themeColor="background1"/>
            </w:tcBorders>
          </w:tcPr>
          <w:p w14:paraId="6BA73543" w14:textId="77777777" w:rsidR="00363360" w:rsidRPr="00141301" w:rsidRDefault="00363360" w:rsidP="00CB50EF">
            <w:pPr>
              <w:pStyle w:val="aff6"/>
              <w:shd w:val="clear" w:color="auto" w:fill="auto"/>
              <w:spacing w:line="240" w:lineRule="auto"/>
              <w:ind w:firstLine="0"/>
              <w:rPr>
                <w:rFonts w:ascii="Myriad Pro" w:eastAsiaTheme="minorHAnsi" w:hAnsi="Myriad Pro" w:cstheme="minorBidi"/>
                <w:color w:val="000000"/>
                <w:sz w:val="20"/>
                <w:szCs w:val="22"/>
              </w:rPr>
            </w:pPr>
            <w:r w:rsidRPr="00141301">
              <w:rPr>
                <w:rFonts w:ascii="Myriad Pro" w:eastAsiaTheme="minorHAnsi" w:hAnsi="Myriad Pro" w:cstheme="minorBidi"/>
                <w:color w:val="000000"/>
                <w:sz w:val="20"/>
                <w:szCs w:val="22"/>
              </w:rPr>
              <w:t>ВН</w:t>
            </w:r>
          </w:p>
        </w:tc>
        <w:tc>
          <w:tcPr>
            <w:tcW w:w="995" w:type="pct"/>
            <w:tcBorders>
              <w:top w:val="single" w:sz="4" w:space="0" w:color="FFFFFF" w:themeColor="background1"/>
            </w:tcBorders>
          </w:tcPr>
          <w:p w14:paraId="08B33717"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3 562,90</w:t>
            </w:r>
          </w:p>
        </w:tc>
        <w:tc>
          <w:tcPr>
            <w:tcW w:w="1118" w:type="pct"/>
            <w:tcBorders>
              <w:top w:val="single" w:sz="4" w:space="0" w:color="FFFFFF" w:themeColor="background1"/>
            </w:tcBorders>
          </w:tcPr>
          <w:p w14:paraId="5E55289F"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8 362,15</w:t>
            </w:r>
          </w:p>
        </w:tc>
        <w:tc>
          <w:tcPr>
            <w:tcW w:w="1282" w:type="pct"/>
            <w:tcBorders>
              <w:top w:val="single" w:sz="4" w:space="0" w:color="FFFFFF" w:themeColor="background1"/>
            </w:tcBorders>
          </w:tcPr>
          <w:p w14:paraId="04044F9B"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11 925,05</w:t>
            </w:r>
          </w:p>
        </w:tc>
      </w:tr>
      <w:tr w:rsidR="00363360" w:rsidRPr="00141301" w14:paraId="61EBD9E1" w14:textId="77777777" w:rsidTr="00CB50EF">
        <w:tc>
          <w:tcPr>
            <w:cnfStyle w:val="001000000000" w:firstRow="0" w:lastRow="0" w:firstColumn="1" w:lastColumn="0" w:oddVBand="0" w:evenVBand="0" w:oddHBand="0" w:evenHBand="0" w:firstRowFirstColumn="0" w:firstRowLastColumn="0" w:lastRowFirstColumn="0" w:lastRowLastColumn="0"/>
            <w:tcW w:w="1604" w:type="pct"/>
          </w:tcPr>
          <w:p w14:paraId="120CDCDA" w14:textId="77777777" w:rsidR="00363360" w:rsidRPr="00141301" w:rsidRDefault="00363360" w:rsidP="00CB50EF">
            <w:pPr>
              <w:pStyle w:val="aff6"/>
              <w:shd w:val="clear" w:color="auto" w:fill="auto"/>
              <w:spacing w:line="240" w:lineRule="auto"/>
              <w:ind w:firstLine="0"/>
              <w:rPr>
                <w:rFonts w:ascii="Myriad Pro" w:eastAsiaTheme="minorHAnsi" w:hAnsi="Myriad Pro" w:cstheme="minorBidi"/>
                <w:color w:val="000000"/>
                <w:sz w:val="20"/>
                <w:szCs w:val="22"/>
              </w:rPr>
            </w:pPr>
            <w:r w:rsidRPr="00141301">
              <w:rPr>
                <w:rFonts w:ascii="Myriad Pro" w:eastAsiaTheme="minorHAnsi" w:hAnsi="Myriad Pro" w:cstheme="minorBidi"/>
                <w:color w:val="000000"/>
                <w:sz w:val="20"/>
                <w:szCs w:val="22"/>
              </w:rPr>
              <w:t>СН1</w:t>
            </w:r>
          </w:p>
        </w:tc>
        <w:tc>
          <w:tcPr>
            <w:tcW w:w="995" w:type="pct"/>
          </w:tcPr>
          <w:p w14:paraId="12814DF9"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2 776,27</w:t>
            </w:r>
          </w:p>
        </w:tc>
        <w:tc>
          <w:tcPr>
            <w:tcW w:w="1118" w:type="pct"/>
          </w:tcPr>
          <w:p w14:paraId="0598F478"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10 462,85</w:t>
            </w:r>
          </w:p>
        </w:tc>
        <w:tc>
          <w:tcPr>
            <w:tcW w:w="1282" w:type="pct"/>
          </w:tcPr>
          <w:p w14:paraId="57E75D1C"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13 239,12</w:t>
            </w:r>
          </w:p>
        </w:tc>
      </w:tr>
      <w:tr w:rsidR="00363360" w:rsidRPr="00141301" w14:paraId="221F59B4" w14:textId="77777777" w:rsidTr="00CB50EF">
        <w:tc>
          <w:tcPr>
            <w:cnfStyle w:val="001000000000" w:firstRow="0" w:lastRow="0" w:firstColumn="1" w:lastColumn="0" w:oddVBand="0" w:evenVBand="0" w:oddHBand="0" w:evenHBand="0" w:firstRowFirstColumn="0" w:firstRowLastColumn="0" w:lastRowFirstColumn="0" w:lastRowLastColumn="0"/>
            <w:tcW w:w="1604" w:type="pct"/>
          </w:tcPr>
          <w:p w14:paraId="30127D5B" w14:textId="77777777" w:rsidR="00363360" w:rsidRPr="00141301" w:rsidRDefault="00363360" w:rsidP="00CB50EF">
            <w:pPr>
              <w:pStyle w:val="aff6"/>
              <w:shd w:val="clear" w:color="auto" w:fill="auto"/>
              <w:spacing w:line="240" w:lineRule="auto"/>
              <w:ind w:firstLine="0"/>
              <w:rPr>
                <w:rFonts w:ascii="Myriad Pro" w:eastAsiaTheme="minorHAnsi" w:hAnsi="Myriad Pro" w:cstheme="minorBidi"/>
                <w:color w:val="000000"/>
                <w:sz w:val="20"/>
                <w:szCs w:val="22"/>
              </w:rPr>
            </w:pPr>
            <w:r w:rsidRPr="00141301">
              <w:rPr>
                <w:rFonts w:ascii="Myriad Pro" w:eastAsiaTheme="minorHAnsi" w:hAnsi="Myriad Pro" w:cstheme="minorBidi"/>
                <w:color w:val="000000"/>
                <w:sz w:val="20"/>
                <w:szCs w:val="22"/>
              </w:rPr>
              <w:t>СН2</w:t>
            </w:r>
          </w:p>
        </w:tc>
        <w:tc>
          <w:tcPr>
            <w:tcW w:w="995" w:type="pct"/>
          </w:tcPr>
          <w:p w14:paraId="505FE61F"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6 351,79</w:t>
            </w:r>
          </w:p>
        </w:tc>
        <w:tc>
          <w:tcPr>
            <w:tcW w:w="1118" w:type="pct"/>
          </w:tcPr>
          <w:p w14:paraId="0A0C19D8"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15 135,18</w:t>
            </w:r>
          </w:p>
        </w:tc>
        <w:tc>
          <w:tcPr>
            <w:tcW w:w="1282" w:type="pct"/>
          </w:tcPr>
          <w:p w14:paraId="0D481A23"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21 486,97</w:t>
            </w:r>
          </w:p>
        </w:tc>
      </w:tr>
      <w:tr w:rsidR="00363360" w:rsidRPr="00141301" w14:paraId="74611B77" w14:textId="77777777" w:rsidTr="00CB50EF">
        <w:tc>
          <w:tcPr>
            <w:cnfStyle w:val="001000000000" w:firstRow="0" w:lastRow="0" w:firstColumn="1" w:lastColumn="0" w:oddVBand="0" w:evenVBand="0" w:oddHBand="0" w:evenHBand="0" w:firstRowFirstColumn="0" w:firstRowLastColumn="0" w:lastRowFirstColumn="0" w:lastRowLastColumn="0"/>
            <w:tcW w:w="1604" w:type="pct"/>
          </w:tcPr>
          <w:p w14:paraId="27C10F94" w14:textId="77777777" w:rsidR="00363360" w:rsidRPr="00141301" w:rsidRDefault="00363360" w:rsidP="00CB50EF">
            <w:pPr>
              <w:pStyle w:val="aff6"/>
              <w:shd w:val="clear" w:color="auto" w:fill="auto"/>
              <w:spacing w:line="240" w:lineRule="auto"/>
              <w:ind w:firstLine="0"/>
              <w:rPr>
                <w:rFonts w:ascii="Myriad Pro" w:eastAsiaTheme="minorHAnsi" w:hAnsi="Myriad Pro" w:cstheme="minorBidi"/>
                <w:color w:val="000000"/>
                <w:sz w:val="20"/>
                <w:szCs w:val="22"/>
              </w:rPr>
            </w:pPr>
            <w:r w:rsidRPr="00141301">
              <w:rPr>
                <w:rFonts w:ascii="Myriad Pro" w:eastAsiaTheme="minorHAnsi" w:hAnsi="Myriad Pro" w:cstheme="minorBidi"/>
                <w:color w:val="000000"/>
                <w:sz w:val="20"/>
                <w:szCs w:val="22"/>
              </w:rPr>
              <w:t>НН</w:t>
            </w:r>
          </w:p>
        </w:tc>
        <w:tc>
          <w:tcPr>
            <w:tcW w:w="995" w:type="pct"/>
          </w:tcPr>
          <w:p w14:paraId="347F7BA8"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7 179,24</w:t>
            </w:r>
          </w:p>
        </w:tc>
        <w:tc>
          <w:tcPr>
            <w:tcW w:w="1118" w:type="pct"/>
          </w:tcPr>
          <w:p w14:paraId="19B79C2C"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0</w:t>
            </w:r>
          </w:p>
        </w:tc>
        <w:tc>
          <w:tcPr>
            <w:tcW w:w="1282" w:type="pct"/>
          </w:tcPr>
          <w:p w14:paraId="33EF0A0B"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7 179,24</w:t>
            </w:r>
          </w:p>
        </w:tc>
      </w:tr>
      <w:tr w:rsidR="00363360" w:rsidRPr="00141301" w14:paraId="3EED8947" w14:textId="77777777" w:rsidTr="00CB50EF">
        <w:tc>
          <w:tcPr>
            <w:cnfStyle w:val="001000000000" w:firstRow="0" w:lastRow="0" w:firstColumn="1" w:lastColumn="0" w:oddVBand="0" w:evenVBand="0" w:oddHBand="0" w:evenHBand="0" w:firstRowFirstColumn="0" w:firstRowLastColumn="0" w:lastRowFirstColumn="0" w:lastRowLastColumn="0"/>
            <w:tcW w:w="1604" w:type="pct"/>
          </w:tcPr>
          <w:p w14:paraId="4C678B68" w14:textId="77777777" w:rsidR="00363360" w:rsidRPr="00141301" w:rsidRDefault="00363360" w:rsidP="00CB50EF">
            <w:pPr>
              <w:pStyle w:val="aff6"/>
              <w:shd w:val="clear" w:color="auto" w:fill="auto"/>
              <w:spacing w:line="240" w:lineRule="auto"/>
              <w:ind w:firstLine="0"/>
              <w:rPr>
                <w:rFonts w:ascii="Myriad Pro" w:eastAsiaTheme="minorHAnsi" w:hAnsi="Myriad Pro" w:cstheme="minorBidi"/>
                <w:color w:val="000000"/>
                <w:sz w:val="20"/>
                <w:szCs w:val="22"/>
              </w:rPr>
            </w:pPr>
            <w:r w:rsidRPr="00141301">
              <w:rPr>
                <w:rFonts w:ascii="Myriad Pro" w:eastAsiaTheme="minorHAnsi" w:hAnsi="Myriad Pro" w:cstheme="minorBidi"/>
                <w:color w:val="000000"/>
                <w:sz w:val="20"/>
                <w:szCs w:val="22"/>
              </w:rPr>
              <w:t>Итого:</w:t>
            </w:r>
          </w:p>
        </w:tc>
        <w:tc>
          <w:tcPr>
            <w:tcW w:w="995" w:type="pct"/>
          </w:tcPr>
          <w:p w14:paraId="3B5BF344"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19 870,20</w:t>
            </w:r>
          </w:p>
        </w:tc>
        <w:tc>
          <w:tcPr>
            <w:tcW w:w="1118" w:type="pct"/>
          </w:tcPr>
          <w:p w14:paraId="5190536A"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33 960,18</w:t>
            </w:r>
          </w:p>
        </w:tc>
        <w:tc>
          <w:tcPr>
            <w:tcW w:w="1282" w:type="pct"/>
          </w:tcPr>
          <w:p w14:paraId="28DCEFF0" w14:textId="77777777" w:rsidR="00363360" w:rsidRPr="00141301" w:rsidRDefault="00363360" w:rsidP="00CB50EF">
            <w:pPr>
              <w:pStyle w:val="aff6"/>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rFonts w:ascii="Myriad Pro" w:eastAsiaTheme="minorHAnsi" w:hAnsi="Myriad Pro" w:cstheme="minorBidi"/>
                <w:color w:val="000000"/>
                <w:sz w:val="18"/>
                <w:szCs w:val="20"/>
              </w:rPr>
            </w:pPr>
            <w:r w:rsidRPr="00141301">
              <w:rPr>
                <w:rFonts w:ascii="Myriad Pro" w:hAnsi="Myriad Pro" w:cs="Arial"/>
                <w:color w:val="000000"/>
                <w:sz w:val="18"/>
                <w:szCs w:val="20"/>
              </w:rPr>
              <w:t>53 830,38</w:t>
            </w:r>
          </w:p>
        </w:tc>
      </w:tr>
    </w:tbl>
    <w:p w14:paraId="39B84063" w14:textId="77777777" w:rsidR="00363360" w:rsidRPr="00141301" w:rsidRDefault="00363360" w:rsidP="00B6319E">
      <w:pPr>
        <w:spacing w:after="0" w:line="360" w:lineRule="auto"/>
        <w:contextualSpacing/>
        <w:jc w:val="both"/>
        <w:rPr>
          <w:rFonts w:ascii="Myriad Pro" w:eastAsia="Calibri" w:hAnsi="Myriad Pro" w:cs="Times New Roman"/>
          <w:b/>
          <w:color w:val="000000" w:themeColor="text1"/>
          <w:sz w:val="24"/>
          <w:szCs w:val="26"/>
        </w:rPr>
      </w:pPr>
    </w:p>
    <w:p w14:paraId="6C8AD667" w14:textId="77777777" w:rsidR="00363360" w:rsidRPr="00141301" w:rsidRDefault="00363360" w:rsidP="00B6319E">
      <w:pPr>
        <w:spacing w:after="0" w:line="360" w:lineRule="auto"/>
        <w:contextualSpacing/>
        <w:jc w:val="both"/>
        <w:rPr>
          <w:rFonts w:ascii="Myriad Pro" w:eastAsia="Calibri" w:hAnsi="Myriad Pro" w:cs="Times New Roman"/>
          <w:b/>
          <w:color w:val="000000" w:themeColor="text1"/>
          <w:sz w:val="26"/>
          <w:szCs w:val="26"/>
        </w:rPr>
      </w:pPr>
      <w:r w:rsidRPr="00141301">
        <w:rPr>
          <w:rFonts w:ascii="Myriad Pro" w:eastAsia="Calibri" w:hAnsi="Myriad Pro" w:cs="Times New Roman"/>
          <w:b/>
          <w:color w:val="000000" w:themeColor="text1"/>
          <w:sz w:val="26"/>
          <w:szCs w:val="26"/>
        </w:rPr>
        <w:t>ПОЗИЦИЯ ИСПОЛНИТЕЛЯ</w:t>
      </w:r>
    </w:p>
    <w:p w14:paraId="25500F5A" w14:textId="77777777" w:rsidR="00BA31B5" w:rsidRPr="00141301" w:rsidRDefault="00BA31B5" w:rsidP="00B6319E">
      <w:pPr>
        <w:spacing w:after="0" w:line="360" w:lineRule="auto"/>
        <w:ind w:firstLine="567"/>
        <w:contextualSpacing/>
        <w:jc w:val="both"/>
        <w:rPr>
          <w:rFonts w:ascii="Myriad Pro" w:hAnsi="Myriad Pro" w:cs="Times New Roman"/>
          <w:sz w:val="26"/>
          <w:szCs w:val="26"/>
        </w:rPr>
      </w:pPr>
      <w:r w:rsidRPr="00141301">
        <w:rPr>
          <w:rFonts w:ascii="Myriad Pro" w:hAnsi="Myriad Pro" w:cs="Times New Roman"/>
          <w:sz w:val="26"/>
          <w:szCs w:val="26"/>
        </w:rPr>
        <w:t>Подконтрольные расходы на 2018 год утверждены Государственным комитетом РК по ценам и тарифам и скорректированы во исполнение предписания ФАС России от 12.12.2018 №СП/101972/18 до уровня 1 443 024,3 тыс. руб. (постановление ГК РК по ценам и тарифам от 30.01.2019 №6).</w:t>
      </w:r>
    </w:p>
    <w:p w14:paraId="0B69B2C2" w14:textId="77777777" w:rsidR="00BA31B5" w:rsidRPr="00141301" w:rsidRDefault="00BA31B5" w:rsidP="00B6319E">
      <w:pPr>
        <w:spacing w:after="0" w:line="360" w:lineRule="auto"/>
        <w:ind w:firstLine="567"/>
        <w:contextualSpacing/>
        <w:jc w:val="both"/>
        <w:rPr>
          <w:rFonts w:ascii="Myriad Pro" w:hAnsi="Myriad Pro" w:cs="Times New Roman"/>
          <w:sz w:val="26"/>
          <w:szCs w:val="26"/>
        </w:rPr>
      </w:pPr>
      <w:r w:rsidRPr="00141301">
        <w:rPr>
          <w:rFonts w:ascii="Myriad Pro" w:hAnsi="Myriad Pro" w:cs="Times New Roman"/>
          <w:sz w:val="26"/>
          <w:szCs w:val="26"/>
        </w:rPr>
        <w:t>Индекс эффективности подконтрольных расходов (</w:t>
      </w:r>
      <w:proofErr w:type="spellStart"/>
      <w:r w:rsidRPr="00141301">
        <w:rPr>
          <w:rFonts w:ascii="Myriad Pro" w:hAnsi="Myriad Pro" w:cs="Times New Roman"/>
          <w:sz w:val="26"/>
          <w:szCs w:val="26"/>
        </w:rPr>
        <w:t>Xi</w:t>
      </w:r>
      <w:proofErr w:type="spellEnd"/>
      <w:r w:rsidRPr="00141301">
        <w:rPr>
          <w:rFonts w:ascii="Myriad Pro" w:hAnsi="Myriad Pro" w:cs="Times New Roman"/>
          <w:sz w:val="26"/>
          <w:szCs w:val="26"/>
        </w:rPr>
        <w:t>) и коэффициент эластичности подконтрольных расходов по количеству активов на 2018 г. -долгосрочный период регулирования утверждены ГК РК по ценам и тарифам в размере 3% и 0,75, соответственно (постановление ГК РК по ценам и тарифам от 29.12.2017 №224).</w:t>
      </w:r>
    </w:p>
    <w:p w14:paraId="70FB85C1" w14:textId="77777777" w:rsidR="00BA31B5" w:rsidRPr="00141301" w:rsidRDefault="00BA31B5" w:rsidP="00B6319E">
      <w:pPr>
        <w:spacing w:after="0" w:line="360" w:lineRule="auto"/>
        <w:ind w:firstLine="567"/>
        <w:contextualSpacing/>
        <w:jc w:val="both"/>
        <w:rPr>
          <w:rFonts w:ascii="Myriad Pro" w:hAnsi="Myriad Pro" w:cs="Times New Roman"/>
          <w:sz w:val="26"/>
          <w:szCs w:val="26"/>
        </w:rPr>
      </w:pPr>
      <w:r w:rsidRPr="00141301">
        <w:rPr>
          <w:rFonts w:ascii="Myriad Pro" w:hAnsi="Myriad Pro" w:cs="Times New Roman"/>
          <w:sz w:val="26"/>
          <w:szCs w:val="26"/>
        </w:rPr>
        <w:t>Индекс потребительских цен (2019 / 2018) – 4,6%</w:t>
      </w:r>
      <w:r w:rsidR="00940AF9" w:rsidRPr="00141301">
        <w:rPr>
          <w:rFonts w:ascii="Myriad Pro" w:hAnsi="Myriad Pro" w:cs="Times New Roman"/>
          <w:sz w:val="26"/>
          <w:szCs w:val="26"/>
        </w:rPr>
        <w:t xml:space="preserve"> определен</w:t>
      </w:r>
      <w:r w:rsidRPr="00141301">
        <w:rPr>
          <w:rFonts w:ascii="Myriad Pro" w:hAnsi="Myriad Pro" w:cs="Times New Roman"/>
          <w:sz w:val="26"/>
          <w:szCs w:val="26"/>
        </w:rPr>
        <w:t xml:space="preserve"> в соответствии с Прогнозом социально-экономического развития РФ на период до 2024 года, опубликованным на сайте МЭР РФ 1 октября 2018 г.</w:t>
      </w:r>
    </w:p>
    <w:p w14:paraId="7C472FAD" w14:textId="6DACEFEE" w:rsidR="00476A19" w:rsidRPr="00141301" w:rsidRDefault="00476A19" w:rsidP="00B6319E">
      <w:pPr>
        <w:pStyle w:val="12"/>
        <w:shd w:val="clear" w:color="auto" w:fill="auto"/>
        <w:tabs>
          <w:tab w:val="left" w:pos="1378"/>
        </w:tabs>
        <w:spacing w:after="0" w:line="360" w:lineRule="auto"/>
        <w:ind w:firstLine="567"/>
        <w:contextualSpacing/>
        <w:jc w:val="both"/>
        <w:rPr>
          <w:rFonts w:ascii="Myriad Pro" w:eastAsia="Calibri" w:hAnsi="Myriad Pro"/>
          <w:sz w:val="26"/>
          <w:szCs w:val="26"/>
        </w:rPr>
      </w:pPr>
      <w:r w:rsidRPr="00141301">
        <w:rPr>
          <w:rFonts w:ascii="Myriad Pro" w:eastAsia="Calibri" w:hAnsi="Myriad Pro"/>
          <w:sz w:val="26"/>
          <w:szCs w:val="26"/>
        </w:rPr>
        <w:t xml:space="preserve">Филиалом ПАО </w:t>
      </w:r>
      <w:r w:rsidR="009C358E" w:rsidRPr="00141301">
        <w:rPr>
          <w:rFonts w:ascii="Myriad Pro" w:eastAsia="Calibri" w:hAnsi="Myriad Pro"/>
          <w:sz w:val="26"/>
          <w:szCs w:val="26"/>
        </w:rPr>
        <w:t>«</w:t>
      </w:r>
      <w:r w:rsidRPr="00141301">
        <w:rPr>
          <w:rFonts w:ascii="Myriad Pro" w:eastAsia="Calibri" w:hAnsi="Myriad Pro"/>
          <w:sz w:val="26"/>
          <w:szCs w:val="26"/>
        </w:rPr>
        <w:t>МРСК Северо-Запада</w:t>
      </w:r>
      <w:r w:rsidR="009C358E" w:rsidRPr="00141301">
        <w:rPr>
          <w:rFonts w:ascii="Myriad Pro" w:eastAsia="Calibri" w:hAnsi="Myriad Pro"/>
          <w:sz w:val="26"/>
          <w:szCs w:val="26"/>
        </w:rPr>
        <w:t>»</w:t>
      </w:r>
      <w:r w:rsidRPr="00141301">
        <w:rPr>
          <w:rFonts w:ascii="Myriad Pro" w:eastAsia="Calibri" w:hAnsi="Myriad Pro"/>
          <w:sz w:val="26"/>
          <w:szCs w:val="26"/>
        </w:rPr>
        <w:t xml:space="preserve"> </w:t>
      </w:r>
      <w:r w:rsidR="009C358E" w:rsidRPr="00141301">
        <w:rPr>
          <w:rFonts w:ascii="Myriad Pro" w:eastAsia="Calibri" w:hAnsi="Myriad Pro"/>
          <w:sz w:val="26"/>
          <w:szCs w:val="26"/>
        </w:rPr>
        <w:t>«</w:t>
      </w:r>
      <w:r w:rsidRPr="00141301">
        <w:rPr>
          <w:rFonts w:ascii="Myriad Pro" w:eastAsia="Calibri" w:hAnsi="Myriad Pro"/>
          <w:sz w:val="26"/>
          <w:szCs w:val="26"/>
        </w:rPr>
        <w:t>Карелэнерго</w:t>
      </w:r>
      <w:r w:rsidR="009C358E" w:rsidRPr="00141301">
        <w:rPr>
          <w:rFonts w:ascii="Myriad Pro" w:eastAsia="Calibri" w:hAnsi="Myriad Pro"/>
          <w:sz w:val="26"/>
          <w:szCs w:val="26"/>
        </w:rPr>
        <w:t>»</w:t>
      </w:r>
      <w:r w:rsidRPr="00141301">
        <w:rPr>
          <w:rFonts w:ascii="Myriad Pro" w:eastAsia="Calibri" w:hAnsi="Myriad Pro"/>
          <w:sz w:val="26"/>
          <w:szCs w:val="26"/>
        </w:rPr>
        <w:t xml:space="preserve"> количество условных единиц на 2019 и 2018 годы определено в соответствии с планом по вводу и выбытию объектов основных средств в результате реализации инвестиционных проектов, вошедших в проект долгосрочной инвестиционной программы ПАО</w:t>
      </w:r>
      <w:r w:rsidR="00251666" w:rsidRPr="00141301">
        <w:rPr>
          <w:rFonts w:ascii="Myriad Pro" w:eastAsia="Calibri" w:hAnsi="Myriad Pro"/>
          <w:sz w:val="26"/>
          <w:szCs w:val="26"/>
        </w:rPr>
        <w:t> </w:t>
      </w:r>
      <w:r w:rsidR="009C358E" w:rsidRPr="00141301">
        <w:rPr>
          <w:rFonts w:ascii="Myriad Pro" w:eastAsia="Calibri" w:hAnsi="Myriad Pro"/>
          <w:sz w:val="26"/>
          <w:szCs w:val="26"/>
        </w:rPr>
        <w:t>«</w:t>
      </w:r>
      <w:r w:rsidRPr="00141301">
        <w:rPr>
          <w:rFonts w:ascii="Myriad Pro" w:eastAsia="Calibri" w:hAnsi="Myriad Pro"/>
          <w:sz w:val="26"/>
          <w:szCs w:val="26"/>
        </w:rPr>
        <w:t>МРСК Северо-Запада</w:t>
      </w:r>
      <w:r w:rsidR="009C358E" w:rsidRPr="00141301">
        <w:rPr>
          <w:rFonts w:ascii="Myriad Pro" w:eastAsia="Calibri" w:hAnsi="Myriad Pro"/>
          <w:sz w:val="26"/>
          <w:szCs w:val="26"/>
        </w:rPr>
        <w:t>»</w:t>
      </w:r>
      <w:r w:rsidRPr="00141301">
        <w:rPr>
          <w:rFonts w:ascii="Myriad Pro" w:eastAsia="Calibri" w:hAnsi="Myriad Pro"/>
          <w:sz w:val="26"/>
          <w:szCs w:val="26"/>
        </w:rPr>
        <w:t xml:space="preserve"> на 2016-2025 гг.</w:t>
      </w:r>
    </w:p>
    <w:p w14:paraId="51FCF5B6" w14:textId="12ECE2C0" w:rsidR="00363360" w:rsidRPr="00141301" w:rsidRDefault="00363360" w:rsidP="00B6319E">
      <w:pPr>
        <w:spacing w:after="0" w:line="360" w:lineRule="auto"/>
        <w:ind w:firstLine="567"/>
        <w:contextualSpacing/>
        <w:jc w:val="both"/>
        <w:rPr>
          <w:rFonts w:ascii="Myriad Pro" w:eastAsia="Calibri" w:hAnsi="Myriad Pro"/>
          <w:sz w:val="26"/>
          <w:szCs w:val="26"/>
        </w:rPr>
      </w:pPr>
      <w:r w:rsidRPr="00141301">
        <w:rPr>
          <w:rFonts w:ascii="Myriad Pro" w:hAnsi="Myriad Pro" w:cs="Times New Roman"/>
          <w:sz w:val="26"/>
          <w:szCs w:val="26"/>
        </w:rPr>
        <w:lastRenderedPageBreak/>
        <w:t xml:space="preserve">Для подтверждения количества условных единиц, заявленных на 2019 год филиалом </w:t>
      </w:r>
      <w:r w:rsidRPr="00141301">
        <w:rPr>
          <w:rFonts w:ascii="Myriad Pro" w:eastAsia="Calibri" w:hAnsi="Myriad Pro"/>
          <w:sz w:val="26"/>
          <w:szCs w:val="26"/>
        </w:rPr>
        <w:t xml:space="preserve">ПАО </w:t>
      </w:r>
      <w:r w:rsidR="009C358E" w:rsidRPr="00141301">
        <w:rPr>
          <w:rFonts w:ascii="Myriad Pro" w:eastAsia="Calibri" w:hAnsi="Myriad Pro"/>
          <w:sz w:val="26"/>
          <w:szCs w:val="26"/>
        </w:rPr>
        <w:t>«</w:t>
      </w:r>
      <w:r w:rsidRPr="00141301">
        <w:rPr>
          <w:rFonts w:ascii="Myriad Pro" w:eastAsia="Calibri" w:hAnsi="Myriad Pro"/>
          <w:sz w:val="26"/>
          <w:szCs w:val="26"/>
        </w:rPr>
        <w:t>МРСК Северо-Запада</w:t>
      </w:r>
      <w:r w:rsidR="009C358E" w:rsidRPr="00141301">
        <w:rPr>
          <w:rFonts w:ascii="Myriad Pro" w:eastAsia="Calibri" w:hAnsi="Myriad Pro"/>
          <w:sz w:val="26"/>
          <w:szCs w:val="26"/>
        </w:rPr>
        <w:t>»</w:t>
      </w:r>
      <w:r w:rsidRPr="00141301">
        <w:rPr>
          <w:rFonts w:ascii="Myriad Pro" w:eastAsia="Calibri" w:hAnsi="Myriad Pro"/>
          <w:sz w:val="26"/>
          <w:szCs w:val="26"/>
        </w:rPr>
        <w:t xml:space="preserve"> </w:t>
      </w:r>
      <w:r w:rsidR="009C358E" w:rsidRPr="00141301">
        <w:rPr>
          <w:rFonts w:ascii="Myriad Pro" w:eastAsia="Calibri" w:hAnsi="Myriad Pro"/>
          <w:sz w:val="26"/>
          <w:szCs w:val="26"/>
        </w:rPr>
        <w:t>«</w:t>
      </w:r>
      <w:r w:rsidR="00953244" w:rsidRPr="00141301">
        <w:rPr>
          <w:rFonts w:ascii="Myriad Pro" w:eastAsia="Calibri" w:hAnsi="Myriad Pro"/>
          <w:sz w:val="26"/>
          <w:szCs w:val="26"/>
        </w:rPr>
        <w:t>Карел</w:t>
      </w:r>
      <w:r w:rsidRPr="00141301">
        <w:rPr>
          <w:rFonts w:ascii="Myriad Pro" w:eastAsia="Calibri" w:hAnsi="Myriad Pro"/>
          <w:sz w:val="26"/>
          <w:szCs w:val="26"/>
        </w:rPr>
        <w:t>энерго</w:t>
      </w:r>
      <w:r w:rsidR="009C358E" w:rsidRPr="00141301">
        <w:rPr>
          <w:rFonts w:ascii="Myriad Pro" w:eastAsia="Calibri" w:hAnsi="Myriad Pro"/>
          <w:sz w:val="26"/>
          <w:szCs w:val="26"/>
        </w:rPr>
        <w:t>»</w:t>
      </w:r>
      <w:r w:rsidRPr="00141301">
        <w:rPr>
          <w:rFonts w:ascii="Myriad Pro" w:eastAsia="Calibri" w:hAnsi="Myriad Pro"/>
          <w:sz w:val="26"/>
          <w:szCs w:val="26"/>
        </w:rPr>
        <w:t>, в тарифном деле представлены:</w:t>
      </w:r>
    </w:p>
    <w:p w14:paraId="706B1650" w14:textId="6C34B1C4" w:rsidR="00953244" w:rsidRPr="00141301" w:rsidRDefault="00363360" w:rsidP="00071161">
      <w:pPr>
        <w:pStyle w:val="a3"/>
        <w:numPr>
          <w:ilvl w:val="0"/>
          <w:numId w:val="89"/>
        </w:numPr>
        <w:spacing w:after="0" w:line="360" w:lineRule="auto"/>
        <w:jc w:val="both"/>
        <w:rPr>
          <w:rFonts w:ascii="Myriad Pro" w:eastAsia="Calibri" w:hAnsi="Myriad Pro"/>
          <w:sz w:val="26"/>
          <w:szCs w:val="26"/>
        </w:rPr>
      </w:pPr>
      <w:r w:rsidRPr="00141301">
        <w:rPr>
          <w:rFonts w:ascii="Myriad Pro" w:eastAsia="Calibri" w:hAnsi="Myriad Pro"/>
          <w:sz w:val="26"/>
          <w:szCs w:val="26"/>
        </w:rPr>
        <w:t xml:space="preserve">пояснительная записка </w:t>
      </w:r>
      <w:r w:rsidR="00953244" w:rsidRPr="00141301">
        <w:rPr>
          <w:rFonts w:ascii="Myriad Pro" w:eastAsia="Calibri" w:hAnsi="Myriad Pro"/>
          <w:sz w:val="26"/>
          <w:szCs w:val="26"/>
        </w:rPr>
        <w:t>к расчету объема условных единиц к тарифу на 2019 год,</w:t>
      </w:r>
    </w:p>
    <w:p w14:paraId="5743FB0A" w14:textId="78657B0C" w:rsidR="00953244" w:rsidRPr="00141301" w:rsidRDefault="00953244" w:rsidP="00071161">
      <w:pPr>
        <w:pStyle w:val="a3"/>
        <w:numPr>
          <w:ilvl w:val="0"/>
          <w:numId w:val="89"/>
        </w:numPr>
        <w:spacing w:after="0" w:line="360" w:lineRule="auto"/>
        <w:jc w:val="both"/>
        <w:rPr>
          <w:rFonts w:ascii="Myriad Pro" w:eastAsia="Calibri" w:hAnsi="Myriad Pro"/>
          <w:sz w:val="26"/>
          <w:szCs w:val="26"/>
        </w:rPr>
      </w:pPr>
      <w:r w:rsidRPr="00141301">
        <w:rPr>
          <w:rFonts w:ascii="Myriad Pro" w:eastAsia="Calibri" w:hAnsi="Myriad Pro"/>
          <w:sz w:val="26"/>
          <w:szCs w:val="26"/>
        </w:rPr>
        <w:t xml:space="preserve">форма №2.11 </w:t>
      </w:r>
      <w:r w:rsidR="009C358E" w:rsidRPr="00141301">
        <w:rPr>
          <w:rFonts w:ascii="Myriad Pro" w:eastAsia="Calibri" w:hAnsi="Myriad Pro"/>
          <w:sz w:val="26"/>
          <w:szCs w:val="26"/>
        </w:rPr>
        <w:t>«</w:t>
      </w:r>
      <w:r w:rsidRPr="00141301">
        <w:rPr>
          <w:rFonts w:ascii="Myriad Pro" w:eastAsia="Calibri" w:hAnsi="Myriad Pro"/>
          <w:sz w:val="26"/>
          <w:szCs w:val="26"/>
        </w:rPr>
        <w:t>Объем условных единиц</w:t>
      </w:r>
      <w:r w:rsidR="009C358E" w:rsidRPr="00141301">
        <w:rPr>
          <w:rFonts w:ascii="Myriad Pro" w:eastAsia="Calibri" w:hAnsi="Myriad Pro"/>
          <w:sz w:val="26"/>
          <w:szCs w:val="26"/>
        </w:rPr>
        <w:t>»</w:t>
      </w:r>
      <w:r w:rsidRPr="00141301">
        <w:rPr>
          <w:rFonts w:ascii="Myriad Pro" w:eastAsia="Calibri" w:hAnsi="Myriad Pro"/>
          <w:sz w:val="26"/>
          <w:szCs w:val="26"/>
        </w:rPr>
        <w:t>,</w:t>
      </w:r>
    </w:p>
    <w:p w14:paraId="660291C3" w14:textId="481F52E4" w:rsidR="00953244" w:rsidRPr="00141301" w:rsidRDefault="00953244" w:rsidP="00071161">
      <w:pPr>
        <w:pStyle w:val="a3"/>
        <w:numPr>
          <w:ilvl w:val="0"/>
          <w:numId w:val="89"/>
        </w:numPr>
        <w:spacing w:after="0" w:line="360" w:lineRule="auto"/>
        <w:jc w:val="both"/>
        <w:rPr>
          <w:rFonts w:ascii="Myriad Pro" w:eastAsia="Calibri" w:hAnsi="Myriad Pro"/>
          <w:sz w:val="26"/>
          <w:szCs w:val="26"/>
        </w:rPr>
      </w:pPr>
      <w:r w:rsidRPr="00141301">
        <w:rPr>
          <w:rFonts w:ascii="Myriad Pro" w:eastAsia="Calibri" w:hAnsi="Myriad Pro"/>
          <w:sz w:val="26"/>
          <w:szCs w:val="26"/>
        </w:rPr>
        <w:t xml:space="preserve">форма №2.12 </w:t>
      </w:r>
      <w:r w:rsidR="009C358E" w:rsidRPr="00141301">
        <w:rPr>
          <w:rFonts w:ascii="Myriad Pro" w:eastAsia="Calibri" w:hAnsi="Myriad Pro"/>
          <w:sz w:val="26"/>
          <w:szCs w:val="26"/>
        </w:rPr>
        <w:t>«</w:t>
      </w:r>
      <w:r w:rsidRPr="00141301">
        <w:rPr>
          <w:rFonts w:ascii="Myriad Pro" w:eastAsia="Calibri" w:hAnsi="Myriad Pro"/>
          <w:sz w:val="26"/>
          <w:szCs w:val="26"/>
        </w:rPr>
        <w:t>Объем воздушных линий электропередач (ВЛЭП) и кабельных линий электропередач (КЛЭП) в условных единицах</w:t>
      </w:r>
      <w:r w:rsidR="009C358E" w:rsidRPr="00141301">
        <w:rPr>
          <w:rFonts w:ascii="Myriad Pro" w:eastAsia="Calibri" w:hAnsi="Myriad Pro"/>
          <w:sz w:val="26"/>
          <w:szCs w:val="26"/>
        </w:rPr>
        <w:t>»</w:t>
      </w:r>
    </w:p>
    <w:p w14:paraId="0B9ECB99" w14:textId="7CDFF8AC" w:rsidR="00953244" w:rsidRPr="00141301" w:rsidRDefault="00953244" w:rsidP="00071161">
      <w:pPr>
        <w:pStyle w:val="a3"/>
        <w:numPr>
          <w:ilvl w:val="0"/>
          <w:numId w:val="89"/>
        </w:numPr>
        <w:spacing w:after="0" w:line="360" w:lineRule="auto"/>
        <w:jc w:val="both"/>
        <w:rPr>
          <w:rFonts w:ascii="Myriad Pro" w:eastAsia="Calibri" w:hAnsi="Myriad Pro"/>
          <w:sz w:val="26"/>
          <w:szCs w:val="26"/>
        </w:rPr>
      </w:pPr>
      <w:r w:rsidRPr="00141301">
        <w:rPr>
          <w:rFonts w:ascii="Myriad Pro" w:eastAsia="Calibri" w:hAnsi="Myriad Pro"/>
          <w:sz w:val="26"/>
          <w:szCs w:val="26"/>
        </w:rPr>
        <w:t xml:space="preserve">форма №2.13 </w:t>
      </w:r>
      <w:r w:rsidR="009C358E" w:rsidRPr="00141301">
        <w:rPr>
          <w:rFonts w:ascii="Myriad Pro" w:eastAsia="Calibri" w:hAnsi="Myriad Pro"/>
          <w:sz w:val="26"/>
          <w:szCs w:val="26"/>
        </w:rPr>
        <w:t>«</w:t>
      </w:r>
      <w:r w:rsidRPr="00141301">
        <w:rPr>
          <w:rFonts w:ascii="Myriad Pro" w:eastAsia="Calibri" w:hAnsi="Myriad Pro"/>
          <w:sz w:val="26"/>
          <w:szCs w:val="26"/>
        </w:rPr>
        <w:t>Объем подстанций 35-1150 кВ, трансформаторных подстанций (ТП), комплектных трансформаторных подстанций (КТП) и распределительных пунктов (РП) -,4 – 20 кВ в условных единицах</w:t>
      </w:r>
      <w:r w:rsidR="009C358E" w:rsidRPr="00141301">
        <w:rPr>
          <w:rFonts w:ascii="Myriad Pro" w:eastAsia="Calibri" w:hAnsi="Myriad Pro"/>
          <w:sz w:val="26"/>
          <w:szCs w:val="26"/>
        </w:rPr>
        <w:t>»</w:t>
      </w:r>
      <w:r w:rsidRPr="00141301">
        <w:rPr>
          <w:rFonts w:ascii="Myriad Pro" w:eastAsia="Calibri" w:hAnsi="Myriad Pro"/>
          <w:sz w:val="26"/>
          <w:szCs w:val="26"/>
        </w:rPr>
        <w:t>.</w:t>
      </w:r>
    </w:p>
    <w:p w14:paraId="65F55351" w14:textId="77777777" w:rsidR="00953244" w:rsidRPr="00141301" w:rsidRDefault="00953244" w:rsidP="00B6319E">
      <w:pPr>
        <w:spacing w:after="0" w:line="360" w:lineRule="auto"/>
        <w:ind w:firstLine="567"/>
        <w:contextualSpacing/>
        <w:jc w:val="both"/>
        <w:rPr>
          <w:rFonts w:ascii="Myriad Pro" w:eastAsia="Calibri" w:hAnsi="Myriad Pro"/>
          <w:sz w:val="26"/>
          <w:szCs w:val="26"/>
        </w:rPr>
      </w:pPr>
      <w:r w:rsidRPr="00141301">
        <w:rPr>
          <w:rFonts w:ascii="Myriad Pro" w:eastAsia="Calibri" w:hAnsi="Myriad Pro"/>
          <w:sz w:val="26"/>
          <w:szCs w:val="26"/>
        </w:rPr>
        <w:t>Согласно п. 34 Основ ценообразования №1178 при установлении индекса изменения количества активов 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на основе данных за последний отчетный период</w:t>
      </w:r>
      <w:r w:rsidR="002D25E9" w:rsidRPr="00141301">
        <w:rPr>
          <w:rFonts w:ascii="Myriad Pro" w:eastAsia="Calibri" w:hAnsi="Myriad Pro"/>
          <w:sz w:val="26"/>
          <w:szCs w:val="26"/>
        </w:rPr>
        <w:t xml:space="preserve"> текущего года о фактически введенных в эксплуатацию в соответствии с долгосрочной инвестиционной программой объектах электросетевого хозяйства.</w:t>
      </w:r>
    </w:p>
    <w:p w14:paraId="0F8A471C" w14:textId="77777777" w:rsidR="002D25E9" w:rsidRPr="00141301" w:rsidRDefault="002D25E9" w:rsidP="00B6319E">
      <w:pPr>
        <w:spacing w:after="0" w:line="360" w:lineRule="auto"/>
        <w:ind w:firstLine="567"/>
        <w:contextualSpacing/>
        <w:jc w:val="both"/>
        <w:rPr>
          <w:rFonts w:ascii="Myriad Pro" w:eastAsia="Calibri" w:hAnsi="Myriad Pro"/>
          <w:sz w:val="26"/>
          <w:szCs w:val="26"/>
        </w:rPr>
      </w:pPr>
      <w:r w:rsidRPr="00141301">
        <w:rPr>
          <w:rFonts w:ascii="Myriad Pro" w:eastAsia="Calibri" w:hAnsi="Myriad Pro"/>
          <w:sz w:val="26"/>
          <w:szCs w:val="26"/>
        </w:rPr>
        <w:t>На 01.10.2018 года фактическое количество условных единиц составило 53 830,37 у.е.</w:t>
      </w:r>
    </w:p>
    <w:p w14:paraId="46D6BA3D" w14:textId="77777777" w:rsidR="00363360" w:rsidRPr="00141301" w:rsidRDefault="002D25E9" w:rsidP="00B6319E">
      <w:pPr>
        <w:spacing w:after="0" w:line="360" w:lineRule="auto"/>
        <w:ind w:firstLine="567"/>
        <w:contextualSpacing/>
        <w:jc w:val="both"/>
        <w:rPr>
          <w:rFonts w:ascii="Myriad Pro" w:hAnsi="Myriad Pro" w:cs="Times New Roman"/>
          <w:sz w:val="26"/>
          <w:szCs w:val="26"/>
        </w:rPr>
      </w:pPr>
      <w:r w:rsidRPr="00141301">
        <w:rPr>
          <w:rFonts w:ascii="Myriad Pro" w:eastAsia="Calibri" w:hAnsi="Myriad Pro"/>
          <w:sz w:val="26"/>
          <w:szCs w:val="26"/>
        </w:rPr>
        <w:t xml:space="preserve"> </w:t>
      </w:r>
      <w:r w:rsidR="00363360" w:rsidRPr="00141301">
        <w:rPr>
          <w:rFonts w:ascii="Myriad Pro" w:eastAsia="Calibri" w:hAnsi="Myriad Pro"/>
          <w:sz w:val="26"/>
          <w:szCs w:val="26"/>
        </w:rPr>
        <w:t xml:space="preserve">Проанализировав документы, представленные для анализа, Исполнитель считает возможным принять количество условных единиц на 2019 год на уровне, рассчитанном Комитетом, в размере </w:t>
      </w:r>
      <w:r w:rsidRPr="00141301">
        <w:rPr>
          <w:rFonts w:ascii="Myriad Pro" w:eastAsia="Calibri" w:hAnsi="Myriad Pro"/>
          <w:sz w:val="26"/>
          <w:szCs w:val="26"/>
        </w:rPr>
        <w:t xml:space="preserve">53 830,37 </w:t>
      </w:r>
      <w:r w:rsidR="00363360" w:rsidRPr="00141301">
        <w:rPr>
          <w:rFonts w:ascii="Myriad Pro" w:eastAsia="Calibri" w:hAnsi="Myriad Pro"/>
          <w:sz w:val="26"/>
          <w:szCs w:val="26"/>
        </w:rPr>
        <w:t>у.е.</w:t>
      </w:r>
    </w:p>
    <w:p w14:paraId="36B3916C" w14:textId="0B900761" w:rsidR="00363360" w:rsidRPr="00141301" w:rsidRDefault="00363360" w:rsidP="00B6319E">
      <w:pPr>
        <w:spacing w:after="0" w:line="360" w:lineRule="auto"/>
        <w:ind w:firstLine="567"/>
        <w:contextualSpacing/>
        <w:jc w:val="both"/>
        <w:rPr>
          <w:rFonts w:ascii="Myriad Pro" w:eastAsia="Times New Roman" w:hAnsi="Myriad Pro"/>
          <w:sz w:val="26"/>
          <w:szCs w:val="26"/>
          <w:lang w:eastAsia="ru-RU"/>
        </w:rPr>
      </w:pPr>
      <w:r w:rsidRPr="00141301">
        <w:rPr>
          <w:rFonts w:ascii="Myriad Pro" w:hAnsi="Myriad Pro" w:cs="Times New Roman"/>
          <w:sz w:val="26"/>
          <w:szCs w:val="26"/>
        </w:rPr>
        <w:t xml:space="preserve">Обоснованность установления </w:t>
      </w:r>
      <w:r w:rsidR="00940AF9" w:rsidRPr="00141301">
        <w:rPr>
          <w:rFonts w:ascii="Myriad Pro" w:hAnsi="Myriad Pro" w:cs="Times New Roman"/>
          <w:sz w:val="26"/>
          <w:szCs w:val="26"/>
        </w:rPr>
        <w:t>Государственным комитетом Республики Карелия по ценам и тарифам</w:t>
      </w:r>
      <w:r w:rsidRPr="00141301">
        <w:rPr>
          <w:rFonts w:ascii="Myriad Pro" w:hAnsi="Myriad Pro" w:cs="Times New Roman"/>
          <w:sz w:val="26"/>
          <w:szCs w:val="26"/>
        </w:rPr>
        <w:t xml:space="preserve"> индекса эффективности подконтрольных расходов как долгосрочного параметра регулирования на период 2018-2022 гг. анализируется Исполнителем в разделе 5.1. </w:t>
      </w:r>
      <w:r w:rsidR="009C358E" w:rsidRPr="00141301">
        <w:rPr>
          <w:rFonts w:ascii="Myriad Pro" w:hAnsi="Myriad Pro" w:cs="Times New Roman"/>
          <w:sz w:val="26"/>
          <w:szCs w:val="26"/>
        </w:rPr>
        <w:t>«</w:t>
      </w:r>
      <w:r w:rsidRPr="00141301">
        <w:rPr>
          <w:rFonts w:ascii="Myriad Pro" w:hAnsi="Myriad Pro" w:cs="Times New Roman"/>
          <w:sz w:val="26"/>
          <w:szCs w:val="26"/>
        </w:rPr>
        <w:t>Индекс эффективности подконтрольных расходов</w:t>
      </w:r>
      <w:r w:rsidR="009C358E" w:rsidRPr="00141301">
        <w:rPr>
          <w:rFonts w:ascii="Myriad Pro" w:hAnsi="Myriad Pro" w:cs="Times New Roman"/>
          <w:sz w:val="26"/>
          <w:szCs w:val="26"/>
        </w:rPr>
        <w:t>»</w:t>
      </w:r>
      <w:r w:rsidRPr="00141301">
        <w:rPr>
          <w:rFonts w:ascii="Myriad Pro" w:hAnsi="Myriad Pro" w:cs="Times New Roman"/>
          <w:sz w:val="26"/>
          <w:szCs w:val="26"/>
        </w:rPr>
        <w:t xml:space="preserve"> настоящего Отчета. На основании проведенного анализа </w:t>
      </w:r>
      <w:r w:rsidRPr="00141301">
        <w:rPr>
          <w:rFonts w:ascii="Myriad Pro" w:eastAsia="Times New Roman" w:hAnsi="Myriad Pro"/>
          <w:sz w:val="26"/>
          <w:szCs w:val="26"/>
          <w:lang w:eastAsia="ru-RU"/>
        </w:rPr>
        <w:t xml:space="preserve">Исполнитель считает целесообразным устанавливать и применять индекс </w:t>
      </w:r>
      <w:r w:rsidRPr="00141301">
        <w:rPr>
          <w:rFonts w:ascii="Myriad Pro" w:hAnsi="Myriad Pro"/>
          <w:color w:val="000000"/>
          <w:sz w:val="26"/>
          <w:szCs w:val="26"/>
        </w:rPr>
        <w:t xml:space="preserve">эффективности подконтрольных расходов </w:t>
      </w:r>
      <w:r w:rsidRPr="00141301">
        <w:rPr>
          <w:rFonts w:ascii="Myriad Pro" w:eastAsia="Times New Roman" w:hAnsi="Myriad Pro"/>
          <w:sz w:val="26"/>
          <w:szCs w:val="26"/>
          <w:lang w:eastAsia="ru-RU"/>
        </w:rPr>
        <w:t>в размере 1%.</w:t>
      </w:r>
    </w:p>
    <w:p w14:paraId="21DEBF38" w14:textId="535836EC" w:rsidR="00363360" w:rsidRPr="00141301" w:rsidRDefault="00363360" w:rsidP="00B6319E">
      <w:pPr>
        <w:pStyle w:val="afd"/>
        <w:spacing w:after="0"/>
      </w:pPr>
      <w:r w:rsidRPr="00141301">
        <w:rPr>
          <w:lang w:eastAsia="ru-RU"/>
        </w:rPr>
        <w:lastRenderedPageBreak/>
        <w:t xml:space="preserve">На основании выше изложенного, в соответствии с формулой 2 пункта 11 Методических указаний №98-э подконтрольные расходы на 2019 год для филиала </w:t>
      </w:r>
      <w:r w:rsidRPr="00141301">
        <w:t xml:space="preserve">ПАО </w:t>
      </w:r>
      <w:r w:rsidR="009C358E" w:rsidRPr="00141301">
        <w:t>«</w:t>
      </w:r>
      <w:r w:rsidRPr="00141301">
        <w:t>МРСК Северо-Запада</w:t>
      </w:r>
      <w:r w:rsidR="009C358E" w:rsidRPr="00141301">
        <w:t>»</w:t>
      </w:r>
      <w:r w:rsidRPr="00141301">
        <w:t xml:space="preserve"> </w:t>
      </w:r>
      <w:r w:rsidR="009C358E" w:rsidRPr="00141301">
        <w:t>«</w:t>
      </w:r>
      <w:r w:rsidR="00940AF9" w:rsidRPr="00141301">
        <w:t>Карел</w:t>
      </w:r>
      <w:r w:rsidRPr="00141301">
        <w:t>энерго</w:t>
      </w:r>
      <w:r w:rsidR="009C358E" w:rsidRPr="00141301">
        <w:t>»</w:t>
      </w:r>
      <w:r w:rsidRPr="00141301">
        <w:t xml:space="preserve"> составляют:</w:t>
      </w:r>
    </w:p>
    <w:tbl>
      <w:tblPr>
        <w:tblStyle w:val="14"/>
        <w:tblW w:w="5000" w:type="pct"/>
        <w:tblLook w:val="04A0" w:firstRow="1" w:lastRow="0" w:firstColumn="1" w:lastColumn="0" w:noHBand="0" w:noVBand="1"/>
      </w:tblPr>
      <w:tblGrid>
        <w:gridCol w:w="512"/>
        <w:gridCol w:w="2613"/>
        <w:gridCol w:w="1111"/>
        <w:gridCol w:w="1190"/>
        <w:gridCol w:w="1270"/>
        <w:gridCol w:w="1362"/>
        <w:gridCol w:w="1286"/>
      </w:tblGrid>
      <w:tr w:rsidR="004C5253" w:rsidRPr="00575045" w14:paraId="21DDB61C" w14:textId="77777777" w:rsidTr="00251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ED8FF74" w14:textId="77777777" w:rsidR="004C5253" w:rsidRPr="00575045" w:rsidRDefault="004C5253" w:rsidP="00BD3D8C">
            <w:pPr>
              <w:rPr>
                <w:rFonts w:eastAsia="Times New Roman" w:cs="Arial"/>
                <w:b/>
                <w:bCs/>
                <w:color w:val="FFFFFF"/>
                <w:szCs w:val="18"/>
                <w:lang w:eastAsia="ru-RU"/>
              </w:rPr>
            </w:pPr>
            <w:r w:rsidRPr="00575045">
              <w:rPr>
                <w:rFonts w:eastAsia="Times New Roman" w:cs="Arial"/>
                <w:b/>
                <w:bCs/>
                <w:color w:val="FFFFFF"/>
                <w:szCs w:val="18"/>
                <w:lang w:eastAsia="ru-RU"/>
              </w:rPr>
              <w:t>№ п/п</w:t>
            </w:r>
          </w:p>
        </w:tc>
        <w:tc>
          <w:tcPr>
            <w:tcW w:w="1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CCDACA" w14:textId="77777777" w:rsidR="004C5253" w:rsidRPr="00575045" w:rsidRDefault="004C5253" w:rsidP="00BD3D8C">
            <w:pPr>
              <w:cnfStyle w:val="100000000000" w:firstRow="1"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575045">
              <w:rPr>
                <w:rFonts w:eastAsia="Times New Roman" w:cs="Arial"/>
                <w:b/>
                <w:bCs/>
                <w:color w:val="FFFFFF"/>
                <w:szCs w:val="18"/>
                <w:lang w:eastAsia="ru-RU"/>
              </w:rPr>
              <w:t>Показатели</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EF21C1A" w14:textId="77777777" w:rsidR="004C5253" w:rsidRPr="00575045" w:rsidRDefault="004C5253" w:rsidP="00BD3D8C">
            <w:pPr>
              <w:cnfStyle w:val="100000000000" w:firstRow="1"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575045">
              <w:rPr>
                <w:rFonts w:eastAsia="Times New Roman" w:cs="Arial"/>
                <w:b/>
                <w:bCs/>
                <w:color w:val="FFFFFF"/>
                <w:szCs w:val="18"/>
                <w:lang w:eastAsia="ru-RU"/>
              </w:rPr>
              <w:t>Единица измерения</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92CC512" w14:textId="77777777" w:rsidR="004C5253" w:rsidRPr="00575045" w:rsidRDefault="004C5253" w:rsidP="00BD3D8C">
            <w:pPr>
              <w:cnfStyle w:val="100000000000" w:firstRow="1"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575045">
              <w:rPr>
                <w:rFonts w:eastAsia="Times New Roman" w:cs="Arial"/>
                <w:b/>
                <w:bCs/>
                <w:color w:val="FFFFFF"/>
                <w:szCs w:val="18"/>
                <w:lang w:eastAsia="ru-RU"/>
              </w:rPr>
              <w:t>2018 год ТБР</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912326" w14:textId="13B652DA" w:rsidR="004C5253" w:rsidRPr="00575045" w:rsidRDefault="00904039" w:rsidP="00BD3D8C">
            <w:pPr>
              <w:cnfStyle w:val="100000000000" w:firstRow="1"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575045">
              <w:rPr>
                <w:rFonts w:eastAsia="Times New Roman" w:cs="Arial"/>
                <w:b/>
                <w:bCs/>
                <w:color w:val="FFFFFF"/>
                <w:szCs w:val="18"/>
                <w:lang w:eastAsia="ru-RU"/>
              </w:rPr>
              <w:t>2019 год заявка Ф</w:t>
            </w:r>
            <w:r w:rsidR="004C5253" w:rsidRPr="00575045">
              <w:rPr>
                <w:rFonts w:eastAsia="Times New Roman" w:cs="Arial"/>
                <w:b/>
                <w:bCs/>
                <w:color w:val="FFFFFF"/>
                <w:szCs w:val="18"/>
                <w:lang w:eastAsia="ru-RU"/>
              </w:rPr>
              <w:t>илиала</w:t>
            </w: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BFE39F4" w14:textId="77777777" w:rsidR="004C5253" w:rsidRPr="00575045" w:rsidRDefault="004C5253" w:rsidP="00BD3D8C">
            <w:pPr>
              <w:cnfStyle w:val="100000000000" w:firstRow="1"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575045">
              <w:rPr>
                <w:rFonts w:eastAsia="Times New Roman" w:cs="Arial"/>
                <w:b/>
                <w:bCs/>
                <w:color w:val="FFFFFF"/>
                <w:szCs w:val="18"/>
                <w:lang w:eastAsia="ru-RU"/>
              </w:rPr>
              <w:t>2019 год ТБР</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302149E" w14:textId="77777777" w:rsidR="004C5253" w:rsidRPr="00575045" w:rsidRDefault="004C5253" w:rsidP="00BD3D8C">
            <w:pPr>
              <w:cnfStyle w:val="100000000000" w:firstRow="1"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575045">
              <w:rPr>
                <w:rFonts w:eastAsia="Times New Roman" w:cs="Arial"/>
                <w:b/>
                <w:bCs/>
                <w:color w:val="FFFFFF"/>
                <w:szCs w:val="18"/>
                <w:lang w:eastAsia="ru-RU"/>
              </w:rPr>
              <w:t xml:space="preserve">2019 год Исполнитель </w:t>
            </w:r>
          </w:p>
        </w:tc>
      </w:tr>
      <w:tr w:rsidR="004C5253" w:rsidRPr="00575045" w14:paraId="5CA7DC7C" w14:textId="77777777" w:rsidTr="00251666">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FFFFFF" w:themeColor="background1"/>
            </w:tcBorders>
            <w:noWrap/>
            <w:hideMark/>
          </w:tcPr>
          <w:p w14:paraId="149CF54A" w14:textId="77777777" w:rsidR="004C5253" w:rsidRPr="00575045" w:rsidRDefault="004C5253" w:rsidP="00BD3D8C">
            <w:pPr>
              <w:jc w:val="center"/>
              <w:rPr>
                <w:rFonts w:eastAsia="Times New Roman" w:cs="Arial"/>
                <w:szCs w:val="18"/>
                <w:lang w:eastAsia="ru-RU"/>
              </w:rPr>
            </w:pPr>
            <w:r w:rsidRPr="00575045">
              <w:rPr>
                <w:rFonts w:eastAsia="Times New Roman" w:cs="Arial"/>
                <w:szCs w:val="18"/>
                <w:lang w:eastAsia="ru-RU"/>
              </w:rPr>
              <w:t>1</w:t>
            </w:r>
          </w:p>
        </w:tc>
        <w:tc>
          <w:tcPr>
            <w:tcW w:w="1403" w:type="pct"/>
            <w:tcBorders>
              <w:top w:val="single" w:sz="4" w:space="0" w:color="FFFFFF" w:themeColor="background1"/>
            </w:tcBorders>
            <w:hideMark/>
          </w:tcPr>
          <w:p w14:paraId="647AD253" w14:textId="77777777" w:rsidR="004C5253" w:rsidRPr="00575045" w:rsidRDefault="004C5253" w:rsidP="00BD3D8C">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Базовый уровень подконтрольных расходов</w:t>
            </w:r>
          </w:p>
        </w:tc>
        <w:tc>
          <w:tcPr>
            <w:tcW w:w="579" w:type="pct"/>
            <w:tcBorders>
              <w:top w:val="single" w:sz="4" w:space="0" w:color="FFFFFF" w:themeColor="background1"/>
            </w:tcBorders>
            <w:noWrap/>
            <w:hideMark/>
          </w:tcPr>
          <w:p w14:paraId="56E3AE11"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тыс. руб.</w:t>
            </w:r>
          </w:p>
        </w:tc>
        <w:tc>
          <w:tcPr>
            <w:tcW w:w="641" w:type="pct"/>
            <w:tcBorders>
              <w:top w:val="single" w:sz="4" w:space="0" w:color="FFFFFF" w:themeColor="background1"/>
            </w:tcBorders>
            <w:noWrap/>
            <w:hideMark/>
          </w:tcPr>
          <w:p w14:paraId="77999BF0"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1 443 024</w:t>
            </w:r>
          </w:p>
        </w:tc>
        <w:tc>
          <w:tcPr>
            <w:tcW w:w="684" w:type="pct"/>
            <w:tcBorders>
              <w:top w:val="single" w:sz="4" w:space="0" w:color="FFFFFF" w:themeColor="background1"/>
            </w:tcBorders>
            <w:noWrap/>
            <w:hideMark/>
          </w:tcPr>
          <w:p w14:paraId="5B003741"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1 503 143</w:t>
            </w:r>
          </w:p>
        </w:tc>
        <w:tc>
          <w:tcPr>
            <w:tcW w:w="733" w:type="pct"/>
            <w:tcBorders>
              <w:top w:val="single" w:sz="4" w:space="0" w:color="FFFFFF" w:themeColor="background1"/>
            </w:tcBorders>
            <w:noWrap/>
            <w:hideMark/>
          </w:tcPr>
          <w:p w14:paraId="32549633"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1 443 024</w:t>
            </w:r>
          </w:p>
        </w:tc>
        <w:tc>
          <w:tcPr>
            <w:tcW w:w="681" w:type="pct"/>
            <w:tcBorders>
              <w:top w:val="single" w:sz="4" w:space="0" w:color="FFFFFF" w:themeColor="background1"/>
            </w:tcBorders>
            <w:noWrap/>
            <w:hideMark/>
          </w:tcPr>
          <w:p w14:paraId="7212F758" w14:textId="502EC266" w:rsidR="004C5253" w:rsidRPr="00575045" w:rsidRDefault="00040D62" w:rsidP="00040D62">
            <w:pPr>
              <w:cnfStyle w:val="000000000000" w:firstRow="0" w:lastRow="0" w:firstColumn="0" w:lastColumn="0" w:oddVBand="0" w:evenVBand="0" w:oddHBand="0" w:evenHBand="0" w:firstRowFirstColumn="0" w:firstRowLastColumn="0" w:lastRowFirstColumn="0" w:lastRowLastColumn="0"/>
              <w:rPr>
                <w:rFonts w:cs="Arial"/>
                <w:szCs w:val="18"/>
              </w:rPr>
            </w:pPr>
            <w:r w:rsidRPr="00575045">
              <w:rPr>
                <w:rFonts w:cs="Arial"/>
                <w:szCs w:val="18"/>
              </w:rPr>
              <w:t>1 616 887,10</w:t>
            </w:r>
          </w:p>
        </w:tc>
      </w:tr>
      <w:tr w:rsidR="004C5253" w:rsidRPr="00575045" w14:paraId="22EF5F04" w14:textId="77777777" w:rsidTr="00BD3D8C">
        <w:tc>
          <w:tcPr>
            <w:cnfStyle w:val="001000000000" w:firstRow="0" w:lastRow="0" w:firstColumn="1" w:lastColumn="0" w:oddVBand="0" w:evenVBand="0" w:oddHBand="0" w:evenHBand="0" w:firstRowFirstColumn="0" w:firstRowLastColumn="0" w:lastRowFirstColumn="0" w:lastRowLastColumn="0"/>
            <w:tcW w:w="279" w:type="pct"/>
            <w:noWrap/>
            <w:hideMark/>
          </w:tcPr>
          <w:p w14:paraId="2EC26215" w14:textId="77777777" w:rsidR="004C5253" w:rsidRPr="00575045" w:rsidRDefault="004C5253" w:rsidP="00BD3D8C">
            <w:pPr>
              <w:jc w:val="center"/>
              <w:rPr>
                <w:rFonts w:eastAsia="Times New Roman" w:cs="Arial"/>
                <w:szCs w:val="18"/>
                <w:lang w:eastAsia="ru-RU"/>
              </w:rPr>
            </w:pPr>
            <w:r w:rsidRPr="00575045">
              <w:rPr>
                <w:rFonts w:eastAsia="Times New Roman" w:cs="Arial"/>
                <w:szCs w:val="18"/>
                <w:lang w:eastAsia="ru-RU"/>
              </w:rPr>
              <w:t>2</w:t>
            </w:r>
          </w:p>
        </w:tc>
        <w:tc>
          <w:tcPr>
            <w:tcW w:w="1403" w:type="pct"/>
            <w:hideMark/>
          </w:tcPr>
          <w:p w14:paraId="72397BB8" w14:textId="77777777" w:rsidR="004C5253" w:rsidRPr="00575045" w:rsidRDefault="004C5253" w:rsidP="00BD3D8C">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индекс потребительских цен (ИПЦ)</w:t>
            </w:r>
          </w:p>
        </w:tc>
        <w:tc>
          <w:tcPr>
            <w:tcW w:w="579" w:type="pct"/>
            <w:noWrap/>
            <w:hideMark/>
          </w:tcPr>
          <w:p w14:paraId="224C359C"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w:t>
            </w:r>
          </w:p>
        </w:tc>
        <w:tc>
          <w:tcPr>
            <w:tcW w:w="641" w:type="pct"/>
            <w:noWrap/>
            <w:hideMark/>
          </w:tcPr>
          <w:p w14:paraId="60B16D93" w14:textId="4FFE66E4"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p>
        </w:tc>
        <w:tc>
          <w:tcPr>
            <w:tcW w:w="684" w:type="pct"/>
            <w:noWrap/>
            <w:hideMark/>
          </w:tcPr>
          <w:p w14:paraId="11C57A52"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4</w:t>
            </w:r>
          </w:p>
        </w:tc>
        <w:tc>
          <w:tcPr>
            <w:tcW w:w="733" w:type="pct"/>
            <w:noWrap/>
            <w:hideMark/>
          </w:tcPr>
          <w:p w14:paraId="5FF24E10"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4,6</w:t>
            </w:r>
          </w:p>
        </w:tc>
        <w:tc>
          <w:tcPr>
            <w:tcW w:w="681" w:type="pct"/>
            <w:noWrap/>
            <w:hideMark/>
          </w:tcPr>
          <w:p w14:paraId="6DA9B771"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4,6</w:t>
            </w:r>
          </w:p>
        </w:tc>
      </w:tr>
      <w:tr w:rsidR="004C5253" w:rsidRPr="00575045" w14:paraId="431E4DEC" w14:textId="77777777" w:rsidTr="00BD3D8C">
        <w:tc>
          <w:tcPr>
            <w:cnfStyle w:val="001000000000" w:firstRow="0" w:lastRow="0" w:firstColumn="1" w:lastColumn="0" w:oddVBand="0" w:evenVBand="0" w:oddHBand="0" w:evenHBand="0" w:firstRowFirstColumn="0" w:firstRowLastColumn="0" w:lastRowFirstColumn="0" w:lastRowLastColumn="0"/>
            <w:tcW w:w="279" w:type="pct"/>
            <w:noWrap/>
            <w:hideMark/>
          </w:tcPr>
          <w:p w14:paraId="541CE4C2" w14:textId="77777777" w:rsidR="004C5253" w:rsidRPr="00575045" w:rsidRDefault="004C5253" w:rsidP="00BD3D8C">
            <w:pPr>
              <w:jc w:val="center"/>
              <w:rPr>
                <w:rFonts w:eastAsia="Times New Roman" w:cs="Arial"/>
                <w:szCs w:val="18"/>
                <w:lang w:eastAsia="ru-RU"/>
              </w:rPr>
            </w:pPr>
            <w:r w:rsidRPr="00575045">
              <w:rPr>
                <w:rFonts w:eastAsia="Times New Roman" w:cs="Arial"/>
                <w:szCs w:val="18"/>
                <w:lang w:eastAsia="ru-RU"/>
              </w:rPr>
              <w:t>3</w:t>
            </w:r>
          </w:p>
        </w:tc>
        <w:tc>
          <w:tcPr>
            <w:tcW w:w="1403" w:type="pct"/>
            <w:hideMark/>
          </w:tcPr>
          <w:p w14:paraId="7380CB2D" w14:textId="77777777" w:rsidR="004C5253" w:rsidRPr="00575045" w:rsidRDefault="004C5253" w:rsidP="00BD3D8C">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индекс эффективности подконтрольных расходов</w:t>
            </w:r>
          </w:p>
        </w:tc>
        <w:tc>
          <w:tcPr>
            <w:tcW w:w="579" w:type="pct"/>
            <w:noWrap/>
            <w:hideMark/>
          </w:tcPr>
          <w:p w14:paraId="2EFF8259"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w:t>
            </w:r>
          </w:p>
        </w:tc>
        <w:tc>
          <w:tcPr>
            <w:tcW w:w="641" w:type="pct"/>
            <w:noWrap/>
            <w:hideMark/>
          </w:tcPr>
          <w:p w14:paraId="1B3853B2" w14:textId="6DBE2985"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p>
        </w:tc>
        <w:tc>
          <w:tcPr>
            <w:tcW w:w="684" w:type="pct"/>
            <w:noWrap/>
            <w:hideMark/>
          </w:tcPr>
          <w:p w14:paraId="5AEF9274"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3</w:t>
            </w:r>
          </w:p>
        </w:tc>
        <w:tc>
          <w:tcPr>
            <w:tcW w:w="733" w:type="pct"/>
            <w:noWrap/>
            <w:hideMark/>
          </w:tcPr>
          <w:p w14:paraId="33D24E39"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3</w:t>
            </w:r>
          </w:p>
        </w:tc>
        <w:tc>
          <w:tcPr>
            <w:tcW w:w="681" w:type="pct"/>
            <w:noWrap/>
            <w:hideMark/>
          </w:tcPr>
          <w:p w14:paraId="260FB1A2"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1</w:t>
            </w:r>
          </w:p>
        </w:tc>
      </w:tr>
      <w:tr w:rsidR="004C5253" w:rsidRPr="00575045" w14:paraId="50CDC15E" w14:textId="77777777" w:rsidTr="00BD3D8C">
        <w:tc>
          <w:tcPr>
            <w:cnfStyle w:val="001000000000" w:firstRow="0" w:lastRow="0" w:firstColumn="1" w:lastColumn="0" w:oddVBand="0" w:evenVBand="0" w:oddHBand="0" w:evenHBand="0" w:firstRowFirstColumn="0" w:firstRowLastColumn="0" w:lastRowFirstColumn="0" w:lastRowLastColumn="0"/>
            <w:tcW w:w="279" w:type="pct"/>
            <w:noWrap/>
            <w:hideMark/>
          </w:tcPr>
          <w:p w14:paraId="7CA027CE" w14:textId="77777777" w:rsidR="004C5253" w:rsidRPr="00575045" w:rsidRDefault="004C5253" w:rsidP="00BD3D8C">
            <w:pPr>
              <w:jc w:val="center"/>
              <w:rPr>
                <w:rFonts w:eastAsia="Times New Roman" w:cs="Arial"/>
                <w:szCs w:val="18"/>
                <w:lang w:eastAsia="ru-RU"/>
              </w:rPr>
            </w:pPr>
            <w:r w:rsidRPr="00575045">
              <w:rPr>
                <w:rFonts w:eastAsia="Times New Roman" w:cs="Arial"/>
                <w:szCs w:val="18"/>
                <w:lang w:eastAsia="ru-RU"/>
              </w:rPr>
              <w:t>4</w:t>
            </w:r>
          </w:p>
        </w:tc>
        <w:tc>
          <w:tcPr>
            <w:tcW w:w="1403" w:type="pct"/>
            <w:hideMark/>
          </w:tcPr>
          <w:p w14:paraId="2723F835" w14:textId="77777777" w:rsidR="004C5253" w:rsidRPr="00575045" w:rsidRDefault="004C5253" w:rsidP="00BD3D8C">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количество условных единиц (количество активов)</w:t>
            </w:r>
          </w:p>
        </w:tc>
        <w:tc>
          <w:tcPr>
            <w:tcW w:w="579" w:type="pct"/>
            <w:noWrap/>
            <w:hideMark/>
          </w:tcPr>
          <w:p w14:paraId="29F5D229"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у.е.</w:t>
            </w:r>
          </w:p>
        </w:tc>
        <w:tc>
          <w:tcPr>
            <w:tcW w:w="641" w:type="pct"/>
            <w:noWrap/>
            <w:hideMark/>
          </w:tcPr>
          <w:p w14:paraId="568C3E9E"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53 369,60</w:t>
            </w:r>
          </w:p>
        </w:tc>
        <w:tc>
          <w:tcPr>
            <w:tcW w:w="684" w:type="pct"/>
            <w:hideMark/>
          </w:tcPr>
          <w:p w14:paraId="5D4B176D"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 xml:space="preserve">54 151,33 / </w:t>
            </w:r>
            <w:r w:rsidRPr="00575045">
              <w:rPr>
                <w:rFonts w:eastAsia="Times New Roman" w:cs="Arial"/>
                <w:szCs w:val="18"/>
                <w:lang w:eastAsia="ru-RU"/>
              </w:rPr>
              <w:br/>
              <w:t>54382,31</w:t>
            </w:r>
          </w:p>
        </w:tc>
        <w:tc>
          <w:tcPr>
            <w:tcW w:w="733" w:type="pct"/>
            <w:noWrap/>
            <w:hideMark/>
          </w:tcPr>
          <w:p w14:paraId="24CE9D3F"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53 830,37</w:t>
            </w:r>
          </w:p>
        </w:tc>
        <w:tc>
          <w:tcPr>
            <w:tcW w:w="681" w:type="pct"/>
            <w:noWrap/>
            <w:hideMark/>
          </w:tcPr>
          <w:p w14:paraId="25733BE7"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53 830,37</w:t>
            </w:r>
          </w:p>
        </w:tc>
      </w:tr>
      <w:tr w:rsidR="004C5253" w:rsidRPr="00575045" w14:paraId="2ABB5EC6" w14:textId="77777777" w:rsidTr="00BD3D8C">
        <w:tc>
          <w:tcPr>
            <w:cnfStyle w:val="001000000000" w:firstRow="0" w:lastRow="0" w:firstColumn="1" w:lastColumn="0" w:oddVBand="0" w:evenVBand="0" w:oddHBand="0" w:evenHBand="0" w:firstRowFirstColumn="0" w:firstRowLastColumn="0" w:lastRowFirstColumn="0" w:lastRowLastColumn="0"/>
            <w:tcW w:w="279" w:type="pct"/>
            <w:noWrap/>
            <w:hideMark/>
          </w:tcPr>
          <w:p w14:paraId="008012B0" w14:textId="77777777" w:rsidR="004C5253" w:rsidRPr="00575045" w:rsidRDefault="004C5253" w:rsidP="00BD3D8C">
            <w:pPr>
              <w:jc w:val="center"/>
              <w:rPr>
                <w:rFonts w:eastAsia="Times New Roman" w:cs="Arial"/>
                <w:szCs w:val="18"/>
                <w:lang w:eastAsia="ru-RU"/>
              </w:rPr>
            </w:pPr>
            <w:r w:rsidRPr="00575045">
              <w:rPr>
                <w:rFonts w:eastAsia="Times New Roman" w:cs="Arial"/>
                <w:szCs w:val="18"/>
                <w:lang w:eastAsia="ru-RU"/>
              </w:rPr>
              <w:t>5</w:t>
            </w:r>
          </w:p>
        </w:tc>
        <w:tc>
          <w:tcPr>
            <w:tcW w:w="1403" w:type="pct"/>
            <w:hideMark/>
          </w:tcPr>
          <w:p w14:paraId="4C598DC1" w14:textId="77777777" w:rsidR="004C5253" w:rsidRPr="00575045" w:rsidRDefault="004C5253" w:rsidP="00BD3D8C">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индекс изменения количества активов</w:t>
            </w:r>
          </w:p>
        </w:tc>
        <w:tc>
          <w:tcPr>
            <w:tcW w:w="579" w:type="pct"/>
            <w:noWrap/>
            <w:hideMark/>
          </w:tcPr>
          <w:p w14:paraId="229FF836"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w:t>
            </w:r>
          </w:p>
        </w:tc>
        <w:tc>
          <w:tcPr>
            <w:tcW w:w="641" w:type="pct"/>
            <w:noWrap/>
            <w:hideMark/>
          </w:tcPr>
          <w:p w14:paraId="6E01FF6A" w14:textId="334BB45A"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p>
        </w:tc>
        <w:tc>
          <w:tcPr>
            <w:tcW w:w="684" w:type="pct"/>
            <w:noWrap/>
            <w:hideMark/>
          </w:tcPr>
          <w:p w14:paraId="5DB07081"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0,43%</w:t>
            </w:r>
          </w:p>
        </w:tc>
        <w:tc>
          <w:tcPr>
            <w:tcW w:w="733" w:type="pct"/>
            <w:noWrap/>
            <w:hideMark/>
          </w:tcPr>
          <w:p w14:paraId="54D8ED63"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0,86%</w:t>
            </w:r>
          </w:p>
        </w:tc>
        <w:tc>
          <w:tcPr>
            <w:tcW w:w="681" w:type="pct"/>
            <w:noWrap/>
            <w:hideMark/>
          </w:tcPr>
          <w:p w14:paraId="2117D7B8"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0,86%</w:t>
            </w:r>
          </w:p>
        </w:tc>
      </w:tr>
      <w:tr w:rsidR="004C5253" w:rsidRPr="00575045" w14:paraId="3791E6C7" w14:textId="77777777" w:rsidTr="00BD3D8C">
        <w:tc>
          <w:tcPr>
            <w:cnfStyle w:val="001000000000" w:firstRow="0" w:lastRow="0" w:firstColumn="1" w:lastColumn="0" w:oddVBand="0" w:evenVBand="0" w:oddHBand="0" w:evenHBand="0" w:firstRowFirstColumn="0" w:firstRowLastColumn="0" w:lastRowFirstColumn="0" w:lastRowLastColumn="0"/>
            <w:tcW w:w="279" w:type="pct"/>
            <w:noWrap/>
            <w:hideMark/>
          </w:tcPr>
          <w:p w14:paraId="712F9CDB" w14:textId="77777777" w:rsidR="004C5253" w:rsidRPr="00575045" w:rsidRDefault="004C5253" w:rsidP="00BD3D8C">
            <w:pPr>
              <w:jc w:val="center"/>
              <w:rPr>
                <w:rFonts w:eastAsia="Times New Roman" w:cs="Arial"/>
                <w:szCs w:val="18"/>
                <w:lang w:eastAsia="ru-RU"/>
              </w:rPr>
            </w:pPr>
            <w:r w:rsidRPr="00575045">
              <w:rPr>
                <w:rFonts w:eastAsia="Times New Roman" w:cs="Arial"/>
                <w:szCs w:val="18"/>
                <w:lang w:eastAsia="ru-RU"/>
              </w:rPr>
              <w:t>6</w:t>
            </w:r>
          </w:p>
        </w:tc>
        <w:tc>
          <w:tcPr>
            <w:tcW w:w="1403" w:type="pct"/>
            <w:hideMark/>
          </w:tcPr>
          <w:p w14:paraId="4AA16FF9" w14:textId="77777777" w:rsidR="004C5253" w:rsidRPr="00575045" w:rsidRDefault="004C5253" w:rsidP="00BD3D8C">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коэффициент эластичности подконтрольных расходов по количеству активов</w:t>
            </w:r>
          </w:p>
        </w:tc>
        <w:tc>
          <w:tcPr>
            <w:tcW w:w="579" w:type="pct"/>
            <w:hideMark/>
          </w:tcPr>
          <w:p w14:paraId="2E518B62" w14:textId="7A529CDC"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p>
        </w:tc>
        <w:tc>
          <w:tcPr>
            <w:tcW w:w="641" w:type="pct"/>
            <w:noWrap/>
            <w:hideMark/>
          </w:tcPr>
          <w:p w14:paraId="095D05F9" w14:textId="4E589EA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p>
        </w:tc>
        <w:tc>
          <w:tcPr>
            <w:tcW w:w="684" w:type="pct"/>
            <w:noWrap/>
            <w:hideMark/>
          </w:tcPr>
          <w:p w14:paraId="50BACCFD"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0,75</w:t>
            </w:r>
          </w:p>
        </w:tc>
        <w:tc>
          <w:tcPr>
            <w:tcW w:w="733" w:type="pct"/>
            <w:noWrap/>
            <w:hideMark/>
          </w:tcPr>
          <w:p w14:paraId="2956F435"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0,75</w:t>
            </w:r>
          </w:p>
        </w:tc>
        <w:tc>
          <w:tcPr>
            <w:tcW w:w="681" w:type="pct"/>
            <w:noWrap/>
            <w:hideMark/>
          </w:tcPr>
          <w:p w14:paraId="07E3571F"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0,75</w:t>
            </w:r>
          </w:p>
        </w:tc>
      </w:tr>
      <w:tr w:rsidR="004C5253" w:rsidRPr="00575045" w14:paraId="3602DBAB" w14:textId="77777777" w:rsidTr="00BD3D8C">
        <w:tc>
          <w:tcPr>
            <w:cnfStyle w:val="001000000000" w:firstRow="0" w:lastRow="0" w:firstColumn="1" w:lastColumn="0" w:oddVBand="0" w:evenVBand="0" w:oddHBand="0" w:evenHBand="0" w:firstRowFirstColumn="0" w:firstRowLastColumn="0" w:lastRowFirstColumn="0" w:lastRowLastColumn="0"/>
            <w:tcW w:w="279" w:type="pct"/>
            <w:noWrap/>
            <w:hideMark/>
          </w:tcPr>
          <w:p w14:paraId="734F21B4" w14:textId="77777777" w:rsidR="004C5253" w:rsidRPr="00575045" w:rsidRDefault="004C5253" w:rsidP="00BD3D8C">
            <w:pPr>
              <w:jc w:val="center"/>
              <w:rPr>
                <w:rFonts w:eastAsia="Times New Roman" w:cs="Arial"/>
                <w:szCs w:val="18"/>
                <w:lang w:eastAsia="ru-RU"/>
              </w:rPr>
            </w:pPr>
            <w:r w:rsidRPr="00575045">
              <w:rPr>
                <w:rFonts w:eastAsia="Times New Roman" w:cs="Arial"/>
                <w:szCs w:val="18"/>
                <w:lang w:eastAsia="ru-RU"/>
              </w:rPr>
              <w:t>7</w:t>
            </w:r>
          </w:p>
        </w:tc>
        <w:tc>
          <w:tcPr>
            <w:tcW w:w="1403" w:type="pct"/>
            <w:hideMark/>
          </w:tcPr>
          <w:p w14:paraId="3DCCE62F" w14:textId="77777777" w:rsidR="004C5253" w:rsidRPr="00575045" w:rsidRDefault="004C5253" w:rsidP="00BD3D8C">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итого коэффициент индексации</w:t>
            </w:r>
          </w:p>
        </w:tc>
        <w:tc>
          <w:tcPr>
            <w:tcW w:w="579" w:type="pct"/>
            <w:hideMark/>
          </w:tcPr>
          <w:p w14:paraId="78A77336" w14:textId="38CB5AE3"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p>
        </w:tc>
        <w:tc>
          <w:tcPr>
            <w:tcW w:w="641" w:type="pct"/>
            <w:noWrap/>
            <w:hideMark/>
          </w:tcPr>
          <w:p w14:paraId="4AFBCC29" w14:textId="6C6A97B8"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p>
        </w:tc>
        <w:tc>
          <w:tcPr>
            <w:tcW w:w="684" w:type="pct"/>
            <w:noWrap/>
            <w:hideMark/>
          </w:tcPr>
          <w:p w14:paraId="38D43050"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1,012</w:t>
            </w:r>
          </w:p>
        </w:tc>
        <w:tc>
          <w:tcPr>
            <w:tcW w:w="733" w:type="pct"/>
            <w:noWrap/>
            <w:hideMark/>
          </w:tcPr>
          <w:p w14:paraId="3F4E4AB9"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1,021</w:t>
            </w:r>
          </w:p>
        </w:tc>
        <w:tc>
          <w:tcPr>
            <w:tcW w:w="681" w:type="pct"/>
            <w:noWrap/>
            <w:hideMark/>
          </w:tcPr>
          <w:p w14:paraId="399576FF"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575045">
              <w:rPr>
                <w:rFonts w:eastAsia="Times New Roman" w:cs="Arial"/>
                <w:szCs w:val="18"/>
                <w:lang w:eastAsia="ru-RU"/>
              </w:rPr>
              <w:t>1,042</w:t>
            </w:r>
          </w:p>
        </w:tc>
      </w:tr>
      <w:tr w:rsidR="004C5253" w:rsidRPr="00575045" w14:paraId="2A6E5FE6" w14:textId="77777777" w:rsidTr="00BD3D8C">
        <w:tc>
          <w:tcPr>
            <w:cnfStyle w:val="001000000000" w:firstRow="0" w:lastRow="0" w:firstColumn="1" w:lastColumn="0" w:oddVBand="0" w:evenVBand="0" w:oddHBand="0" w:evenHBand="0" w:firstRowFirstColumn="0" w:firstRowLastColumn="0" w:lastRowFirstColumn="0" w:lastRowLastColumn="0"/>
            <w:tcW w:w="279" w:type="pct"/>
            <w:noWrap/>
            <w:hideMark/>
          </w:tcPr>
          <w:p w14:paraId="26B21074" w14:textId="77777777" w:rsidR="004C5253" w:rsidRPr="00575045" w:rsidRDefault="004C5253" w:rsidP="00BD3D8C">
            <w:pPr>
              <w:jc w:val="center"/>
              <w:rPr>
                <w:rFonts w:eastAsia="Times New Roman" w:cs="Arial"/>
                <w:b/>
                <w:bCs/>
                <w:szCs w:val="18"/>
                <w:lang w:eastAsia="ru-RU"/>
              </w:rPr>
            </w:pPr>
            <w:r w:rsidRPr="00575045">
              <w:rPr>
                <w:rFonts w:eastAsia="Times New Roman" w:cs="Arial"/>
                <w:b/>
                <w:bCs/>
                <w:szCs w:val="18"/>
                <w:lang w:eastAsia="ru-RU"/>
              </w:rPr>
              <w:t>8</w:t>
            </w:r>
          </w:p>
        </w:tc>
        <w:tc>
          <w:tcPr>
            <w:tcW w:w="1403" w:type="pct"/>
            <w:hideMark/>
          </w:tcPr>
          <w:p w14:paraId="182E0A1C" w14:textId="77777777" w:rsidR="004C5253" w:rsidRPr="00575045" w:rsidRDefault="004C5253" w:rsidP="00BD3D8C">
            <w:pPr>
              <w:jc w:val="left"/>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575045">
              <w:rPr>
                <w:rFonts w:eastAsia="Times New Roman" w:cs="Arial"/>
                <w:b/>
                <w:bCs/>
                <w:szCs w:val="18"/>
                <w:lang w:eastAsia="ru-RU"/>
              </w:rPr>
              <w:t>Подконтрольные расходы на 2019 год</w:t>
            </w:r>
          </w:p>
        </w:tc>
        <w:tc>
          <w:tcPr>
            <w:tcW w:w="579" w:type="pct"/>
            <w:noWrap/>
            <w:hideMark/>
          </w:tcPr>
          <w:p w14:paraId="39469117"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575045">
              <w:rPr>
                <w:rFonts w:eastAsia="Times New Roman" w:cs="Arial"/>
                <w:b/>
                <w:bCs/>
                <w:szCs w:val="18"/>
                <w:lang w:eastAsia="ru-RU"/>
              </w:rPr>
              <w:t>тыс. руб.</w:t>
            </w:r>
          </w:p>
        </w:tc>
        <w:tc>
          <w:tcPr>
            <w:tcW w:w="641" w:type="pct"/>
            <w:noWrap/>
            <w:hideMark/>
          </w:tcPr>
          <w:p w14:paraId="6338ECAE" w14:textId="504B6534"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p>
        </w:tc>
        <w:tc>
          <w:tcPr>
            <w:tcW w:w="684" w:type="pct"/>
            <w:noWrap/>
            <w:hideMark/>
          </w:tcPr>
          <w:p w14:paraId="19DCBA70"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575045">
              <w:rPr>
                <w:rFonts w:eastAsia="Times New Roman" w:cs="Arial"/>
                <w:b/>
                <w:bCs/>
                <w:szCs w:val="18"/>
                <w:lang w:eastAsia="ru-RU"/>
              </w:rPr>
              <w:t>1 521 221,18</w:t>
            </w:r>
          </w:p>
        </w:tc>
        <w:tc>
          <w:tcPr>
            <w:tcW w:w="733" w:type="pct"/>
            <w:noWrap/>
            <w:hideMark/>
          </w:tcPr>
          <w:p w14:paraId="43E90B64" w14:textId="77777777" w:rsidR="004C5253" w:rsidRPr="00575045" w:rsidRDefault="004C5253" w:rsidP="00BD3D8C">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575045">
              <w:rPr>
                <w:rFonts w:eastAsia="Times New Roman" w:cs="Arial"/>
                <w:b/>
                <w:bCs/>
                <w:szCs w:val="18"/>
                <w:lang w:eastAsia="ru-RU"/>
              </w:rPr>
              <w:t>1 473 601,79</w:t>
            </w:r>
          </w:p>
        </w:tc>
        <w:tc>
          <w:tcPr>
            <w:tcW w:w="681" w:type="pct"/>
            <w:noWrap/>
            <w:hideMark/>
          </w:tcPr>
          <w:p w14:paraId="5E66D7B7" w14:textId="15CF11A1" w:rsidR="004C5253" w:rsidRPr="00575045" w:rsidRDefault="00040D62" w:rsidP="00040D62">
            <w:pPr>
              <w:cnfStyle w:val="000000000000" w:firstRow="0" w:lastRow="0" w:firstColumn="0" w:lastColumn="0" w:oddVBand="0" w:evenVBand="0" w:oddHBand="0" w:evenHBand="0" w:firstRowFirstColumn="0" w:firstRowLastColumn="0" w:lastRowFirstColumn="0" w:lastRowLastColumn="0"/>
              <w:rPr>
                <w:rFonts w:cs="Arial"/>
                <w:b/>
                <w:bCs/>
                <w:szCs w:val="18"/>
              </w:rPr>
            </w:pPr>
            <w:r w:rsidRPr="00575045">
              <w:rPr>
                <w:rFonts w:cs="Arial"/>
                <w:b/>
                <w:bCs/>
                <w:szCs w:val="18"/>
              </w:rPr>
              <w:t>1 685 192,98</w:t>
            </w:r>
          </w:p>
        </w:tc>
      </w:tr>
    </w:tbl>
    <w:p w14:paraId="2B4CA456" w14:textId="116CB75E" w:rsidR="00363360" w:rsidRPr="00141301" w:rsidRDefault="00363360" w:rsidP="00B6319E">
      <w:pPr>
        <w:pStyle w:val="aff"/>
        <w:spacing w:before="0"/>
      </w:pPr>
      <w:r w:rsidRPr="00141301">
        <w:t xml:space="preserve">По расчету Исполнителя подконтрольные расходы на 2019 год с учетом определенного Исполнителем в разделе 4.1. настоящего Отчета базового уровня подконтрольных расходов в размере </w:t>
      </w:r>
      <w:r w:rsidR="00292D95" w:rsidRPr="00141301">
        <w:t>1 61</w:t>
      </w:r>
      <w:r w:rsidR="00040D62">
        <w:t>6</w:t>
      </w:r>
      <w:r w:rsidR="00292D95" w:rsidRPr="00141301">
        <w:t> </w:t>
      </w:r>
      <w:r w:rsidR="00040D62">
        <w:t>887</w:t>
      </w:r>
      <w:r w:rsidR="00292D95" w:rsidRPr="00141301">
        <w:t>,1</w:t>
      </w:r>
      <w:r w:rsidR="00040D62">
        <w:t>0</w:t>
      </w:r>
      <w:r w:rsidRPr="00141301">
        <w:t xml:space="preserve"> тыс. руб. и индекса эффективности подконтрольных расходов – 1% составляют </w:t>
      </w:r>
      <w:r w:rsidR="00292D95" w:rsidRPr="00141301">
        <w:t>1 68</w:t>
      </w:r>
      <w:r w:rsidR="00040D62">
        <w:t>5</w:t>
      </w:r>
      <w:r w:rsidR="00292D95" w:rsidRPr="00141301">
        <w:t xml:space="preserve"> </w:t>
      </w:r>
      <w:r w:rsidR="00040D62">
        <w:t>192</w:t>
      </w:r>
      <w:r w:rsidR="00292D95" w:rsidRPr="00141301">
        <w:t>,</w:t>
      </w:r>
      <w:r w:rsidR="00040D62">
        <w:t>98</w:t>
      </w:r>
      <w:r w:rsidRPr="00141301">
        <w:t xml:space="preserve"> тыс. руб. </w:t>
      </w:r>
    </w:p>
    <w:p w14:paraId="36493E5A" w14:textId="77777777" w:rsidR="008453F4" w:rsidRPr="00141301" w:rsidRDefault="00363360" w:rsidP="00B6319E">
      <w:pPr>
        <w:spacing w:after="0" w:line="360" w:lineRule="auto"/>
        <w:rPr>
          <w:rFonts w:ascii="Myriad Pro" w:hAnsi="Myriad Pro"/>
        </w:rPr>
      </w:pPr>
      <w:r w:rsidRPr="00141301">
        <w:rPr>
          <w:rFonts w:ascii="Myriad Pro" w:eastAsia="Calibri" w:hAnsi="Myriad Pro" w:cs="Times New Roman"/>
          <w:color w:val="000000" w:themeColor="text1"/>
          <w:sz w:val="26"/>
          <w:szCs w:val="26"/>
        </w:rPr>
        <w:br w:type="page"/>
      </w:r>
    </w:p>
    <w:p w14:paraId="4D294EB2" w14:textId="77777777" w:rsidR="00AF6E8E" w:rsidRPr="00141301" w:rsidRDefault="00AF6E8E" w:rsidP="00071161">
      <w:pPr>
        <w:pStyle w:val="3"/>
        <w:numPr>
          <w:ilvl w:val="0"/>
          <w:numId w:val="97"/>
        </w:numPr>
        <w:spacing w:before="0" w:line="360" w:lineRule="auto"/>
        <w:jc w:val="both"/>
        <w:rPr>
          <w:rFonts w:ascii="Myriad Pro" w:hAnsi="Myriad Pro"/>
          <w:b/>
          <w:color w:val="4F6228" w:themeColor="accent3" w:themeShade="80"/>
          <w:sz w:val="28"/>
          <w:szCs w:val="28"/>
        </w:rPr>
      </w:pPr>
      <w:bookmarkStart w:id="91" w:name="_Toc41304198"/>
      <w:r w:rsidRPr="00141301">
        <w:rPr>
          <w:rFonts w:ascii="Myriad Pro" w:hAnsi="Myriad Pro"/>
          <w:b/>
          <w:color w:val="4F6228" w:themeColor="accent3" w:themeShade="80"/>
          <w:sz w:val="28"/>
          <w:szCs w:val="28"/>
        </w:rPr>
        <w:lastRenderedPageBreak/>
        <w:t xml:space="preserve">Анализ обоснованности принятых </w:t>
      </w:r>
      <w:r w:rsidR="000B061A" w:rsidRPr="00141301">
        <w:rPr>
          <w:rFonts w:ascii="Myriad Pro" w:hAnsi="Myriad Pro"/>
          <w:b/>
          <w:color w:val="4F6228" w:themeColor="accent3" w:themeShade="80"/>
          <w:sz w:val="28"/>
          <w:szCs w:val="28"/>
        </w:rPr>
        <w:t xml:space="preserve">Государственным Комитетом Республики Карелия по ценам и тарифам </w:t>
      </w:r>
      <w:r w:rsidRPr="00141301">
        <w:rPr>
          <w:rFonts w:ascii="Myriad Pro" w:hAnsi="Myriad Pro"/>
          <w:b/>
          <w:color w:val="4F6228" w:themeColor="accent3" w:themeShade="80"/>
          <w:sz w:val="28"/>
          <w:szCs w:val="28"/>
        </w:rPr>
        <w:t>долгосрочных параметров регулирования: индекса эффективности подконтрольных расходов, уровня надежности и качества услуг.</w:t>
      </w:r>
      <w:bookmarkEnd w:id="91"/>
    </w:p>
    <w:p w14:paraId="1DDCA199" w14:textId="77777777" w:rsidR="000B061A" w:rsidRPr="00141301" w:rsidRDefault="000B061A" w:rsidP="00B6319E">
      <w:pPr>
        <w:tabs>
          <w:tab w:val="left" w:pos="1134"/>
        </w:tabs>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4301AD6" w14:textId="77777777" w:rsidR="000B061A" w:rsidRPr="00141301" w:rsidRDefault="000B061A" w:rsidP="00B6319E">
      <w:pPr>
        <w:pStyle w:val="a3"/>
        <w:numPr>
          <w:ilvl w:val="0"/>
          <w:numId w:val="4"/>
        </w:numPr>
        <w:tabs>
          <w:tab w:val="left" w:pos="1134"/>
        </w:tabs>
        <w:spacing w:after="0" w:line="360" w:lineRule="auto"/>
        <w:ind w:left="0" w:firstLine="567"/>
        <w:contextualSpacing w:val="0"/>
        <w:jc w:val="both"/>
        <w:rPr>
          <w:rFonts w:ascii="Myriad Pro" w:hAnsi="Myriad Pro"/>
          <w:color w:val="000000" w:themeColor="text1"/>
          <w:sz w:val="26"/>
          <w:szCs w:val="26"/>
        </w:rPr>
      </w:pPr>
      <w:r w:rsidRPr="00141301">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34825CAF" w14:textId="77777777" w:rsidR="000B061A" w:rsidRPr="00141301" w:rsidRDefault="000B061A" w:rsidP="00B6319E">
      <w:pPr>
        <w:pStyle w:val="a3"/>
        <w:numPr>
          <w:ilvl w:val="0"/>
          <w:numId w:val="4"/>
        </w:numPr>
        <w:tabs>
          <w:tab w:val="left" w:pos="1134"/>
        </w:tabs>
        <w:spacing w:after="0" w:line="360" w:lineRule="auto"/>
        <w:ind w:left="0" w:firstLine="567"/>
        <w:contextualSpacing w:val="0"/>
        <w:jc w:val="both"/>
        <w:rPr>
          <w:rFonts w:ascii="Myriad Pro" w:hAnsi="Myriad Pro"/>
          <w:color w:val="000000" w:themeColor="text1"/>
          <w:sz w:val="26"/>
          <w:szCs w:val="26"/>
        </w:rPr>
      </w:pPr>
      <w:r w:rsidRPr="00141301">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82A705B" w14:textId="77777777" w:rsidR="000B061A" w:rsidRPr="00141301" w:rsidRDefault="000B061A" w:rsidP="00B6319E">
      <w:pPr>
        <w:pStyle w:val="a3"/>
        <w:numPr>
          <w:ilvl w:val="0"/>
          <w:numId w:val="4"/>
        </w:numPr>
        <w:tabs>
          <w:tab w:val="left" w:pos="1134"/>
        </w:tabs>
        <w:spacing w:after="0" w:line="360" w:lineRule="auto"/>
        <w:ind w:left="0" w:firstLine="567"/>
        <w:contextualSpacing w:val="0"/>
        <w:jc w:val="both"/>
        <w:rPr>
          <w:rFonts w:ascii="Myriad Pro" w:hAnsi="Myriad Pro"/>
          <w:color w:val="000000" w:themeColor="text1"/>
          <w:sz w:val="26"/>
          <w:szCs w:val="26"/>
        </w:rPr>
      </w:pPr>
      <w:r w:rsidRPr="00141301">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F25112C" w14:textId="77777777" w:rsidR="000B061A" w:rsidRPr="00141301" w:rsidRDefault="000B061A" w:rsidP="00B6319E">
      <w:pPr>
        <w:pStyle w:val="a3"/>
        <w:numPr>
          <w:ilvl w:val="0"/>
          <w:numId w:val="4"/>
        </w:numPr>
        <w:tabs>
          <w:tab w:val="left" w:pos="1134"/>
        </w:tabs>
        <w:spacing w:after="0" w:line="360" w:lineRule="auto"/>
        <w:ind w:left="0" w:firstLine="567"/>
        <w:contextualSpacing w:val="0"/>
        <w:jc w:val="both"/>
        <w:rPr>
          <w:rFonts w:ascii="Myriad Pro" w:hAnsi="Myriad Pro"/>
          <w:color w:val="000000" w:themeColor="text1"/>
          <w:sz w:val="26"/>
          <w:szCs w:val="26"/>
        </w:rPr>
      </w:pPr>
      <w:r w:rsidRPr="00141301">
        <w:rPr>
          <w:rFonts w:ascii="Myriad Pro"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2C10B514" w14:textId="77777777" w:rsidR="000B061A" w:rsidRPr="00141301" w:rsidRDefault="000B061A" w:rsidP="00B6319E">
      <w:pPr>
        <w:pStyle w:val="a3"/>
        <w:numPr>
          <w:ilvl w:val="0"/>
          <w:numId w:val="4"/>
        </w:numPr>
        <w:tabs>
          <w:tab w:val="left" w:pos="1134"/>
        </w:tabs>
        <w:spacing w:after="0" w:line="360" w:lineRule="auto"/>
        <w:ind w:left="0" w:firstLine="567"/>
        <w:contextualSpacing w:val="0"/>
        <w:jc w:val="both"/>
        <w:rPr>
          <w:rFonts w:ascii="Myriad Pro" w:hAnsi="Myriad Pro"/>
          <w:color w:val="000000" w:themeColor="text1"/>
          <w:sz w:val="26"/>
          <w:szCs w:val="26"/>
        </w:rPr>
      </w:pPr>
      <w:r w:rsidRPr="00141301">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Основ ценообразования и </w:t>
      </w:r>
      <w:r w:rsidRPr="00141301">
        <w:rPr>
          <w:rFonts w:ascii="Myriad Pro" w:hAnsi="Myriad Pro"/>
          <w:color w:val="000000" w:themeColor="text1"/>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1DAC02E5" w14:textId="77777777" w:rsidR="00251666" w:rsidRPr="00141301" w:rsidRDefault="000B061A" w:rsidP="00B6319E">
      <w:pPr>
        <w:tabs>
          <w:tab w:val="left" w:pos="1134"/>
        </w:tabs>
        <w:spacing w:after="0" w:line="360" w:lineRule="auto"/>
        <w:ind w:firstLine="567"/>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 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w:t>
      </w:r>
      <w:r w:rsidRPr="00141301">
        <w:rPr>
          <w:rFonts w:ascii="Myriad Pro" w:eastAsia="Calibri" w:hAnsi="Myriad Pro" w:cs="Times New Roman"/>
          <w:color w:val="000000" w:themeColor="text1"/>
          <w:sz w:val="26"/>
          <w:szCs w:val="26"/>
        </w:rPr>
        <w:lastRenderedPageBreak/>
        <w:t>аналогов, утверждаемыми Федеральной антимонопольной службой. Указанные в пункте 38 Основ ценообразования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1EF4307" w14:textId="77777777" w:rsidR="00251666" w:rsidRPr="00141301" w:rsidRDefault="00251666" w:rsidP="00B6319E">
      <w:pPr>
        <w:tabs>
          <w:tab w:val="left" w:pos="1134"/>
        </w:tabs>
        <w:spacing w:after="0" w:line="360" w:lineRule="auto"/>
        <w:ind w:firstLine="567"/>
        <w:jc w:val="both"/>
        <w:rPr>
          <w:rFonts w:ascii="Myriad Pro" w:eastAsia="Calibri" w:hAnsi="Myriad Pro" w:cs="Times New Roman"/>
          <w:color w:val="000000" w:themeColor="text1"/>
          <w:sz w:val="26"/>
          <w:szCs w:val="26"/>
        </w:rPr>
      </w:pPr>
    </w:p>
    <w:p w14:paraId="3148CD59" w14:textId="6AF7DD3C" w:rsidR="00251666" w:rsidRPr="00141301" w:rsidRDefault="00251666" w:rsidP="00251666">
      <w:pPr>
        <w:tabs>
          <w:tab w:val="left" w:pos="1134"/>
        </w:tabs>
        <w:spacing w:after="0" w:line="360" w:lineRule="auto"/>
        <w:ind w:firstLine="567"/>
        <w:jc w:val="both"/>
        <w:rPr>
          <w:rFonts w:ascii="Myriad Pro" w:eastAsia="Calibri" w:hAnsi="Myriad Pro" w:cs="Times New Roman"/>
          <w:color w:val="000000" w:themeColor="text1"/>
          <w:sz w:val="26"/>
          <w:szCs w:val="26"/>
        </w:rPr>
        <w:sectPr w:rsidR="00251666" w:rsidRPr="00141301" w:rsidSect="00141301">
          <w:pgSz w:w="11906" w:h="16838"/>
          <w:pgMar w:top="1134" w:right="851" w:bottom="1134" w:left="1701" w:header="708" w:footer="708" w:gutter="0"/>
          <w:cols w:space="708"/>
          <w:docGrid w:linePitch="360"/>
        </w:sectPr>
      </w:pPr>
    </w:p>
    <w:p w14:paraId="4E0739F1" w14:textId="77777777" w:rsidR="00433AC9" w:rsidRPr="00141301" w:rsidRDefault="00376C9E" w:rsidP="00071161">
      <w:pPr>
        <w:pStyle w:val="3"/>
        <w:numPr>
          <w:ilvl w:val="1"/>
          <w:numId w:val="97"/>
        </w:numPr>
        <w:spacing w:before="0" w:line="360" w:lineRule="auto"/>
        <w:ind w:left="567" w:hanging="567"/>
        <w:jc w:val="both"/>
        <w:rPr>
          <w:rFonts w:ascii="Myriad Pro" w:hAnsi="Myriad Pro"/>
          <w:b/>
          <w:bCs/>
          <w:color w:val="4F6228" w:themeColor="accent3" w:themeShade="80"/>
          <w:sz w:val="28"/>
          <w:szCs w:val="28"/>
        </w:rPr>
      </w:pPr>
      <w:bookmarkStart w:id="92" w:name="_Toc41304199"/>
      <w:r w:rsidRPr="00141301">
        <w:rPr>
          <w:rFonts w:ascii="Myriad Pro" w:hAnsi="Myriad Pro"/>
          <w:b/>
          <w:bCs/>
          <w:color w:val="4F6228" w:themeColor="accent3" w:themeShade="80"/>
          <w:sz w:val="28"/>
          <w:szCs w:val="28"/>
        </w:rPr>
        <w:lastRenderedPageBreak/>
        <w:t>И</w:t>
      </w:r>
      <w:r w:rsidR="00433AC9" w:rsidRPr="00141301">
        <w:rPr>
          <w:rFonts w:ascii="Myriad Pro" w:hAnsi="Myriad Pro"/>
          <w:b/>
          <w:bCs/>
          <w:color w:val="4F6228" w:themeColor="accent3" w:themeShade="80"/>
          <w:sz w:val="28"/>
          <w:szCs w:val="28"/>
        </w:rPr>
        <w:t>ндекс эффективности подконтрольных расходов</w:t>
      </w:r>
      <w:bookmarkEnd w:id="92"/>
    </w:p>
    <w:p w14:paraId="626F918E" w14:textId="77777777" w:rsidR="002B4CAB" w:rsidRPr="00141301" w:rsidRDefault="002B4CAB" w:rsidP="00B6319E">
      <w:pPr>
        <w:spacing w:after="0" w:line="360" w:lineRule="auto"/>
        <w:ind w:firstLine="720"/>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6D2FE8B9" w14:textId="77777777" w:rsidR="002B4CAB" w:rsidRPr="00141301" w:rsidRDefault="002B4CAB" w:rsidP="00B6319E">
      <w:pPr>
        <w:spacing w:after="0" w:line="360" w:lineRule="auto"/>
        <w:ind w:firstLine="720"/>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61FFEFE0" w14:textId="77777777" w:rsidR="002B4CAB" w:rsidRPr="00141301" w:rsidRDefault="002B4CAB" w:rsidP="00B6319E">
      <w:pPr>
        <w:spacing w:after="0" w:line="360" w:lineRule="auto"/>
        <w:ind w:firstLine="720"/>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1) уровня цен и климатических условий в регионе, в котором осуществляется деятельность ТСО;</w:t>
      </w:r>
    </w:p>
    <w:p w14:paraId="32A24928" w14:textId="77777777" w:rsidR="002B4CAB" w:rsidRPr="00141301" w:rsidRDefault="002B4CAB" w:rsidP="00B6319E">
      <w:pPr>
        <w:spacing w:after="0" w:line="360" w:lineRule="auto"/>
        <w:ind w:firstLine="720"/>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2) натуральных показателей ТСО, предусмотренных приложением N 1 к Методическим указаниям № 421-э.</w:t>
      </w:r>
    </w:p>
    <w:p w14:paraId="16DD42C6" w14:textId="77777777" w:rsidR="002B4CAB" w:rsidRPr="00141301" w:rsidRDefault="002B4CAB" w:rsidP="00B6319E">
      <w:pPr>
        <w:spacing w:after="0" w:line="360" w:lineRule="auto"/>
        <w:ind w:firstLine="720"/>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w:t>
      </w:r>
      <w:r w:rsidR="006812EA" w:rsidRPr="00141301">
        <w:rPr>
          <w:rFonts w:ascii="Myriad Pro" w:eastAsia="Calibri" w:hAnsi="Myriad Pro" w:cs="Times New Roman"/>
          <w:color w:val="000000"/>
          <w:sz w:val="26"/>
          <w:szCs w:val="26"/>
        </w:rPr>
        <w:t xml:space="preserve"> </w:t>
      </w:r>
      <w:r w:rsidRPr="00141301">
        <w:rPr>
          <w:rFonts w:ascii="Myriad Pro" w:eastAsia="Calibri" w:hAnsi="Myriad Pro" w:cs="Times New Roman"/>
          <w:color w:val="000000"/>
          <w:sz w:val="26"/>
          <w:szCs w:val="26"/>
        </w:rPr>
        <w:t>выполнения заданного в пункте 10 условия) на основании расчета коэффициента изменения рейтинга эффективности.</w:t>
      </w:r>
    </w:p>
    <w:p w14:paraId="41576518" w14:textId="77777777" w:rsidR="002B4CAB" w:rsidRPr="00141301" w:rsidRDefault="002B4CAB" w:rsidP="00B6319E">
      <w:pPr>
        <w:spacing w:after="0" w:line="360" w:lineRule="auto"/>
        <w:jc w:val="center"/>
        <w:rPr>
          <w:rFonts w:ascii="Myriad Pro" w:eastAsia="Calibri" w:hAnsi="Myriad Pro" w:cs="Times New Roman"/>
          <w:color w:val="000000"/>
          <w:sz w:val="26"/>
          <w:szCs w:val="26"/>
        </w:rPr>
      </w:pPr>
      <w:r w:rsidRPr="00141301">
        <w:rPr>
          <w:rFonts w:ascii="Myriad Pro" w:eastAsia="Calibri" w:hAnsi="Myriad Pro" w:cs="Times New Roman"/>
          <w:noProof/>
          <w:color w:val="000000"/>
          <w:sz w:val="26"/>
          <w:szCs w:val="26"/>
          <w:lang w:eastAsia="ru-RU"/>
        </w:rPr>
        <w:drawing>
          <wp:inline distT="0" distB="0" distL="0" distR="0" wp14:anchorId="3287B1CD" wp14:editId="1ABCC324">
            <wp:extent cx="1302385" cy="741680"/>
            <wp:effectExtent l="0" t="0" r="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(10),</w:t>
      </w:r>
    </w:p>
    <w:p w14:paraId="50CE2847" w14:textId="77777777" w:rsidR="002B4CAB" w:rsidRPr="00141301" w:rsidRDefault="002B4CAB" w:rsidP="00B6319E">
      <w:pPr>
        <w:spacing w:after="0" w:line="360" w:lineRule="auto"/>
        <w:ind w:firstLine="567"/>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где:</w:t>
      </w:r>
    </w:p>
    <w:p w14:paraId="0FEC0E7A" w14:textId="77777777" w:rsidR="002B4CAB" w:rsidRPr="00141301" w:rsidRDefault="002B4CAB" w:rsidP="00B6319E">
      <w:pPr>
        <w:spacing w:after="0" w:line="360" w:lineRule="auto"/>
        <w:ind w:firstLine="567"/>
        <w:rPr>
          <w:rFonts w:ascii="Myriad Pro" w:eastAsia="Calibri" w:hAnsi="Myriad Pro" w:cs="Times New Roman"/>
          <w:color w:val="000000"/>
          <w:sz w:val="26"/>
          <w:szCs w:val="26"/>
        </w:rPr>
      </w:pPr>
      <w:r w:rsidRPr="00141301">
        <w:rPr>
          <w:rFonts w:ascii="Myriad Pro" w:eastAsia="Calibri" w:hAnsi="Myriad Pro" w:cs="Times New Roman"/>
          <w:noProof/>
          <w:color w:val="000000"/>
          <w:sz w:val="26"/>
          <w:szCs w:val="26"/>
          <w:lang w:eastAsia="ru-RU"/>
        </w:rPr>
        <w:drawing>
          <wp:inline distT="0" distB="0" distL="0" distR="0" wp14:anchorId="5697025C" wp14:editId="7A426BCB">
            <wp:extent cx="155575" cy="215900"/>
            <wp:effectExtent l="0" t="0" r="0" b="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 коэффициент изменения рейтинга эффективности ТСО n;</w:t>
      </w:r>
    </w:p>
    <w:p w14:paraId="6DF41A43" w14:textId="77777777" w:rsidR="002B4CAB" w:rsidRPr="00141301" w:rsidRDefault="002B4CAB" w:rsidP="00B6319E">
      <w:pPr>
        <w:spacing w:after="0" w:line="360" w:lineRule="auto"/>
        <w:ind w:firstLine="567"/>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m - год, предшествующий периоду регулирования;</w:t>
      </w:r>
    </w:p>
    <w:p w14:paraId="48A0622B" w14:textId="77777777" w:rsidR="002B4CAB" w:rsidRPr="00141301" w:rsidRDefault="002B4CAB" w:rsidP="00B6319E">
      <w:pPr>
        <w:spacing w:after="0" w:line="360" w:lineRule="auto"/>
        <w:ind w:firstLine="567"/>
        <w:rPr>
          <w:rFonts w:ascii="Myriad Pro" w:eastAsia="Calibri" w:hAnsi="Myriad Pro" w:cs="Times New Roman"/>
          <w:color w:val="000000"/>
          <w:sz w:val="26"/>
          <w:szCs w:val="26"/>
        </w:rPr>
      </w:pPr>
      <w:r w:rsidRPr="00141301">
        <w:rPr>
          <w:rFonts w:ascii="Myriad Pro" w:eastAsia="Calibri" w:hAnsi="Myriad Pro" w:cs="Times New Roman"/>
          <w:noProof/>
          <w:color w:val="000000"/>
          <w:sz w:val="26"/>
          <w:szCs w:val="26"/>
          <w:lang w:eastAsia="ru-RU"/>
        </w:rPr>
        <w:drawing>
          <wp:inline distT="0" distB="0" distL="0" distR="0" wp14:anchorId="612E4BEC" wp14:editId="48237C45">
            <wp:extent cx="180975" cy="267335"/>
            <wp:effectExtent l="0" t="0" r="9525" b="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 значение рейтинга эффективности ТСО n в году i.</w:t>
      </w:r>
    </w:p>
    <w:p w14:paraId="4BE2DFC4" w14:textId="77777777"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59AF3B5E" w14:textId="77777777"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lastRenderedPageBreak/>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328564D5" w14:textId="66901F68"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Согласно разделу II. Методических указаний №421-э проведение сравнительного анализа ТСО осуществляется на основе собранных данных ФСТ</w:t>
      </w:r>
      <w:r w:rsidR="00251666" w:rsidRPr="00141301">
        <w:rPr>
          <w:rFonts w:ascii="Myriad Pro" w:eastAsia="Calibri" w:hAnsi="Myriad Pro" w:cs="Times New Roman"/>
          <w:color w:val="000000"/>
          <w:sz w:val="26"/>
          <w:szCs w:val="26"/>
        </w:rPr>
        <w:t> </w:t>
      </w:r>
      <w:r w:rsidRPr="00141301">
        <w:rPr>
          <w:rFonts w:ascii="Myriad Pro" w:eastAsia="Calibri" w:hAnsi="Myriad Pro" w:cs="Times New Roman"/>
          <w:color w:val="000000"/>
          <w:sz w:val="26"/>
          <w:szCs w:val="26"/>
        </w:rPr>
        <w:t>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427A177F" w14:textId="77777777"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141301">
          <w:rPr>
            <w:rFonts w:ascii="Myriad Pro" w:eastAsia="Calibri" w:hAnsi="Myriad Pro" w:cs="Times New Roman"/>
            <w:bCs/>
            <w:color w:val="000000"/>
            <w:sz w:val="26"/>
            <w:szCs w:val="26"/>
          </w:rPr>
          <w:t>приложением N 7</w:t>
        </w:r>
      </w:hyperlink>
      <w:r w:rsidRPr="00141301">
        <w:rPr>
          <w:rFonts w:ascii="Myriad Pro" w:eastAsia="Calibri" w:hAnsi="Myriad Pro" w:cs="Times New Roman"/>
          <w:color w:val="000000"/>
          <w:sz w:val="26"/>
          <w:szCs w:val="26"/>
        </w:rPr>
        <w:t xml:space="preserve"> к настоящим Методическим указаниям, согласно которым приведенные в </w:t>
      </w:r>
      <w:hyperlink w:anchor="sub_200" w:history="1">
        <w:r w:rsidRPr="00141301">
          <w:rPr>
            <w:rFonts w:ascii="Myriad Pro" w:eastAsia="Calibri" w:hAnsi="Myriad Pro" w:cs="Times New Roman"/>
            <w:bCs/>
            <w:color w:val="000000"/>
            <w:sz w:val="26"/>
            <w:szCs w:val="26"/>
          </w:rPr>
          <w:t>приложении N 2</w:t>
        </w:r>
      </w:hyperlink>
      <w:r w:rsidRPr="00141301">
        <w:rPr>
          <w:rFonts w:ascii="Myriad Pro" w:eastAsia="Calibri" w:hAnsi="Myriad Pro" w:cs="Times New Roman"/>
          <w:color w:val="000000"/>
          <w:sz w:val="26"/>
          <w:szCs w:val="26"/>
        </w:rPr>
        <w:t xml:space="preserve"> к Методическим указаниям коэффициенты нормализации </w:t>
      </w:r>
      <w:r w:rsidRPr="00141301">
        <w:rPr>
          <w:rFonts w:ascii="Myriad Pro" w:eastAsia="Calibri" w:hAnsi="Myriad Pro" w:cs="Times New Roman"/>
          <w:noProof/>
          <w:color w:val="000000"/>
          <w:sz w:val="26"/>
          <w:szCs w:val="26"/>
          <w:lang w:eastAsia="ru-RU"/>
        </w:rPr>
        <w:drawing>
          <wp:inline distT="0" distB="0" distL="0" distR="0" wp14:anchorId="14632D40" wp14:editId="3BCB9CFC">
            <wp:extent cx="1345565" cy="301625"/>
            <wp:effectExtent l="0" t="0" r="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и </w:t>
      </w:r>
      <w:r w:rsidRPr="00141301">
        <w:rPr>
          <w:rFonts w:ascii="Myriad Pro" w:eastAsia="Calibri" w:hAnsi="Myriad Pro" w:cs="Times New Roman"/>
          <w:noProof/>
          <w:color w:val="000000"/>
          <w:sz w:val="26"/>
          <w:szCs w:val="26"/>
          <w:lang w:eastAsia="ru-RU"/>
        </w:rPr>
        <w:drawing>
          <wp:inline distT="0" distB="0" distL="0" distR="0" wp14:anchorId="0D5233E3" wp14:editId="259D31C1">
            <wp:extent cx="1569720" cy="301625"/>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для i-</w:t>
      </w:r>
      <w:proofErr w:type="spellStart"/>
      <w:r w:rsidRPr="00141301">
        <w:rPr>
          <w:rFonts w:ascii="Myriad Pro" w:eastAsia="Calibri" w:hAnsi="Myriad Pro" w:cs="Times New Roman"/>
          <w:color w:val="000000"/>
          <w:sz w:val="26"/>
          <w:szCs w:val="26"/>
        </w:rPr>
        <w:t>го</w:t>
      </w:r>
      <w:proofErr w:type="spellEnd"/>
      <w:r w:rsidRPr="00141301">
        <w:rPr>
          <w:rFonts w:ascii="Myriad Pro" w:eastAsia="Calibri" w:hAnsi="Myriad Pro" w:cs="Times New Roman"/>
          <w:color w:val="000000"/>
          <w:sz w:val="26"/>
          <w:szCs w:val="26"/>
        </w:rPr>
        <w:t xml:space="preserve"> года рассчитываются на основании всего массива данных о приведенных удельных показателях </w:t>
      </w:r>
      <w:r w:rsidRPr="00141301">
        <w:rPr>
          <w:rFonts w:ascii="Myriad Pro" w:eastAsia="Calibri" w:hAnsi="Myriad Pro" w:cs="Times New Roman"/>
          <w:noProof/>
          <w:color w:val="000000"/>
          <w:sz w:val="26"/>
          <w:szCs w:val="26"/>
          <w:lang w:eastAsia="ru-RU"/>
        </w:rPr>
        <w:drawing>
          <wp:inline distT="0" distB="0" distL="0" distR="0" wp14:anchorId="1A8A8BFD" wp14:editId="50291857">
            <wp:extent cx="1380490" cy="370840"/>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TCO в году i, рассчитанных согласно </w:t>
      </w:r>
      <w:hyperlink w:anchor="sub_1009" w:history="1">
        <w:r w:rsidRPr="00141301">
          <w:rPr>
            <w:rFonts w:ascii="Myriad Pro" w:eastAsia="Calibri" w:hAnsi="Myriad Pro" w:cs="Times New Roman"/>
            <w:bCs/>
            <w:color w:val="000000"/>
            <w:sz w:val="26"/>
            <w:szCs w:val="26"/>
          </w:rPr>
          <w:t>пункту 9</w:t>
        </w:r>
      </w:hyperlink>
      <w:r w:rsidRPr="00141301">
        <w:rPr>
          <w:rFonts w:ascii="Myriad Pro" w:eastAsia="Calibri" w:hAnsi="Myriad Pro" w:cs="Times New Roman"/>
          <w:color w:val="000000"/>
          <w:sz w:val="26"/>
          <w:szCs w:val="26"/>
        </w:rPr>
        <w:t xml:space="preserve"> настоящих Методических указаний. </w:t>
      </w:r>
    </w:p>
    <w:p w14:paraId="60E42DFD" w14:textId="5200E332"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В приложении №2 </w:t>
      </w:r>
      <w:r w:rsidRPr="00141301">
        <w:rPr>
          <w:rFonts w:ascii="Myriad Pro" w:eastAsia="Calibri" w:hAnsi="Myriad Pro" w:cs="Times New Roman"/>
          <w:sz w:val="26"/>
          <w:szCs w:val="26"/>
        </w:rPr>
        <w:t>к</w:t>
      </w:r>
      <w:r w:rsidRPr="00141301">
        <w:rPr>
          <w:rFonts w:ascii="Myriad Pro" w:eastAsia="Calibri" w:hAnsi="Myriad Pro" w:cs="Times New Roman"/>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141301">
          <w:rPr>
            <w:rFonts w:ascii="Myriad Pro" w:eastAsia="Calibri" w:hAnsi="Myriad Pro" w:cs="Times New Roman"/>
            <w:color w:val="000000"/>
            <w:sz w:val="26"/>
            <w:szCs w:val="26"/>
          </w:rPr>
          <w:t>2018 г</w:t>
        </w:r>
      </w:smartTag>
      <w:r w:rsidRPr="00141301">
        <w:rPr>
          <w:rFonts w:ascii="Myriad Pro" w:eastAsia="Calibri" w:hAnsi="Myriad Pro" w:cs="Times New Roman"/>
          <w:color w:val="000000"/>
          <w:sz w:val="26"/>
          <w:szCs w:val="26"/>
        </w:rPr>
        <w:t xml:space="preserve">.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Об отнесении владельцев объектов электросетевого хозяйства к территориальным сетевым организациям</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w:t>
      </w:r>
      <w:r w:rsidRPr="00141301">
        <w:rPr>
          <w:rFonts w:ascii="Myriad Pro" w:eastAsia="Calibri" w:hAnsi="Myriad Pro" w:cs="Times New Roman"/>
          <w:color w:val="000000"/>
          <w:sz w:val="26"/>
          <w:szCs w:val="26"/>
        </w:rPr>
        <w:lastRenderedPageBreak/>
        <w:t xml:space="preserve">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 </w:t>
      </w:r>
    </w:p>
    <w:p w14:paraId="2CC52E5C" w14:textId="77777777"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О</w:t>
      </w:r>
      <w:r w:rsidRPr="00141301">
        <w:rPr>
          <w:rFonts w:ascii="Myriad Pro" w:eastAsia="Calibri" w:hAnsi="Myriad Pro" w:cs="Times New Roman"/>
          <w:color w:val="000000"/>
          <w:sz w:val="26"/>
          <w:szCs w:val="26"/>
          <w:u w:val="single"/>
        </w:rPr>
        <w:t>тсутствие установленных коэффициентов нормализации за 2014-2016 гг. ведет к искажению определения рейтинга организации</w:t>
      </w:r>
      <w:r w:rsidRPr="00141301">
        <w:rPr>
          <w:rFonts w:ascii="Myriad Pro" w:eastAsia="Calibri" w:hAnsi="Myriad Pro" w:cs="Times New Roman"/>
          <w:color w:val="000000"/>
          <w:sz w:val="26"/>
          <w:szCs w:val="26"/>
        </w:rPr>
        <w:t xml:space="preserve">, так как изменился состав регулируемых ТСО и фактические приведенные удельные показатели </w:t>
      </w:r>
      <w:r w:rsidRPr="00141301">
        <w:rPr>
          <w:rFonts w:ascii="Myriad Pro" w:eastAsia="Calibri" w:hAnsi="Myriad Pro" w:cs="Times New Roman"/>
          <w:noProof/>
          <w:color w:val="000000"/>
          <w:sz w:val="26"/>
          <w:szCs w:val="26"/>
          <w:lang w:eastAsia="ru-RU"/>
        </w:rPr>
        <w:drawing>
          <wp:inline distT="0" distB="0" distL="0" distR="0" wp14:anchorId="53979A9F" wp14:editId="7A139781">
            <wp:extent cx="1380490" cy="370840"/>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141301">
        <w:rPr>
          <w:rFonts w:ascii="Myriad Pro" w:eastAsia="Calibri" w:hAnsi="Myriad Pro" w:cs="Times New Roman"/>
          <w:noProof/>
          <w:color w:val="000000"/>
          <w:sz w:val="26"/>
          <w:szCs w:val="26"/>
          <w:lang w:eastAsia="ru-RU"/>
        </w:rPr>
        <w:drawing>
          <wp:inline distT="0" distB="0" distL="0" distR="0" wp14:anchorId="5CA83695" wp14:editId="3C42E2BF">
            <wp:extent cx="1380490" cy="370840"/>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141301">
        <w:rPr>
          <w:rFonts w:ascii="Myriad Pro" w:eastAsia="Calibri" w:hAnsi="Myriad Pro" w:cs="Times New Roman"/>
          <w:noProof/>
          <w:color w:val="000000"/>
          <w:sz w:val="26"/>
          <w:szCs w:val="26"/>
          <w:lang w:eastAsia="ru-RU"/>
        </w:rPr>
        <w:drawing>
          <wp:inline distT="0" distB="0" distL="0" distR="0" wp14:anchorId="6D019373" wp14:editId="7082895A">
            <wp:extent cx="1345565" cy="301625"/>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и </w:t>
      </w:r>
      <w:r w:rsidRPr="00141301">
        <w:rPr>
          <w:rFonts w:ascii="Myriad Pro" w:eastAsia="Calibri" w:hAnsi="Myriad Pro" w:cs="Times New Roman"/>
          <w:noProof/>
          <w:color w:val="000000"/>
          <w:sz w:val="26"/>
          <w:szCs w:val="26"/>
          <w:lang w:eastAsia="ru-RU"/>
        </w:rPr>
        <w:drawing>
          <wp:inline distT="0" distB="0" distL="0" distR="0" wp14:anchorId="5ADC3529" wp14:editId="4CF03C49">
            <wp:extent cx="1569720" cy="301625"/>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на 2012- </w:t>
      </w:r>
      <w:smartTag w:uri="urn:schemas-microsoft-com:office:smarttags" w:element="metricconverter">
        <w:smartTagPr>
          <w:attr w:name="ProductID" w:val="2013 г"/>
        </w:smartTagPr>
        <w:r w:rsidRPr="00141301">
          <w:rPr>
            <w:rFonts w:ascii="Myriad Pro" w:eastAsia="Calibri" w:hAnsi="Myriad Pro" w:cs="Times New Roman"/>
            <w:color w:val="000000"/>
            <w:sz w:val="26"/>
            <w:szCs w:val="26"/>
          </w:rPr>
          <w:t>2013 г</w:t>
        </w:r>
      </w:smartTag>
      <w:r w:rsidRPr="00141301">
        <w:rPr>
          <w:rFonts w:ascii="Myriad Pro" w:eastAsia="Calibri" w:hAnsi="Myriad Pro" w:cs="Times New Roman"/>
          <w:color w:val="000000"/>
          <w:sz w:val="26"/>
          <w:szCs w:val="26"/>
        </w:rPr>
        <w:t xml:space="preserve">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w:t>
      </w:r>
      <w:r w:rsidRPr="00141301">
        <w:rPr>
          <w:rFonts w:ascii="Myriad Pro" w:eastAsia="Calibri" w:hAnsi="Myriad Pro" w:cs="Times New Roman"/>
          <w:color w:val="000000"/>
          <w:sz w:val="26"/>
          <w:szCs w:val="26"/>
        </w:rPr>
        <w:lastRenderedPageBreak/>
        <w:t>передаче электрической энергии или банкротству ТСО, что снизит надежность энергоснабжения потребителей.</w:t>
      </w:r>
    </w:p>
    <w:p w14:paraId="23904508" w14:textId="77777777"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Pr="00141301">
        <w:rPr>
          <w:rFonts w:ascii="Myriad Pro" w:eastAsia="Calibri" w:hAnsi="Myriad Pro" w:cs="Times New Roman"/>
          <w:noProof/>
          <w:color w:val="000000"/>
          <w:sz w:val="26"/>
          <w:szCs w:val="26"/>
          <w:lang w:eastAsia="ru-RU"/>
        </w:rPr>
        <w:drawing>
          <wp:inline distT="0" distB="0" distL="0" distR="0" wp14:anchorId="3745A6EB" wp14:editId="06215C84">
            <wp:extent cx="307975" cy="298450"/>
            <wp:effectExtent l="0" t="0" r="0" b="635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w:t>
      </w:r>
      <w:r w:rsidRPr="00141301">
        <w:rPr>
          <w:rFonts w:ascii="Myriad Pro" w:eastAsia="Calibri" w:hAnsi="Myriad Pro" w:cs="Times New Roman"/>
          <w:noProof/>
          <w:color w:val="000000"/>
          <w:sz w:val="26"/>
          <w:szCs w:val="26"/>
          <w:lang w:eastAsia="ru-RU"/>
        </w:rPr>
        <w:drawing>
          <wp:inline distT="0" distB="0" distL="0" distR="0" wp14:anchorId="48E6F0F2" wp14:editId="5EB64835">
            <wp:extent cx="365760" cy="298450"/>
            <wp:effectExtent l="0" t="0" r="0" b="635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w:t>
      </w:r>
      <w:r w:rsidRPr="00141301">
        <w:rPr>
          <w:rFonts w:ascii="Myriad Pro" w:eastAsia="Calibri" w:hAnsi="Myriad Pro" w:cs="Times New Roman"/>
          <w:noProof/>
          <w:color w:val="000000"/>
          <w:sz w:val="26"/>
          <w:szCs w:val="26"/>
          <w:lang w:eastAsia="ru-RU"/>
        </w:rPr>
        <w:drawing>
          <wp:inline distT="0" distB="0" distL="0" distR="0" wp14:anchorId="11FD005C" wp14:editId="32037A80">
            <wp:extent cx="317500" cy="298450"/>
            <wp:effectExtent l="0" t="0" r="6350" b="635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70B513ED" w14:textId="41C1A449"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Применяемые при расчетах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Коэффициент приведения затрат по уровню цен</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Коэффициент приведения затрат по климатическим условиям</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141301">
        <w:rPr>
          <w:rFonts w:ascii="Myriad Pro" w:eastAsia="Calibri" w:hAnsi="Myriad Pro" w:cs="Times New Roman"/>
          <w:color w:val="000000"/>
          <w:sz w:val="26"/>
          <w:szCs w:val="26"/>
        </w:rPr>
        <w:t>задвоение</w:t>
      </w:r>
      <w:proofErr w:type="spellEnd"/>
      <w:r w:rsidRPr="00141301">
        <w:rPr>
          <w:rFonts w:ascii="Myriad Pro" w:eastAsia="Calibri" w:hAnsi="Myriad Pro" w:cs="Times New Roman"/>
          <w:color w:val="000000"/>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6DCA6AFF" w14:textId="77777777"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0977BB3E" w14:textId="77777777"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Указанный коэффициент С используется для расчета приведенных удельных показателей </w:t>
      </w:r>
      <w:r w:rsidRPr="00141301">
        <w:rPr>
          <w:rFonts w:ascii="Myriad Pro" w:eastAsia="Calibri" w:hAnsi="Myriad Pro" w:cs="Times New Roman"/>
          <w:noProof/>
          <w:color w:val="000000"/>
          <w:sz w:val="26"/>
          <w:szCs w:val="26"/>
          <w:lang w:eastAsia="ru-RU"/>
        </w:rPr>
        <w:drawing>
          <wp:inline distT="0" distB="0" distL="0" distR="0" wp14:anchorId="4A7F595D" wp14:editId="12942EF6">
            <wp:extent cx="1380490" cy="370840"/>
            <wp:effectExtent l="0" t="0" r="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согласно формулам (5), (6), (7) соответственно.</w:t>
      </w:r>
    </w:p>
    <w:p w14:paraId="5156DDB7" w14:textId="77777777"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w:t>
      </w:r>
      <w:r w:rsidRPr="00141301">
        <w:rPr>
          <w:rFonts w:ascii="Myriad Pro" w:eastAsia="Calibri" w:hAnsi="Myriad Pro" w:cs="Times New Roman"/>
          <w:color w:val="000000"/>
          <w:sz w:val="26"/>
          <w:szCs w:val="26"/>
        </w:rPr>
        <w:lastRenderedPageBreak/>
        <w:t xml:space="preserve">ведут к искажению эффективного уровня ОПР - </w:t>
      </w:r>
      <w:r w:rsidRPr="00141301">
        <w:rPr>
          <w:rFonts w:ascii="Myriad Pro" w:eastAsia="Calibri" w:hAnsi="Myriad Pro" w:cs="Times New Roman"/>
          <w:noProof/>
          <w:color w:val="000000"/>
          <w:sz w:val="26"/>
          <w:szCs w:val="26"/>
          <w:lang w:eastAsia="ru-RU"/>
        </w:rPr>
        <w:drawing>
          <wp:inline distT="0" distB="0" distL="0" distR="0" wp14:anchorId="59DA559A" wp14:editId="2812E4AA">
            <wp:extent cx="854075" cy="293370"/>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на 2018 год, следовательно, к искажению базового уровня ОПР - </w:t>
      </w:r>
      <w:r w:rsidRPr="00141301">
        <w:rPr>
          <w:rFonts w:ascii="Myriad Pro" w:eastAsia="Calibri" w:hAnsi="Myriad Pro" w:cs="Times New Roman"/>
          <w:noProof/>
          <w:color w:val="000000"/>
          <w:sz w:val="26"/>
          <w:szCs w:val="26"/>
          <w:lang w:eastAsia="ru-RU"/>
        </w:rPr>
        <w:drawing>
          <wp:inline distT="0" distB="0" distL="0" distR="0" wp14:anchorId="77DB20ED" wp14:editId="2C8B15C4">
            <wp:extent cx="966470" cy="319405"/>
            <wp:effectExtent l="0" t="0" r="508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141301">
        <w:rPr>
          <w:rFonts w:ascii="Myriad Pro" w:eastAsia="Calibri" w:hAnsi="Myriad Pro" w:cs="Times New Roman"/>
          <w:color w:val="000000"/>
          <w:sz w:val="26"/>
          <w:szCs w:val="26"/>
        </w:rPr>
        <w:t>, определяемого в соответствии с п.9 Методических указаний №421-э по формуле (9):</w:t>
      </w:r>
    </w:p>
    <w:p w14:paraId="0C84850F" w14:textId="77777777" w:rsidR="002B4CAB" w:rsidRPr="00141301" w:rsidRDefault="002B4CAB" w:rsidP="00B6319E">
      <w:pPr>
        <w:spacing w:after="0" w:line="360" w:lineRule="auto"/>
        <w:jc w:val="center"/>
        <w:rPr>
          <w:rFonts w:ascii="Myriad Pro" w:eastAsia="Calibri" w:hAnsi="Myriad Pro" w:cs="Times New Roman"/>
          <w:color w:val="000000"/>
          <w:sz w:val="26"/>
          <w:szCs w:val="26"/>
        </w:rPr>
      </w:pPr>
      <w:r w:rsidRPr="00141301">
        <w:rPr>
          <w:rFonts w:ascii="Myriad Pro" w:eastAsia="Calibri" w:hAnsi="Myriad Pro" w:cs="Times New Roman"/>
          <w:noProof/>
          <w:color w:val="000000"/>
          <w:sz w:val="26"/>
          <w:szCs w:val="26"/>
          <w:lang w:eastAsia="ru-RU"/>
        </w:rPr>
        <w:drawing>
          <wp:inline distT="0" distB="0" distL="0" distR="0" wp14:anchorId="6ECEC8CE" wp14:editId="0DFA876B">
            <wp:extent cx="4123690" cy="387985"/>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(9),</w:t>
      </w:r>
    </w:p>
    <w:p w14:paraId="52F1402D" w14:textId="07B91E19"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Кроме того, определением Верховного суда РФ по делу №20-АПГ1б-15 от 17 ноября </w:t>
      </w:r>
      <w:smartTag w:uri="urn:schemas-microsoft-com:office:smarttags" w:element="metricconverter">
        <w:smartTagPr>
          <w:attr w:name="ProductID" w:val="2016 г"/>
        </w:smartTagPr>
        <w:r w:rsidRPr="00141301">
          <w:rPr>
            <w:rFonts w:ascii="Myriad Pro" w:eastAsia="Calibri" w:hAnsi="Myriad Pro" w:cs="Times New Roman"/>
            <w:color w:val="000000"/>
            <w:sz w:val="26"/>
            <w:szCs w:val="26"/>
          </w:rPr>
          <w:t>2016 г</w:t>
        </w:r>
      </w:smartTag>
      <w:r w:rsidRPr="00141301">
        <w:rPr>
          <w:rFonts w:ascii="Myriad Pro" w:eastAsia="Calibri" w:hAnsi="Myriad Pro" w:cs="Times New Roman"/>
          <w:color w:val="000000"/>
          <w:sz w:val="26"/>
          <w:szCs w:val="26"/>
        </w:rPr>
        <w:t>. подтверждена правомерность действий Республиканской службы по тарифам Республики Дагестан по неприменению при расчете ОПР для АО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Дагестанская сетевая компания</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0C37F33D" w14:textId="77777777" w:rsidR="002B4CAB" w:rsidRPr="00141301" w:rsidRDefault="002B4CAB" w:rsidP="00B6319E">
      <w:pPr>
        <w:spacing w:after="0" w:line="360" w:lineRule="auto"/>
        <w:ind w:firstLine="567"/>
        <w:contextualSpacing/>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141301">
        <w:rPr>
          <w:rFonts w:ascii="Myriad Pro" w:eastAsia="Calibri" w:hAnsi="Myriad Pro" w:cs="Times New Roman"/>
          <w:noProof/>
          <w:color w:val="000000"/>
          <w:sz w:val="26"/>
          <w:szCs w:val="26"/>
          <w:lang w:eastAsia="ru-RU"/>
        </w:rPr>
        <w:drawing>
          <wp:inline distT="0" distB="0" distL="0" distR="0" wp14:anchorId="5F29BBA8" wp14:editId="5F11072D">
            <wp:extent cx="1345565" cy="301625"/>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и </w:t>
      </w:r>
      <w:r w:rsidRPr="00141301">
        <w:rPr>
          <w:rFonts w:ascii="Myriad Pro" w:eastAsia="Calibri" w:hAnsi="Myriad Pro" w:cs="Times New Roman"/>
          <w:noProof/>
          <w:color w:val="000000"/>
          <w:sz w:val="26"/>
          <w:szCs w:val="26"/>
          <w:lang w:eastAsia="ru-RU"/>
        </w:rPr>
        <w:drawing>
          <wp:inline distT="0" distB="0" distL="0" distR="0" wp14:anchorId="2B4D3FD0" wp14:editId="4D95C8B5">
            <wp:extent cx="1569720" cy="30162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141301">
        <w:rPr>
          <w:rFonts w:ascii="Myriad Pro" w:eastAsia="Calibri" w:hAnsi="Myriad Pro" w:cs="Times New Roman"/>
          <w:color w:val="000000"/>
          <w:sz w:val="26"/>
          <w:szCs w:val="26"/>
        </w:rPr>
        <w:t xml:space="preserve">, коэффициента </w:t>
      </w:r>
      <w:r w:rsidRPr="00141301">
        <w:rPr>
          <w:rFonts w:ascii="Myriad Pro" w:eastAsia="Calibri" w:hAnsi="Myriad Pro" w:cs="Times New Roman"/>
          <w:noProof/>
          <w:lang w:eastAsia="ru-RU"/>
        </w:rPr>
        <w:drawing>
          <wp:inline distT="0" distB="0" distL="0" distR="0" wp14:anchorId="06419FCC" wp14:editId="1E9C18FF">
            <wp:extent cx="276225" cy="370840"/>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141301">
        <w:rPr>
          <w:rFonts w:ascii="Myriad Pro" w:eastAsia="Calibri" w:hAnsi="Myriad Pro" w:cs="Times New Roman"/>
        </w:rPr>
        <w:t>.</w:t>
      </w:r>
    </w:p>
    <w:p w14:paraId="597B2C6C" w14:textId="77777777" w:rsidR="002B4CAB" w:rsidRPr="00141301" w:rsidRDefault="002B4CAB" w:rsidP="00B6319E">
      <w:pPr>
        <w:spacing w:after="0" w:line="360" w:lineRule="auto"/>
        <w:ind w:firstLine="567"/>
        <w:jc w:val="both"/>
        <w:rPr>
          <w:rFonts w:ascii="Myriad Pro" w:eastAsia="Times New Roman" w:hAnsi="Myriad Pro" w:cs="Arial"/>
          <w:sz w:val="26"/>
          <w:szCs w:val="26"/>
          <w:lang w:eastAsia="ru-RU"/>
        </w:rPr>
      </w:pPr>
      <w:r w:rsidRPr="00141301">
        <w:rPr>
          <w:rFonts w:ascii="Myriad Pro" w:eastAsia="Times New Roman" w:hAnsi="Myriad Pro" w:cs="Times New Roman"/>
          <w:color w:val="000000"/>
          <w:sz w:val="26"/>
          <w:szCs w:val="26"/>
          <w:lang w:eastAsia="ru-RU"/>
        </w:rPr>
        <w:t xml:space="preserve">Дополнительно, пунктом 13 Методических указаний № 421-э предусмотрено, что если в соответствии с представленными данными значение фактических 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количество процентов, определяемых по формуле 14 </w:t>
      </w:r>
      <w:r w:rsidRPr="00141301">
        <w:rPr>
          <w:rFonts w:ascii="Myriad Pro" w:eastAsia="Times New Roman" w:hAnsi="Myriad Pro" w:cs="Times New Roman"/>
          <w:sz w:val="26"/>
          <w:szCs w:val="26"/>
          <w:lang w:eastAsia="ru-RU"/>
        </w:rPr>
        <w:t xml:space="preserve">названных методических указаний, установление базового уровня таких расходов осуществляется в </w:t>
      </w:r>
      <w:r w:rsidRPr="00141301">
        <w:rPr>
          <w:rFonts w:ascii="Myriad Pro" w:eastAsia="Times New Roman" w:hAnsi="Myriad Pro" w:cs="Times New Roman"/>
          <w:sz w:val="26"/>
          <w:szCs w:val="26"/>
          <w:lang w:eastAsia="ru-RU"/>
        </w:rPr>
        <w:lastRenderedPageBreak/>
        <w:t>соответствии с действующим для данной организации долгосрочным методом регулирования (</w:t>
      </w:r>
      <w:r w:rsidRPr="00141301">
        <w:rPr>
          <w:rFonts w:ascii="Myriad Pro" w:eastAsia="Times New Roman" w:hAnsi="Myriad Pro" w:cs="Arial"/>
          <w:sz w:val="26"/>
          <w:szCs w:val="26"/>
          <w:lang w:eastAsia="ru-RU"/>
        </w:rPr>
        <w:t xml:space="preserve">апелляционное определение </w:t>
      </w:r>
      <w:r w:rsidRPr="00141301">
        <w:rPr>
          <w:rFonts w:ascii="Myriad Pro" w:eastAsia="Times New Roman" w:hAnsi="Myriad Pro" w:cs="Times New Roman"/>
          <w:sz w:val="26"/>
          <w:szCs w:val="26"/>
          <w:lang w:eastAsia="ru-RU"/>
        </w:rPr>
        <w:t xml:space="preserve"> </w:t>
      </w:r>
      <w:r w:rsidRPr="00141301">
        <w:rPr>
          <w:rFonts w:ascii="Myriad Pro" w:eastAsia="Times New Roman" w:hAnsi="Myriad Pro" w:cs="Arial"/>
          <w:sz w:val="26"/>
          <w:szCs w:val="26"/>
          <w:lang w:eastAsia="ru-RU"/>
        </w:rPr>
        <w:t>Верховного Суда Российской Федерации от 28 февраля 2018 г. № 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65640D17" w14:textId="1DBF24DB" w:rsidR="002B4CAB" w:rsidRPr="00141301" w:rsidRDefault="002B4CAB" w:rsidP="00B6319E">
      <w:pPr>
        <w:spacing w:after="0" w:line="360" w:lineRule="auto"/>
        <w:ind w:firstLine="567"/>
        <w:jc w:val="both"/>
        <w:rPr>
          <w:rFonts w:ascii="Myriad Pro" w:eastAsia="Times New Roman" w:hAnsi="Myriad Pro" w:cs="Arial"/>
          <w:sz w:val="26"/>
          <w:szCs w:val="26"/>
          <w:lang w:eastAsia="ru-RU"/>
        </w:rPr>
      </w:pPr>
      <w:r w:rsidRPr="00141301">
        <w:rPr>
          <w:rFonts w:ascii="Myriad Pro" w:eastAsia="Times New Roman" w:hAnsi="Myriad Pro" w:cs="Arial"/>
          <w:sz w:val="26"/>
          <w:szCs w:val="26"/>
          <w:lang w:eastAsia="ru-RU"/>
        </w:rPr>
        <w:t xml:space="preserve">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w:t>
      </w:r>
      <w:r w:rsidR="00AD47CE" w:rsidRPr="00141301">
        <w:rPr>
          <w:rFonts w:ascii="Myriad Pro" w:eastAsia="Times New Roman" w:hAnsi="Myriad Pro" w:cs="Arial"/>
          <w:sz w:val="26"/>
          <w:szCs w:val="26"/>
          <w:lang w:eastAsia="ru-RU"/>
        </w:rPr>
        <w:t>указания по</w:t>
      </w:r>
      <w:r w:rsidRPr="00141301">
        <w:rPr>
          <w:rFonts w:ascii="Myriad Pro" w:eastAsia="Times New Roman" w:hAnsi="Myriad Pro" w:cs="Arial"/>
          <w:sz w:val="26"/>
          <w:szCs w:val="26"/>
          <w:lang w:eastAsia="ru-RU"/>
        </w:rPr>
        <w:t xml:space="preserve"> расчету необходимой валовой выручки ТСО.</w:t>
      </w:r>
    </w:p>
    <w:p w14:paraId="4A570DBC" w14:textId="4211D7A3" w:rsidR="002B4CAB" w:rsidRPr="00141301" w:rsidRDefault="002B4CAB" w:rsidP="00B6319E">
      <w:pPr>
        <w:spacing w:after="0" w:line="360" w:lineRule="auto"/>
        <w:ind w:firstLine="567"/>
        <w:jc w:val="both"/>
        <w:rPr>
          <w:rFonts w:ascii="Myriad Pro" w:eastAsia="Times New Roman" w:hAnsi="Myriad Pro" w:cs="Times New Roman"/>
          <w:sz w:val="26"/>
          <w:szCs w:val="26"/>
          <w:lang w:eastAsia="ru-RU"/>
        </w:rPr>
      </w:pPr>
      <w:r w:rsidRPr="00141301">
        <w:rPr>
          <w:rFonts w:ascii="Myriad Pro" w:eastAsia="Calibri" w:hAnsi="Myriad Pro" w:cs="Arial"/>
          <w:sz w:val="26"/>
          <w:szCs w:val="26"/>
        </w:rPr>
        <w:t>Согласно пункту 38 Основ ценообразования № 1178 т</w:t>
      </w:r>
      <w:r w:rsidRPr="00141301">
        <w:rPr>
          <w:rFonts w:ascii="Myriad Pro" w:eastAsia="Times New Roman" w:hAnsi="Myriad Pro" w:cs="Times New Roman"/>
          <w:sz w:val="26"/>
          <w:szCs w:val="26"/>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p w14:paraId="7E61B4DE" w14:textId="77777777" w:rsidR="00251666" w:rsidRPr="00141301" w:rsidRDefault="00251666" w:rsidP="00B6319E">
      <w:pPr>
        <w:spacing w:after="0" w:line="360" w:lineRule="auto"/>
        <w:ind w:firstLine="567"/>
        <w:jc w:val="both"/>
        <w:rPr>
          <w:rFonts w:ascii="Myriad Pro" w:eastAsia="Times New Roman" w:hAnsi="Myriad Pro" w:cs="Times New Roman"/>
          <w:sz w:val="26"/>
          <w:szCs w:val="26"/>
          <w:lang w:eastAsia="ru-RU"/>
        </w:rPr>
        <w:sectPr w:rsidR="00251666" w:rsidRPr="00141301" w:rsidSect="00141301">
          <w:pgSz w:w="11906" w:h="16838"/>
          <w:pgMar w:top="1134" w:right="851" w:bottom="1134" w:left="1701" w:header="708" w:footer="708" w:gutter="0"/>
          <w:cols w:space="708"/>
          <w:docGrid w:linePitch="360"/>
        </w:sectPr>
      </w:pPr>
    </w:p>
    <w:p w14:paraId="68A6B2AA" w14:textId="77777777" w:rsidR="00433AC9" w:rsidRPr="00141301" w:rsidRDefault="00433AC9" w:rsidP="00071161">
      <w:pPr>
        <w:pStyle w:val="3"/>
        <w:numPr>
          <w:ilvl w:val="1"/>
          <w:numId w:val="97"/>
        </w:numPr>
        <w:spacing w:before="0" w:line="360" w:lineRule="auto"/>
        <w:ind w:left="567" w:hanging="567"/>
        <w:jc w:val="both"/>
        <w:rPr>
          <w:rFonts w:ascii="Myriad Pro" w:hAnsi="Myriad Pro"/>
          <w:b/>
          <w:color w:val="4F6228" w:themeColor="accent3" w:themeShade="80"/>
          <w:sz w:val="28"/>
          <w:szCs w:val="28"/>
        </w:rPr>
      </w:pPr>
      <w:bookmarkStart w:id="93" w:name="_Toc41304200"/>
      <w:r w:rsidRPr="00141301">
        <w:rPr>
          <w:rFonts w:ascii="Myriad Pro" w:hAnsi="Myriad Pro"/>
          <w:b/>
          <w:color w:val="4F6228" w:themeColor="accent3" w:themeShade="80"/>
          <w:sz w:val="28"/>
          <w:szCs w:val="28"/>
        </w:rPr>
        <w:lastRenderedPageBreak/>
        <w:t>Показатели уровня надежности и качества услуг</w:t>
      </w:r>
      <w:bookmarkEnd w:id="93"/>
    </w:p>
    <w:p w14:paraId="37569296" w14:textId="77777777" w:rsidR="00433AC9" w:rsidRPr="00141301" w:rsidRDefault="00433AC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 8 Основ ценообразования</w:t>
      </w:r>
      <w:r w:rsidR="00786291" w:rsidRPr="00141301">
        <w:rPr>
          <w:rFonts w:ascii="Myriad Pro" w:eastAsia="Calibri" w:hAnsi="Myriad Pro" w:cs="Times New Roman"/>
          <w:sz w:val="26"/>
          <w:szCs w:val="26"/>
        </w:rPr>
        <w:t xml:space="preserve"> № 1178</w:t>
      </w:r>
      <w:r w:rsidRPr="00141301">
        <w:rPr>
          <w:rFonts w:ascii="Myriad Pro" w:eastAsia="Calibri" w:hAnsi="Myriad Pro" w:cs="Times New Roman"/>
          <w:sz w:val="26"/>
          <w:szCs w:val="26"/>
        </w:rPr>
        <w:t xml:space="preserve">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0F4247A2" w14:textId="77777777" w:rsidR="00433AC9" w:rsidRPr="00141301" w:rsidRDefault="00433AC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 1256).</w:t>
      </w:r>
    </w:p>
    <w:p w14:paraId="7CC2BBBC" w14:textId="77777777" w:rsidR="00433AC9" w:rsidRPr="00141301" w:rsidRDefault="00433AC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пунктом 2.2.1 Методических указаний № 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55A909BD" w14:textId="77777777" w:rsidR="00433AC9" w:rsidRPr="00141301" w:rsidRDefault="00433AC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50E78DF9" w14:textId="77777777" w:rsidR="00433AC9" w:rsidRPr="00141301" w:rsidRDefault="00433AC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w:t>
      </w:r>
      <w:r w:rsidRPr="00141301">
        <w:rPr>
          <w:rFonts w:ascii="Myriad Pro" w:eastAsia="Calibri" w:hAnsi="Myriad Pro" w:cs="Times New Roman"/>
          <w:sz w:val="26"/>
          <w:szCs w:val="26"/>
        </w:rPr>
        <w:lastRenderedPageBreak/>
        <w:t>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5E3E5C07" w14:textId="177A7DA6" w:rsidR="00433AC9" w:rsidRPr="00141301" w:rsidRDefault="00433AC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Подпунктом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б</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пункта 4.1.1 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2D258027" w14:textId="77777777" w:rsidR="00433AC9" w:rsidRPr="00141301" w:rsidRDefault="00433AC9" w:rsidP="00B6319E">
      <w:pPr>
        <w:spacing w:after="0" w:line="360" w:lineRule="auto"/>
        <w:jc w:val="center"/>
        <w:rPr>
          <w:rFonts w:ascii="Myriad Pro" w:eastAsia="Calibri" w:hAnsi="Myriad Pro" w:cs="Times New Roman"/>
          <w:sz w:val="26"/>
          <w:szCs w:val="26"/>
        </w:rPr>
      </w:pPr>
      <w:bookmarkStart w:id="94" w:name="P350"/>
      <w:bookmarkEnd w:id="94"/>
      <w:r w:rsidRPr="00141301">
        <w:rPr>
          <w:rFonts w:ascii="Myriad Pro" w:eastAsia="Calibri" w:hAnsi="Myriad Pro" w:cs="Times New Roman"/>
          <w:noProof/>
          <w:sz w:val="26"/>
          <w:szCs w:val="26"/>
          <w:lang w:eastAsia="ru-RU"/>
        </w:rPr>
        <w:drawing>
          <wp:inline distT="0" distB="0" distL="0" distR="0" wp14:anchorId="6577B7D7" wp14:editId="3CD49EB4">
            <wp:extent cx="1383665" cy="278130"/>
            <wp:effectExtent l="0" t="0" r="6985" b="0"/>
            <wp:docPr id="77" name="Рисунок 77"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43"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004C733B" w:rsidRPr="00141301">
        <w:rPr>
          <w:rFonts w:ascii="Myriad Pro" w:eastAsia="Calibri" w:hAnsi="Myriad Pro" w:cs="Times New Roman"/>
          <w:sz w:val="26"/>
          <w:szCs w:val="26"/>
        </w:rPr>
        <w:t xml:space="preserve">, </w:t>
      </w:r>
    </w:p>
    <w:p w14:paraId="12B2286B" w14:textId="77777777" w:rsidR="00433AC9" w:rsidRPr="00141301" w:rsidRDefault="00433AC9"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где:</w:t>
      </w:r>
    </w:p>
    <w:p w14:paraId="57C558F3" w14:textId="77777777" w:rsidR="00433AC9" w:rsidRPr="00141301" w:rsidRDefault="00433AC9"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Pr="00141301">
        <w:rPr>
          <w:rFonts w:ascii="Myriad Pro" w:eastAsia="Calibri" w:hAnsi="Myriad Pro" w:cs="Times New Roman"/>
          <w:noProof/>
          <w:sz w:val="26"/>
          <w:szCs w:val="26"/>
          <w:lang w:eastAsia="ru-RU"/>
        </w:rPr>
        <w:drawing>
          <wp:inline distT="0" distB="0" distL="0" distR="0" wp14:anchorId="43D932F0" wp14:editId="7E83E8F7">
            <wp:extent cx="294005" cy="278130"/>
            <wp:effectExtent l="0" t="0" r="0" b="0"/>
            <wp:docPr id="78" name="Рисунок 78"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44"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141301">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48F25870" w14:textId="77777777" w:rsidR="00433AC9" w:rsidRPr="00141301" w:rsidRDefault="00433AC9"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1437ABB0" w14:textId="77777777" w:rsidR="00433AC9" w:rsidRPr="00141301" w:rsidRDefault="00433AC9"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Темп улучшения не применяется в случае достижения </w:t>
      </w:r>
      <w:proofErr w:type="spellStart"/>
      <w:r w:rsidRPr="00141301">
        <w:rPr>
          <w:rFonts w:ascii="Myriad Pro" w:eastAsia="Calibri" w:hAnsi="Myriad Pro" w:cs="Times New Roman"/>
          <w:sz w:val="26"/>
          <w:szCs w:val="26"/>
        </w:rPr>
        <w:t>неулучшаемых</w:t>
      </w:r>
      <w:proofErr w:type="spellEnd"/>
      <w:r w:rsidRPr="00141301">
        <w:rPr>
          <w:rFonts w:ascii="Myriad Pro" w:eastAsia="Calibri" w:hAnsi="Myriad Pro" w:cs="Times New Roman"/>
          <w:sz w:val="26"/>
          <w:szCs w:val="26"/>
        </w:rPr>
        <w:t xml:space="preserve"> значений показателей (=1).</w:t>
      </w:r>
    </w:p>
    <w:p w14:paraId="36C2411A" w14:textId="77777777" w:rsidR="00433AC9" w:rsidRPr="00141301" w:rsidRDefault="00433AC9"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 4.2.1. Методических указаний № 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554844D5" w14:textId="77777777" w:rsidR="00433AC9" w:rsidRPr="00141301" w:rsidRDefault="00433AC9" w:rsidP="00B6319E">
      <w:pPr>
        <w:pStyle w:val="a3"/>
        <w:numPr>
          <w:ilvl w:val="0"/>
          <w:numId w:val="5"/>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508576AB" w14:textId="77777777" w:rsidR="00433AC9" w:rsidRPr="00141301" w:rsidRDefault="00433AC9" w:rsidP="00B6319E">
      <w:pPr>
        <w:pStyle w:val="a3"/>
        <w:numPr>
          <w:ilvl w:val="0"/>
          <w:numId w:val="5"/>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lastRenderedPageBreak/>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2B266F6A" w14:textId="77777777" w:rsidR="00433AC9" w:rsidRPr="00141301" w:rsidRDefault="00433AC9" w:rsidP="00B6319E">
      <w:pPr>
        <w:pStyle w:val="a3"/>
        <w:numPr>
          <w:ilvl w:val="0"/>
          <w:numId w:val="5"/>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7C8D018F" w14:textId="77777777" w:rsidR="00433AC9" w:rsidRPr="00141301" w:rsidRDefault="00433AC9"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4881B2CD" w14:textId="190C85BE" w:rsidR="00BD3D8C" w:rsidRPr="00141301" w:rsidRDefault="00433AC9" w:rsidP="00B6319E">
      <w:pPr>
        <w:pStyle w:val="afd"/>
        <w:spacing w:after="0"/>
      </w:pPr>
      <w:r w:rsidRPr="00141301">
        <w:t>В соответствии с п.38 Основ ценообразования 1178 Государственным Комитетом РК по ценам и тарифам постановлением от 29.12.2017 г. №224 установлены долгосрочные параметры регулирования в области надежности и качества реализуемых товаров (услуг):</w:t>
      </w:r>
    </w:p>
    <w:tbl>
      <w:tblPr>
        <w:tblStyle w:val="afc"/>
        <w:tblW w:w="5000" w:type="pct"/>
        <w:tblLook w:val="04A0" w:firstRow="1" w:lastRow="0" w:firstColumn="1" w:lastColumn="0" w:noHBand="0" w:noVBand="1"/>
      </w:tblPr>
      <w:tblGrid>
        <w:gridCol w:w="1234"/>
        <w:gridCol w:w="2745"/>
        <w:gridCol w:w="2632"/>
        <w:gridCol w:w="2733"/>
      </w:tblGrid>
      <w:tr w:rsidR="00BF1760" w:rsidRPr="00141301" w14:paraId="6DA94A20" w14:textId="77777777" w:rsidTr="006812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B53306" w14:textId="720715B1" w:rsidR="00BF1760" w:rsidRPr="00141301" w:rsidRDefault="00BD3D8C" w:rsidP="0012757A">
            <w:pPr>
              <w:spacing w:line="276" w:lineRule="auto"/>
              <w:rPr>
                <w:rFonts w:ascii="Myriad Pro" w:hAnsi="Myriad Pro"/>
                <w:b/>
                <w:bCs/>
              </w:rPr>
            </w:pPr>
            <w:r w:rsidRPr="00141301">
              <w:rPr>
                <w:rFonts w:ascii="Myriad Pro" w:hAnsi="Myriad Pro"/>
                <w:b/>
                <w:bCs/>
              </w:rPr>
              <w:br w:type="page"/>
            </w:r>
            <w:r w:rsidR="00BF1760" w:rsidRPr="00141301">
              <w:rPr>
                <w:rFonts w:ascii="Myriad Pro" w:hAnsi="Myriad Pro"/>
                <w:b/>
                <w:bCs/>
              </w:rPr>
              <w:t>Период</w:t>
            </w:r>
          </w:p>
        </w:tc>
        <w:tc>
          <w:tcPr>
            <w:tcW w:w="1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732AC5" w14:textId="77777777" w:rsidR="00BF1760" w:rsidRPr="00141301" w:rsidRDefault="00BF1760" w:rsidP="0012757A">
            <w:pPr>
              <w:spacing w:line="276" w:lineRule="auto"/>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141301">
              <w:rPr>
                <w:rFonts w:ascii="Myriad Pro" w:hAnsi="Myriad Pro"/>
                <w:b/>
                <w:bCs/>
              </w:rPr>
              <w:t>Показатель средней продолжительности прекращения передачи электрической энергии на точку поставки (</w:t>
            </w:r>
            <w:proofErr w:type="spellStart"/>
            <w:r w:rsidRPr="00141301">
              <w:rPr>
                <w:rFonts w:ascii="Myriad Pro" w:hAnsi="Myriad Pro"/>
                <w:b/>
                <w:bCs/>
              </w:rPr>
              <w:t>Пsaidi</w:t>
            </w:r>
            <w:proofErr w:type="spellEnd"/>
            <w:r w:rsidRPr="00141301">
              <w:rPr>
                <w:rFonts w:ascii="Myriad Pro" w:hAnsi="Myriad Pro"/>
                <w:b/>
                <w:bCs/>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3CAD3F" w14:textId="77777777" w:rsidR="00BF1760" w:rsidRPr="00141301" w:rsidRDefault="00BF1760" w:rsidP="0012757A">
            <w:pPr>
              <w:spacing w:line="276" w:lineRule="auto"/>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141301">
              <w:rPr>
                <w:rFonts w:ascii="Myriad Pro" w:hAnsi="Myriad Pro"/>
                <w:b/>
                <w:bCs/>
              </w:rPr>
              <w:t>Показатель средней частоты прекращения передачи электрической энергии на точку поставки (</w:t>
            </w:r>
            <w:proofErr w:type="spellStart"/>
            <w:r w:rsidRPr="00141301">
              <w:rPr>
                <w:rFonts w:ascii="Myriad Pro" w:hAnsi="Myriad Pro"/>
                <w:b/>
                <w:bCs/>
              </w:rPr>
              <w:t>Пsaifi</w:t>
            </w:r>
            <w:proofErr w:type="spellEnd"/>
            <w:r w:rsidRPr="00141301">
              <w:rPr>
                <w:rFonts w:ascii="Myriad Pro" w:hAnsi="Myriad Pro"/>
                <w:b/>
                <w:bCs/>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CF1018" w14:textId="77777777" w:rsidR="00BF1760" w:rsidRPr="00141301" w:rsidRDefault="00BF1760" w:rsidP="0012757A">
            <w:pPr>
              <w:spacing w:line="276" w:lineRule="auto"/>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141301">
              <w:rPr>
                <w:rFonts w:ascii="Myriad Pro" w:hAnsi="Myriad Pro"/>
                <w:b/>
                <w:bCs/>
              </w:rPr>
              <w:t>Показатель уровня качества осуществляемого технологического присоединения к сети (</w:t>
            </w:r>
            <w:proofErr w:type="spellStart"/>
            <w:r w:rsidRPr="00141301">
              <w:rPr>
                <w:rFonts w:ascii="Myriad Pro" w:hAnsi="Myriad Pro"/>
                <w:b/>
                <w:bCs/>
              </w:rPr>
              <w:t>Птпр</w:t>
            </w:r>
            <w:proofErr w:type="spellEnd"/>
            <w:r w:rsidRPr="00141301">
              <w:rPr>
                <w:rFonts w:ascii="Myriad Pro" w:hAnsi="Myriad Pro"/>
                <w:b/>
                <w:bCs/>
              </w:rPr>
              <w:t>)</w:t>
            </w:r>
          </w:p>
        </w:tc>
      </w:tr>
      <w:tr w:rsidR="00BF1760" w:rsidRPr="00141301" w14:paraId="4FC64D25" w14:textId="77777777" w:rsidTr="006812EA">
        <w:tc>
          <w:tcPr>
            <w:cnfStyle w:val="001000000000" w:firstRow="0" w:lastRow="0" w:firstColumn="1" w:lastColumn="0" w:oddVBand="0" w:evenVBand="0" w:oddHBand="0" w:evenHBand="0" w:firstRowFirstColumn="0" w:firstRowLastColumn="0" w:lastRowFirstColumn="0" w:lastRowLastColumn="0"/>
            <w:tcW w:w="660" w:type="pct"/>
            <w:tcBorders>
              <w:top w:val="single" w:sz="4" w:space="0" w:color="FFFFFF" w:themeColor="background1"/>
            </w:tcBorders>
            <w:hideMark/>
          </w:tcPr>
          <w:p w14:paraId="128D8C90" w14:textId="77777777" w:rsidR="00BF1760" w:rsidRPr="00141301" w:rsidRDefault="00BF1760" w:rsidP="0012757A">
            <w:pPr>
              <w:spacing w:line="276" w:lineRule="auto"/>
            </w:pPr>
            <w:r w:rsidRPr="00141301">
              <w:t>2018 год</w:t>
            </w:r>
          </w:p>
        </w:tc>
        <w:tc>
          <w:tcPr>
            <w:tcW w:w="1469" w:type="pct"/>
            <w:tcBorders>
              <w:top w:val="single" w:sz="4" w:space="0" w:color="FFFFFF" w:themeColor="background1"/>
            </w:tcBorders>
            <w:hideMark/>
          </w:tcPr>
          <w:p w14:paraId="5B56292F"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9,356</w:t>
            </w:r>
          </w:p>
        </w:tc>
        <w:tc>
          <w:tcPr>
            <w:tcW w:w="0" w:type="auto"/>
            <w:tcBorders>
              <w:top w:val="single" w:sz="4" w:space="0" w:color="FFFFFF" w:themeColor="background1"/>
            </w:tcBorders>
            <w:hideMark/>
          </w:tcPr>
          <w:p w14:paraId="1376C4BF"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2,195</w:t>
            </w:r>
          </w:p>
        </w:tc>
        <w:tc>
          <w:tcPr>
            <w:tcW w:w="0" w:type="auto"/>
            <w:tcBorders>
              <w:top w:val="single" w:sz="4" w:space="0" w:color="FFFFFF" w:themeColor="background1"/>
            </w:tcBorders>
            <w:hideMark/>
          </w:tcPr>
          <w:p w14:paraId="4E66909A"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1,000</w:t>
            </w:r>
          </w:p>
        </w:tc>
      </w:tr>
      <w:tr w:rsidR="00BF1760" w:rsidRPr="00141301" w14:paraId="4EC457E8" w14:textId="77777777" w:rsidTr="003F6E46">
        <w:tc>
          <w:tcPr>
            <w:cnfStyle w:val="001000000000" w:firstRow="0" w:lastRow="0" w:firstColumn="1" w:lastColumn="0" w:oddVBand="0" w:evenVBand="0" w:oddHBand="0" w:evenHBand="0" w:firstRowFirstColumn="0" w:firstRowLastColumn="0" w:lastRowFirstColumn="0" w:lastRowLastColumn="0"/>
            <w:tcW w:w="660" w:type="pct"/>
            <w:hideMark/>
          </w:tcPr>
          <w:p w14:paraId="058A5F2F" w14:textId="77777777" w:rsidR="00BF1760" w:rsidRPr="00141301" w:rsidRDefault="00BF1760" w:rsidP="0012757A">
            <w:pPr>
              <w:spacing w:line="276" w:lineRule="auto"/>
            </w:pPr>
            <w:r w:rsidRPr="00141301">
              <w:t>2019 год</w:t>
            </w:r>
          </w:p>
        </w:tc>
        <w:tc>
          <w:tcPr>
            <w:tcW w:w="1469" w:type="pct"/>
            <w:hideMark/>
          </w:tcPr>
          <w:p w14:paraId="28724047"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8,518</w:t>
            </w:r>
          </w:p>
        </w:tc>
        <w:tc>
          <w:tcPr>
            <w:tcW w:w="0" w:type="auto"/>
            <w:hideMark/>
          </w:tcPr>
          <w:p w14:paraId="4218B218"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2,127</w:t>
            </w:r>
          </w:p>
        </w:tc>
        <w:tc>
          <w:tcPr>
            <w:tcW w:w="0" w:type="auto"/>
            <w:hideMark/>
          </w:tcPr>
          <w:p w14:paraId="48751570"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1,000</w:t>
            </w:r>
          </w:p>
        </w:tc>
      </w:tr>
      <w:tr w:rsidR="00BF1760" w:rsidRPr="00141301" w14:paraId="040EB38A" w14:textId="77777777" w:rsidTr="003F6E46">
        <w:tc>
          <w:tcPr>
            <w:cnfStyle w:val="001000000000" w:firstRow="0" w:lastRow="0" w:firstColumn="1" w:lastColumn="0" w:oddVBand="0" w:evenVBand="0" w:oddHBand="0" w:evenHBand="0" w:firstRowFirstColumn="0" w:firstRowLastColumn="0" w:lastRowFirstColumn="0" w:lastRowLastColumn="0"/>
            <w:tcW w:w="660" w:type="pct"/>
            <w:hideMark/>
          </w:tcPr>
          <w:p w14:paraId="5D6D4089" w14:textId="77777777" w:rsidR="00BF1760" w:rsidRPr="00141301" w:rsidRDefault="00BF1760" w:rsidP="0012757A">
            <w:pPr>
              <w:spacing w:line="276" w:lineRule="auto"/>
            </w:pPr>
            <w:r w:rsidRPr="00141301">
              <w:t>2020 год</w:t>
            </w:r>
          </w:p>
        </w:tc>
        <w:tc>
          <w:tcPr>
            <w:tcW w:w="1469" w:type="pct"/>
            <w:hideMark/>
          </w:tcPr>
          <w:p w14:paraId="4351BF21"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7,755</w:t>
            </w:r>
          </w:p>
        </w:tc>
        <w:tc>
          <w:tcPr>
            <w:tcW w:w="0" w:type="auto"/>
            <w:hideMark/>
          </w:tcPr>
          <w:p w14:paraId="321E3C64"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2,062</w:t>
            </w:r>
          </w:p>
        </w:tc>
        <w:tc>
          <w:tcPr>
            <w:tcW w:w="0" w:type="auto"/>
            <w:hideMark/>
          </w:tcPr>
          <w:p w14:paraId="4CFF9547"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1,000</w:t>
            </w:r>
          </w:p>
        </w:tc>
      </w:tr>
      <w:tr w:rsidR="00BF1760" w:rsidRPr="00141301" w14:paraId="36F2B3E1" w14:textId="77777777" w:rsidTr="003F6E46">
        <w:tc>
          <w:tcPr>
            <w:cnfStyle w:val="001000000000" w:firstRow="0" w:lastRow="0" w:firstColumn="1" w:lastColumn="0" w:oddVBand="0" w:evenVBand="0" w:oddHBand="0" w:evenHBand="0" w:firstRowFirstColumn="0" w:firstRowLastColumn="0" w:lastRowFirstColumn="0" w:lastRowLastColumn="0"/>
            <w:tcW w:w="660" w:type="pct"/>
            <w:hideMark/>
          </w:tcPr>
          <w:p w14:paraId="430A7A71" w14:textId="77777777" w:rsidR="00BF1760" w:rsidRPr="00141301" w:rsidRDefault="00BF1760" w:rsidP="0012757A">
            <w:pPr>
              <w:spacing w:line="276" w:lineRule="auto"/>
            </w:pPr>
            <w:r w:rsidRPr="00141301">
              <w:t>2021 год</w:t>
            </w:r>
          </w:p>
        </w:tc>
        <w:tc>
          <w:tcPr>
            <w:tcW w:w="1469" w:type="pct"/>
            <w:hideMark/>
          </w:tcPr>
          <w:p w14:paraId="04081B91"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7,060</w:t>
            </w:r>
          </w:p>
        </w:tc>
        <w:tc>
          <w:tcPr>
            <w:tcW w:w="0" w:type="auto"/>
            <w:hideMark/>
          </w:tcPr>
          <w:p w14:paraId="46164D56"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1,999</w:t>
            </w:r>
          </w:p>
        </w:tc>
        <w:tc>
          <w:tcPr>
            <w:tcW w:w="0" w:type="auto"/>
            <w:hideMark/>
          </w:tcPr>
          <w:p w14:paraId="60A1B6E7"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1,000</w:t>
            </w:r>
          </w:p>
        </w:tc>
      </w:tr>
      <w:tr w:rsidR="00BF1760" w:rsidRPr="00141301" w14:paraId="1E5C21FF" w14:textId="77777777" w:rsidTr="003F6E46">
        <w:tc>
          <w:tcPr>
            <w:cnfStyle w:val="001000000000" w:firstRow="0" w:lastRow="0" w:firstColumn="1" w:lastColumn="0" w:oddVBand="0" w:evenVBand="0" w:oddHBand="0" w:evenHBand="0" w:firstRowFirstColumn="0" w:firstRowLastColumn="0" w:lastRowFirstColumn="0" w:lastRowLastColumn="0"/>
            <w:tcW w:w="660" w:type="pct"/>
            <w:hideMark/>
          </w:tcPr>
          <w:p w14:paraId="17EB912A" w14:textId="77777777" w:rsidR="00BF1760" w:rsidRPr="00141301" w:rsidRDefault="00BF1760" w:rsidP="0012757A">
            <w:pPr>
              <w:spacing w:line="276" w:lineRule="auto"/>
            </w:pPr>
            <w:r w:rsidRPr="00141301">
              <w:t>2022 год</w:t>
            </w:r>
          </w:p>
        </w:tc>
        <w:tc>
          <w:tcPr>
            <w:tcW w:w="1469" w:type="pct"/>
            <w:hideMark/>
          </w:tcPr>
          <w:p w14:paraId="432CA43E"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6,428</w:t>
            </w:r>
          </w:p>
        </w:tc>
        <w:tc>
          <w:tcPr>
            <w:tcW w:w="0" w:type="auto"/>
            <w:hideMark/>
          </w:tcPr>
          <w:p w14:paraId="22A5A9E7"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1,938</w:t>
            </w:r>
          </w:p>
        </w:tc>
        <w:tc>
          <w:tcPr>
            <w:tcW w:w="0" w:type="auto"/>
            <w:hideMark/>
          </w:tcPr>
          <w:p w14:paraId="4873D26B" w14:textId="77777777" w:rsidR="00BF1760" w:rsidRPr="00141301" w:rsidRDefault="00BF1760" w:rsidP="0012757A">
            <w:pPr>
              <w:spacing w:line="276" w:lineRule="auto"/>
              <w:cnfStyle w:val="000000000000" w:firstRow="0" w:lastRow="0" w:firstColumn="0" w:lastColumn="0" w:oddVBand="0" w:evenVBand="0" w:oddHBand="0" w:evenHBand="0" w:firstRowFirstColumn="0" w:firstRowLastColumn="0" w:lastRowFirstColumn="0" w:lastRowLastColumn="0"/>
            </w:pPr>
            <w:r w:rsidRPr="00141301">
              <w:t>1,000</w:t>
            </w:r>
          </w:p>
        </w:tc>
      </w:tr>
    </w:tbl>
    <w:p w14:paraId="4F910648" w14:textId="2BEDCD1E" w:rsidR="00433AC9" w:rsidRPr="00141301" w:rsidRDefault="00433AC9" w:rsidP="00B6319E">
      <w:pPr>
        <w:pStyle w:val="aff"/>
        <w:spacing w:before="0"/>
      </w:pPr>
      <w:r w:rsidRPr="00141301">
        <w:t xml:space="preserve">Так как 2019 год является вторым годом долгосрочного периода регулирования, то при подаче филиалом ПАО </w:t>
      </w:r>
      <w:r w:rsidR="009C358E" w:rsidRPr="00141301">
        <w:t>«</w:t>
      </w:r>
      <w:r w:rsidR="00353EEE"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заявки на установление тарифа на услуги по передаче электрической энергии по электрическим сетям филиала на 2019 год рассчитана корректировка необходимой валовой выручки с учетом показателей надежности и качества за 2017 год.</w:t>
      </w:r>
    </w:p>
    <w:p w14:paraId="09AADF69" w14:textId="77777777" w:rsidR="00433AC9" w:rsidRPr="00141301" w:rsidRDefault="00433AC9" w:rsidP="00B6319E">
      <w:pPr>
        <w:spacing w:after="0" w:line="360" w:lineRule="auto"/>
        <w:ind w:firstLine="567"/>
        <w:jc w:val="both"/>
        <w:rPr>
          <w:rFonts w:ascii="Myriad Pro" w:eastAsia="Calibri" w:hAnsi="Myriad Pro" w:cs="Times New Roman"/>
          <w:color w:val="365F91" w:themeColor="accent1" w:themeShade="BF"/>
          <w:sz w:val="26"/>
          <w:szCs w:val="26"/>
        </w:rPr>
      </w:pPr>
    </w:p>
    <w:p w14:paraId="7B497E28" w14:textId="77777777" w:rsidR="00433AC9" w:rsidRPr="00141301" w:rsidRDefault="00433AC9" w:rsidP="00B6319E">
      <w:pPr>
        <w:spacing w:after="0" w:line="360" w:lineRule="auto"/>
        <w:jc w:val="both"/>
        <w:rPr>
          <w:rFonts w:ascii="Myriad Pro" w:eastAsia="Calibri" w:hAnsi="Myriad Pro" w:cs="Times New Roman"/>
          <w:b/>
          <w:color w:val="000000" w:themeColor="text1"/>
          <w:sz w:val="26"/>
          <w:szCs w:val="26"/>
        </w:rPr>
      </w:pPr>
      <w:r w:rsidRPr="00141301">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4D79BB84" w14:textId="0AFF9419" w:rsidR="00433AC9" w:rsidRPr="00141301" w:rsidRDefault="00433AC9" w:rsidP="00B6319E">
      <w:pPr>
        <w:pStyle w:val="afd"/>
        <w:spacing w:after="0"/>
      </w:pPr>
      <w:r w:rsidRPr="00141301">
        <w:t xml:space="preserve">Филиалом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заявлением от 27.04.2017 №МР2/3/108-06/3274 были направлены следующие предложения по плановым показателям надежности и качества на долгосрочный период регулирования:</w:t>
      </w:r>
    </w:p>
    <w:tbl>
      <w:tblPr>
        <w:tblStyle w:val="afc"/>
        <w:tblW w:w="5000" w:type="pct"/>
        <w:tblLook w:val="04A0" w:firstRow="1" w:lastRow="0" w:firstColumn="1" w:lastColumn="0" w:noHBand="0" w:noVBand="1"/>
      </w:tblPr>
      <w:tblGrid>
        <w:gridCol w:w="5294"/>
        <w:gridCol w:w="810"/>
        <w:gridCol w:w="810"/>
        <w:gridCol w:w="810"/>
        <w:gridCol w:w="810"/>
        <w:gridCol w:w="810"/>
      </w:tblGrid>
      <w:tr w:rsidR="00BF1760" w:rsidRPr="00141301" w14:paraId="321B3F4A" w14:textId="77777777" w:rsidTr="00B6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21BA1E0" w14:textId="77777777" w:rsidR="00433AC9" w:rsidRPr="00141301" w:rsidRDefault="00433AC9" w:rsidP="00F4298F">
            <w:pPr>
              <w:rPr>
                <w:rFonts w:ascii="Myriad Pro" w:hAnsi="Myriad Pro"/>
                <w:color w:val="FFFFFF"/>
              </w:rPr>
            </w:pPr>
            <w:r w:rsidRPr="00141301">
              <w:rPr>
                <w:rFonts w:ascii="Myriad Pro" w:hAnsi="Myriad Pro"/>
                <w:color w:val="FFFFFF"/>
              </w:rPr>
              <w:t>Наименование показателя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91DEFEF" w14:textId="77777777" w:rsidR="00433AC9" w:rsidRPr="00141301" w:rsidRDefault="00433AC9" w:rsidP="00F4298F">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2018</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C8A6A55" w14:textId="77777777" w:rsidR="00433AC9" w:rsidRPr="00141301" w:rsidRDefault="00433AC9" w:rsidP="00F4298F">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2019</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51E15CC" w14:textId="77777777" w:rsidR="00433AC9" w:rsidRPr="00141301" w:rsidRDefault="00433AC9" w:rsidP="00F4298F">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2020</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E370190" w14:textId="77777777" w:rsidR="00433AC9" w:rsidRPr="00141301" w:rsidRDefault="00433AC9" w:rsidP="00F4298F">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2021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F43AB9C" w14:textId="77777777" w:rsidR="00433AC9" w:rsidRPr="00141301" w:rsidRDefault="00433AC9" w:rsidP="00F4298F">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2022</w:t>
            </w:r>
          </w:p>
        </w:tc>
      </w:tr>
      <w:tr w:rsidR="00433AC9" w:rsidRPr="00141301" w14:paraId="0A78278D" w14:textId="77777777" w:rsidTr="00B6319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5A57B586" w14:textId="77777777" w:rsidR="00433AC9" w:rsidRPr="00141301" w:rsidRDefault="00433AC9" w:rsidP="00F4298F">
            <w:r w:rsidRPr="00141301">
              <w:t>Уровень надежности реализуемых товаров (услуг) (</w:t>
            </w:r>
            <w:proofErr w:type="spellStart"/>
            <w:r w:rsidRPr="00141301">
              <w:t>Saidi</w:t>
            </w:r>
            <w:proofErr w:type="spellEnd"/>
            <w:r w:rsidRPr="00141301">
              <w:t>)</w:t>
            </w:r>
          </w:p>
        </w:tc>
        <w:tc>
          <w:tcPr>
            <w:tcW w:w="0" w:type="auto"/>
            <w:tcBorders>
              <w:top w:val="single" w:sz="4" w:space="0" w:color="FFFFFF" w:themeColor="background1"/>
            </w:tcBorders>
            <w:noWrap/>
            <w:hideMark/>
          </w:tcPr>
          <w:p w14:paraId="71DBC5FF"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6,3251</w:t>
            </w:r>
          </w:p>
        </w:tc>
        <w:tc>
          <w:tcPr>
            <w:tcW w:w="0" w:type="auto"/>
            <w:tcBorders>
              <w:top w:val="single" w:sz="4" w:space="0" w:color="FFFFFF" w:themeColor="background1"/>
            </w:tcBorders>
            <w:noWrap/>
            <w:hideMark/>
          </w:tcPr>
          <w:p w14:paraId="1747AC31"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6,2302</w:t>
            </w:r>
          </w:p>
        </w:tc>
        <w:tc>
          <w:tcPr>
            <w:tcW w:w="0" w:type="auto"/>
            <w:tcBorders>
              <w:top w:val="single" w:sz="4" w:space="0" w:color="FFFFFF" w:themeColor="background1"/>
            </w:tcBorders>
            <w:noWrap/>
            <w:hideMark/>
          </w:tcPr>
          <w:p w14:paraId="33A5A4A6"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6,1368</w:t>
            </w:r>
          </w:p>
        </w:tc>
        <w:tc>
          <w:tcPr>
            <w:tcW w:w="0" w:type="auto"/>
            <w:tcBorders>
              <w:top w:val="single" w:sz="4" w:space="0" w:color="FFFFFF" w:themeColor="background1"/>
            </w:tcBorders>
            <w:noWrap/>
            <w:hideMark/>
          </w:tcPr>
          <w:p w14:paraId="74AA4DC4"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6,0447</w:t>
            </w:r>
          </w:p>
        </w:tc>
        <w:tc>
          <w:tcPr>
            <w:tcW w:w="0" w:type="auto"/>
            <w:tcBorders>
              <w:top w:val="single" w:sz="4" w:space="0" w:color="FFFFFF" w:themeColor="background1"/>
            </w:tcBorders>
            <w:noWrap/>
            <w:hideMark/>
          </w:tcPr>
          <w:p w14:paraId="447653C3"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5,9540</w:t>
            </w:r>
          </w:p>
        </w:tc>
      </w:tr>
      <w:tr w:rsidR="00433AC9" w:rsidRPr="00141301" w14:paraId="2F00A18B" w14:textId="77777777" w:rsidTr="00F4298F">
        <w:tc>
          <w:tcPr>
            <w:cnfStyle w:val="001000000000" w:firstRow="0" w:lastRow="0" w:firstColumn="1" w:lastColumn="0" w:oddVBand="0" w:evenVBand="0" w:oddHBand="0" w:evenHBand="0" w:firstRowFirstColumn="0" w:firstRowLastColumn="0" w:lastRowFirstColumn="0" w:lastRowLastColumn="0"/>
            <w:tcW w:w="0" w:type="auto"/>
            <w:hideMark/>
          </w:tcPr>
          <w:p w14:paraId="3E91F92E" w14:textId="77777777" w:rsidR="00433AC9" w:rsidRPr="00141301" w:rsidRDefault="00433AC9" w:rsidP="00F4298F">
            <w:r w:rsidRPr="00141301">
              <w:t>Уровень надежности реализуемых товаров (услуг) (</w:t>
            </w:r>
            <w:proofErr w:type="spellStart"/>
            <w:r w:rsidRPr="00141301">
              <w:t>Saifi</w:t>
            </w:r>
            <w:proofErr w:type="spellEnd"/>
            <w:r w:rsidRPr="00141301">
              <w:t>)</w:t>
            </w:r>
          </w:p>
        </w:tc>
        <w:tc>
          <w:tcPr>
            <w:tcW w:w="0" w:type="auto"/>
            <w:noWrap/>
            <w:hideMark/>
          </w:tcPr>
          <w:p w14:paraId="011132F4"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1,3935</w:t>
            </w:r>
          </w:p>
        </w:tc>
        <w:tc>
          <w:tcPr>
            <w:tcW w:w="0" w:type="auto"/>
            <w:noWrap/>
            <w:hideMark/>
          </w:tcPr>
          <w:p w14:paraId="0BDC7AEF"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1,3726</w:t>
            </w:r>
          </w:p>
        </w:tc>
        <w:tc>
          <w:tcPr>
            <w:tcW w:w="0" w:type="auto"/>
            <w:noWrap/>
            <w:hideMark/>
          </w:tcPr>
          <w:p w14:paraId="2464D075"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1,3520</w:t>
            </w:r>
          </w:p>
        </w:tc>
        <w:tc>
          <w:tcPr>
            <w:tcW w:w="0" w:type="auto"/>
            <w:noWrap/>
            <w:hideMark/>
          </w:tcPr>
          <w:p w14:paraId="4A9DEF3C"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1,3317</w:t>
            </w:r>
          </w:p>
        </w:tc>
        <w:tc>
          <w:tcPr>
            <w:tcW w:w="0" w:type="auto"/>
            <w:noWrap/>
            <w:hideMark/>
          </w:tcPr>
          <w:p w14:paraId="27EFA102"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1,3117</w:t>
            </w:r>
          </w:p>
        </w:tc>
      </w:tr>
      <w:tr w:rsidR="00433AC9" w:rsidRPr="00141301" w14:paraId="019C6A95" w14:textId="77777777" w:rsidTr="00F4298F">
        <w:tc>
          <w:tcPr>
            <w:cnfStyle w:val="001000000000" w:firstRow="0" w:lastRow="0" w:firstColumn="1" w:lastColumn="0" w:oddVBand="0" w:evenVBand="0" w:oddHBand="0" w:evenHBand="0" w:firstRowFirstColumn="0" w:firstRowLastColumn="0" w:lastRowFirstColumn="0" w:lastRowLastColumn="0"/>
            <w:tcW w:w="0" w:type="auto"/>
            <w:hideMark/>
          </w:tcPr>
          <w:p w14:paraId="464226D7" w14:textId="77777777" w:rsidR="00433AC9" w:rsidRPr="00141301" w:rsidRDefault="00433AC9" w:rsidP="00F4298F">
            <w:r w:rsidRPr="00141301">
              <w:t xml:space="preserve">Уровень качества реализуемых товаров (услуг) (П </w:t>
            </w:r>
            <w:proofErr w:type="spellStart"/>
            <w:r w:rsidRPr="00141301">
              <w:t>тпр</w:t>
            </w:r>
            <w:proofErr w:type="spellEnd"/>
            <w:r w:rsidRPr="00141301">
              <w:t>)</w:t>
            </w:r>
          </w:p>
        </w:tc>
        <w:tc>
          <w:tcPr>
            <w:tcW w:w="0" w:type="auto"/>
            <w:noWrap/>
            <w:hideMark/>
          </w:tcPr>
          <w:p w14:paraId="72D8DBAC"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1,008</w:t>
            </w:r>
          </w:p>
        </w:tc>
        <w:tc>
          <w:tcPr>
            <w:tcW w:w="0" w:type="auto"/>
            <w:noWrap/>
            <w:hideMark/>
          </w:tcPr>
          <w:p w14:paraId="04703FF6"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1,000</w:t>
            </w:r>
          </w:p>
        </w:tc>
        <w:tc>
          <w:tcPr>
            <w:tcW w:w="0" w:type="auto"/>
            <w:noWrap/>
            <w:hideMark/>
          </w:tcPr>
          <w:p w14:paraId="61527830"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1,000</w:t>
            </w:r>
          </w:p>
        </w:tc>
        <w:tc>
          <w:tcPr>
            <w:tcW w:w="0" w:type="auto"/>
            <w:noWrap/>
            <w:hideMark/>
          </w:tcPr>
          <w:p w14:paraId="33D9AFA4"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1,000</w:t>
            </w:r>
          </w:p>
        </w:tc>
        <w:tc>
          <w:tcPr>
            <w:tcW w:w="0" w:type="auto"/>
            <w:noWrap/>
            <w:hideMark/>
          </w:tcPr>
          <w:p w14:paraId="4133F720" w14:textId="77777777" w:rsidR="00433AC9" w:rsidRPr="00141301" w:rsidRDefault="00433AC9" w:rsidP="00F4298F">
            <w:pPr>
              <w:cnfStyle w:val="000000000000" w:firstRow="0" w:lastRow="0" w:firstColumn="0" w:lastColumn="0" w:oddVBand="0" w:evenVBand="0" w:oddHBand="0" w:evenHBand="0" w:firstRowFirstColumn="0" w:firstRowLastColumn="0" w:lastRowFirstColumn="0" w:lastRowLastColumn="0"/>
            </w:pPr>
            <w:r w:rsidRPr="00141301">
              <w:t>1,000</w:t>
            </w:r>
          </w:p>
        </w:tc>
      </w:tr>
    </w:tbl>
    <w:p w14:paraId="68B19571" w14:textId="77777777" w:rsidR="00433AC9" w:rsidRPr="00141301" w:rsidRDefault="00433AC9" w:rsidP="00B6319E">
      <w:pPr>
        <w:pStyle w:val="aff"/>
        <w:spacing w:before="0"/>
      </w:pPr>
      <w:r w:rsidRPr="00141301">
        <w:t xml:space="preserve">Расчет значений показателей уровня качества и надежности был определен, исходя из средних фактических значений показателей по отчетным периодам за 2014-2016 гг. </w:t>
      </w:r>
    </w:p>
    <w:p w14:paraId="7FBEFC8B" w14:textId="77777777" w:rsidR="00433AC9" w:rsidRPr="00141301" w:rsidRDefault="00433AC9" w:rsidP="00B6319E">
      <w:pPr>
        <w:tabs>
          <w:tab w:val="left" w:pos="1134"/>
        </w:tabs>
        <w:spacing w:after="0" w:line="360" w:lineRule="auto"/>
        <w:ind w:firstLine="567"/>
        <w:jc w:val="both"/>
        <w:rPr>
          <w:rFonts w:ascii="Myriad Pro" w:hAnsi="Myriad Pro"/>
          <w:sz w:val="26"/>
          <w:szCs w:val="26"/>
        </w:rPr>
      </w:pPr>
      <w:r w:rsidRPr="00141301">
        <w:rPr>
          <w:rFonts w:ascii="Myriad Pro" w:hAnsi="Myriad Pro"/>
          <w:sz w:val="26"/>
          <w:szCs w:val="26"/>
        </w:rPr>
        <w:t>Расчеты представлены согласно форм к Методическим указаниям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 приказом Минэнерго России от 29.11.2016 №1256.</w:t>
      </w:r>
    </w:p>
    <w:p w14:paraId="5CEB6CC3" w14:textId="77777777" w:rsidR="00433AC9" w:rsidRPr="00141301" w:rsidRDefault="00433AC9"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обоснование </w:t>
      </w:r>
      <w:r w:rsidRPr="00141301">
        <w:rPr>
          <w:rFonts w:ascii="Myriad Pro" w:hAnsi="Myriad Pro"/>
          <w:sz w:val="26"/>
          <w:szCs w:val="26"/>
        </w:rPr>
        <w:t>расчета показателей надежности и качества на 2018-2022 гг. Филиалом в Комитет б</w:t>
      </w:r>
      <w:r w:rsidRPr="00141301">
        <w:rPr>
          <w:rFonts w:ascii="Myriad Pro" w:eastAsia="Calibri" w:hAnsi="Myriad Pro" w:cs="Times New Roman"/>
          <w:sz w:val="26"/>
          <w:szCs w:val="26"/>
        </w:rPr>
        <w:t>ыли предоставлены следующие документы:</w:t>
      </w:r>
    </w:p>
    <w:p w14:paraId="4EB84FE1" w14:textId="77777777" w:rsidR="00433AC9" w:rsidRPr="00141301" w:rsidRDefault="00433AC9" w:rsidP="00B6319E">
      <w:pPr>
        <w:pStyle w:val="a3"/>
        <w:numPr>
          <w:ilvl w:val="0"/>
          <w:numId w:val="2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Расчет плановых значений показателей надежности и качества услуг на каждый расчетный период регулирования в пределах долгосрочного периода регулирования 2018-2022 гг.;</w:t>
      </w:r>
    </w:p>
    <w:p w14:paraId="0FDD38D1" w14:textId="77777777" w:rsidR="00433AC9" w:rsidRPr="00141301" w:rsidRDefault="00433AC9" w:rsidP="00B6319E">
      <w:pPr>
        <w:pStyle w:val="a3"/>
        <w:numPr>
          <w:ilvl w:val="0"/>
          <w:numId w:val="2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Предложение показателя уровня качества осуществляемого технологического присоединения;</w:t>
      </w:r>
    </w:p>
    <w:p w14:paraId="34D967BE" w14:textId="77777777" w:rsidR="00433AC9" w:rsidRPr="00141301" w:rsidRDefault="00433AC9" w:rsidP="00B6319E">
      <w:pPr>
        <w:pStyle w:val="a3"/>
        <w:numPr>
          <w:ilvl w:val="0"/>
          <w:numId w:val="2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Расчет фактического показателя уровня качества осуществляемого технологического присоединения к сети сетевой организации за 2017 г.;</w:t>
      </w:r>
    </w:p>
    <w:p w14:paraId="136DB83F" w14:textId="77777777" w:rsidR="00433AC9" w:rsidRPr="00141301" w:rsidRDefault="00433AC9" w:rsidP="00B6319E">
      <w:pPr>
        <w:pStyle w:val="a3"/>
        <w:numPr>
          <w:ilvl w:val="0"/>
          <w:numId w:val="2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Формы Методических указаний, утвержденных приказом Минэнерго России от 29.11.2016 №1256, используемые для расчета значения показателя уровня надежности оказываемых услуг 1.1, 1.2, 1.7, 1.9, 2.1, 2.2, 2.3, 3.1, 3.2, 3.3, 4.1, 4.2, 8.1</w:t>
      </w:r>
      <w:r w:rsidR="00CD61CC" w:rsidRPr="00141301">
        <w:rPr>
          <w:rFonts w:ascii="Myriad Pro" w:hAnsi="Myriad Pro"/>
          <w:sz w:val="26"/>
          <w:szCs w:val="26"/>
        </w:rPr>
        <w:t>, 8.3.</w:t>
      </w:r>
    </w:p>
    <w:p w14:paraId="734202A7" w14:textId="23412231" w:rsidR="00BF1760" w:rsidRPr="00141301" w:rsidRDefault="00BF1760" w:rsidP="00B6319E">
      <w:pPr>
        <w:spacing w:after="0" w:line="360" w:lineRule="auto"/>
        <w:ind w:firstLine="567"/>
        <w:jc w:val="both"/>
        <w:rPr>
          <w:rFonts w:ascii="Myriad Pro" w:eastAsia="Calibri" w:hAnsi="Myriad Pro" w:cs="Times New Roman"/>
          <w:b/>
          <w:color w:val="000000" w:themeColor="text1"/>
          <w:sz w:val="26"/>
          <w:szCs w:val="26"/>
        </w:rPr>
      </w:pPr>
    </w:p>
    <w:p w14:paraId="14C9667A" w14:textId="77777777" w:rsidR="00F1262E" w:rsidRPr="00141301" w:rsidRDefault="00F1262E" w:rsidP="00B6319E">
      <w:pPr>
        <w:spacing w:after="0" w:line="360" w:lineRule="auto"/>
        <w:ind w:firstLine="567"/>
        <w:jc w:val="both"/>
        <w:rPr>
          <w:rFonts w:ascii="Myriad Pro" w:eastAsia="Calibri" w:hAnsi="Myriad Pro" w:cs="Times New Roman"/>
          <w:b/>
          <w:color w:val="000000" w:themeColor="text1"/>
          <w:sz w:val="26"/>
          <w:szCs w:val="26"/>
        </w:rPr>
      </w:pPr>
    </w:p>
    <w:p w14:paraId="466CC298" w14:textId="77777777" w:rsidR="00433AC9" w:rsidRPr="00141301" w:rsidRDefault="00433AC9" w:rsidP="00B6319E">
      <w:pPr>
        <w:spacing w:after="0" w:line="360" w:lineRule="auto"/>
        <w:jc w:val="both"/>
        <w:rPr>
          <w:rFonts w:ascii="Myriad Pro" w:eastAsia="Calibri" w:hAnsi="Myriad Pro" w:cs="Times New Roman"/>
          <w:b/>
          <w:color w:val="000000" w:themeColor="text1"/>
          <w:sz w:val="26"/>
          <w:szCs w:val="26"/>
        </w:rPr>
      </w:pPr>
      <w:r w:rsidRPr="00141301">
        <w:rPr>
          <w:rFonts w:ascii="Myriad Pro" w:eastAsia="Calibri" w:hAnsi="Myriad Pro" w:cs="Times New Roman"/>
          <w:b/>
          <w:color w:val="000000" w:themeColor="text1"/>
          <w:sz w:val="26"/>
          <w:szCs w:val="26"/>
        </w:rPr>
        <w:lastRenderedPageBreak/>
        <w:t>ПОЗИЦИЯ ОРГАНА РЕГУЛИРОВАНИЯ</w:t>
      </w:r>
    </w:p>
    <w:p w14:paraId="557219DC" w14:textId="77777777" w:rsidR="00B50C58" w:rsidRPr="00141301" w:rsidRDefault="00B50C58" w:rsidP="00B6319E">
      <w:pPr>
        <w:spacing w:after="0" w:line="360" w:lineRule="auto"/>
        <w:ind w:firstLine="567"/>
        <w:jc w:val="both"/>
        <w:rPr>
          <w:rFonts w:ascii="Myriad Pro" w:hAnsi="Myriad Pro"/>
          <w:sz w:val="26"/>
          <w:szCs w:val="26"/>
        </w:rPr>
      </w:pPr>
      <w:r w:rsidRPr="00141301">
        <w:rPr>
          <w:rFonts w:ascii="Myriad Pro" w:hAnsi="Myriad Pro"/>
          <w:sz w:val="26"/>
          <w:szCs w:val="26"/>
        </w:rPr>
        <w:t>Плановые значения показателей надежности и качества услуг устанавливаются на каждый расчетный период регулирования в пределах долгосрочного периода регулирования.</w:t>
      </w:r>
    </w:p>
    <w:p w14:paraId="1556E231" w14:textId="77777777" w:rsidR="00B50C58" w:rsidRPr="00141301" w:rsidRDefault="00B50C58" w:rsidP="00B6319E">
      <w:pPr>
        <w:spacing w:after="0" w:line="360" w:lineRule="auto"/>
        <w:ind w:firstLine="567"/>
        <w:jc w:val="both"/>
        <w:rPr>
          <w:rFonts w:ascii="Myriad Pro" w:hAnsi="Myriad Pro"/>
          <w:sz w:val="26"/>
          <w:szCs w:val="26"/>
        </w:rPr>
      </w:pPr>
      <w:r w:rsidRPr="00141301">
        <w:rPr>
          <w:rFonts w:ascii="Myriad Pro" w:hAnsi="Myriad Pro"/>
          <w:sz w:val="26"/>
          <w:szCs w:val="26"/>
        </w:rPr>
        <w:t xml:space="preserve">Для территориальных сетевых организаций первый и (или) последующие долгосрочные периоды регулирования которых начинаются с 2018 года, порядок определения плановых значений показателей уровня надежности и качества оказываемых услуг осуществляется в соответствии с пунктами 2.2, 4.2 и 3.3  Методических указаний по расчёту уровня надёжности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утверждённых приказом Министерства энергетики Российской Федерации  от 29.11.2016 № 1256 (далее – Методические указания № 1256). </w:t>
      </w:r>
    </w:p>
    <w:p w14:paraId="41304067" w14:textId="77777777" w:rsidR="00B50C58" w:rsidRPr="00141301" w:rsidRDefault="00B50C58" w:rsidP="00B6319E">
      <w:pPr>
        <w:spacing w:after="0" w:line="360" w:lineRule="auto"/>
        <w:ind w:firstLine="567"/>
        <w:jc w:val="both"/>
        <w:rPr>
          <w:rFonts w:ascii="Myriad Pro" w:hAnsi="Myriad Pro"/>
          <w:sz w:val="26"/>
          <w:szCs w:val="26"/>
        </w:rPr>
      </w:pPr>
      <w:r w:rsidRPr="00141301">
        <w:rPr>
          <w:rFonts w:ascii="Myriad Pro" w:hAnsi="Myriad Pro"/>
          <w:sz w:val="26"/>
          <w:szCs w:val="26"/>
        </w:rPr>
        <w:t>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w:t>
      </w:r>
      <w:proofErr w:type="spellStart"/>
      <w:r w:rsidRPr="00141301">
        <w:rPr>
          <w:rFonts w:ascii="Myriad Pro" w:hAnsi="Myriad Pro"/>
          <w:sz w:val="26"/>
          <w:szCs w:val="26"/>
        </w:rPr>
        <w:t>Пsaidi</w:t>
      </w:r>
      <w:proofErr w:type="spellEnd"/>
      <w:r w:rsidRPr="00141301">
        <w:rPr>
          <w:rFonts w:ascii="Myriad Pro" w:hAnsi="Myriad Pro"/>
          <w:sz w:val="26"/>
          <w:szCs w:val="26"/>
        </w:rPr>
        <w:t>) и средней частотой прекращения передачи электрической энергии потребителям услуг сетевой организации (</w:t>
      </w:r>
      <w:proofErr w:type="spellStart"/>
      <w:r w:rsidRPr="00141301">
        <w:rPr>
          <w:rFonts w:ascii="Myriad Pro" w:hAnsi="Myriad Pro"/>
          <w:sz w:val="26"/>
          <w:szCs w:val="26"/>
        </w:rPr>
        <w:t>Пsaifi</w:t>
      </w:r>
      <w:proofErr w:type="spellEnd"/>
      <w:r w:rsidRPr="00141301">
        <w:rPr>
          <w:rFonts w:ascii="Myriad Pro" w:hAnsi="Myriad Pro"/>
          <w:sz w:val="26"/>
          <w:szCs w:val="26"/>
        </w:rPr>
        <w:t>) в течение расчетного периода регулирования.</w:t>
      </w:r>
    </w:p>
    <w:p w14:paraId="732377A5" w14:textId="77777777" w:rsidR="00B50C58" w:rsidRPr="00141301" w:rsidRDefault="00B50C58" w:rsidP="00B6319E">
      <w:pPr>
        <w:spacing w:after="0" w:line="360" w:lineRule="auto"/>
        <w:ind w:firstLine="567"/>
        <w:jc w:val="both"/>
        <w:rPr>
          <w:rFonts w:ascii="Myriad Pro" w:hAnsi="Myriad Pro"/>
          <w:sz w:val="26"/>
          <w:szCs w:val="26"/>
        </w:rPr>
      </w:pPr>
      <w:r w:rsidRPr="00141301">
        <w:rPr>
          <w:rFonts w:ascii="Myriad Pro" w:hAnsi="Myriad Pro"/>
          <w:sz w:val="26"/>
          <w:szCs w:val="26"/>
        </w:rPr>
        <w:t>Для целей использования при государственном регулировании тарифов на услуги по передаче электрической энергии уровень качества оказываемых услуг территориальными сетевыми организациями определяется показателем уровня качества осуществляемого технологического присоединения к сети (</w:t>
      </w:r>
      <w:proofErr w:type="spellStart"/>
      <w:r w:rsidRPr="00141301">
        <w:rPr>
          <w:rFonts w:ascii="Myriad Pro" w:hAnsi="Myriad Pro"/>
          <w:sz w:val="26"/>
          <w:szCs w:val="26"/>
        </w:rPr>
        <w:t>Птпр</w:t>
      </w:r>
      <w:proofErr w:type="spellEnd"/>
      <w:r w:rsidRPr="00141301">
        <w:rPr>
          <w:rFonts w:ascii="Myriad Pro" w:hAnsi="Myriad Pro"/>
          <w:sz w:val="26"/>
          <w:szCs w:val="26"/>
        </w:rPr>
        <w:t>).</w:t>
      </w:r>
    </w:p>
    <w:p w14:paraId="32B1F90B" w14:textId="77777777" w:rsidR="00B50C58" w:rsidRPr="00141301" w:rsidRDefault="00B50C58" w:rsidP="00B6319E">
      <w:pPr>
        <w:spacing w:after="0" w:line="360" w:lineRule="auto"/>
        <w:ind w:firstLine="567"/>
        <w:jc w:val="both"/>
        <w:rPr>
          <w:rFonts w:ascii="Myriad Pro" w:hAnsi="Myriad Pro"/>
          <w:sz w:val="26"/>
          <w:szCs w:val="26"/>
        </w:rPr>
      </w:pPr>
      <w:r w:rsidRPr="00141301">
        <w:rPr>
          <w:rFonts w:ascii="Myriad Pro" w:hAnsi="Myriad Pro"/>
          <w:sz w:val="26"/>
          <w:szCs w:val="26"/>
        </w:rPr>
        <w:t>Значение показателя уровня качества осуществляемого технологического присоединения равное единице (</w:t>
      </w:r>
      <w:proofErr w:type="spellStart"/>
      <w:r w:rsidRPr="00141301">
        <w:rPr>
          <w:rFonts w:ascii="Myriad Pro" w:hAnsi="Myriad Pro"/>
          <w:sz w:val="26"/>
          <w:szCs w:val="26"/>
        </w:rPr>
        <w:t>Птпр</w:t>
      </w:r>
      <w:proofErr w:type="spellEnd"/>
      <w:r w:rsidRPr="00141301">
        <w:rPr>
          <w:rFonts w:ascii="Myriad Pro" w:hAnsi="Myriad Pro"/>
          <w:sz w:val="26"/>
          <w:szCs w:val="26"/>
        </w:rPr>
        <w:t xml:space="preserve"> = 1) является </w:t>
      </w:r>
      <w:proofErr w:type="spellStart"/>
      <w:r w:rsidRPr="00141301">
        <w:rPr>
          <w:rFonts w:ascii="Myriad Pro" w:hAnsi="Myriad Pro"/>
          <w:sz w:val="26"/>
          <w:szCs w:val="26"/>
        </w:rPr>
        <w:t>неулучшаемым</w:t>
      </w:r>
      <w:proofErr w:type="spellEnd"/>
      <w:r w:rsidRPr="00141301">
        <w:rPr>
          <w:rFonts w:ascii="Myriad Pro" w:hAnsi="Myriad Pro"/>
          <w:sz w:val="26"/>
          <w:szCs w:val="26"/>
        </w:rPr>
        <w:t xml:space="preserve">. </w:t>
      </w:r>
    </w:p>
    <w:p w14:paraId="70ABD776" w14:textId="77777777" w:rsidR="00433AC9" w:rsidRPr="00141301" w:rsidRDefault="00433AC9" w:rsidP="00B6319E">
      <w:pPr>
        <w:spacing w:after="0" w:line="360" w:lineRule="auto"/>
        <w:ind w:firstLine="567"/>
        <w:jc w:val="both"/>
        <w:rPr>
          <w:rFonts w:ascii="Myriad Pro" w:hAnsi="Myriad Pro"/>
          <w:sz w:val="26"/>
          <w:szCs w:val="26"/>
        </w:rPr>
      </w:pPr>
      <w:r w:rsidRPr="00141301">
        <w:rPr>
          <w:rFonts w:ascii="Myriad Pro" w:hAnsi="Myriad Pro"/>
          <w:sz w:val="26"/>
          <w:szCs w:val="26"/>
        </w:rPr>
        <w:t>Показатели надежности и качества на 2018-2022 гг. приняты Комитетом в следующих размерах:</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5"/>
        <w:gridCol w:w="797"/>
        <w:gridCol w:w="797"/>
        <w:gridCol w:w="797"/>
        <w:gridCol w:w="797"/>
        <w:gridCol w:w="797"/>
      </w:tblGrid>
      <w:tr w:rsidR="008D39EA" w:rsidRPr="00141301" w14:paraId="7A6508EA" w14:textId="77777777" w:rsidTr="0050065F">
        <w:trPr>
          <w:trHeight w:val="351"/>
        </w:trPr>
        <w:tc>
          <w:tcPr>
            <w:tcW w:w="28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B75BA1D" w14:textId="77777777" w:rsidR="008D39EA" w:rsidRPr="00141301" w:rsidRDefault="008D39EA" w:rsidP="00F1262E">
            <w:pPr>
              <w:spacing w:after="0"/>
              <w:jc w:val="center"/>
              <w:rPr>
                <w:rFonts w:ascii="Myriad Pro" w:hAnsi="Myriad Pro"/>
                <w:b/>
                <w:bCs/>
                <w:color w:val="FFFFFF"/>
                <w:sz w:val="20"/>
                <w:szCs w:val="20"/>
              </w:rPr>
            </w:pPr>
            <w:r w:rsidRPr="00141301">
              <w:rPr>
                <w:rFonts w:ascii="Myriad Pro" w:hAnsi="Myriad Pro"/>
                <w:b/>
                <w:bCs/>
                <w:color w:val="FFFFFF"/>
                <w:sz w:val="20"/>
                <w:szCs w:val="20"/>
              </w:rPr>
              <w:t>Наименование показателя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71A1E8" w14:textId="77777777" w:rsidR="008D39EA" w:rsidRPr="00141301" w:rsidRDefault="008D39EA" w:rsidP="0050065F">
            <w:pPr>
              <w:spacing w:after="0"/>
              <w:jc w:val="center"/>
              <w:rPr>
                <w:rFonts w:ascii="Myriad Pro" w:hAnsi="Myriad Pro"/>
                <w:b/>
                <w:bCs/>
                <w:color w:val="FFFFFF"/>
                <w:sz w:val="20"/>
                <w:szCs w:val="20"/>
              </w:rPr>
            </w:pPr>
            <w:r w:rsidRPr="00141301">
              <w:rPr>
                <w:rFonts w:ascii="Myriad Pro" w:hAnsi="Myriad Pro"/>
                <w:b/>
                <w:bCs/>
                <w:color w:val="FFFFFF"/>
                <w:sz w:val="20"/>
                <w:szCs w:val="20"/>
              </w:rPr>
              <w:t>2018</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5D240A" w14:textId="77777777" w:rsidR="008D39EA" w:rsidRPr="00141301" w:rsidRDefault="008D39EA" w:rsidP="0050065F">
            <w:pPr>
              <w:spacing w:after="0"/>
              <w:jc w:val="center"/>
              <w:rPr>
                <w:rFonts w:ascii="Myriad Pro" w:hAnsi="Myriad Pro"/>
                <w:b/>
                <w:bCs/>
                <w:color w:val="FFFFFF"/>
                <w:sz w:val="20"/>
                <w:szCs w:val="20"/>
              </w:rPr>
            </w:pPr>
            <w:r w:rsidRPr="00141301">
              <w:rPr>
                <w:rFonts w:ascii="Myriad Pro" w:hAnsi="Myriad Pro"/>
                <w:b/>
                <w:bCs/>
                <w:color w:val="FFFFFF"/>
                <w:sz w:val="20"/>
                <w:szCs w:val="20"/>
              </w:rPr>
              <w:t>2019</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83C568C" w14:textId="77777777" w:rsidR="008D39EA" w:rsidRPr="00141301" w:rsidRDefault="008D39EA" w:rsidP="0050065F">
            <w:pPr>
              <w:spacing w:after="0"/>
              <w:jc w:val="center"/>
              <w:rPr>
                <w:rFonts w:ascii="Myriad Pro" w:hAnsi="Myriad Pro"/>
                <w:b/>
                <w:bCs/>
                <w:color w:val="FFFFFF"/>
                <w:sz w:val="20"/>
                <w:szCs w:val="20"/>
              </w:rPr>
            </w:pPr>
            <w:r w:rsidRPr="00141301">
              <w:rPr>
                <w:rFonts w:ascii="Myriad Pro" w:hAnsi="Myriad Pro"/>
                <w:b/>
                <w:bCs/>
                <w:color w:val="FFFFFF"/>
                <w:sz w:val="20"/>
                <w:szCs w:val="20"/>
              </w:rPr>
              <w:t>2020</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DD0F433" w14:textId="77777777" w:rsidR="008D39EA" w:rsidRPr="00141301" w:rsidRDefault="008D39EA" w:rsidP="0050065F">
            <w:pPr>
              <w:spacing w:after="0"/>
              <w:jc w:val="center"/>
              <w:rPr>
                <w:rFonts w:ascii="Myriad Pro" w:hAnsi="Myriad Pro"/>
                <w:b/>
                <w:bCs/>
                <w:color w:val="FFFFFF"/>
                <w:sz w:val="20"/>
                <w:szCs w:val="20"/>
              </w:rPr>
            </w:pPr>
            <w:r w:rsidRPr="00141301">
              <w:rPr>
                <w:rFonts w:ascii="Myriad Pro" w:hAnsi="Myriad Pro"/>
                <w:b/>
                <w:bCs/>
                <w:color w:val="FFFFFF"/>
                <w:sz w:val="20"/>
                <w:szCs w:val="20"/>
              </w:rPr>
              <w:t>2021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354356" w14:textId="77777777" w:rsidR="008D39EA" w:rsidRPr="00141301" w:rsidRDefault="008D39EA" w:rsidP="0050065F">
            <w:pPr>
              <w:spacing w:after="0"/>
              <w:jc w:val="center"/>
              <w:rPr>
                <w:rFonts w:ascii="Myriad Pro" w:hAnsi="Myriad Pro"/>
                <w:b/>
                <w:bCs/>
                <w:color w:val="FFFFFF"/>
                <w:sz w:val="20"/>
                <w:szCs w:val="20"/>
              </w:rPr>
            </w:pPr>
            <w:r w:rsidRPr="00141301">
              <w:rPr>
                <w:rFonts w:ascii="Myriad Pro" w:hAnsi="Myriad Pro"/>
                <w:b/>
                <w:bCs/>
                <w:color w:val="FFFFFF"/>
                <w:sz w:val="20"/>
                <w:szCs w:val="20"/>
              </w:rPr>
              <w:t>2022</w:t>
            </w:r>
          </w:p>
        </w:tc>
      </w:tr>
      <w:tr w:rsidR="008D39EA" w:rsidRPr="00141301" w14:paraId="1533EB7F" w14:textId="77777777" w:rsidTr="0050065F">
        <w:trPr>
          <w:trHeight w:val="351"/>
        </w:trPr>
        <w:tc>
          <w:tcPr>
            <w:tcW w:w="2849" w:type="pct"/>
            <w:tcBorders>
              <w:top w:val="single" w:sz="4" w:space="0" w:color="FFFFFF" w:themeColor="background1"/>
            </w:tcBorders>
            <w:vAlign w:val="center"/>
            <w:hideMark/>
          </w:tcPr>
          <w:p w14:paraId="1113EE93" w14:textId="77777777" w:rsidR="008D39EA" w:rsidRPr="00141301" w:rsidRDefault="008D39EA" w:rsidP="00F1262E">
            <w:pPr>
              <w:spacing w:after="0"/>
              <w:rPr>
                <w:rFonts w:ascii="Myriad Pro" w:hAnsi="Myriad Pro"/>
                <w:sz w:val="20"/>
                <w:szCs w:val="20"/>
              </w:rPr>
            </w:pPr>
            <w:r w:rsidRPr="00141301">
              <w:rPr>
                <w:rFonts w:ascii="Myriad Pro" w:hAnsi="Myriad Pro"/>
                <w:sz w:val="20"/>
                <w:szCs w:val="20"/>
              </w:rPr>
              <w:t>Уровень надежности реализуемых товаров (услуг) (</w:t>
            </w:r>
            <w:proofErr w:type="spellStart"/>
            <w:r w:rsidRPr="00141301">
              <w:rPr>
                <w:rFonts w:ascii="Myriad Pro" w:hAnsi="Myriad Pro"/>
                <w:sz w:val="20"/>
                <w:szCs w:val="20"/>
              </w:rPr>
              <w:t>Saidi</w:t>
            </w:r>
            <w:proofErr w:type="spellEnd"/>
            <w:r w:rsidRPr="00141301">
              <w:rPr>
                <w:rFonts w:ascii="Myriad Pro" w:hAnsi="Myriad Pro"/>
                <w:sz w:val="20"/>
                <w:szCs w:val="20"/>
              </w:rPr>
              <w:t>)</w:t>
            </w:r>
          </w:p>
        </w:tc>
        <w:tc>
          <w:tcPr>
            <w:tcW w:w="0" w:type="auto"/>
            <w:tcBorders>
              <w:top w:val="single" w:sz="4" w:space="0" w:color="FFFFFF" w:themeColor="background1"/>
            </w:tcBorders>
            <w:noWrap/>
            <w:vAlign w:val="center"/>
            <w:hideMark/>
          </w:tcPr>
          <w:p w14:paraId="44B430BA"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9,356</w:t>
            </w:r>
          </w:p>
        </w:tc>
        <w:tc>
          <w:tcPr>
            <w:tcW w:w="0" w:type="auto"/>
            <w:tcBorders>
              <w:top w:val="single" w:sz="4" w:space="0" w:color="FFFFFF" w:themeColor="background1"/>
            </w:tcBorders>
            <w:noWrap/>
            <w:vAlign w:val="center"/>
            <w:hideMark/>
          </w:tcPr>
          <w:p w14:paraId="4FBE39AB"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8,518</w:t>
            </w:r>
          </w:p>
        </w:tc>
        <w:tc>
          <w:tcPr>
            <w:tcW w:w="0" w:type="auto"/>
            <w:tcBorders>
              <w:top w:val="single" w:sz="4" w:space="0" w:color="FFFFFF" w:themeColor="background1"/>
            </w:tcBorders>
            <w:noWrap/>
            <w:vAlign w:val="center"/>
            <w:hideMark/>
          </w:tcPr>
          <w:p w14:paraId="4FB736C1"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7,755</w:t>
            </w:r>
          </w:p>
        </w:tc>
        <w:tc>
          <w:tcPr>
            <w:tcW w:w="0" w:type="auto"/>
            <w:tcBorders>
              <w:top w:val="single" w:sz="4" w:space="0" w:color="FFFFFF" w:themeColor="background1"/>
            </w:tcBorders>
            <w:noWrap/>
            <w:vAlign w:val="center"/>
            <w:hideMark/>
          </w:tcPr>
          <w:p w14:paraId="42BC5797"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7,060</w:t>
            </w:r>
          </w:p>
        </w:tc>
        <w:tc>
          <w:tcPr>
            <w:tcW w:w="0" w:type="auto"/>
            <w:tcBorders>
              <w:top w:val="single" w:sz="4" w:space="0" w:color="FFFFFF" w:themeColor="background1"/>
            </w:tcBorders>
            <w:noWrap/>
            <w:vAlign w:val="center"/>
            <w:hideMark/>
          </w:tcPr>
          <w:p w14:paraId="4E790EA7"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6,428</w:t>
            </w:r>
          </w:p>
        </w:tc>
      </w:tr>
      <w:tr w:rsidR="008D39EA" w:rsidRPr="00141301" w14:paraId="1C918894" w14:textId="77777777" w:rsidTr="00F1262E">
        <w:trPr>
          <w:trHeight w:val="371"/>
        </w:trPr>
        <w:tc>
          <w:tcPr>
            <w:tcW w:w="2849" w:type="pct"/>
            <w:vAlign w:val="center"/>
            <w:hideMark/>
          </w:tcPr>
          <w:p w14:paraId="03DE1DEA" w14:textId="77777777" w:rsidR="008D39EA" w:rsidRPr="00141301" w:rsidRDefault="008D39EA" w:rsidP="00F1262E">
            <w:pPr>
              <w:spacing w:after="0"/>
              <w:rPr>
                <w:rFonts w:ascii="Myriad Pro" w:hAnsi="Myriad Pro"/>
                <w:sz w:val="20"/>
                <w:szCs w:val="20"/>
              </w:rPr>
            </w:pPr>
            <w:r w:rsidRPr="00141301">
              <w:rPr>
                <w:rFonts w:ascii="Myriad Pro" w:hAnsi="Myriad Pro"/>
                <w:sz w:val="20"/>
                <w:szCs w:val="20"/>
              </w:rPr>
              <w:t>Уровень надежности реализуемых товаров (услуг) (</w:t>
            </w:r>
            <w:proofErr w:type="spellStart"/>
            <w:r w:rsidRPr="00141301">
              <w:rPr>
                <w:rFonts w:ascii="Myriad Pro" w:hAnsi="Myriad Pro"/>
                <w:sz w:val="20"/>
                <w:szCs w:val="20"/>
              </w:rPr>
              <w:t>Saifi</w:t>
            </w:r>
            <w:proofErr w:type="spellEnd"/>
            <w:r w:rsidRPr="00141301">
              <w:rPr>
                <w:rFonts w:ascii="Myriad Pro" w:hAnsi="Myriad Pro"/>
                <w:sz w:val="20"/>
                <w:szCs w:val="20"/>
              </w:rPr>
              <w:t>)</w:t>
            </w:r>
          </w:p>
        </w:tc>
        <w:tc>
          <w:tcPr>
            <w:tcW w:w="0" w:type="auto"/>
            <w:noWrap/>
            <w:vAlign w:val="center"/>
            <w:hideMark/>
          </w:tcPr>
          <w:p w14:paraId="7B2E4503"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2,195</w:t>
            </w:r>
          </w:p>
        </w:tc>
        <w:tc>
          <w:tcPr>
            <w:tcW w:w="0" w:type="auto"/>
            <w:noWrap/>
            <w:vAlign w:val="center"/>
            <w:hideMark/>
          </w:tcPr>
          <w:p w14:paraId="391A8E55"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2,127</w:t>
            </w:r>
          </w:p>
        </w:tc>
        <w:tc>
          <w:tcPr>
            <w:tcW w:w="0" w:type="auto"/>
            <w:noWrap/>
            <w:vAlign w:val="center"/>
            <w:hideMark/>
          </w:tcPr>
          <w:p w14:paraId="4AD331AA"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2,062</w:t>
            </w:r>
          </w:p>
        </w:tc>
        <w:tc>
          <w:tcPr>
            <w:tcW w:w="0" w:type="auto"/>
            <w:noWrap/>
            <w:vAlign w:val="center"/>
            <w:hideMark/>
          </w:tcPr>
          <w:p w14:paraId="232517FB"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1,999</w:t>
            </w:r>
          </w:p>
        </w:tc>
        <w:tc>
          <w:tcPr>
            <w:tcW w:w="0" w:type="auto"/>
            <w:noWrap/>
            <w:vAlign w:val="center"/>
            <w:hideMark/>
          </w:tcPr>
          <w:p w14:paraId="6115CE20"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1,938</w:t>
            </w:r>
          </w:p>
        </w:tc>
      </w:tr>
      <w:tr w:rsidR="008D39EA" w:rsidRPr="00141301" w14:paraId="347C8CEA" w14:textId="77777777" w:rsidTr="00F1262E">
        <w:trPr>
          <w:trHeight w:val="371"/>
        </w:trPr>
        <w:tc>
          <w:tcPr>
            <w:tcW w:w="2849" w:type="pct"/>
            <w:vAlign w:val="center"/>
            <w:hideMark/>
          </w:tcPr>
          <w:p w14:paraId="16315F46" w14:textId="77777777" w:rsidR="008D39EA" w:rsidRPr="00141301" w:rsidRDefault="008D39EA" w:rsidP="00F1262E">
            <w:pPr>
              <w:spacing w:after="0"/>
              <w:rPr>
                <w:rFonts w:ascii="Myriad Pro" w:hAnsi="Myriad Pro"/>
                <w:sz w:val="20"/>
                <w:szCs w:val="20"/>
              </w:rPr>
            </w:pPr>
            <w:r w:rsidRPr="00141301">
              <w:rPr>
                <w:rFonts w:ascii="Myriad Pro" w:hAnsi="Myriad Pro"/>
                <w:sz w:val="20"/>
                <w:szCs w:val="20"/>
              </w:rPr>
              <w:t xml:space="preserve">Уровень качества реализуемых товаров (услуг) (П </w:t>
            </w:r>
            <w:proofErr w:type="spellStart"/>
            <w:r w:rsidRPr="00141301">
              <w:rPr>
                <w:rFonts w:ascii="Myriad Pro" w:hAnsi="Myriad Pro"/>
                <w:sz w:val="20"/>
                <w:szCs w:val="20"/>
              </w:rPr>
              <w:t>тпр</w:t>
            </w:r>
            <w:proofErr w:type="spellEnd"/>
            <w:r w:rsidRPr="00141301">
              <w:rPr>
                <w:rFonts w:ascii="Myriad Pro" w:hAnsi="Myriad Pro"/>
                <w:sz w:val="20"/>
                <w:szCs w:val="20"/>
              </w:rPr>
              <w:t>)</w:t>
            </w:r>
          </w:p>
        </w:tc>
        <w:tc>
          <w:tcPr>
            <w:tcW w:w="0" w:type="auto"/>
            <w:noWrap/>
            <w:vAlign w:val="center"/>
            <w:hideMark/>
          </w:tcPr>
          <w:p w14:paraId="7F20BB2C"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1,000</w:t>
            </w:r>
          </w:p>
        </w:tc>
        <w:tc>
          <w:tcPr>
            <w:tcW w:w="0" w:type="auto"/>
            <w:noWrap/>
            <w:vAlign w:val="center"/>
            <w:hideMark/>
          </w:tcPr>
          <w:p w14:paraId="25B97069"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1,000</w:t>
            </w:r>
          </w:p>
        </w:tc>
        <w:tc>
          <w:tcPr>
            <w:tcW w:w="0" w:type="auto"/>
            <w:noWrap/>
            <w:vAlign w:val="center"/>
            <w:hideMark/>
          </w:tcPr>
          <w:p w14:paraId="561A3580"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1,000</w:t>
            </w:r>
          </w:p>
        </w:tc>
        <w:tc>
          <w:tcPr>
            <w:tcW w:w="0" w:type="auto"/>
            <w:noWrap/>
            <w:vAlign w:val="center"/>
            <w:hideMark/>
          </w:tcPr>
          <w:p w14:paraId="468342AC"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1,000</w:t>
            </w:r>
          </w:p>
        </w:tc>
        <w:tc>
          <w:tcPr>
            <w:tcW w:w="0" w:type="auto"/>
            <w:noWrap/>
            <w:vAlign w:val="center"/>
            <w:hideMark/>
          </w:tcPr>
          <w:p w14:paraId="34A18BCA" w14:textId="77777777" w:rsidR="008D39EA" w:rsidRPr="00141301" w:rsidRDefault="008D39EA" w:rsidP="0050065F">
            <w:pPr>
              <w:spacing w:after="0"/>
              <w:jc w:val="center"/>
              <w:rPr>
                <w:rFonts w:ascii="Myriad Pro" w:hAnsi="Myriad Pro"/>
                <w:sz w:val="20"/>
                <w:szCs w:val="20"/>
              </w:rPr>
            </w:pPr>
            <w:r w:rsidRPr="00141301">
              <w:rPr>
                <w:rFonts w:ascii="Myriad Pro" w:hAnsi="Myriad Pro"/>
                <w:sz w:val="20"/>
                <w:szCs w:val="20"/>
              </w:rPr>
              <w:t>1,000</w:t>
            </w:r>
          </w:p>
        </w:tc>
      </w:tr>
    </w:tbl>
    <w:p w14:paraId="2936C041" w14:textId="77777777" w:rsidR="00433AC9" w:rsidRPr="00141301" w:rsidRDefault="00433AC9" w:rsidP="00B6319E">
      <w:pPr>
        <w:spacing w:after="0" w:line="360" w:lineRule="auto"/>
        <w:ind w:firstLine="567"/>
        <w:jc w:val="both"/>
        <w:rPr>
          <w:rFonts w:ascii="Myriad Pro" w:eastAsia="Calibri" w:hAnsi="Myriad Pro" w:cs="Times New Roman"/>
          <w:b/>
          <w:color w:val="000000" w:themeColor="text1"/>
          <w:sz w:val="26"/>
          <w:szCs w:val="26"/>
        </w:rPr>
      </w:pPr>
    </w:p>
    <w:p w14:paraId="347A4FE3" w14:textId="77777777" w:rsidR="00433AC9" w:rsidRPr="00141301" w:rsidRDefault="00433AC9" w:rsidP="00B6319E">
      <w:pPr>
        <w:spacing w:after="0" w:line="360" w:lineRule="auto"/>
        <w:jc w:val="both"/>
        <w:rPr>
          <w:rFonts w:ascii="Myriad Pro" w:eastAsia="Calibri" w:hAnsi="Myriad Pro" w:cs="Times New Roman"/>
          <w:b/>
          <w:color w:val="000000" w:themeColor="text1"/>
          <w:sz w:val="26"/>
          <w:szCs w:val="26"/>
        </w:rPr>
      </w:pPr>
      <w:r w:rsidRPr="00141301">
        <w:rPr>
          <w:rFonts w:ascii="Myriad Pro" w:eastAsia="Calibri" w:hAnsi="Myriad Pro" w:cs="Times New Roman"/>
          <w:b/>
          <w:color w:val="000000" w:themeColor="text1"/>
          <w:sz w:val="26"/>
          <w:szCs w:val="26"/>
        </w:rPr>
        <w:lastRenderedPageBreak/>
        <w:t>ПОЗИЦИЯ ИСПОЛНИТЕЛЯ</w:t>
      </w:r>
    </w:p>
    <w:p w14:paraId="53577BE0" w14:textId="1261721F" w:rsidR="00B64FC8" w:rsidRPr="00141301" w:rsidRDefault="00B64FC8" w:rsidP="00B6319E">
      <w:pPr>
        <w:spacing w:after="0" w:line="360" w:lineRule="auto"/>
        <w:ind w:firstLine="567"/>
        <w:jc w:val="both"/>
        <w:rPr>
          <w:rFonts w:ascii="Myriad Pro" w:hAnsi="Myriad Pro"/>
          <w:sz w:val="26"/>
          <w:szCs w:val="26"/>
        </w:rPr>
      </w:pPr>
      <w:r w:rsidRPr="00141301">
        <w:rPr>
          <w:rFonts w:ascii="Myriad Pro" w:hAnsi="Myriad Pro"/>
          <w:sz w:val="26"/>
          <w:szCs w:val="26"/>
        </w:rPr>
        <w:t xml:space="preserve">Исполнитель отмечает, что в экспертном заключении Госкомитета на 2018 год анализ заявленных филиалом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показателей уровня надежности и качества оказываемых услуг не отражен, не указаны документы, предоставленные филиалом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00C608A7" w:rsidRPr="00141301">
        <w:rPr>
          <w:rFonts w:ascii="Myriad Pro" w:hAnsi="Myriad Pro"/>
          <w:sz w:val="26"/>
          <w:szCs w:val="26"/>
        </w:rPr>
        <w:t>Карелэнерго» для</w:t>
      </w:r>
      <w:r w:rsidRPr="00141301">
        <w:rPr>
          <w:rFonts w:ascii="Myriad Pro" w:hAnsi="Myriad Pro"/>
          <w:sz w:val="26"/>
          <w:szCs w:val="26"/>
        </w:rPr>
        <w:t xml:space="preserve"> обоснования плановых показателей на 2018-2022 годы. В экспертном заключении также отсутствует расчет определенных Госкомитетом плановых значений показателей надежности и качества оказываемых филиалом услуг на период 2018-2022 гг.</w:t>
      </w:r>
    </w:p>
    <w:p w14:paraId="5E3813FE" w14:textId="77777777" w:rsidR="00433AC9" w:rsidRPr="00141301" w:rsidRDefault="00433AC9" w:rsidP="00B6319E">
      <w:pPr>
        <w:spacing w:after="0" w:line="360" w:lineRule="auto"/>
        <w:ind w:firstLine="567"/>
        <w:jc w:val="both"/>
        <w:rPr>
          <w:rFonts w:ascii="Myriad Pro" w:hAnsi="Myriad Pro"/>
          <w:sz w:val="26"/>
          <w:szCs w:val="26"/>
        </w:rPr>
      </w:pPr>
      <w:r w:rsidRPr="00141301">
        <w:rPr>
          <w:rFonts w:ascii="Myriad Pro" w:hAnsi="Myriad Pro"/>
          <w:sz w:val="26"/>
          <w:szCs w:val="26"/>
        </w:rPr>
        <w:t xml:space="preserve">В Протоколе от 29.12.2017 №194 отражены показатели, которые были учтены </w:t>
      </w:r>
      <w:r w:rsidR="00CB1F97" w:rsidRPr="00141301">
        <w:rPr>
          <w:rFonts w:ascii="Myriad Pro" w:hAnsi="Myriad Pro"/>
          <w:sz w:val="26"/>
          <w:szCs w:val="26"/>
        </w:rPr>
        <w:t>Госк</w:t>
      </w:r>
      <w:r w:rsidRPr="00141301">
        <w:rPr>
          <w:rFonts w:ascii="Myriad Pro" w:hAnsi="Myriad Pro"/>
          <w:sz w:val="26"/>
          <w:szCs w:val="26"/>
        </w:rPr>
        <w:t>омитетом при расчете показателей надежности и качества на долгосрочный период регулирования 2018-2022 гг.</w:t>
      </w:r>
    </w:p>
    <w:p w14:paraId="2863EC63" w14:textId="71DA2B2F" w:rsidR="00B64FC8" w:rsidRPr="00141301" w:rsidRDefault="00B64FC8" w:rsidP="00B6319E">
      <w:pPr>
        <w:spacing w:after="0" w:line="360" w:lineRule="auto"/>
        <w:ind w:firstLine="567"/>
        <w:jc w:val="both"/>
        <w:rPr>
          <w:rFonts w:ascii="Myriad Pro" w:hAnsi="Myriad Pro"/>
          <w:sz w:val="26"/>
          <w:szCs w:val="26"/>
        </w:rPr>
      </w:pPr>
      <w:r w:rsidRPr="00141301">
        <w:rPr>
          <w:rFonts w:ascii="Myriad Pro" w:hAnsi="Myriad Pro"/>
          <w:sz w:val="26"/>
          <w:szCs w:val="26"/>
        </w:rPr>
        <w:t xml:space="preserve">Исполнитель проанализировал представленные материалы со стороны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и отмечает следующее.</w:t>
      </w:r>
    </w:p>
    <w:p w14:paraId="1C706823" w14:textId="77777777" w:rsidR="00B64FC8" w:rsidRPr="00141301" w:rsidRDefault="00B64FC8" w:rsidP="00B6319E">
      <w:pPr>
        <w:spacing w:after="0" w:line="360" w:lineRule="auto"/>
        <w:ind w:firstLine="567"/>
        <w:jc w:val="both"/>
        <w:rPr>
          <w:rFonts w:ascii="Myriad Pro" w:hAnsi="Myriad Pro"/>
          <w:sz w:val="26"/>
          <w:szCs w:val="26"/>
        </w:rPr>
      </w:pPr>
      <w:r w:rsidRPr="00141301">
        <w:rPr>
          <w:rFonts w:ascii="Myriad Pro" w:hAnsi="Myriad Pro"/>
          <w:sz w:val="26"/>
          <w:szCs w:val="26"/>
        </w:rPr>
        <w:t>Для второго и последующих расчетных периодов регулирования (2019-2022гг.) долгосрочного периода регулирования 2018-2022 гг. плановые значения показателей надежности и качества оказываемых услуг определены филиалом с применением темпа улучшения 0,015 к уровню 2018 года, в соответствии с пунктом 4.2.3 Методических указаний №1256.</w:t>
      </w:r>
    </w:p>
    <w:p w14:paraId="1F57B5D9" w14:textId="2BB72BDC" w:rsidR="008D39EA" w:rsidRPr="00141301" w:rsidRDefault="008D39EA" w:rsidP="00B6319E">
      <w:pPr>
        <w:pStyle w:val="afd"/>
        <w:spacing w:after="0"/>
        <w:rPr>
          <w:rFonts w:eastAsiaTheme="minorHAnsi" w:cstheme="minorBidi"/>
        </w:rPr>
      </w:pPr>
      <w:r w:rsidRPr="00141301">
        <w:rPr>
          <w:rFonts w:eastAsiaTheme="minorHAnsi" w:cstheme="minorBidi"/>
        </w:rPr>
        <w:t xml:space="preserve">В материалах тарифного дела в подтверждение заявленных показателей уровня надежности и качества оказываемых услуг филиалом ПАО </w:t>
      </w:r>
      <w:r w:rsidR="009C358E" w:rsidRPr="00141301">
        <w:rPr>
          <w:rFonts w:eastAsiaTheme="minorHAnsi" w:cstheme="minorBidi"/>
        </w:rPr>
        <w:t>«</w:t>
      </w:r>
      <w:r w:rsidRPr="00141301">
        <w:rPr>
          <w:rFonts w:eastAsiaTheme="minorHAnsi" w:cstheme="minorBidi"/>
        </w:rPr>
        <w:t>МРСК Северо-Запада</w:t>
      </w:r>
      <w:r w:rsidR="009C358E" w:rsidRPr="00141301">
        <w:rPr>
          <w:rFonts w:eastAsiaTheme="minorHAnsi" w:cstheme="minorBidi"/>
        </w:rPr>
        <w:t>»</w:t>
      </w:r>
      <w:r w:rsidRPr="00141301">
        <w:rPr>
          <w:rFonts w:eastAsiaTheme="minorHAnsi" w:cstheme="minorBidi"/>
        </w:rPr>
        <w:t xml:space="preserve"> </w:t>
      </w:r>
      <w:r w:rsidR="009C358E" w:rsidRPr="00141301">
        <w:rPr>
          <w:rFonts w:eastAsiaTheme="minorHAnsi" w:cstheme="minorBidi"/>
        </w:rPr>
        <w:t>«</w:t>
      </w:r>
      <w:r w:rsidRPr="00141301">
        <w:rPr>
          <w:rFonts w:eastAsiaTheme="minorHAnsi" w:cstheme="minorBidi"/>
        </w:rPr>
        <w:t>Карелэнерго</w:t>
      </w:r>
      <w:r w:rsidR="009C358E" w:rsidRPr="00141301">
        <w:rPr>
          <w:rFonts w:eastAsiaTheme="minorHAnsi" w:cstheme="minorBidi"/>
        </w:rPr>
        <w:t>»</w:t>
      </w:r>
      <w:r w:rsidRPr="00141301">
        <w:rPr>
          <w:rFonts w:eastAsiaTheme="minorHAnsi" w:cstheme="minorBidi"/>
        </w:rPr>
        <w:t xml:space="preserve"> не представлены:</w:t>
      </w:r>
    </w:p>
    <w:p w14:paraId="02E802FA" w14:textId="77777777" w:rsidR="00433AC9" w:rsidRPr="00141301" w:rsidRDefault="008D39EA" w:rsidP="00071161">
      <w:pPr>
        <w:pStyle w:val="afd"/>
        <w:numPr>
          <w:ilvl w:val="0"/>
          <w:numId w:val="90"/>
        </w:numPr>
        <w:spacing w:after="0"/>
      </w:pPr>
      <w:r w:rsidRPr="00141301">
        <w:rPr>
          <w:rFonts w:eastAsiaTheme="minorHAnsi" w:cstheme="minorBidi"/>
        </w:rPr>
        <w:t>Расчет плановых значений показателей надежности и качества оказываемых услуг для первого расчетного периода регулирования (2018 года) в долгосрочном периоде регулирования 2018-2022 гг., определенных в соответствии с пунктом 4.2.2 Методических указаний №1256;</w:t>
      </w:r>
    </w:p>
    <w:p w14:paraId="6F170C38" w14:textId="10B31E46" w:rsidR="00B6319E" w:rsidRPr="00141301" w:rsidRDefault="008D39EA" w:rsidP="00071161">
      <w:pPr>
        <w:pStyle w:val="a3"/>
        <w:numPr>
          <w:ilvl w:val="0"/>
          <w:numId w:val="90"/>
        </w:numPr>
        <w:spacing w:after="0" w:line="360" w:lineRule="auto"/>
        <w:contextualSpacing w:val="0"/>
        <w:jc w:val="both"/>
        <w:rPr>
          <w:rFonts w:ascii="Myriad Pro" w:hAnsi="Myriad Pro"/>
          <w:sz w:val="26"/>
          <w:szCs w:val="26"/>
        </w:rPr>
      </w:pPr>
      <w:r w:rsidRPr="00141301">
        <w:rPr>
          <w:rFonts w:ascii="Myriad Pro" w:hAnsi="Myriad Pro"/>
          <w:sz w:val="26"/>
          <w:szCs w:val="26"/>
        </w:rPr>
        <w:t>Фактические значения показателей уровня надежности и качества оказываемых услуг за три предыдущих отчетных периода регулирования (2014-2016 гг.).</w:t>
      </w:r>
    </w:p>
    <w:p w14:paraId="429D170E" w14:textId="77777777" w:rsidR="0050065F" w:rsidRPr="00141301" w:rsidRDefault="0050065F" w:rsidP="0050065F">
      <w:pPr>
        <w:pStyle w:val="a3"/>
        <w:spacing w:after="0" w:line="360" w:lineRule="auto"/>
        <w:ind w:left="567"/>
        <w:contextualSpacing w:val="0"/>
        <w:jc w:val="both"/>
        <w:rPr>
          <w:rFonts w:ascii="Myriad Pro" w:hAnsi="Myriad Pro"/>
          <w:sz w:val="26"/>
          <w:szCs w:val="26"/>
        </w:rPr>
      </w:pPr>
    </w:p>
    <w:tbl>
      <w:tblPr>
        <w:tblStyle w:val="afc"/>
        <w:tblW w:w="5032" w:type="pct"/>
        <w:tblLook w:val="04A0" w:firstRow="1" w:lastRow="0" w:firstColumn="1" w:lastColumn="0" w:noHBand="0" w:noVBand="1"/>
      </w:tblPr>
      <w:tblGrid>
        <w:gridCol w:w="484"/>
        <w:gridCol w:w="4265"/>
        <w:gridCol w:w="809"/>
        <w:gridCol w:w="809"/>
        <w:gridCol w:w="809"/>
        <w:gridCol w:w="889"/>
        <w:gridCol w:w="1339"/>
      </w:tblGrid>
      <w:tr w:rsidR="00B80942" w:rsidRPr="00141301" w14:paraId="25DE7A95" w14:textId="77777777" w:rsidTr="00DC578A">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72FACC" w14:textId="77777777" w:rsidR="00433AC9" w:rsidRPr="00141301" w:rsidRDefault="00433AC9" w:rsidP="00BD3D8C">
            <w:pPr>
              <w:rPr>
                <w:rFonts w:ascii="Myriad Pro" w:hAnsi="Myriad Pro"/>
                <w:b/>
                <w:bCs/>
                <w:color w:val="FFFFFF"/>
                <w:szCs w:val="18"/>
              </w:rPr>
            </w:pPr>
            <w:r w:rsidRPr="00141301">
              <w:rPr>
                <w:rFonts w:ascii="Myriad Pro" w:hAnsi="Myriad Pro"/>
                <w:b/>
                <w:bCs/>
                <w:color w:val="FFFFFF"/>
                <w:szCs w:val="18"/>
              </w:rPr>
              <w:lastRenderedPageBreak/>
              <w:t>№</w:t>
            </w:r>
            <w:r w:rsidRPr="00141301">
              <w:rPr>
                <w:rFonts w:ascii="Myriad Pro" w:hAnsi="Myriad Pro"/>
                <w:b/>
                <w:bCs/>
                <w:color w:val="FFFFFF"/>
                <w:szCs w:val="18"/>
              </w:rPr>
              <w:br/>
              <w:t>п/п</w:t>
            </w:r>
          </w:p>
        </w:tc>
        <w:tc>
          <w:tcPr>
            <w:tcW w:w="2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90C534D" w14:textId="77777777" w:rsidR="00433AC9" w:rsidRPr="00141301" w:rsidRDefault="00433AC9" w:rsidP="00BD3D8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Наименование составляющей показателя</w:t>
            </w:r>
          </w:p>
        </w:tc>
        <w:tc>
          <w:tcPr>
            <w:tcW w:w="239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8E4A017" w14:textId="77777777" w:rsidR="00433AC9" w:rsidRPr="00141301" w:rsidRDefault="00433AC9" w:rsidP="00BD3D8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Данные регулируемой организации</w:t>
            </w:r>
          </w:p>
        </w:tc>
      </w:tr>
      <w:tr w:rsidR="00B80942" w:rsidRPr="00141301" w14:paraId="5B45590D" w14:textId="77777777" w:rsidTr="00DC578A">
        <w:trPr>
          <w:trHeight w:val="322"/>
        </w:trPr>
        <w:tc>
          <w:tcPr>
            <w:cnfStyle w:val="001000000000" w:firstRow="0" w:lastRow="0" w:firstColumn="1" w:lastColumn="0" w:oddVBand="0" w:evenVBand="0" w:oddHBand="0" w:evenHBand="0" w:firstRowFirstColumn="0" w:firstRowLastColumn="0" w:lastRowFirstColumn="0" w:lastRowLastColumn="0"/>
            <w:tcW w:w="2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3117301" w14:textId="77777777" w:rsidR="00433AC9" w:rsidRPr="00141301" w:rsidRDefault="00433AC9" w:rsidP="00BD3D8C">
            <w:pPr>
              <w:rPr>
                <w:b/>
                <w:bCs/>
                <w:color w:val="FFFFFF"/>
                <w:szCs w:val="18"/>
              </w:rPr>
            </w:pPr>
          </w:p>
        </w:tc>
        <w:tc>
          <w:tcPr>
            <w:tcW w:w="2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F75D524"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b/>
                <w:bCs/>
                <w:color w:val="FFFFFF"/>
                <w:szCs w:val="18"/>
              </w:rPr>
            </w:pP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67E8F82"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2014</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054485D"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2015</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C690554"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2016</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3FE56C8"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среднее</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F542CBD"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минимальное</w:t>
            </w:r>
          </w:p>
        </w:tc>
      </w:tr>
      <w:tr w:rsidR="00433AC9" w:rsidRPr="00141301" w14:paraId="39705695" w14:textId="77777777" w:rsidTr="00DC578A">
        <w:trPr>
          <w:trHeight w:val="530"/>
        </w:trPr>
        <w:tc>
          <w:tcPr>
            <w:cnfStyle w:val="001000000000" w:firstRow="0" w:lastRow="0" w:firstColumn="1" w:lastColumn="0" w:oddVBand="0" w:evenVBand="0" w:oddHBand="0" w:evenHBand="0" w:firstRowFirstColumn="0" w:firstRowLastColumn="0" w:lastRowFirstColumn="0" w:lastRowLastColumn="0"/>
            <w:tcW w:w="247" w:type="pct"/>
            <w:tcBorders>
              <w:top w:val="single" w:sz="4" w:space="0" w:color="FFFFFF" w:themeColor="background1"/>
            </w:tcBorders>
            <w:noWrap/>
            <w:hideMark/>
          </w:tcPr>
          <w:p w14:paraId="0E763472" w14:textId="77777777" w:rsidR="00433AC9" w:rsidRPr="00141301" w:rsidRDefault="00433AC9" w:rsidP="00BD3D8C">
            <w:pPr>
              <w:rPr>
                <w:szCs w:val="18"/>
              </w:rPr>
            </w:pPr>
            <w:r w:rsidRPr="00141301">
              <w:rPr>
                <w:szCs w:val="18"/>
              </w:rPr>
              <w:t>1</w:t>
            </w:r>
          </w:p>
        </w:tc>
        <w:tc>
          <w:tcPr>
            <w:tcW w:w="2355" w:type="pct"/>
            <w:tcBorders>
              <w:top w:val="single" w:sz="4" w:space="0" w:color="FFFFFF" w:themeColor="background1"/>
            </w:tcBorders>
            <w:hideMark/>
          </w:tcPr>
          <w:p w14:paraId="67C6C264" w14:textId="77777777" w:rsidR="00433AC9" w:rsidRPr="00141301" w:rsidRDefault="00433AC9" w:rsidP="00BD3D8C">
            <w:pPr>
              <w:jc w:val="left"/>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xml:space="preserve">Максимальное за расчетный период регулирования число точек поставки потребителей услуг сетевой </w:t>
            </w:r>
            <w:r w:rsidRPr="00141301">
              <w:rPr>
                <w:szCs w:val="18"/>
              </w:rPr>
              <w:br/>
              <w:t>организации, шт.</w:t>
            </w:r>
          </w:p>
        </w:tc>
        <w:tc>
          <w:tcPr>
            <w:tcW w:w="423" w:type="pct"/>
            <w:tcBorders>
              <w:top w:val="single" w:sz="4" w:space="0" w:color="FFFFFF" w:themeColor="background1"/>
            </w:tcBorders>
            <w:noWrap/>
            <w:hideMark/>
          </w:tcPr>
          <w:p w14:paraId="4F1C7362"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56 747</w:t>
            </w:r>
          </w:p>
        </w:tc>
        <w:tc>
          <w:tcPr>
            <w:tcW w:w="423" w:type="pct"/>
            <w:tcBorders>
              <w:top w:val="single" w:sz="4" w:space="0" w:color="FFFFFF" w:themeColor="background1"/>
            </w:tcBorders>
            <w:noWrap/>
            <w:hideMark/>
          </w:tcPr>
          <w:p w14:paraId="11835683"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58 037</w:t>
            </w:r>
          </w:p>
        </w:tc>
        <w:tc>
          <w:tcPr>
            <w:tcW w:w="423" w:type="pct"/>
            <w:tcBorders>
              <w:top w:val="single" w:sz="4" w:space="0" w:color="FFFFFF" w:themeColor="background1"/>
            </w:tcBorders>
            <w:noWrap/>
            <w:hideMark/>
          </w:tcPr>
          <w:p w14:paraId="769AA63F"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56 813</w:t>
            </w:r>
          </w:p>
        </w:tc>
        <w:tc>
          <w:tcPr>
            <w:tcW w:w="451" w:type="pct"/>
            <w:tcBorders>
              <w:top w:val="single" w:sz="4" w:space="0" w:color="FFFFFF" w:themeColor="background1"/>
            </w:tcBorders>
            <w:noWrap/>
            <w:hideMark/>
          </w:tcPr>
          <w:p w14:paraId="25E8A3BE"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w:t>
            </w:r>
          </w:p>
        </w:tc>
        <w:tc>
          <w:tcPr>
            <w:tcW w:w="679" w:type="pct"/>
            <w:tcBorders>
              <w:top w:val="single" w:sz="4" w:space="0" w:color="FFFFFF" w:themeColor="background1"/>
            </w:tcBorders>
            <w:noWrap/>
            <w:hideMark/>
          </w:tcPr>
          <w:p w14:paraId="68DE7661"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w:t>
            </w:r>
          </w:p>
        </w:tc>
      </w:tr>
      <w:tr w:rsidR="00433AC9" w:rsidRPr="00141301" w14:paraId="27449221" w14:textId="77777777" w:rsidTr="00DC578A">
        <w:trPr>
          <w:trHeight w:val="322"/>
        </w:trPr>
        <w:tc>
          <w:tcPr>
            <w:cnfStyle w:val="001000000000" w:firstRow="0" w:lastRow="0" w:firstColumn="1" w:lastColumn="0" w:oddVBand="0" w:evenVBand="0" w:oddHBand="0" w:evenHBand="0" w:firstRowFirstColumn="0" w:firstRowLastColumn="0" w:lastRowFirstColumn="0" w:lastRowLastColumn="0"/>
            <w:tcW w:w="247" w:type="pct"/>
            <w:vMerge w:val="restart"/>
            <w:noWrap/>
            <w:hideMark/>
          </w:tcPr>
          <w:p w14:paraId="25B668D3" w14:textId="77777777" w:rsidR="00433AC9" w:rsidRPr="00141301" w:rsidRDefault="00433AC9" w:rsidP="00BD3D8C">
            <w:pPr>
              <w:rPr>
                <w:szCs w:val="18"/>
              </w:rPr>
            </w:pPr>
            <w:r w:rsidRPr="00141301">
              <w:rPr>
                <w:szCs w:val="18"/>
              </w:rPr>
              <w:t>2</w:t>
            </w:r>
          </w:p>
        </w:tc>
        <w:tc>
          <w:tcPr>
            <w:tcW w:w="2355" w:type="pct"/>
            <w:vMerge w:val="restart"/>
            <w:hideMark/>
          </w:tcPr>
          <w:p w14:paraId="61E02032" w14:textId="77777777" w:rsidR="00433AC9" w:rsidRPr="00141301" w:rsidRDefault="00433AC9" w:rsidP="00BD3D8C">
            <w:pPr>
              <w:jc w:val="left"/>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Средняя продолжительность прекращения передачи электрической энергии на точку поставки (</w:t>
            </w:r>
            <w:proofErr w:type="spellStart"/>
            <w:r w:rsidRPr="00141301">
              <w:rPr>
                <w:szCs w:val="18"/>
              </w:rPr>
              <w:t>Пsaidi</w:t>
            </w:r>
            <w:proofErr w:type="spellEnd"/>
            <w:r w:rsidRPr="00141301">
              <w:rPr>
                <w:szCs w:val="18"/>
              </w:rPr>
              <w:t>), час</w:t>
            </w:r>
          </w:p>
        </w:tc>
        <w:tc>
          <w:tcPr>
            <w:tcW w:w="423" w:type="pct"/>
            <w:noWrap/>
            <w:hideMark/>
          </w:tcPr>
          <w:p w14:paraId="6E400B2F"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650 139</w:t>
            </w:r>
          </w:p>
        </w:tc>
        <w:tc>
          <w:tcPr>
            <w:tcW w:w="423" w:type="pct"/>
            <w:noWrap/>
            <w:hideMark/>
          </w:tcPr>
          <w:p w14:paraId="29F9EEEE"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713 916</w:t>
            </w:r>
          </w:p>
        </w:tc>
        <w:tc>
          <w:tcPr>
            <w:tcW w:w="423" w:type="pct"/>
            <w:noWrap/>
            <w:hideMark/>
          </w:tcPr>
          <w:p w14:paraId="744FE6D1"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583 828</w:t>
            </w:r>
          </w:p>
        </w:tc>
        <w:tc>
          <w:tcPr>
            <w:tcW w:w="451" w:type="pct"/>
            <w:noWrap/>
            <w:hideMark/>
          </w:tcPr>
          <w:p w14:paraId="3856CF45"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w:t>
            </w:r>
          </w:p>
        </w:tc>
        <w:tc>
          <w:tcPr>
            <w:tcW w:w="679" w:type="pct"/>
            <w:noWrap/>
            <w:hideMark/>
          </w:tcPr>
          <w:p w14:paraId="755A60E8"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w:t>
            </w:r>
          </w:p>
        </w:tc>
      </w:tr>
      <w:tr w:rsidR="00433AC9" w:rsidRPr="00141301" w14:paraId="09F31B29" w14:textId="77777777" w:rsidTr="00DC578A">
        <w:trPr>
          <w:trHeight w:val="322"/>
        </w:trPr>
        <w:tc>
          <w:tcPr>
            <w:cnfStyle w:val="001000000000" w:firstRow="0" w:lastRow="0" w:firstColumn="1" w:lastColumn="0" w:oddVBand="0" w:evenVBand="0" w:oddHBand="0" w:evenHBand="0" w:firstRowFirstColumn="0" w:firstRowLastColumn="0" w:lastRowFirstColumn="0" w:lastRowLastColumn="0"/>
            <w:tcW w:w="247" w:type="pct"/>
            <w:vMerge/>
            <w:hideMark/>
          </w:tcPr>
          <w:p w14:paraId="0CA6BA8F" w14:textId="77777777" w:rsidR="00433AC9" w:rsidRPr="00141301" w:rsidRDefault="00433AC9" w:rsidP="00BD3D8C">
            <w:pPr>
              <w:rPr>
                <w:szCs w:val="18"/>
              </w:rPr>
            </w:pPr>
          </w:p>
        </w:tc>
        <w:tc>
          <w:tcPr>
            <w:tcW w:w="2355" w:type="pct"/>
            <w:vMerge/>
            <w:hideMark/>
          </w:tcPr>
          <w:p w14:paraId="734FA6C2" w14:textId="77777777" w:rsidR="00433AC9" w:rsidRPr="00141301" w:rsidRDefault="00433AC9" w:rsidP="00BD3D8C">
            <w:pPr>
              <w:jc w:val="left"/>
              <w:cnfStyle w:val="000000000000" w:firstRow="0" w:lastRow="0" w:firstColumn="0" w:lastColumn="0" w:oddVBand="0" w:evenVBand="0" w:oddHBand="0" w:evenHBand="0" w:firstRowFirstColumn="0" w:firstRowLastColumn="0" w:lastRowFirstColumn="0" w:lastRowLastColumn="0"/>
              <w:rPr>
                <w:szCs w:val="18"/>
              </w:rPr>
            </w:pPr>
          </w:p>
        </w:tc>
        <w:tc>
          <w:tcPr>
            <w:tcW w:w="423" w:type="pct"/>
            <w:noWrap/>
            <w:hideMark/>
          </w:tcPr>
          <w:p w14:paraId="51BD6420"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11,4568</w:t>
            </w:r>
          </w:p>
        </w:tc>
        <w:tc>
          <w:tcPr>
            <w:tcW w:w="423" w:type="pct"/>
            <w:noWrap/>
            <w:hideMark/>
          </w:tcPr>
          <w:p w14:paraId="69B6FF02"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12,3010</w:t>
            </w:r>
          </w:p>
        </w:tc>
        <w:tc>
          <w:tcPr>
            <w:tcW w:w="423" w:type="pct"/>
            <w:noWrap/>
            <w:hideMark/>
          </w:tcPr>
          <w:p w14:paraId="2C61D255"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10,2763</w:t>
            </w:r>
          </w:p>
        </w:tc>
        <w:tc>
          <w:tcPr>
            <w:tcW w:w="451" w:type="pct"/>
            <w:noWrap/>
            <w:hideMark/>
          </w:tcPr>
          <w:p w14:paraId="3FCEE238"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11,3447</w:t>
            </w:r>
          </w:p>
        </w:tc>
        <w:tc>
          <w:tcPr>
            <w:tcW w:w="679" w:type="pct"/>
            <w:noWrap/>
            <w:hideMark/>
          </w:tcPr>
          <w:p w14:paraId="7EC941ED"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10,2763</w:t>
            </w:r>
          </w:p>
        </w:tc>
      </w:tr>
      <w:tr w:rsidR="00433AC9" w:rsidRPr="00141301" w14:paraId="2665293E" w14:textId="77777777" w:rsidTr="00DC578A">
        <w:trPr>
          <w:trHeight w:val="337"/>
        </w:trPr>
        <w:tc>
          <w:tcPr>
            <w:cnfStyle w:val="001000000000" w:firstRow="0" w:lastRow="0" w:firstColumn="1" w:lastColumn="0" w:oddVBand="0" w:evenVBand="0" w:oddHBand="0" w:evenHBand="0" w:firstRowFirstColumn="0" w:firstRowLastColumn="0" w:lastRowFirstColumn="0" w:lastRowLastColumn="0"/>
            <w:tcW w:w="247" w:type="pct"/>
            <w:vMerge w:val="restart"/>
            <w:noWrap/>
            <w:hideMark/>
          </w:tcPr>
          <w:p w14:paraId="4E65A353" w14:textId="77777777" w:rsidR="00433AC9" w:rsidRPr="00141301" w:rsidRDefault="00433AC9" w:rsidP="00BD3D8C">
            <w:pPr>
              <w:rPr>
                <w:szCs w:val="18"/>
              </w:rPr>
            </w:pPr>
            <w:r w:rsidRPr="00141301">
              <w:rPr>
                <w:szCs w:val="18"/>
              </w:rPr>
              <w:t>3</w:t>
            </w:r>
          </w:p>
        </w:tc>
        <w:tc>
          <w:tcPr>
            <w:tcW w:w="2355" w:type="pct"/>
            <w:vMerge w:val="restart"/>
            <w:hideMark/>
          </w:tcPr>
          <w:p w14:paraId="2C37802B" w14:textId="77777777" w:rsidR="00433AC9" w:rsidRPr="00141301" w:rsidRDefault="00433AC9" w:rsidP="00BD3D8C">
            <w:pPr>
              <w:jc w:val="left"/>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Средняя частота прекращений передачи электрической энергии на точку поставки (</w:t>
            </w:r>
            <w:proofErr w:type="spellStart"/>
            <w:r w:rsidRPr="00141301">
              <w:rPr>
                <w:szCs w:val="18"/>
              </w:rPr>
              <w:t>Пsaifi</w:t>
            </w:r>
            <w:proofErr w:type="spellEnd"/>
            <w:r w:rsidRPr="00141301">
              <w:rPr>
                <w:szCs w:val="18"/>
              </w:rPr>
              <w:t>), шт.</w:t>
            </w:r>
          </w:p>
        </w:tc>
        <w:tc>
          <w:tcPr>
            <w:tcW w:w="423" w:type="pct"/>
            <w:noWrap/>
            <w:hideMark/>
          </w:tcPr>
          <w:p w14:paraId="683CC35E"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176 372</w:t>
            </w:r>
          </w:p>
        </w:tc>
        <w:tc>
          <w:tcPr>
            <w:tcW w:w="423" w:type="pct"/>
            <w:noWrap/>
            <w:hideMark/>
          </w:tcPr>
          <w:p w14:paraId="7E1FCD81"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136 238</w:t>
            </w:r>
          </w:p>
        </w:tc>
        <w:tc>
          <w:tcPr>
            <w:tcW w:w="423" w:type="pct"/>
            <w:noWrap/>
            <w:hideMark/>
          </w:tcPr>
          <w:p w14:paraId="251BBE55"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128 623</w:t>
            </w:r>
          </w:p>
        </w:tc>
        <w:tc>
          <w:tcPr>
            <w:tcW w:w="451" w:type="pct"/>
            <w:noWrap/>
            <w:hideMark/>
          </w:tcPr>
          <w:p w14:paraId="34618F15"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w:t>
            </w:r>
          </w:p>
        </w:tc>
        <w:tc>
          <w:tcPr>
            <w:tcW w:w="679" w:type="pct"/>
            <w:noWrap/>
            <w:hideMark/>
          </w:tcPr>
          <w:p w14:paraId="1DBAE80E"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w:t>
            </w:r>
          </w:p>
        </w:tc>
      </w:tr>
      <w:tr w:rsidR="00433AC9" w:rsidRPr="00141301" w14:paraId="372DF330" w14:textId="77777777" w:rsidTr="00DC578A">
        <w:trPr>
          <w:trHeight w:val="337"/>
        </w:trPr>
        <w:tc>
          <w:tcPr>
            <w:cnfStyle w:val="001000000000" w:firstRow="0" w:lastRow="0" w:firstColumn="1" w:lastColumn="0" w:oddVBand="0" w:evenVBand="0" w:oddHBand="0" w:evenHBand="0" w:firstRowFirstColumn="0" w:firstRowLastColumn="0" w:lastRowFirstColumn="0" w:lastRowLastColumn="0"/>
            <w:tcW w:w="247" w:type="pct"/>
            <w:vMerge/>
            <w:hideMark/>
          </w:tcPr>
          <w:p w14:paraId="11EC064B" w14:textId="77777777" w:rsidR="00433AC9" w:rsidRPr="00141301" w:rsidRDefault="00433AC9" w:rsidP="00BD3D8C">
            <w:pPr>
              <w:rPr>
                <w:szCs w:val="18"/>
              </w:rPr>
            </w:pPr>
          </w:p>
        </w:tc>
        <w:tc>
          <w:tcPr>
            <w:tcW w:w="2355" w:type="pct"/>
            <w:vMerge/>
            <w:hideMark/>
          </w:tcPr>
          <w:p w14:paraId="26BA2BC3"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p>
        </w:tc>
        <w:tc>
          <w:tcPr>
            <w:tcW w:w="423" w:type="pct"/>
            <w:noWrap/>
            <w:hideMark/>
          </w:tcPr>
          <w:p w14:paraId="4F2D9A60"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3,1080</w:t>
            </w:r>
          </w:p>
        </w:tc>
        <w:tc>
          <w:tcPr>
            <w:tcW w:w="423" w:type="pct"/>
            <w:noWrap/>
            <w:hideMark/>
          </w:tcPr>
          <w:p w14:paraId="23883A1B"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2,3474</w:t>
            </w:r>
          </w:p>
        </w:tc>
        <w:tc>
          <w:tcPr>
            <w:tcW w:w="423" w:type="pct"/>
            <w:noWrap/>
            <w:hideMark/>
          </w:tcPr>
          <w:p w14:paraId="3C29E07F"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2,2640</w:t>
            </w:r>
          </w:p>
        </w:tc>
        <w:tc>
          <w:tcPr>
            <w:tcW w:w="451" w:type="pct"/>
            <w:noWrap/>
            <w:hideMark/>
          </w:tcPr>
          <w:p w14:paraId="2D9634F1"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2,5731</w:t>
            </w:r>
          </w:p>
        </w:tc>
        <w:tc>
          <w:tcPr>
            <w:tcW w:w="679" w:type="pct"/>
            <w:noWrap/>
            <w:hideMark/>
          </w:tcPr>
          <w:p w14:paraId="7679BBFE" w14:textId="77777777" w:rsidR="00433AC9" w:rsidRPr="00141301" w:rsidRDefault="00433AC9" w:rsidP="00BD3D8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2,2640</w:t>
            </w:r>
          </w:p>
        </w:tc>
      </w:tr>
    </w:tbl>
    <w:p w14:paraId="78D75246" w14:textId="77777777" w:rsidR="00433AC9" w:rsidRPr="00141301" w:rsidRDefault="00433AC9" w:rsidP="00B6319E">
      <w:pPr>
        <w:pStyle w:val="aff"/>
        <w:spacing w:before="0"/>
      </w:pPr>
      <w:r w:rsidRPr="00141301">
        <w:t>Определение темпа улучшения, применяемого при расчете показателей надежности на первый и последующие годы долгосрочного периода регулирования.</w:t>
      </w:r>
    </w:p>
    <w:p w14:paraId="777C3F76" w14:textId="66BEC7FB" w:rsidR="00433AC9" w:rsidRPr="00141301" w:rsidRDefault="00433AC9" w:rsidP="00B6319E">
      <w:pPr>
        <w:pStyle w:val="a3"/>
        <w:numPr>
          <w:ilvl w:val="0"/>
          <w:numId w:val="30"/>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Определение темпа улучшений для показателя средней продолжительности прекращений передачи электрической энергии на точку поставки:</w:t>
      </w:r>
    </w:p>
    <w:tbl>
      <w:tblPr>
        <w:tblStyle w:val="afc"/>
        <w:tblW w:w="4955" w:type="pct"/>
        <w:jc w:val="center"/>
        <w:tblLayout w:type="fixed"/>
        <w:tblLook w:val="04A0" w:firstRow="1" w:lastRow="0" w:firstColumn="1" w:lastColumn="0" w:noHBand="0" w:noVBand="1"/>
      </w:tblPr>
      <w:tblGrid>
        <w:gridCol w:w="4630"/>
        <w:gridCol w:w="4630"/>
      </w:tblGrid>
      <w:tr w:rsidR="003977B0" w:rsidRPr="00141301" w14:paraId="5B28BF63" w14:textId="77777777" w:rsidTr="00DC578A">
        <w:trPr>
          <w:cnfStyle w:val="100000000000" w:firstRow="1" w:lastRow="0" w:firstColumn="0" w:lastColumn="0" w:oddVBand="0" w:evenVBand="0" w:oddHBand="0" w:evenHBand="0" w:firstRowFirstColumn="0" w:firstRowLastColumn="0" w:lastRowFirstColumn="0" w:lastRowLastColumn="0"/>
          <w:trHeight w:val="1358"/>
          <w:jc w:val="center"/>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F340ECE" w14:textId="0BD2AEE2" w:rsidR="003977B0" w:rsidRPr="00141301" w:rsidRDefault="00433AC9" w:rsidP="00BD3D8C">
            <w:pPr>
              <w:rPr>
                <w:rFonts w:ascii="Myriad Pro" w:hAnsi="Myriad Pro"/>
                <w:b/>
                <w:bCs/>
                <w:color w:val="FFFFFF"/>
                <w:szCs w:val="18"/>
              </w:rPr>
            </w:pPr>
            <w:r w:rsidRPr="00141301">
              <w:rPr>
                <w:rFonts w:ascii="Myriad Pro" w:hAnsi="Myriad Pro"/>
                <w:b/>
                <w:bCs/>
                <w:color w:val="FFFFFF"/>
              </w:rPr>
              <w:t xml:space="preserve">Номер группы территориальной сетевой организации по показателю </w:t>
            </w:r>
            <w:proofErr w:type="spellStart"/>
            <w:r w:rsidRPr="00141301">
              <w:rPr>
                <w:rFonts w:ascii="Myriad Pro" w:hAnsi="Myriad Pro"/>
                <w:b/>
                <w:bCs/>
                <w:color w:val="FFFFFF"/>
              </w:rPr>
              <w:t>П</w:t>
            </w:r>
            <w:r w:rsidR="00C608A7" w:rsidRPr="00141301">
              <w:rPr>
                <w:rFonts w:ascii="Myriad Pro" w:hAnsi="Myriad Pro"/>
                <w:b/>
                <w:bCs/>
                <w:color w:val="FFFFFF"/>
              </w:rPr>
              <w:t>saidi</w:t>
            </w:r>
            <w:proofErr w:type="spellEnd"/>
            <w:r w:rsidR="00C608A7" w:rsidRPr="00141301">
              <w:rPr>
                <w:rFonts w:ascii="Myriad Pro" w:hAnsi="Myriad Pro"/>
                <w:b/>
                <w:bCs/>
                <w:color w:val="FFFFFF"/>
              </w:rPr>
              <w:t xml:space="preserve"> -</w:t>
            </w:r>
            <w:r w:rsidRPr="00141301">
              <w:rPr>
                <w:rFonts w:ascii="Myriad Pro" w:hAnsi="Myriad Pro"/>
                <w:b/>
                <w:bCs/>
                <w:color w:val="FFFFFF"/>
              </w:rPr>
              <w:t xml:space="preserve"> 2 группа - ЛЭП км 7 500 км и более, доля КЛ менее 10%, средняя летняя температура менее 20 градусов по Цельсию, число разъединителей и выключателей менее 25 000 шт. </w:t>
            </w:r>
            <w:r w:rsidR="003977B0" w:rsidRPr="00141301">
              <w:rPr>
                <w:rFonts w:ascii="Myriad Pro" w:hAnsi="Myriad Pro"/>
                <w:b/>
                <w:bCs/>
                <w:color w:val="FFFFFF"/>
                <w:szCs w:val="18"/>
              </w:rPr>
              <w:t xml:space="preserve">1. Определение темпа улучшений 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w:t>
            </w:r>
            <w:proofErr w:type="spellStart"/>
            <w:r w:rsidR="003977B0" w:rsidRPr="00141301">
              <w:rPr>
                <w:rFonts w:ascii="Myriad Pro" w:hAnsi="Myriad Pro"/>
                <w:b/>
                <w:bCs/>
                <w:color w:val="FFFFFF"/>
                <w:szCs w:val="18"/>
              </w:rPr>
              <w:t>Пsaidi</w:t>
            </w:r>
            <w:proofErr w:type="spellEnd"/>
            <w:r w:rsidR="003977B0" w:rsidRPr="00141301">
              <w:rPr>
                <w:rFonts w:ascii="Myriad Pro" w:hAnsi="Myriad Pro"/>
                <w:b/>
                <w:bCs/>
                <w:color w:val="FFFFFF"/>
                <w:szCs w:val="18"/>
              </w:rPr>
              <w:t xml:space="preserve">  - 2 группа - ЛЭП 7500 км и более, доля КЛ менее 10%, средняя летняя температура менее 20 °C, Число разъединителей и выключателей менее 25 000 шт.)</w:t>
            </w:r>
          </w:p>
        </w:tc>
      </w:tr>
      <w:tr w:rsidR="003977B0" w:rsidRPr="00141301" w14:paraId="5337839D" w14:textId="77777777" w:rsidTr="00DC578A">
        <w:trPr>
          <w:trHeight w:val="222"/>
          <w:jc w:val="center"/>
        </w:trPr>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5432EE7" w14:textId="77777777" w:rsidR="003977B0" w:rsidRPr="00141301" w:rsidRDefault="003977B0" w:rsidP="00DC578A">
            <w:pPr>
              <w:jc w:val="center"/>
              <w:rPr>
                <w:b/>
                <w:bCs/>
                <w:color w:val="FFFFFF"/>
                <w:szCs w:val="18"/>
              </w:rPr>
            </w:pPr>
            <w:r w:rsidRPr="00141301">
              <w:rPr>
                <w:b/>
                <w:bCs/>
                <w:color w:val="FFFFFF"/>
                <w:szCs w:val="18"/>
              </w:rPr>
              <w:t>Наименование  показателя</w:t>
            </w:r>
          </w:p>
        </w:tc>
        <w:tc>
          <w:tcPr>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3D6B2A03" w14:textId="77777777" w:rsidR="003977B0" w:rsidRPr="00141301" w:rsidRDefault="003977B0" w:rsidP="003977B0">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Значение показателя</w:t>
            </w:r>
          </w:p>
        </w:tc>
      </w:tr>
      <w:tr w:rsidR="00B80942" w:rsidRPr="00141301" w14:paraId="6213A7A1" w14:textId="77777777" w:rsidTr="00DC578A">
        <w:trPr>
          <w:trHeight w:val="666"/>
          <w:jc w:val="center"/>
        </w:trPr>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FFFFFF" w:themeColor="background1"/>
            </w:tcBorders>
            <w:shd w:val="clear" w:color="auto" w:fill="auto"/>
            <w:hideMark/>
          </w:tcPr>
          <w:p w14:paraId="13C105AA" w14:textId="77777777" w:rsidR="00B80942" w:rsidRPr="00141301" w:rsidRDefault="00B80942" w:rsidP="005E46C9">
            <w:r w:rsidRPr="00141301">
              <w:t xml:space="preserve">Базовое значение показателя средней продолжительности прекращений подачи э/э на точку поставки </w:t>
            </w:r>
            <w:proofErr w:type="spellStart"/>
            <w:r w:rsidRPr="00141301">
              <w:t>Пsaidi</w:t>
            </w:r>
            <w:proofErr w:type="spellEnd"/>
          </w:p>
        </w:tc>
        <w:tc>
          <w:tcPr>
            <w:tcW w:w="2500" w:type="pct"/>
            <w:tcBorders>
              <w:top w:val="single" w:sz="4" w:space="0" w:color="FFFFFF" w:themeColor="background1"/>
            </w:tcBorders>
            <w:shd w:val="clear" w:color="auto" w:fill="auto"/>
            <w:noWrap/>
            <w:hideMark/>
          </w:tcPr>
          <w:p w14:paraId="6F030640" w14:textId="77777777" w:rsidR="00B80942" w:rsidRPr="00141301" w:rsidRDefault="00B80942" w:rsidP="005E46C9">
            <w:pPr>
              <w:cnfStyle w:val="000000000000" w:firstRow="0" w:lastRow="0" w:firstColumn="0" w:lastColumn="0" w:oddVBand="0" w:evenVBand="0" w:oddHBand="0" w:evenHBand="0" w:firstRowFirstColumn="0" w:firstRowLastColumn="0" w:lastRowFirstColumn="0" w:lastRowLastColumn="0"/>
            </w:pPr>
            <w:r w:rsidRPr="00141301">
              <w:t>4,73976</w:t>
            </w:r>
          </w:p>
        </w:tc>
      </w:tr>
      <w:tr w:rsidR="00B80942" w:rsidRPr="00141301" w14:paraId="2F10700F" w14:textId="77777777" w:rsidTr="00DC578A">
        <w:trPr>
          <w:trHeight w:val="679"/>
          <w:jc w:val="center"/>
        </w:trPr>
        <w:tc>
          <w:tcPr>
            <w:cnfStyle w:val="001000000000" w:firstRow="0" w:lastRow="0" w:firstColumn="1" w:lastColumn="0" w:oddVBand="0" w:evenVBand="0" w:oddHBand="0" w:evenHBand="0" w:firstRowFirstColumn="0" w:firstRowLastColumn="0" w:lastRowFirstColumn="0" w:lastRowLastColumn="0"/>
            <w:tcW w:w="2500" w:type="pct"/>
            <w:hideMark/>
          </w:tcPr>
          <w:p w14:paraId="2712B85C" w14:textId="77777777" w:rsidR="00B80942" w:rsidRPr="00141301" w:rsidRDefault="00B80942" w:rsidP="005E46C9">
            <w:r w:rsidRPr="00141301">
              <w:t>Значение показателя средней продолжительности прекращения подачи на точку поставки, определенное по формуле 18 МУ №1256 (</w:t>
            </w:r>
            <w:proofErr w:type="spellStart"/>
            <w:r w:rsidRPr="00141301">
              <w:t>Сm</w:t>
            </w:r>
            <w:proofErr w:type="spellEnd"/>
            <w:r w:rsidRPr="00141301">
              <w:t>)</w:t>
            </w:r>
          </w:p>
        </w:tc>
        <w:tc>
          <w:tcPr>
            <w:tcW w:w="2500" w:type="pct"/>
            <w:noWrap/>
            <w:hideMark/>
          </w:tcPr>
          <w:p w14:paraId="14377857" w14:textId="77777777" w:rsidR="00B80942" w:rsidRPr="00141301" w:rsidRDefault="00B80942" w:rsidP="005E46C9">
            <w:pPr>
              <w:cnfStyle w:val="000000000000" w:firstRow="0" w:lastRow="0" w:firstColumn="0" w:lastColumn="0" w:oddVBand="0" w:evenVBand="0" w:oddHBand="0" w:evenHBand="0" w:firstRowFirstColumn="0" w:firstRowLastColumn="0" w:lastRowFirstColumn="0" w:lastRowLastColumn="0"/>
            </w:pPr>
            <w:r w:rsidRPr="00141301">
              <w:t>4,66866</w:t>
            </w:r>
          </w:p>
        </w:tc>
      </w:tr>
      <w:tr w:rsidR="00B80942" w:rsidRPr="00141301" w14:paraId="43971602" w14:textId="77777777" w:rsidTr="00DC578A">
        <w:trPr>
          <w:trHeight w:val="222"/>
          <w:jc w:val="center"/>
        </w:trPr>
        <w:tc>
          <w:tcPr>
            <w:cnfStyle w:val="001000000000" w:firstRow="0" w:lastRow="0" w:firstColumn="1" w:lastColumn="0" w:oddVBand="0" w:evenVBand="0" w:oddHBand="0" w:evenHBand="0" w:firstRowFirstColumn="0" w:firstRowLastColumn="0" w:lastRowFirstColumn="0" w:lastRowLastColumn="0"/>
            <w:tcW w:w="2500" w:type="pct"/>
            <w:hideMark/>
          </w:tcPr>
          <w:p w14:paraId="24A7A9BF" w14:textId="77777777" w:rsidR="00B80942" w:rsidRPr="00141301" w:rsidRDefault="00B80942" w:rsidP="005E46C9">
            <w:r w:rsidRPr="00141301">
              <w:t>Год, на который определяется показатель</w:t>
            </w:r>
          </w:p>
        </w:tc>
        <w:tc>
          <w:tcPr>
            <w:tcW w:w="2500" w:type="pct"/>
            <w:noWrap/>
            <w:hideMark/>
          </w:tcPr>
          <w:p w14:paraId="4F27C400" w14:textId="77777777" w:rsidR="00B80942" w:rsidRPr="00141301" w:rsidRDefault="00B80942" w:rsidP="005E46C9">
            <w:pPr>
              <w:cnfStyle w:val="000000000000" w:firstRow="0" w:lastRow="0" w:firstColumn="0" w:lastColumn="0" w:oddVBand="0" w:evenVBand="0" w:oddHBand="0" w:evenHBand="0" w:firstRowFirstColumn="0" w:firstRowLastColumn="0" w:lastRowFirstColumn="0" w:lastRowLastColumn="0"/>
            </w:pPr>
            <w:r w:rsidRPr="00141301">
              <w:t>2018</w:t>
            </w:r>
          </w:p>
        </w:tc>
      </w:tr>
      <w:tr w:rsidR="00B80942" w:rsidRPr="00141301" w14:paraId="0EA39EE7" w14:textId="77777777" w:rsidTr="00DC578A">
        <w:trPr>
          <w:trHeight w:val="456"/>
          <w:jc w:val="center"/>
        </w:trPr>
        <w:tc>
          <w:tcPr>
            <w:cnfStyle w:val="001000000000" w:firstRow="0" w:lastRow="0" w:firstColumn="1" w:lastColumn="0" w:oddVBand="0" w:evenVBand="0" w:oddHBand="0" w:evenHBand="0" w:firstRowFirstColumn="0" w:firstRowLastColumn="0" w:lastRowFirstColumn="0" w:lastRowLastColumn="0"/>
            <w:tcW w:w="2500" w:type="pct"/>
            <w:hideMark/>
          </w:tcPr>
          <w:p w14:paraId="163414AF" w14:textId="77777777" w:rsidR="00B80942" w:rsidRPr="00141301" w:rsidRDefault="00B80942" w:rsidP="005E46C9">
            <w:r w:rsidRPr="00141301">
              <w:t>Год, в которому устанавливается базовое значение  показателя</w:t>
            </w:r>
          </w:p>
        </w:tc>
        <w:tc>
          <w:tcPr>
            <w:tcW w:w="2500" w:type="pct"/>
            <w:noWrap/>
            <w:hideMark/>
          </w:tcPr>
          <w:p w14:paraId="670A3BC3" w14:textId="77777777" w:rsidR="00B80942" w:rsidRPr="00141301" w:rsidRDefault="00B80942" w:rsidP="005E46C9">
            <w:pPr>
              <w:cnfStyle w:val="000000000000" w:firstRow="0" w:lastRow="0" w:firstColumn="0" w:lastColumn="0" w:oddVBand="0" w:evenVBand="0" w:oddHBand="0" w:evenHBand="0" w:firstRowFirstColumn="0" w:firstRowLastColumn="0" w:lastRowFirstColumn="0" w:lastRowLastColumn="0"/>
            </w:pPr>
            <w:r w:rsidRPr="00141301">
              <w:t>2016</w:t>
            </w:r>
          </w:p>
        </w:tc>
      </w:tr>
      <w:tr w:rsidR="00B80942" w:rsidRPr="00141301" w14:paraId="6D5AE313" w14:textId="77777777" w:rsidTr="00DC578A">
        <w:trPr>
          <w:trHeight w:val="901"/>
          <w:jc w:val="center"/>
        </w:trPr>
        <w:tc>
          <w:tcPr>
            <w:cnfStyle w:val="001000000000" w:firstRow="0" w:lastRow="0" w:firstColumn="1" w:lastColumn="0" w:oddVBand="0" w:evenVBand="0" w:oddHBand="0" w:evenHBand="0" w:firstRowFirstColumn="0" w:firstRowLastColumn="0" w:lastRowFirstColumn="0" w:lastRowLastColumn="0"/>
            <w:tcW w:w="2500" w:type="pct"/>
            <w:hideMark/>
          </w:tcPr>
          <w:p w14:paraId="3613CF72" w14:textId="77777777" w:rsidR="00B80942" w:rsidRPr="00141301" w:rsidRDefault="00B80942" w:rsidP="005E46C9">
            <w:r w:rsidRPr="00141301">
              <w:t>Значение показателя средней продолжительности прекращения подачи э/э на точку поставки, определяемой с абзацем вторым п. 4.2.2. МУ № 1256 (</w:t>
            </w:r>
            <w:proofErr w:type="spellStart"/>
            <w:r w:rsidRPr="00141301">
              <w:t>Ппл</w:t>
            </w:r>
            <w:proofErr w:type="spellEnd"/>
            <w:r w:rsidRPr="00141301">
              <w:t>)</w:t>
            </w:r>
          </w:p>
        </w:tc>
        <w:tc>
          <w:tcPr>
            <w:tcW w:w="2500" w:type="pct"/>
            <w:noWrap/>
            <w:hideMark/>
          </w:tcPr>
          <w:p w14:paraId="310A25DA" w14:textId="77777777" w:rsidR="00B80942" w:rsidRPr="00141301" w:rsidRDefault="00B80942" w:rsidP="005E46C9">
            <w:pPr>
              <w:cnfStyle w:val="000000000000" w:firstRow="0" w:lastRow="0" w:firstColumn="0" w:lastColumn="0" w:oddVBand="0" w:evenVBand="0" w:oddHBand="0" w:evenHBand="0" w:firstRowFirstColumn="0" w:firstRowLastColumn="0" w:lastRowFirstColumn="0" w:lastRowLastColumn="0"/>
            </w:pPr>
            <w:r w:rsidRPr="00141301">
              <w:t>10,27631</w:t>
            </w:r>
          </w:p>
        </w:tc>
      </w:tr>
      <w:tr w:rsidR="00B80942" w:rsidRPr="00141301" w14:paraId="7C2DAE58" w14:textId="77777777" w:rsidTr="00DC578A">
        <w:trPr>
          <w:trHeight w:val="444"/>
          <w:jc w:val="center"/>
        </w:trPr>
        <w:tc>
          <w:tcPr>
            <w:cnfStyle w:val="001000000000" w:firstRow="0" w:lastRow="0" w:firstColumn="1" w:lastColumn="0" w:oddVBand="0" w:evenVBand="0" w:oddHBand="0" w:evenHBand="0" w:firstRowFirstColumn="0" w:firstRowLastColumn="0" w:lastRowFirstColumn="0" w:lastRowLastColumn="0"/>
            <w:tcW w:w="2500" w:type="pct"/>
            <w:hideMark/>
          </w:tcPr>
          <w:p w14:paraId="52C649A9" w14:textId="77777777" w:rsidR="00B80942" w:rsidRPr="00141301" w:rsidRDefault="00B80942" w:rsidP="005E46C9">
            <w:r w:rsidRPr="00141301">
              <w:t>Темп улучшения показателя, определенный по формуле 17 МУ №1256 (</w:t>
            </w:r>
            <w:proofErr w:type="spellStart"/>
            <w:r w:rsidRPr="00141301">
              <w:t>rm</w:t>
            </w:r>
            <w:proofErr w:type="spellEnd"/>
            <w:r w:rsidRPr="00141301">
              <w:t>)</w:t>
            </w:r>
          </w:p>
        </w:tc>
        <w:tc>
          <w:tcPr>
            <w:tcW w:w="2500" w:type="pct"/>
            <w:noWrap/>
            <w:hideMark/>
          </w:tcPr>
          <w:p w14:paraId="1C04B8AE" w14:textId="77777777" w:rsidR="00B80942" w:rsidRPr="00141301" w:rsidRDefault="00B80942" w:rsidP="005E46C9">
            <w:pPr>
              <w:cnfStyle w:val="000000000000" w:firstRow="0" w:lastRow="0" w:firstColumn="0" w:lastColumn="0" w:oddVBand="0" w:evenVBand="0" w:oddHBand="0" w:evenHBand="0" w:firstRowFirstColumn="0" w:firstRowLastColumn="0" w:lastRowFirstColumn="0" w:lastRowLastColumn="0"/>
            </w:pPr>
            <w:r w:rsidRPr="00141301">
              <w:t>0,14597</w:t>
            </w:r>
          </w:p>
        </w:tc>
      </w:tr>
      <w:tr w:rsidR="00B80942" w:rsidRPr="00141301" w14:paraId="236B2F5D" w14:textId="77777777" w:rsidTr="00DC578A">
        <w:trPr>
          <w:trHeight w:val="234"/>
          <w:jc w:val="center"/>
        </w:trPr>
        <w:tc>
          <w:tcPr>
            <w:cnfStyle w:val="001000000000" w:firstRow="0" w:lastRow="0" w:firstColumn="1" w:lastColumn="0" w:oddVBand="0" w:evenVBand="0" w:oddHBand="0" w:evenHBand="0" w:firstRowFirstColumn="0" w:firstRowLastColumn="0" w:lastRowFirstColumn="0" w:lastRowLastColumn="0"/>
            <w:tcW w:w="2500" w:type="pct"/>
            <w:hideMark/>
          </w:tcPr>
          <w:p w14:paraId="7F865C94" w14:textId="77777777" w:rsidR="00B80942" w:rsidRPr="00141301" w:rsidRDefault="00B80942" w:rsidP="005E46C9">
            <w:r w:rsidRPr="00141301">
              <w:t>Темп улучшения показателя, принимаемый в расчет (</w:t>
            </w:r>
            <w:proofErr w:type="spellStart"/>
            <w:r w:rsidRPr="00141301">
              <w:t>Rm</w:t>
            </w:r>
            <w:proofErr w:type="spellEnd"/>
            <w:r w:rsidRPr="00141301">
              <w:t>)</w:t>
            </w:r>
          </w:p>
        </w:tc>
        <w:tc>
          <w:tcPr>
            <w:tcW w:w="2500" w:type="pct"/>
            <w:noWrap/>
            <w:hideMark/>
          </w:tcPr>
          <w:p w14:paraId="609A8848" w14:textId="77777777" w:rsidR="00B80942" w:rsidRPr="00141301" w:rsidRDefault="00B80942" w:rsidP="005E46C9">
            <w:pPr>
              <w:cnfStyle w:val="000000000000" w:firstRow="0" w:lastRow="0" w:firstColumn="0" w:lastColumn="0" w:oddVBand="0" w:evenVBand="0" w:oddHBand="0" w:evenHBand="0" w:firstRowFirstColumn="0" w:firstRowLastColumn="0" w:lastRowFirstColumn="0" w:lastRowLastColumn="0"/>
            </w:pPr>
            <w:r w:rsidRPr="00141301">
              <w:t>0,08958</w:t>
            </w:r>
          </w:p>
        </w:tc>
      </w:tr>
    </w:tbl>
    <w:p w14:paraId="6204CA44" w14:textId="7104608F" w:rsidR="003977B0" w:rsidRPr="00141301" w:rsidRDefault="00433AC9" w:rsidP="00B6319E">
      <w:pPr>
        <w:pStyle w:val="a3"/>
        <w:numPr>
          <w:ilvl w:val="0"/>
          <w:numId w:val="30"/>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Определение темпа улучшений для показателя средней частоты прекращений передачи электрической энергии на точку поставки: Номер группы </w:t>
      </w:r>
      <w:r w:rsidRPr="00141301">
        <w:rPr>
          <w:rFonts w:ascii="Myriad Pro" w:hAnsi="Myriad Pro"/>
          <w:sz w:val="26"/>
          <w:szCs w:val="26"/>
        </w:rPr>
        <w:lastRenderedPageBreak/>
        <w:t xml:space="preserve">территориальной сетевой организации по показателю </w:t>
      </w:r>
      <w:proofErr w:type="spellStart"/>
      <w:r w:rsidRPr="00141301">
        <w:rPr>
          <w:rFonts w:ascii="Myriad Pro" w:hAnsi="Myriad Pro"/>
          <w:sz w:val="26"/>
          <w:szCs w:val="26"/>
        </w:rPr>
        <w:t>Пsaifi</w:t>
      </w:r>
      <w:proofErr w:type="spellEnd"/>
      <w:r w:rsidRPr="00141301">
        <w:rPr>
          <w:rFonts w:ascii="Myriad Pro" w:hAnsi="Myriad Pro"/>
          <w:sz w:val="26"/>
          <w:szCs w:val="26"/>
        </w:rPr>
        <w:t xml:space="preserve"> – 1 группа - ЛЭП 7 500 км и более, доля КЛ менее 10%.</w:t>
      </w:r>
    </w:p>
    <w:tbl>
      <w:tblPr>
        <w:tblStyle w:val="14"/>
        <w:tblW w:w="4945" w:type="pct"/>
        <w:tblLook w:val="04A0" w:firstRow="1" w:lastRow="0" w:firstColumn="1" w:lastColumn="0" w:noHBand="0" w:noVBand="1"/>
      </w:tblPr>
      <w:tblGrid>
        <w:gridCol w:w="4620"/>
        <w:gridCol w:w="4621"/>
      </w:tblGrid>
      <w:tr w:rsidR="003977B0" w:rsidRPr="00141301" w14:paraId="05D2AE08" w14:textId="77777777" w:rsidTr="00DC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8C3AD0C" w14:textId="77777777" w:rsidR="003977B0" w:rsidRPr="00141301" w:rsidRDefault="003977B0" w:rsidP="00267F56">
            <w:pPr>
              <w:rPr>
                <w:color w:val="FFFFFF"/>
                <w:szCs w:val="18"/>
              </w:rPr>
            </w:pPr>
            <w:r w:rsidRPr="00141301">
              <w:rPr>
                <w:rFonts w:eastAsia="Calibri" w:cs="Times New Roman"/>
                <w:color w:val="FFFFFF"/>
                <w:szCs w:val="18"/>
              </w:rPr>
              <w:t xml:space="preserve">2. Определение темпа улучшений для показателя средней частоты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141301">
              <w:rPr>
                <w:rFonts w:eastAsia="Calibri" w:cs="Times New Roman"/>
                <w:color w:val="FFFFFF"/>
                <w:szCs w:val="18"/>
              </w:rPr>
              <w:t>Пsaifi</w:t>
            </w:r>
            <w:proofErr w:type="spellEnd"/>
            <w:r w:rsidRPr="00141301">
              <w:rPr>
                <w:rFonts w:eastAsia="Calibri" w:cs="Times New Roman"/>
                <w:color w:val="FFFFFF"/>
                <w:szCs w:val="18"/>
              </w:rPr>
              <w:t xml:space="preserve"> - 1 группа - ЛЭП 7500 км и более, доля КЛ менее 10%)</w:t>
            </w:r>
          </w:p>
        </w:tc>
      </w:tr>
      <w:tr w:rsidR="003977B0" w:rsidRPr="00141301" w14:paraId="2F025E7A" w14:textId="77777777" w:rsidTr="00DC578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E6B285E" w14:textId="77777777" w:rsidR="003977B0" w:rsidRPr="00141301" w:rsidRDefault="003977B0" w:rsidP="00267F56">
            <w:pPr>
              <w:jc w:val="center"/>
              <w:rPr>
                <w:color w:val="FFFFFF"/>
                <w:szCs w:val="18"/>
              </w:rPr>
            </w:pPr>
            <w:r w:rsidRPr="00141301">
              <w:rPr>
                <w:color w:val="FFFFFF"/>
                <w:szCs w:val="18"/>
              </w:rPr>
              <w:t>Наименование  показателя</w:t>
            </w:r>
          </w:p>
        </w:tc>
        <w:tc>
          <w:tcPr>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6FF89894" w14:textId="77777777" w:rsidR="003977B0" w:rsidRPr="00141301" w:rsidRDefault="003977B0" w:rsidP="00267F56">
            <w:pPr>
              <w:cnfStyle w:val="000000000000" w:firstRow="0" w:lastRow="0" w:firstColumn="0" w:lastColumn="0" w:oddVBand="0" w:evenVBand="0" w:oddHBand="0" w:evenHBand="0" w:firstRowFirstColumn="0" w:firstRowLastColumn="0" w:lastRowFirstColumn="0" w:lastRowLastColumn="0"/>
              <w:rPr>
                <w:color w:val="FFFFFF"/>
                <w:szCs w:val="18"/>
              </w:rPr>
            </w:pPr>
            <w:r w:rsidRPr="00141301">
              <w:rPr>
                <w:color w:val="FFFFFF"/>
                <w:szCs w:val="18"/>
              </w:rPr>
              <w:t>Значение показателя</w:t>
            </w:r>
          </w:p>
        </w:tc>
      </w:tr>
      <w:tr w:rsidR="008D39EA" w:rsidRPr="00141301" w14:paraId="70C20F0E" w14:textId="77777777" w:rsidTr="00DC578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FFFFFF" w:themeColor="background1"/>
            </w:tcBorders>
          </w:tcPr>
          <w:p w14:paraId="08EF39C7" w14:textId="77777777" w:rsidR="008D39EA" w:rsidRPr="00141301" w:rsidRDefault="008D39EA" w:rsidP="00267F56">
            <w:pPr>
              <w:rPr>
                <w:szCs w:val="18"/>
              </w:rPr>
            </w:pPr>
            <w:r w:rsidRPr="00141301">
              <w:rPr>
                <w:szCs w:val="18"/>
              </w:rPr>
              <w:t xml:space="preserve">Базовое значение показателя средней продолжительности прекращений подачи э/э на точку поставки </w:t>
            </w:r>
            <w:proofErr w:type="spellStart"/>
            <w:r w:rsidRPr="00141301">
              <w:rPr>
                <w:szCs w:val="18"/>
              </w:rPr>
              <w:t>Пsaifi</w:t>
            </w:r>
            <w:proofErr w:type="spellEnd"/>
          </w:p>
        </w:tc>
        <w:tc>
          <w:tcPr>
            <w:tcW w:w="2500" w:type="pct"/>
            <w:tcBorders>
              <w:top w:val="single" w:sz="4" w:space="0" w:color="FFFFFF" w:themeColor="background1"/>
            </w:tcBorders>
            <w:noWrap/>
          </w:tcPr>
          <w:p w14:paraId="5C883765" w14:textId="77777777" w:rsidR="008D39EA" w:rsidRPr="00141301" w:rsidRDefault="008D39EA" w:rsidP="00267F5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1,96744</w:t>
            </w:r>
          </w:p>
        </w:tc>
      </w:tr>
      <w:tr w:rsidR="008D39EA" w:rsidRPr="00141301" w14:paraId="040BB0EE" w14:textId="77777777" w:rsidTr="00DC578A">
        <w:tc>
          <w:tcPr>
            <w:cnfStyle w:val="001000000000" w:firstRow="0" w:lastRow="0" w:firstColumn="1" w:lastColumn="0" w:oddVBand="0" w:evenVBand="0" w:oddHBand="0" w:evenHBand="0" w:firstRowFirstColumn="0" w:firstRowLastColumn="0" w:lastRowFirstColumn="0" w:lastRowLastColumn="0"/>
            <w:tcW w:w="2500" w:type="pct"/>
            <w:hideMark/>
          </w:tcPr>
          <w:p w14:paraId="5FC88578" w14:textId="77777777" w:rsidR="008D39EA" w:rsidRPr="00141301" w:rsidRDefault="008D39EA" w:rsidP="00267F56">
            <w:pPr>
              <w:rPr>
                <w:szCs w:val="18"/>
              </w:rPr>
            </w:pPr>
            <w:r w:rsidRPr="00141301">
              <w:rPr>
                <w:szCs w:val="18"/>
              </w:rPr>
              <w:t>Значение показателя средней продолжительности прекращения подачи на точку поставки, определенное по формуле 18 МУ №1256 (</w:t>
            </w:r>
            <w:proofErr w:type="spellStart"/>
            <w:r w:rsidRPr="00141301">
              <w:rPr>
                <w:szCs w:val="18"/>
              </w:rPr>
              <w:t>Сm</w:t>
            </w:r>
            <w:proofErr w:type="spellEnd"/>
            <w:r w:rsidRPr="00141301">
              <w:rPr>
                <w:szCs w:val="18"/>
              </w:rPr>
              <w:t>)</w:t>
            </w:r>
          </w:p>
        </w:tc>
        <w:tc>
          <w:tcPr>
            <w:tcW w:w="2500" w:type="pct"/>
            <w:noWrap/>
            <w:hideMark/>
          </w:tcPr>
          <w:p w14:paraId="2AB53053" w14:textId="77777777" w:rsidR="008D39EA" w:rsidRPr="00141301" w:rsidRDefault="008D39EA" w:rsidP="00267F5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1,93798</w:t>
            </w:r>
          </w:p>
        </w:tc>
      </w:tr>
      <w:tr w:rsidR="008D39EA" w:rsidRPr="00141301" w14:paraId="38FE6507" w14:textId="77777777" w:rsidTr="00DC578A">
        <w:tc>
          <w:tcPr>
            <w:cnfStyle w:val="001000000000" w:firstRow="0" w:lastRow="0" w:firstColumn="1" w:lastColumn="0" w:oddVBand="0" w:evenVBand="0" w:oddHBand="0" w:evenHBand="0" w:firstRowFirstColumn="0" w:firstRowLastColumn="0" w:lastRowFirstColumn="0" w:lastRowLastColumn="0"/>
            <w:tcW w:w="2500" w:type="pct"/>
            <w:hideMark/>
          </w:tcPr>
          <w:p w14:paraId="4F8F4698" w14:textId="77777777" w:rsidR="008D39EA" w:rsidRPr="00141301" w:rsidRDefault="008D39EA" w:rsidP="00267F56">
            <w:pPr>
              <w:rPr>
                <w:szCs w:val="18"/>
              </w:rPr>
            </w:pPr>
            <w:r w:rsidRPr="00141301">
              <w:rPr>
                <w:szCs w:val="18"/>
              </w:rPr>
              <w:t>Год, на который определяется показатель</w:t>
            </w:r>
          </w:p>
        </w:tc>
        <w:tc>
          <w:tcPr>
            <w:tcW w:w="2500" w:type="pct"/>
            <w:noWrap/>
            <w:hideMark/>
          </w:tcPr>
          <w:p w14:paraId="46940E88" w14:textId="77777777" w:rsidR="008D39EA" w:rsidRPr="00141301" w:rsidRDefault="008D39EA" w:rsidP="00267F5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2018</w:t>
            </w:r>
          </w:p>
        </w:tc>
      </w:tr>
      <w:tr w:rsidR="008D39EA" w:rsidRPr="00141301" w14:paraId="743DBF5C" w14:textId="77777777" w:rsidTr="00DC578A">
        <w:tc>
          <w:tcPr>
            <w:cnfStyle w:val="001000000000" w:firstRow="0" w:lastRow="0" w:firstColumn="1" w:lastColumn="0" w:oddVBand="0" w:evenVBand="0" w:oddHBand="0" w:evenHBand="0" w:firstRowFirstColumn="0" w:firstRowLastColumn="0" w:lastRowFirstColumn="0" w:lastRowLastColumn="0"/>
            <w:tcW w:w="2500" w:type="pct"/>
            <w:hideMark/>
          </w:tcPr>
          <w:p w14:paraId="12768D6B" w14:textId="77777777" w:rsidR="008D39EA" w:rsidRPr="00141301" w:rsidRDefault="008D39EA" w:rsidP="00267F56">
            <w:pPr>
              <w:rPr>
                <w:szCs w:val="18"/>
              </w:rPr>
            </w:pPr>
            <w:r w:rsidRPr="00141301">
              <w:rPr>
                <w:szCs w:val="18"/>
              </w:rPr>
              <w:t>Год, в которому устанавливается базовое значение  показателя</w:t>
            </w:r>
          </w:p>
        </w:tc>
        <w:tc>
          <w:tcPr>
            <w:tcW w:w="2500" w:type="pct"/>
            <w:noWrap/>
            <w:hideMark/>
          </w:tcPr>
          <w:p w14:paraId="691C0D79" w14:textId="77777777" w:rsidR="008D39EA" w:rsidRPr="00141301" w:rsidRDefault="008D39EA" w:rsidP="00267F5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2016</w:t>
            </w:r>
          </w:p>
        </w:tc>
      </w:tr>
      <w:tr w:rsidR="008D39EA" w:rsidRPr="00141301" w14:paraId="35D0301F" w14:textId="77777777" w:rsidTr="00DC578A">
        <w:tc>
          <w:tcPr>
            <w:cnfStyle w:val="001000000000" w:firstRow="0" w:lastRow="0" w:firstColumn="1" w:lastColumn="0" w:oddVBand="0" w:evenVBand="0" w:oddHBand="0" w:evenHBand="0" w:firstRowFirstColumn="0" w:firstRowLastColumn="0" w:lastRowFirstColumn="0" w:lastRowLastColumn="0"/>
            <w:tcW w:w="2500" w:type="pct"/>
            <w:hideMark/>
          </w:tcPr>
          <w:p w14:paraId="7FE3158B" w14:textId="77777777" w:rsidR="008D39EA" w:rsidRPr="00141301" w:rsidRDefault="008D39EA" w:rsidP="00267F56">
            <w:pPr>
              <w:rPr>
                <w:szCs w:val="18"/>
              </w:rPr>
            </w:pPr>
            <w:r w:rsidRPr="00141301">
              <w:rPr>
                <w:szCs w:val="18"/>
              </w:rPr>
              <w:t>Значение показателя средней продолжительности прекращения подачи э/э на точку поставки, определяемой с абзацем вторым п. 4.2.2. МУ № 1256 (</w:t>
            </w:r>
            <w:proofErr w:type="spellStart"/>
            <w:r w:rsidRPr="00141301">
              <w:rPr>
                <w:szCs w:val="18"/>
              </w:rPr>
              <w:t>Ппл</w:t>
            </w:r>
            <w:proofErr w:type="spellEnd"/>
            <w:r w:rsidRPr="00141301">
              <w:rPr>
                <w:szCs w:val="18"/>
              </w:rPr>
              <w:t>)</w:t>
            </w:r>
          </w:p>
        </w:tc>
        <w:tc>
          <w:tcPr>
            <w:tcW w:w="2500" w:type="pct"/>
            <w:noWrap/>
            <w:hideMark/>
          </w:tcPr>
          <w:p w14:paraId="45BE6FB4" w14:textId="77777777" w:rsidR="008D39EA" w:rsidRPr="00141301" w:rsidRDefault="008D39EA" w:rsidP="00267F5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2,26397</w:t>
            </w:r>
          </w:p>
        </w:tc>
      </w:tr>
      <w:tr w:rsidR="008D39EA" w:rsidRPr="00141301" w14:paraId="7B166D84" w14:textId="77777777" w:rsidTr="00DC578A">
        <w:tc>
          <w:tcPr>
            <w:cnfStyle w:val="001000000000" w:firstRow="0" w:lastRow="0" w:firstColumn="1" w:lastColumn="0" w:oddVBand="0" w:evenVBand="0" w:oddHBand="0" w:evenHBand="0" w:firstRowFirstColumn="0" w:firstRowLastColumn="0" w:lastRowFirstColumn="0" w:lastRowLastColumn="0"/>
            <w:tcW w:w="2500" w:type="pct"/>
            <w:hideMark/>
          </w:tcPr>
          <w:p w14:paraId="0ED2E60A" w14:textId="77777777" w:rsidR="008D39EA" w:rsidRPr="00141301" w:rsidRDefault="008D39EA" w:rsidP="00267F56">
            <w:pPr>
              <w:rPr>
                <w:szCs w:val="18"/>
              </w:rPr>
            </w:pPr>
            <w:r w:rsidRPr="00141301">
              <w:rPr>
                <w:szCs w:val="18"/>
              </w:rPr>
              <w:t>Темп улучшения показателя, определенный по формуле 17 МУ №1256 (</w:t>
            </w:r>
            <w:proofErr w:type="spellStart"/>
            <w:r w:rsidRPr="00141301">
              <w:rPr>
                <w:szCs w:val="18"/>
              </w:rPr>
              <w:t>rm</w:t>
            </w:r>
            <w:proofErr w:type="spellEnd"/>
            <w:r w:rsidRPr="00141301">
              <w:rPr>
                <w:szCs w:val="18"/>
              </w:rPr>
              <w:t>)</w:t>
            </w:r>
          </w:p>
        </w:tc>
        <w:tc>
          <w:tcPr>
            <w:tcW w:w="2500" w:type="pct"/>
            <w:noWrap/>
            <w:hideMark/>
          </w:tcPr>
          <w:p w14:paraId="4BCFB9C4" w14:textId="77777777" w:rsidR="008D39EA" w:rsidRPr="00141301" w:rsidRDefault="008D39EA" w:rsidP="00267F5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0,03062</w:t>
            </w:r>
          </w:p>
        </w:tc>
      </w:tr>
      <w:tr w:rsidR="008D39EA" w:rsidRPr="00141301" w14:paraId="6393A844" w14:textId="77777777" w:rsidTr="00DC578A">
        <w:tc>
          <w:tcPr>
            <w:cnfStyle w:val="001000000000" w:firstRow="0" w:lastRow="0" w:firstColumn="1" w:lastColumn="0" w:oddVBand="0" w:evenVBand="0" w:oddHBand="0" w:evenHBand="0" w:firstRowFirstColumn="0" w:firstRowLastColumn="0" w:lastRowFirstColumn="0" w:lastRowLastColumn="0"/>
            <w:tcW w:w="2500" w:type="pct"/>
            <w:hideMark/>
          </w:tcPr>
          <w:p w14:paraId="26744E93" w14:textId="77777777" w:rsidR="008D39EA" w:rsidRPr="00141301" w:rsidRDefault="008D39EA" w:rsidP="00267F56">
            <w:pPr>
              <w:rPr>
                <w:szCs w:val="18"/>
              </w:rPr>
            </w:pPr>
            <w:r w:rsidRPr="00141301">
              <w:rPr>
                <w:szCs w:val="18"/>
              </w:rPr>
              <w:t>Темп улучшения показателя, принимаемый в расчет (</w:t>
            </w:r>
            <w:proofErr w:type="spellStart"/>
            <w:r w:rsidRPr="00141301">
              <w:rPr>
                <w:szCs w:val="18"/>
              </w:rPr>
              <w:t>Rm</w:t>
            </w:r>
            <w:proofErr w:type="spellEnd"/>
            <w:r w:rsidRPr="00141301">
              <w:rPr>
                <w:szCs w:val="18"/>
              </w:rPr>
              <w:t>)</w:t>
            </w:r>
          </w:p>
        </w:tc>
        <w:tc>
          <w:tcPr>
            <w:tcW w:w="2500" w:type="pct"/>
            <w:noWrap/>
            <w:hideMark/>
          </w:tcPr>
          <w:p w14:paraId="56F72D5A" w14:textId="77777777" w:rsidR="008D39EA" w:rsidRPr="00141301" w:rsidRDefault="008D39EA" w:rsidP="00267F5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0,07900</w:t>
            </w:r>
          </w:p>
        </w:tc>
      </w:tr>
    </w:tbl>
    <w:p w14:paraId="32AB18FD" w14:textId="77777777" w:rsidR="00433AC9" w:rsidRPr="00141301" w:rsidRDefault="00433AC9" w:rsidP="00B6319E">
      <w:pPr>
        <w:pStyle w:val="afd"/>
        <w:spacing w:after="0"/>
        <w:ind w:hanging="142"/>
      </w:pPr>
      <w:r w:rsidRPr="00141301">
        <w:t>Расчет показателей надежности на 2019-2023 гг.:</w:t>
      </w:r>
    </w:p>
    <w:tbl>
      <w:tblPr>
        <w:tblStyle w:val="afc"/>
        <w:tblW w:w="5000" w:type="pct"/>
        <w:tblLook w:val="04A0" w:firstRow="1" w:lastRow="0" w:firstColumn="1" w:lastColumn="0" w:noHBand="0" w:noVBand="1"/>
      </w:tblPr>
      <w:tblGrid>
        <w:gridCol w:w="3145"/>
        <w:gridCol w:w="1521"/>
        <w:gridCol w:w="1101"/>
        <w:gridCol w:w="1101"/>
        <w:gridCol w:w="826"/>
        <w:gridCol w:w="826"/>
        <w:gridCol w:w="824"/>
      </w:tblGrid>
      <w:tr w:rsidR="00B80942" w:rsidRPr="00141301" w14:paraId="0E5316B5" w14:textId="77777777" w:rsidTr="00DC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8EA650B" w14:textId="77777777" w:rsidR="00433AC9" w:rsidRPr="00141301" w:rsidRDefault="00433AC9" w:rsidP="003C1C43">
            <w:pPr>
              <w:rPr>
                <w:rFonts w:ascii="Myriad Pro" w:hAnsi="Myriad Pro"/>
                <w:color w:val="FFFFFF"/>
              </w:rPr>
            </w:pPr>
            <w:r w:rsidRPr="00141301">
              <w:rPr>
                <w:rFonts w:ascii="Myriad Pro" w:hAnsi="Myriad Pro"/>
                <w:color w:val="FFFFFF"/>
              </w:rPr>
              <w:t>Показатель</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3334D9D" w14:textId="3BA275A3" w:rsidR="00433AC9" w:rsidRPr="00141301" w:rsidRDefault="00267F56" w:rsidP="003C1C43">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М</w:t>
            </w:r>
            <w:r w:rsidR="00433AC9" w:rsidRPr="00141301">
              <w:rPr>
                <w:rFonts w:ascii="Myriad Pro" w:hAnsi="Myriad Pro"/>
                <w:color w:val="FFFFFF"/>
              </w:rPr>
              <w:t>инимальное значение за 3 года (2014-2016) и среднее значение за указанный период</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23521C0" w14:textId="77777777" w:rsidR="00433AC9" w:rsidRPr="00141301" w:rsidRDefault="00433AC9" w:rsidP="003C1C43">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2018</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5CB8EA" w14:textId="77777777" w:rsidR="00433AC9" w:rsidRPr="00141301" w:rsidRDefault="00433AC9" w:rsidP="003C1C43">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2019</w:t>
            </w: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F2EC4A6" w14:textId="77777777" w:rsidR="00433AC9" w:rsidRPr="00141301" w:rsidRDefault="00433AC9" w:rsidP="003C1C43">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2020</w:t>
            </w: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03ACD66" w14:textId="77777777" w:rsidR="00433AC9" w:rsidRPr="00141301" w:rsidRDefault="00433AC9" w:rsidP="003C1C43">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2021</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AE6ABA1" w14:textId="77777777" w:rsidR="00433AC9" w:rsidRPr="00141301" w:rsidRDefault="00433AC9" w:rsidP="003C1C43">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2022</w:t>
            </w:r>
          </w:p>
        </w:tc>
      </w:tr>
      <w:tr w:rsidR="00433AC9" w:rsidRPr="00141301" w14:paraId="332D2754" w14:textId="77777777" w:rsidTr="00DC578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249AE1B7" w14:textId="77777777" w:rsidR="00433AC9" w:rsidRPr="00141301" w:rsidRDefault="00433AC9" w:rsidP="003C1C43">
            <w:r w:rsidRPr="00141301">
              <w:t>Показатель средней продолжительности прекращений передачи электрической энергии на точку поставки (</w:t>
            </w:r>
            <w:proofErr w:type="spellStart"/>
            <w:r w:rsidRPr="00141301">
              <w:t>Пsaidi</w:t>
            </w:r>
            <w:proofErr w:type="spellEnd"/>
            <w:r w:rsidRPr="00141301">
              <w:t>), час.</w:t>
            </w:r>
          </w:p>
        </w:tc>
        <w:tc>
          <w:tcPr>
            <w:tcW w:w="814" w:type="pct"/>
            <w:tcBorders>
              <w:top w:val="single" w:sz="4" w:space="0" w:color="FFFFFF" w:themeColor="background1"/>
            </w:tcBorders>
            <w:hideMark/>
          </w:tcPr>
          <w:p w14:paraId="64D1F9A7"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11,3447/10,2763</w:t>
            </w:r>
          </w:p>
        </w:tc>
        <w:tc>
          <w:tcPr>
            <w:tcW w:w="589" w:type="pct"/>
            <w:tcBorders>
              <w:top w:val="single" w:sz="4" w:space="0" w:color="FFFFFF" w:themeColor="background1"/>
            </w:tcBorders>
            <w:noWrap/>
            <w:hideMark/>
          </w:tcPr>
          <w:p w14:paraId="66636324"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9,356</w:t>
            </w:r>
          </w:p>
        </w:tc>
        <w:tc>
          <w:tcPr>
            <w:tcW w:w="589" w:type="pct"/>
            <w:tcBorders>
              <w:top w:val="single" w:sz="4" w:space="0" w:color="FFFFFF" w:themeColor="background1"/>
            </w:tcBorders>
            <w:noWrap/>
            <w:hideMark/>
          </w:tcPr>
          <w:p w14:paraId="0DDF565D"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8,518</w:t>
            </w:r>
          </w:p>
        </w:tc>
        <w:tc>
          <w:tcPr>
            <w:tcW w:w="442" w:type="pct"/>
            <w:tcBorders>
              <w:top w:val="single" w:sz="4" w:space="0" w:color="FFFFFF" w:themeColor="background1"/>
            </w:tcBorders>
            <w:noWrap/>
            <w:hideMark/>
          </w:tcPr>
          <w:p w14:paraId="4C00F20B"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7,755</w:t>
            </w:r>
          </w:p>
        </w:tc>
        <w:tc>
          <w:tcPr>
            <w:tcW w:w="442" w:type="pct"/>
            <w:tcBorders>
              <w:top w:val="single" w:sz="4" w:space="0" w:color="FFFFFF" w:themeColor="background1"/>
            </w:tcBorders>
            <w:noWrap/>
            <w:hideMark/>
          </w:tcPr>
          <w:p w14:paraId="5B527C0B"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7,060</w:t>
            </w:r>
          </w:p>
        </w:tc>
        <w:tc>
          <w:tcPr>
            <w:tcW w:w="441" w:type="pct"/>
            <w:tcBorders>
              <w:top w:val="single" w:sz="4" w:space="0" w:color="FFFFFF" w:themeColor="background1"/>
            </w:tcBorders>
            <w:noWrap/>
            <w:hideMark/>
          </w:tcPr>
          <w:p w14:paraId="066D88FE"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6,428</w:t>
            </w:r>
          </w:p>
        </w:tc>
      </w:tr>
      <w:tr w:rsidR="00433AC9" w:rsidRPr="00141301" w14:paraId="12B4521B" w14:textId="77777777" w:rsidTr="00C76034">
        <w:tc>
          <w:tcPr>
            <w:cnfStyle w:val="001000000000" w:firstRow="0" w:lastRow="0" w:firstColumn="1" w:lastColumn="0" w:oddVBand="0" w:evenVBand="0" w:oddHBand="0" w:evenHBand="0" w:firstRowFirstColumn="0" w:firstRowLastColumn="0" w:lastRowFirstColumn="0" w:lastRowLastColumn="0"/>
            <w:tcW w:w="0" w:type="auto"/>
            <w:hideMark/>
          </w:tcPr>
          <w:p w14:paraId="664A9E0D" w14:textId="77777777" w:rsidR="00433AC9" w:rsidRPr="00141301" w:rsidRDefault="00433AC9" w:rsidP="003C1C43">
            <w:r w:rsidRPr="00141301">
              <w:t>Показатель средней частоты прекращений передачи электрической энергии на точку поставки (</w:t>
            </w:r>
            <w:proofErr w:type="spellStart"/>
            <w:r w:rsidRPr="00141301">
              <w:t>Пsaifi</w:t>
            </w:r>
            <w:proofErr w:type="spellEnd"/>
            <w:r w:rsidRPr="00141301">
              <w:t>), шт.</w:t>
            </w:r>
          </w:p>
        </w:tc>
        <w:tc>
          <w:tcPr>
            <w:tcW w:w="814" w:type="pct"/>
            <w:hideMark/>
          </w:tcPr>
          <w:p w14:paraId="579E3F13"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 xml:space="preserve">2,5731 </w:t>
            </w:r>
            <w:r w:rsidR="00786291" w:rsidRPr="00141301">
              <w:t>/</w:t>
            </w:r>
            <w:r w:rsidRPr="00141301">
              <w:t xml:space="preserve"> 2,2640</w:t>
            </w:r>
          </w:p>
        </w:tc>
        <w:tc>
          <w:tcPr>
            <w:tcW w:w="589" w:type="pct"/>
            <w:noWrap/>
            <w:hideMark/>
          </w:tcPr>
          <w:p w14:paraId="6CE69A62"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2,195</w:t>
            </w:r>
          </w:p>
        </w:tc>
        <w:tc>
          <w:tcPr>
            <w:tcW w:w="589" w:type="pct"/>
            <w:noWrap/>
            <w:hideMark/>
          </w:tcPr>
          <w:p w14:paraId="65BDA3AD"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2,127</w:t>
            </w:r>
          </w:p>
        </w:tc>
        <w:tc>
          <w:tcPr>
            <w:tcW w:w="442" w:type="pct"/>
            <w:noWrap/>
            <w:hideMark/>
          </w:tcPr>
          <w:p w14:paraId="373D0A47"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2,062</w:t>
            </w:r>
          </w:p>
        </w:tc>
        <w:tc>
          <w:tcPr>
            <w:tcW w:w="442" w:type="pct"/>
            <w:noWrap/>
            <w:hideMark/>
          </w:tcPr>
          <w:p w14:paraId="3BC004E2"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1,999</w:t>
            </w:r>
          </w:p>
        </w:tc>
        <w:tc>
          <w:tcPr>
            <w:tcW w:w="441" w:type="pct"/>
            <w:noWrap/>
            <w:hideMark/>
          </w:tcPr>
          <w:p w14:paraId="508829B1" w14:textId="77777777" w:rsidR="00433AC9" w:rsidRPr="00141301" w:rsidRDefault="00433AC9" w:rsidP="003C1C43">
            <w:pPr>
              <w:cnfStyle w:val="000000000000" w:firstRow="0" w:lastRow="0" w:firstColumn="0" w:lastColumn="0" w:oddVBand="0" w:evenVBand="0" w:oddHBand="0" w:evenHBand="0" w:firstRowFirstColumn="0" w:firstRowLastColumn="0" w:lastRowFirstColumn="0" w:lastRowLastColumn="0"/>
            </w:pPr>
            <w:r w:rsidRPr="00141301">
              <w:t>1,938</w:t>
            </w:r>
          </w:p>
        </w:tc>
      </w:tr>
    </w:tbl>
    <w:p w14:paraId="6BDBF939" w14:textId="77777777" w:rsidR="00C76034" w:rsidRPr="00141301" w:rsidRDefault="00C76034" w:rsidP="00B6319E">
      <w:pPr>
        <w:pStyle w:val="aff"/>
        <w:spacing w:before="0"/>
      </w:pPr>
      <w:r w:rsidRPr="00141301">
        <w:t>Исполнителем выполнен расчет показателя средней продолжительности прекращений передачи электрической энергии на точку поставки по наименьшему из значений данного показателя между средним значением за три года и минимальному значению за рассматриваемый период 2014-2016 гг.</w:t>
      </w:r>
    </w:p>
    <w:p w14:paraId="70F4E861" w14:textId="75D94BD2" w:rsidR="00387B8E" w:rsidRPr="00141301" w:rsidRDefault="00387B8E" w:rsidP="00B6319E">
      <w:pPr>
        <w:pStyle w:val="afd"/>
        <w:spacing w:after="0"/>
      </w:pPr>
      <w:r w:rsidRPr="00141301">
        <w:t>Темп улучшения показателя так же определен по минимальному значению.</w:t>
      </w:r>
    </w:p>
    <w:p w14:paraId="7E83C7FF" w14:textId="77777777" w:rsidR="00387B8E" w:rsidRPr="00141301" w:rsidRDefault="00387B8E" w:rsidP="00B6319E">
      <w:pPr>
        <w:pStyle w:val="afd"/>
        <w:spacing w:after="0"/>
      </w:pPr>
      <w:r w:rsidRPr="00141301">
        <w:t xml:space="preserve">Исполнителем выполнен расчет показателя средней частоты прекращений передачи электрической энергии на точку поставки по наименьшему из значений </w:t>
      </w:r>
      <w:r w:rsidRPr="00141301">
        <w:lastRenderedPageBreak/>
        <w:t>данного показателя между средним значением за три года и минимальному значению за рассматриваемый период 2014-2016 гг.</w:t>
      </w:r>
    </w:p>
    <w:p w14:paraId="209C7E18" w14:textId="2C3EBB3D" w:rsidR="00387B8E" w:rsidRPr="00141301" w:rsidRDefault="00387B8E" w:rsidP="00B6319E">
      <w:pPr>
        <w:pStyle w:val="afd"/>
        <w:spacing w:after="0"/>
      </w:pPr>
      <w:r w:rsidRPr="00141301">
        <w:t>Темп улучшения показателя так же определен по минимальному значению.</w:t>
      </w:r>
    </w:p>
    <w:tbl>
      <w:tblPr>
        <w:tblStyle w:val="afc"/>
        <w:tblW w:w="5000" w:type="pct"/>
        <w:tblLook w:val="04A0" w:firstRow="1" w:lastRow="0" w:firstColumn="1" w:lastColumn="0" w:noHBand="0" w:noVBand="1"/>
      </w:tblPr>
      <w:tblGrid>
        <w:gridCol w:w="3712"/>
        <w:gridCol w:w="970"/>
        <w:gridCol w:w="1435"/>
        <w:gridCol w:w="1280"/>
        <w:gridCol w:w="970"/>
        <w:gridCol w:w="970"/>
        <w:gridCol w:w="7"/>
      </w:tblGrid>
      <w:tr w:rsidR="00387B8E" w:rsidRPr="00141301" w14:paraId="7F5D270A" w14:textId="77777777" w:rsidTr="00DC578A">
        <w:trPr>
          <w:gridAfter w:val="1"/>
          <w:cnfStyle w:val="100000000000" w:firstRow="1" w:lastRow="0" w:firstColumn="0" w:lastColumn="0" w:oddVBand="0" w:evenVBand="0" w:oddHBand="0"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E9E2D52" w14:textId="77777777" w:rsidR="00387B8E" w:rsidRPr="00141301" w:rsidRDefault="00387B8E" w:rsidP="00267F56">
            <w:pPr>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Показатель</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3D6B06" w14:textId="77777777" w:rsidR="00387B8E" w:rsidRPr="00141301" w:rsidRDefault="00387B8E" w:rsidP="00267F56">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2018</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03F7C8E" w14:textId="77777777" w:rsidR="00387B8E" w:rsidRPr="00141301" w:rsidRDefault="00387B8E" w:rsidP="00267F56">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2019</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E9A0FFB" w14:textId="77777777" w:rsidR="00387B8E" w:rsidRPr="00141301" w:rsidRDefault="00387B8E" w:rsidP="00267F56">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2020</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763D318" w14:textId="77777777" w:rsidR="00387B8E" w:rsidRPr="00141301" w:rsidRDefault="00387B8E" w:rsidP="00267F56">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2021</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BA6216E" w14:textId="77777777" w:rsidR="00387B8E" w:rsidRPr="00141301" w:rsidRDefault="00387B8E" w:rsidP="00267F56">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2022</w:t>
            </w:r>
          </w:p>
        </w:tc>
      </w:tr>
      <w:tr w:rsidR="00387B8E" w:rsidRPr="00141301" w14:paraId="738D58D5" w14:textId="77777777" w:rsidTr="00267F56">
        <w:tc>
          <w:tcPr>
            <w:cnfStyle w:val="001000000000" w:firstRow="0" w:lastRow="0" w:firstColumn="1" w:lastColumn="0" w:oddVBand="0" w:evenVBand="0" w:oddHBand="0" w:evenHBand="0" w:firstRowFirstColumn="0" w:firstRowLastColumn="0" w:lastRowFirstColumn="0" w:lastRowLastColumn="0"/>
            <w:tcW w:w="5000" w:type="pct"/>
            <w:gridSpan w:val="7"/>
            <w:hideMark/>
          </w:tcPr>
          <w:p w14:paraId="33AF9FAC" w14:textId="77777777" w:rsidR="00387B8E" w:rsidRPr="00141301" w:rsidRDefault="00387B8E" w:rsidP="00267F56">
            <w:pPr>
              <w:jc w:val="center"/>
              <w:rPr>
                <w:rFonts w:eastAsia="Times New Roman" w:cs="Arial"/>
                <w:b/>
                <w:bCs/>
                <w:color w:val="000000"/>
                <w:szCs w:val="18"/>
                <w:lang w:eastAsia="ru-RU"/>
              </w:rPr>
            </w:pPr>
            <w:r w:rsidRPr="00141301">
              <w:rPr>
                <w:rFonts w:eastAsia="Times New Roman" w:cs="Arial"/>
                <w:b/>
                <w:bCs/>
                <w:color w:val="000000"/>
                <w:szCs w:val="18"/>
                <w:lang w:eastAsia="ru-RU"/>
              </w:rPr>
              <w:t>Филиал</w:t>
            </w:r>
          </w:p>
        </w:tc>
      </w:tr>
      <w:tr w:rsidR="00387B8E" w:rsidRPr="00141301" w14:paraId="70A490E0" w14:textId="77777777" w:rsidTr="00267F56">
        <w:trPr>
          <w:gridAfter w:val="1"/>
          <w:wAfter w:w="8" w:type="dxa"/>
        </w:trPr>
        <w:tc>
          <w:tcPr>
            <w:cnfStyle w:val="001000000000" w:firstRow="0" w:lastRow="0" w:firstColumn="1" w:lastColumn="0" w:oddVBand="0" w:evenVBand="0" w:oddHBand="0" w:evenHBand="0" w:firstRowFirstColumn="0" w:firstRowLastColumn="0" w:lastRowFirstColumn="0" w:lastRowLastColumn="0"/>
            <w:tcW w:w="1986" w:type="pct"/>
            <w:hideMark/>
          </w:tcPr>
          <w:p w14:paraId="1095CAEF" w14:textId="77777777" w:rsidR="00387B8E" w:rsidRPr="00141301" w:rsidRDefault="00387B8E" w:rsidP="00267F56">
            <w:pPr>
              <w:rPr>
                <w:rFonts w:eastAsia="Times New Roman" w:cs="Arial"/>
                <w:color w:val="000000"/>
                <w:szCs w:val="18"/>
                <w:lang w:eastAsia="ru-RU"/>
              </w:rPr>
            </w:pPr>
            <w:r w:rsidRPr="00141301">
              <w:rPr>
                <w:rFonts w:eastAsia="Times New Roman" w:cs="Arial"/>
                <w:color w:val="000000"/>
                <w:szCs w:val="18"/>
                <w:lang w:eastAsia="ru-RU"/>
              </w:rPr>
              <w:t>Показатель средней продолжительности прекращений передачи электрической энергии на точку поставки (</w:t>
            </w:r>
            <w:proofErr w:type="spellStart"/>
            <w:r w:rsidRPr="00141301">
              <w:rPr>
                <w:rFonts w:eastAsia="Times New Roman" w:cs="Arial"/>
                <w:color w:val="000000"/>
                <w:szCs w:val="18"/>
                <w:lang w:eastAsia="ru-RU"/>
              </w:rPr>
              <w:t>Пsaidi</w:t>
            </w:r>
            <w:proofErr w:type="spellEnd"/>
            <w:r w:rsidRPr="00141301">
              <w:rPr>
                <w:rFonts w:eastAsia="Times New Roman" w:cs="Arial"/>
                <w:color w:val="000000"/>
                <w:szCs w:val="18"/>
                <w:lang w:eastAsia="ru-RU"/>
              </w:rPr>
              <w:t>), час.</w:t>
            </w:r>
          </w:p>
        </w:tc>
        <w:tc>
          <w:tcPr>
            <w:tcW w:w="519" w:type="pct"/>
            <w:noWrap/>
            <w:hideMark/>
          </w:tcPr>
          <w:p w14:paraId="5D96E77F"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6,3251</w:t>
            </w:r>
          </w:p>
        </w:tc>
        <w:tc>
          <w:tcPr>
            <w:tcW w:w="768" w:type="pct"/>
            <w:noWrap/>
            <w:hideMark/>
          </w:tcPr>
          <w:p w14:paraId="013BE794"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6,2302</w:t>
            </w:r>
          </w:p>
        </w:tc>
        <w:tc>
          <w:tcPr>
            <w:tcW w:w="685" w:type="pct"/>
            <w:noWrap/>
            <w:hideMark/>
          </w:tcPr>
          <w:p w14:paraId="722FD694"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6,1368</w:t>
            </w:r>
          </w:p>
        </w:tc>
        <w:tc>
          <w:tcPr>
            <w:tcW w:w="519" w:type="pct"/>
            <w:noWrap/>
            <w:hideMark/>
          </w:tcPr>
          <w:p w14:paraId="3047E65A"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6,0447</w:t>
            </w:r>
          </w:p>
        </w:tc>
        <w:tc>
          <w:tcPr>
            <w:tcW w:w="519" w:type="pct"/>
            <w:noWrap/>
            <w:hideMark/>
          </w:tcPr>
          <w:p w14:paraId="515CD001"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5,954</w:t>
            </w:r>
          </w:p>
        </w:tc>
      </w:tr>
      <w:tr w:rsidR="00387B8E" w:rsidRPr="00141301" w14:paraId="43F6B48D" w14:textId="77777777" w:rsidTr="00267F56">
        <w:trPr>
          <w:gridAfter w:val="1"/>
          <w:wAfter w:w="8" w:type="dxa"/>
        </w:trPr>
        <w:tc>
          <w:tcPr>
            <w:cnfStyle w:val="001000000000" w:firstRow="0" w:lastRow="0" w:firstColumn="1" w:lastColumn="0" w:oddVBand="0" w:evenVBand="0" w:oddHBand="0" w:evenHBand="0" w:firstRowFirstColumn="0" w:firstRowLastColumn="0" w:lastRowFirstColumn="0" w:lastRowLastColumn="0"/>
            <w:tcW w:w="1986" w:type="pct"/>
            <w:hideMark/>
          </w:tcPr>
          <w:p w14:paraId="7456CB65" w14:textId="77777777" w:rsidR="00387B8E" w:rsidRPr="00141301" w:rsidRDefault="00387B8E" w:rsidP="00267F56">
            <w:pPr>
              <w:rPr>
                <w:rFonts w:eastAsia="Times New Roman" w:cs="Arial"/>
                <w:color w:val="000000"/>
                <w:szCs w:val="18"/>
                <w:lang w:eastAsia="ru-RU"/>
              </w:rPr>
            </w:pPr>
            <w:r w:rsidRPr="00141301">
              <w:rPr>
                <w:rFonts w:eastAsia="Times New Roman" w:cs="Arial"/>
                <w:color w:val="000000"/>
                <w:szCs w:val="18"/>
                <w:lang w:eastAsia="ru-RU"/>
              </w:rPr>
              <w:t>Показатель средней частоты прекращений передачи электрической энергии на точку поставки (</w:t>
            </w:r>
            <w:proofErr w:type="spellStart"/>
            <w:r w:rsidRPr="00141301">
              <w:rPr>
                <w:rFonts w:eastAsia="Times New Roman" w:cs="Arial"/>
                <w:color w:val="000000"/>
                <w:szCs w:val="18"/>
                <w:lang w:eastAsia="ru-RU"/>
              </w:rPr>
              <w:t>Пsaifi</w:t>
            </w:r>
            <w:proofErr w:type="spellEnd"/>
            <w:r w:rsidRPr="00141301">
              <w:rPr>
                <w:rFonts w:eastAsia="Times New Roman" w:cs="Arial"/>
                <w:color w:val="000000"/>
                <w:szCs w:val="18"/>
                <w:lang w:eastAsia="ru-RU"/>
              </w:rPr>
              <w:t>), шт.</w:t>
            </w:r>
          </w:p>
        </w:tc>
        <w:tc>
          <w:tcPr>
            <w:tcW w:w="519" w:type="pct"/>
            <w:noWrap/>
            <w:hideMark/>
          </w:tcPr>
          <w:p w14:paraId="40C5E2CB"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1,3935</w:t>
            </w:r>
          </w:p>
        </w:tc>
        <w:tc>
          <w:tcPr>
            <w:tcW w:w="768" w:type="pct"/>
            <w:noWrap/>
            <w:hideMark/>
          </w:tcPr>
          <w:p w14:paraId="029A5E64"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1,3726</w:t>
            </w:r>
          </w:p>
        </w:tc>
        <w:tc>
          <w:tcPr>
            <w:tcW w:w="685" w:type="pct"/>
            <w:noWrap/>
            <w:hideMark/>
          </w:tcPr>
          <w:p w14:paraId="7723D13B"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1,352</w:t>
            </w:r>
          </w:p>
        </w:tc>
        <w:tc>
          <w:tcPr>
            <w:tcW w:w="519" w:type="pct"/>
            <w:noWrap/>
            <w:hideMark/>
          </w:tcPr>
          <w:p w14:paraId="341EB966"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1,3317</w:t>
            </w:r>
          </w:p>
        </w:tc>
        <w:tc>
          <w:tcPr>
            <w:tcW w:w="519" w:type="pct"/>
            <w:noWrap/>
            <w:hideMark/>
          </w:tcPr>
          <w:p w14:paraId="19BB5D4B"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1,3117</w:t>
            </w:r>
          </w:p>
        </w:tc>
      </w:tr>
      <w:tr w:rsidR="00387B8E" w:rsidRPr="00141301" w14:paraId="52C3E4E3" w14:textId="77777777" w:rsidTr="00267F56">
        <w:trPr>
          <w:gridAfter w:val="1"/>
          <w:wAfter w:w="8" w:type="dxa"/>
        </w:trPr>
        <w:tc>
          <w:tcPr>
            <w:cnfStyle w:val="001000000000" w:firstRow="0" w:lastRow="0" w:firstColumn="1" w:lastColumn="0" w:oddVBand="0" w:evenVBand="0" w:oddHBand="0" w:evenHBand="0" w:firstRowFirstColumn="0" w:firstRowLastColumn="0" w:lastRowFirstColumn="0" w:lastRowLastColumn="0"/>
            <w:tcW w:w="1986" w:type="pct"/>
            <w:hideMark/>
          </w:tcPr>
          <w:p w14:paraId="6A7968CD" w14:textId="77777777" w:rsidR="00387B8E" w:rsidRPr="00141301" w:rsidRDefault="00387B8E" w:rsidP="00267F56">
            <w:pPr>
              <w:rPr>
                <w:rFonts w:eastAsia="Times New Roman" w:cs="Arial"/>
                <w:color w:val="000000"/>
                <w:szCs w:val="18"/>
                <w:lang w:eastAsia="ru-RU"/>
              </w:rPr>
            </w:pPr>
            <w:r w:rsidRPr="00141301">
              <w:rPr>
                <w:rFonts w:eastAsia="Times New Roman" w:cs="Arial"/>
                <w:color w:val="000000"/>
                <w:szCs w:val="18"/>
                <w:lang w:eastAsia="ru-RU"/>
              </w:rPr>
              <w:t>Показатель уровня качества осуществляемого технологического присоединения (</w:t>
            </w:r>
            <w:proofErr w:type="spellStart"/>
            <w:r w:rsidRPr="00141301">
              <w:rPr>
                <w:rFonts w:eastAsia="Times New Roman" w:cs="Arial"/>
                <w:color w:val="000000"/>
                <w:szCs w:val="18"/>
                <w:lang w:eastAsia="ru-RU"/>
              </w:rPr>
              <w:t>Птпр</w:t>
            </w:r>
            <w:proofErr w:type="spellEnd"/>
            <w:r w:rsidRPr="00141301">
              <w:rPr>
                <w:rFonts w:eastAsia="Times New Roman" w:cs="Arial"/>
                <w:color w:val="000000"/>
                <w:szCs w:val="18"/>
                <w:lang w:eastAsia="ru-RU"/>
              </w:rPr>
              <w:t>)</w:t>
            </w:r>
          </w:p>
        </w:tc>
        <w:tc>
          <w:tcPr>
            <w:tcW w:w="519" w:type="pct"/>
            <w:noWrap/>
            <w:hideMark/>
          </w:tcPr>
          <w:p w14:paraId="4EB669AC"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1,008</w:t>
            </w:r>
          </w:p>
        </w:tc>
        <w:tc>
          <w:tcPr>
            <w:tcW w:w="768" w:type="pct"/>
            <w:noWrap/>
            <w:hideMark/>
          </w:tcPr>
          <w:p w14:paraId="4700C639"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c>
          <w:tcPr>
            <w:tcW w:w="685" w:type="pct"/>
            <w:noWrap/>
            <w:hideMark/>
          </w:tcPr>
          <w:p w14:paraId="03C15147"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c>
          <w:tcPr>
            <w:tcW w:w="519" w:type="pct"/>
            <w:noWrap/>
            <w:hideMark/>
          </w:tcPr>
          <w:p w14:paraId="2A57B8BB"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c>
          <w:tcPr>
            <w:tcW w:w="519" w:type="pct"/>
            <w:noWrap/>
            <w:hideMark/>
          </w:tcPr>
          <w:p w14:paraId="0256B0A9"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r>
      <w:tr w:rsidR="00387B8E" w:rsidRPr="00141301" w14:paraId="2851D636" w14:textId="77777777" w:rsidTr="00267F56">
        <w:tc>
          <w:tcPr>
            <w:cnfStyle w:val="001000000000" w:firstRow="0" w:lastRow="0" w:firstColumn="1" w:lastColumn="0" w:oddVBand="0" w:evenVBand="0" w:oddHBand="0" w:evenHBand="0" w:firstRowFirstColumn="0" w:firstRowLastColumn="0" w:lastRowFirstColumn="0" w:lastRowLastColumn="0"/>
            <w:tcW w:w="5000" w:type="pct"/>
            <w:gridSpan w:val="7"/>
            <w:hideMark/>
          </w:tcPr>
          <w:p w14:paraId="4030B9B9" w14:textId="77777777" w:rsidR="00387B8E" w:rsidRPr="00141301" w:rsidRDefault="00387B8E" w:rsidP="00267F56">
            <w:pPr>
              <w:jc w:val="center"/>
              <w:rPr>
                <w:rFonts w:eastAsia="Times New Roman" w:cs="Arial"/>
                <w:b/>
                <w:bCs/>
                <w:color w:val="000000"/>
                <w:szCs w:val="18"/>
                <w:lang w:eastAsia="ru-RU"/>
              </w:rPr>
            </w:pPr>
            <w:r w:rsidRPr="00141301">
              <w:rPr>
                <w:rFonts w:eastAsia="Times New Roman" w:cs="Arial"/>
                <w:b/>
                <w:bCs/>
                <w:color w:val="000000"/>
                <w:szCs w:val="18"/>
                <w:lang w:eastAsia="ru-RU"/>
              </w:rPr>
              <w:t>Комитет</w:t>
            </w:r>
          </w:p>
        </w:tc>
      </w:tr>
      <w:tr w:rsidR="00387B8E" w:rsidRPr="00141301" w14:paraId="41F6D4BA" w14:textId="77777777" w:rsidTr="00267F56">
        <w:trPr>
          <w:gridAfter w:val="1"/>
          <w:wAfter w:w="8" w:type="dxa"/>
        </w:trPr>
        <w:tc>
          <w:tcPr>
            <w:cnfStyle w:val="001000000000" w:firstRow="0" w:lastRow="0" w:firstColumn="1" w:lastColumn="0" w:oddVBand="0" w:evenVBand="0" w:oddHBand="0" w:evenHBand="0" w:firstRowFirstColumn="0" w:firstRowLastColumn="0" w:lastRowFirstColumn="0" w:lastRowLastColumn="0"/>
            <w:tcW w:w="1986" w:type="pct"/>
            <w:hideMark/>
          </w:tcPr>
          <w:p w14:paraId="66938D96" w14:textId="77777777" w:rsidR="00387B8E" w:rsidRPr="00141301" w:rsidRDefault="00387B8E" w:rsidP="00267F56">
            <w:pPr>
              <w:rPr>
                <w:rFonts w:eastAsia="Times New Roman" w:cs="Arial"/>
                <w:color w:val="000000"/>
                <w:szCs w:val="18"/>
                <w:lang w:eastAsia="ru-RU"/>
              </w:rPr>
            </w:pPr>
            <w:r w:rsidRPr="00141301">
              <w:rPr>
                <w:rFonts w:eastAsia="Times New Roman" w:cs="Arial"/>
                <w:color w:val="000000"/>
                <w:szCs w:val="18"/>
                <w:lang w:eastAsia="ru-RU"/>
              </w:rPr>
              <w:t>Показатель средней продолжительности прекращений передачи электрической энергии на точку поставки (</w:t>
            </w:r>
            <w:proofErr w:type="spellStart"/>
            <w:r w:rsidRPr="00141301">
              <w:rPr>
                <w:rFonts w:eastAsia="Times New Roman" w:cs="Arial"/>
                <w:color w:val="000000"/>
                <w:szCs w:val="18"/>
                <w:lang w:eastAsia="ru-RU"/>
              </w:rPr>
              <w:t>Пsaidi</w:t>
            </w:r>
            <w:proofErr w:type="spellEnd"/>
            <w:r w:rsidRPr="00141301">
              <w:rPr>
                <w:rFonts w:eastAsia="Times New Roman" w:cs="Arial"/>
                <w:color w:val="000000"/>
                <w:szCs w:val="18"/>
                <w:lang w:eastAsia="ru-RU"/>
              </w:rPr>
              <w:t>), час.</w:t>
            </w:r>
          </w:p>
        </w:tc>
        <w:tc>
          <w:tcPr>
            <w:tcW w:w="519" w:type="pct"/>
            <w:noWrap/>
            <w:hideMark/>
          </w:tcPr>
          <w:p w14:paraId="45ABA7A2"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9,356</w:t>
            </w:r>
          </w:p>
        </w:tc>
        <w:tc>
          <w:tcPr>
            <w:tcW w:w="768" w:type="pct"/>
            <w:noWrap/>
            <w:hideMark/>
          </w:tcPr>
          <w:p w14:paraId="654ABA28"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8,518</w:t>
            </w:r>
          </w:p>
        </w:tc>
        <w:tc>
          <w:tcPr>
            <w:tcW w:w="685" w:type="pct"/>
            <w:noWrap/>
            <w:hideMark/>
          </w:tcPr>
          <w:p w14:paraId="7ED4753B"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7,755</w:t>
            </w:r>
          </w:p>
        </w:tc>
        <w:tc>
          <w:tcPr>
            <w:tcW w:w="519" w:type="pct"/>
            <w:noWrap/>
            <w:hideMark/>
          </w:tcPr>
          <w:p w14:paraId="37A25D6F"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7,06</w:t>
            </w:r>
          </w:p>
        </w:tc>
        <w:tc>
          <w:tcPr>
            <w:tcW w:w="519" w:type="pct"/>
            <w:noWrap/>
            <w:hideMark/>
          </w:tcPr>
          <w:p w14:paraId="6AE72EAF"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6,428</w:t>
            </w:r>
          </w:p>
        </w:tc>
      </w:tr>
      <w:tr w:rsidR="00387B8E" w:rsidRPr="00141301" w14:paraId="56BEE8CC" w14:textId="77777777" w:rsidTr="00267F56">
        <w:trPr>
          <w:gridAfter w:val="1"/>
          <w:wAfter w:w="8" w:type="dxa"/>
        </w:trPr>
        <w:tc>
          <w:tcPr>
            <w:cnfStyle w:val="001000000000" w:firstRow="0" w:lastRow="0" w:firstColumn="1" w:lastColumn="0" w:oddVBand="0" w:evenVBand="0" w:oddHBand="0" w:evenHBand="0" w:firstRowFirstColumn="0" w:firstRowLastColumn="0" w:lastRowFirstColumn="0" w:lastRowLastColumn="0"/>
            <w:tcW w:w="1986" w:type="pct"/>
            <w:hideMark/>
          </w:tcPr>
          <w:p w14:paraId="354BC5CD" w14:textId="77777777" w:rsidR="00387B8E" w:rsidRPr="00141301" w:rsidRDefault="00387B8E" w:rsidP="00267F56">
            <w:pPr>
              <w:rPr>
                <w:rFonts w:eastAsia="Times New Roman" w:cs="Arial"/>
                <w:color w:val="000000"/>
                <w:szCs w:val="18"/>
                <w:lang w:eastAsia="ru-RU"/>
              </w:rPr>
            </w:pPr>
            <w:r w:rsidRPr="00141301">
              <w:rPr>
                <w:rFonts w:eastAsia="Times New Roman" w:cs="Arial"/>
                <w:color w:val="000000"/>
                <w:szCs w:val="18"/>
                <w:lang w:eastAsia="ru-RU"/>
              </w:rPr>
              <w:t>Показатель средней частоты прекращений передачи электрической энергии на точку поставки (</w:t>
            </w:r>
            <w:proofErr w:type="spellStart"/>
            <w:r w:rsidRPr="00141301">
              <w:rPr>
                <w:rFonts w:eastAsia="Times New Roman" w:cs="Arial"/>
                <w:color w:val="000000"/>
                <w:szCs w:val="18"/>
                <w:lang w:eastAsia="ru-RU"/>
              </w:rPr>
              <w:t>Пsaifi</w:t>
            </w:r>
            <w:proofErr w:type="spellEnd"/>
            <w:r w:rsidRPr="00141301">
              <w:rPr>
                <w:rFonts w:eastAsia="Times New Roman" w:cs="Arial"/>
                <w:color w:val="000000"/>
                <w:szCs w:val="18"/>
                <w:lang w:eastAsia="ru-RU"/>
              </w:rPr>
              <w:t>), шт.</w:t>
            </w:r>
          </w:p>
        </w:tc>
        <w:tc>
          <w:tcPr>
            <w:tcW w:w="519" w:type="pct"/>
            <w:noWrap/>
            <w:hideMark/>
          </w:tcPr>
          <w:p w14:paraId="36F02855"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2,195</w:t>
            </w:r>
          </w:p>
        </w:tc>
        <w:tc>
          <w:tcPr>
            <w:tcW w:w="768" w:type="pct"/>
            <w:noWrap/>
            <w:hideMark/>
          </w:tcPr>
          <w:p w14:paraId="36481D12"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2,127</w:t>
            </w:r>
          </w:p>
        </w:tc>
        <w:tc>
          <w:tcPr>
            <w:tcW w:w="685" w:type="pct"/>
            <w:noWrap/>
            <w:hideMark/>
          </w:tcPr>
          <w:p w14:paraId="07900D5D"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2,062</w:t>
            </w:r>
          </w:p>
        </w:tc>
        <w:tc>
          <w:tcPr>
            <w:tcW w:w="519" w:type="pct"/>
            <w:noWrap/>
            <w:hideMark/>
          </w:tcPr>
          <w:p w14:paraId="3C5D69C0"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1,999</w:t>
            </w:r>
          </w:p>
        </w:tc>
        <w:tc>
          <w:tcPr>
            <w:tcW w:w="519" w:type="pct"/>
            <w:noWrap/>
            <w:hideMark/>
          </w:tcPr>
          <w:p w14:paraId="66AEB0BB"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1,938</w:t>
            </w:r>
          </w:p>
        </w:tc>
      </w:tr>
      <w:tr w:rsidR="00387B8E" w:rsidRPr="00141301" w14:paraId="44569A1D" w14:textId="77777777" w:rsidTr="00267F56">
        <w:trPr>
          <w:gridAfter w:val="1"/>
          <w:wAfter w:w="8" w:type="dxa"/>
        </w:trPr>
        <w:tc>
          <w:tcPr>
            <w:cnfStyle w:val="001000000000" w:firstRow="0" w:lastRow="0" w:firstColumn="1" w:lastColumn="0" w:oddVBand="0" w:evenVBand="0" w:oddHBand="0" w:evenHBand="0" w:firstRowFirstColumn="0" w:firstRowLastColumn="0" w:lastRowFirstColumn="0" w:lastRowLastColumn="0"/>
            <w:tcW w:w="1986" w:type="pct"/>
            <w:hideMark/>
          </w:tcPr>
          <w:p w14:paraId="74F5C567" w14:textId="77777777" w:rsidR="00387B8E" w:rsidRPr="00141301" w:rsidRDefault="00387B8E" w:rsidP="00267F56">
            <w:pPr>
              <w:rPr>
                <w:rFonts w:eastAsia="Times New Roman" w:cs="Arial"/>
                <w:color w:val="000000"/>
                <w:szCs w:val="18"/>
                <w:lang w:eastAsia="ru-RU"/>
              </w:rPr>
            </w:pPr>
            <w:r w:rsidRPr="00141301">
              <w:rPr>
                <w:rFonts w:eastAsia="Times New Roman" w:cs="Arial"/>
                <w:color w:val="000000"/>
                <w:szCs w:val="18"/>
                <w:lang w:eastAsia="ru-RU"/>
              </w:rPr>
              <w:t>Показатель уровня качества осуществляемого технологического присоединения (</w:t>
            </w:r>
            <w:proofErr w:type="spellStart"/>
            <w:r w:rsidRPr="00141301">
              <w:rPr>
                <w:rFonts w:eastAsia="Times New Roman" w:cs="Arial"/>
                <w:color w:val="000000"/>
                <w:szCs w:val="18"/>
                <w:lang w:eastAsia="ru-RU"/>
              </w:rPr>
              <w:t>Птпр</w:t>
            </w:r>
            <w:proofErr w:type="spellEnd"/>
            <w:r w:rsidRPr="00141301">
              <w:rPr>
                <w:rFonts w:eastAsia="Times New Roman" w:cs="Arial"/>
                <w:color w:val="000000"/>
                <w:szCs w:val="18"/>
                <w:lang w:eastAsia="ru-RU"/>
              </w:rPr>
              <w:t>)</w:t>
            </w:r>
          </w:p>
        </w:tc>
        <w:tc>
          <w:tcPr>
            <w:tcW w:w="519" w:type="pct"/>
            <w:noWrap/>
            <w:hideMark/>
          </w:tcPr>
          <w:p w14:paraId="13A304D2"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c>
          <w:tcPr>
            <w:tcW w:w="768" w:type="pct"/>
            <w:noWrap/>
            <w:hideMark/>
          </w:tcPr>
          <w:p w14:paraId="6FFC9E43"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c>
          <w:tcPr>
            <w:tcW w:w="685" w:type="pct"/>
            <w:noWrap/>
            <w:hideMark/>
          </w:tcPr>
          <w:p w14:paraId="49507676"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c>
          <w:tcPr>
            <w:tcW w:w="519" w:type="pct"/>
            <w:noWrap/>
            <w:hideMark/>
          </w:tcPr>
          <w:p w14:paraId="2EDD6C1A"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c>
          <w:tcPr>
            <w:tcW w:w="519" w:type="pct"/>
            <w:noWrap/>
            <w:hideMark/>
          </w:tcPr>
          <w:p w14:paraId="7F88F61C"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r>
      <w:tr w:rsidR="00387B8E" w:rsidRPr="00141301" w14:paraId="7DC76DE7" w14:textId="77777777" w:rsidTr="00267F56">
        <w:tc>
          <w:tcPr>
            <w:cnfStyle w:val="001000000000" w:firstRow="0" w:lastRow="0" w:firstColumn="1" w:lastColumn="0" w:oddVBand="0" w:evenVBand="0" w:oddHBand="0" w:evenHBand="0" w:firstRowFirstColumn="0" w:firstRowLastColumn="0" w:lastRowFirstColumn="0" w:lastRowLastColumn="0"/>
            <w:tcW w:w="5000" w:type="pct"/>
            <w:gridSpan w:val="7"/>
            <w:hideMark/>
          </w:tcPr>
          <w:p w14:paraId="496333CF" w14:textId="77777777" w:rsidR="00387B8E" w:rsidRPr="00141301" w:rsidRDefault="00387B8E" w:rsidP="00267F56">
            <w:pPr>
              <w:jc w:val="center"/>
              <w:rPr>
                <w:rFonts w:eastAsia="Times New Roman" w:cs="Arial"/>
                <w:b/>
                <w:bCs/>
                <w:color w:val="000000"/>
                <w:szCs w:val="18"/>
                <w:lang w:eastAsia="ru-RU"/>
              </w:rPr>
            </w:pPr>
            <w:r w:rsidRPr="00141301">
              <w:rPr>
                <w:rFonts w:eastAsia="Times New Roman" w:cs="Arial"/>
                <w:b/>
                <w:bCs/>
                <w:color w:val="000000"/>
                <w:szCs w:val="18"/>
                <w:lang w:eastAsia="ru-RU"/>
              </w:rPr>
              <w:t>Исполнитель</w:t>
            </w:r>
          </w:p>
        </w:tc>
      </w:tr>
      <w:tr w:rsidR="00387B8E" w:rsidRPr="00141301" w14:paraId="52E33BF3" w14:textId="77777777" w:rsidTr="00267F56">
        <w:trPr>
          <w:gridAfter w:val="1"/>
          <w:wAfter w:w="8" w:type="dxa"/>
        </w:trPr>
        <w:tc>
          <w:tcPr>
            <w:cnfStyle w:val="001000000000" w:firstRow="0" w:lastRow="0" w:firstColumn="1" w:lastColumn="0" w:oddVBand="0" w:evenVBand="0" w:oddHBand="0" w:evenHBand="0" w:firstRowFirstColumn="0" w:firstRowLastColumn="0" w:lastRowFirstColumn="0" w:lastRowLastColumn="0"/>
            <w:tcW w:w="1986" w:type="pct"/>
            <w:hideMark/>
          </w:tcPr>
          <w:p w14:paraId="66D031B9" w14:textId="77777777" w:rsidR="00387B8E" w:rsidRPr="00141301" w:rsidRDefault="00387B8E" w:rsidP="00267F56">
            <w:pPr>
              <w:rPr>
                <w:rFonts w:eastAsia="Times New Roman" w:cs="Arial"/>
                <w:color w:val="000000"/>
                <w:szCs w:val="18"/>
                <w:lang w:eastAsia="ru-RU"/>
              </w:rPr>
            </w:pPr>
            <w:r w:rsidRPr="00141301">
              <w:rPr>
                <w:rFonts w:eastAsia="Times New Roman" w:cs="Arial"/>
                <w:color w:val="000000"/>
                <w:szCs w:val="18"/>
                <w:lang w:eastAsia="ru-RU"/>
              </w:rPr>
              <w:t>Показатель средней продолжительности прекращений передачи электрической энергии на точку поставки (</w:t>
            </w:r>
            <w:proofErr w:type="spellStart"/>
            <w:r w:rsidRPr="00141301">
              <w:rPr>
                <w:rFonts w:eastAsia="Times New Roman" w:cs="Arial"/>
                <w:color w:val="000000"/>
                <w:szCs w:val="18"/>
                <w:lang w:eastAsia="ru-RU"/>
              </w:rPr>
              <w:t>Пsaidi</w:t>
            </w:r>
            <w:proofErr w:type="spellEnd"/>
            <w:r w:rsidRPr="00141301">
              <w:rPr>
                <w:rFonts w:eastAsia="Times New Roman" w:cs="Arial"/>
                <w:color w:val="000000"/>
                <w:szCs w:val="18"/>
                <w:lang w:eastAsia="ru-RU"/>
              </w:rPr>
              <w:t>), час.</w:t>
            </w:r>
          </w:p>
        </w:tc>
        <w:tc>
          <w:tcPr>
            <w:tcW w:w="519" w:type="pct"/>
            <w:noWrap/>
            <w:hideMark/>
          </w:tcPr>
          <w:p w14:paraId="5C107B52"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9,356</w:t>
            </w:r>
          </w:p>
        </w:tc>
        <w:tc>
          <w:tcPr>
            <w:tcW w:w="768" w:type="pct"/>
            <w:noWrap/>
            <w:hideMark/>
          </w:tcPr>
          <w:p w14:paraId="7F57CEF4"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8,518</w:t>
            </w:r>
          </w:p>
        </w:tc>
        <w:tc>
          <w:tcPr>
            <w:tcW w:w="685" w:type="pct"/>
            <w:noWrap/>
            <w:hideMark/>
          </w:tcPr>
          <w:p w14:paraId="66AB627F"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7,755</w:t>
            </w:r>
          </w:p>
        </w:tc>
        <w:tc>
          <w:tcPr>
            <w:tcW w:w="519" w:type="pct"/>
            <w:noWrap/>
            <w:hideMark/>
          </w:tcPr>
          <w:p w14:paraId="57EE85B7"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7,06</w:t>
            </w:r>
          </w:p>
        </w:tc>
        <w:tc>
          <w:tcPr>
            <w:tcW w:w="519" w:type="pct"/>
            <w:noWrap/>
            <w:hideMark/>
          </w:tcPr>
          <w:p w14:paraId="748CA6AD"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6,428</w:t>
            </w:r>
          </w:p>
        </w:tc>
      </w:tr>
      <w:tr w:rsidR="00387B8E" w:rsidRPr="00141301" w14:paraId="6E5F9270" w14:textId="77777777" w:rsidTr="00267F56">
        <w:trPr>
          <w:gridAfter w:val="1"/>
          <w:wAfter w:w="8" w:type="dxa"/>
        </w:trPr>
        <w:tc>
          <w:tcPr>
            <w:cnfStyle w:val="001000000000" w:firstRow="0" w:lastRow="0" w:firstColumn="1" w:lastColumn="0" w:oddVBand="0" w:evenVBand="0" w:oddHBand="0" w:evenHBand="0" w:firstRowFirstColumn="0" w:firstRowLastColumn="0" w:lastRowFirstColumn="0" w:lastRowLastColumn="0"/>
            <w:tcW w:w="1986" w:type="pct"/>
            <w:hideMark/>
          </w:tcPr>
          <w:p w14:paraId="727FB1EA" w14:textId="77777777" w:rsidR="00387B8E" w:rsidRPr="00141301" w:rsidRDefault="00387B8E" w:rsidP="00267F56">
            <w:pPr>
              <w:rPr>
                <w:rFonts w:eastAsia="Times New Roman" w:cs="Arial"/>
                <w:color w:val="000000"/>
                <w:szCs w:val="18"/>
                <w:lang w:eastAsia="ru-RU"/>
              </w:rPr>
            </w:pPr>
            <w:r w:rsidRPr="00141301">
              <w:rPr>
                <w:rFonts w:eastAsia="Times New Roman" w:cs="Arial"/>
                <w:color w:val="000000"/>
                <w:szCs w:val="18"/>
                <w:lang w:eastAsia="ru-RU"/>
              </w:rPr>
              <w:t>Показатель средней частоты прекращений передачи электрической энергии на точку поставки (</w:t>
            </w:r>
            <w:proofErr w:type="spellStart"/>
            <w:r w:rsidRPr="00141301">
              <w:rPr>
                <w:rFonts w:eastAsia="Times New Roman" w:cs="Arial"/>
                <w:color w:val="000000"/>
                <w:szCs w:val="18"/>
                <w:lang w:eastAsia="ru-RU"/>
              </w:rPr>
              <w:t>Пsaifi</w:t>
            </w:r>
            <w:proofErr w:type="spellEnd"/>
            <w:r w:rsidRPr="00141301">
              <w:rPr>
                <w:rFonts w:eastAsia="Times New Roman" w:cs="Arial"/>
                <w:color w:val="000000"/>
                <w:szCs w:val="18"/>
                <w:lang w:eastAsia="ru-RU"/>
              </w:rPr>
              <w:t>), шт.</w:t>
            </w:r>
          </w:p>
        </w:tc>
        <w:tc>
          <w:tcPr>
            <w:tcW w:w="519" w:type="pct"/>
            <w:noWrap/>
            <w:hideMark/>
          </w:tcPr>
          <w:p w14:paraId="27D959A4"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2,195</w:t>
            </w:r>
          </w:p>
        </w:tc>
        <w:tc>
          <w:tcPr>
            <w:tcW w:w="768" w:type="pct"/>
            <w:noWrap/>
            <w:hideMark/>
          </w:tcPr>
          <w:p w14:paraId="5850B754"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2,127</w:t>
            </w:r>
          </w:p>
        </w:tc>
        <w:tc>
          <w:tcPr>
            <w:tcW w:w="685" w:type="pct"/>
            <w:noWrap/>
            <w:hideMark/>
          </w:tcPr>
          <w:p w14:paraId="2B95E7AF"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2,062</w:t>
            </w:r>
          </w:p>
        </w:tc>
        <w:tc>
          <w:tcPr>
            <w:tcW w:w="519" w:type="pct"/>
            <w:noWrap/>
            <w:hideMark/>
          </w:tcPr>
          <w:p w14:paraId="30E5FA12"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1,999</w:t>
            </w:r>
          </w:p>
        </w:tc>
        <w:tc>
          <w:tcPr>
            <w:tcW w:w="519" w:type="pct"/>
            <w:noWrap/>
            <w:hideMark/>
          </w:tcPr>
          <w:p w14:paraId="01B741AF"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1,938</w:t>
            </w:r>
          </w:p>
        </w:tc>
      </w:tr>
      <w:tr w:rsidR="00387B8E" w:rsidRPr="00141301" w14:paraId="5F0B1415" w14:textId="77777777" w:rsidTr="00267F56">
        <w:trPr>
          <w:gridAfter w:val="1"/>
          <w:wAfter w:w="8" w:type="dxa"/>
        </w:trPr>
        <w:tc>
          <w:tcPr>
            <w:cnfStyle w:val="001000000000" w:firstRow="0" w:lastRow="0" w:firstColumn="1" w:lastColumn="0" w:oddVBand="0" w:evenVBand="0" w:oddHBand="0" w:evenHBand="0" w:firstRowFirstColumn="0" w:firstRowLastColumn="0" w:lastRowFirstColumn="0" w:lastRowLastColumn="0"/>
            <w:tcW w:w="1986" w:type="pct"/>
            <w:hideMark/>
          </w:tcPr>
          <w:p w14:paraId="6381D7E9" w14:textId="77777777" w:rsidR="00387B8E" w:rsidRPr="00141301" w:rsidRDefault="00387B8E" w:rsidP="00267F56">
            <w:pPr>
              <w:rPr>
                <w:rFonts w:eastAsia="Times New Roman" w:cs="Arial"/>
                <w:color w:val="000000"/>
                <w:szCs w:val="18"/>
                <w:lang w:eastAsia="ru-RU"/>
              </w:rPr>
            </w:pPr>
            <w:r w:rsidRPr="00141301">
              <w:rPr>
                <w:rFonts w:eastAsia="Times New Roman" w:cs="Arial"/>
                <w:color w:val="000000"/>
                <w:szCs w:val="18"/>
                <w:lang w:eastAsia="ru-RU"/>
              </w:rPr>
              <w:t>Показатель уровня качества осуществляемого технологического присоединения (</w:t>
            </w:r>
            <w:proofErr w:type="spellStart"/>
            <w:r w:rsidRPr="00141301">
              <w:rPr>
                <w:rFonts w:eastAsia="Times New Roman" w:cs="Arial"/>
                <w:color w:val="000000"/>
                <w:szCs w:val="18"/>
                <w:lang w:eastAsia="ru-RU"/>
              </w:rPr>
              <w:t>Птпр</w:t>
            </w:r>
            <w:proofErr w:type="spellEnd"/>
            <w:r w:rsidRPr="00141301">
              <w:rPr>
                <w:rFonts w:eastAsia="Times New Roman" w:cs="Arial"/>
                <w:color w:val="000000"/>
                <w:szCs w:val="18"/>
                <w:lang w:eastAsia="ru-RU"/>
              </w:rPr>
              <w:t>)</w:t>
            </w:r>
          </w:p>
        </w:tc>
        <w:tc>
          <w:tcPr>
            <w:tcW w:w="519" w:type="pct"/>
            <w:noWrap/>
            <w:hideMark/>
          </w:tcPr>
          <w:p w14:paraId="0744F4EB"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c>
          <w:tcPr>
            <w:tcW w:w="768" w:type="pct"/>
            <w:noWrap/>
            <w:hideMark/>
          </w:tcPr>
          <w:p w14:paraId="7B7484BA"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c>
          <w:tcPr>
            <w:tcW w:w="685" w:type="pct"/>
            <w:noWrap/>
            <w:hideMark/>
          </w:tcPr>
          <w:p w14:paraId="4014DDF7"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c>
          <w:tcPr>
            <w:tcW w:w="519" w:type="pct"/>
            <w:noWrap/>
            <w:hideMark/>
          </w:tcPr>
          <w:p w14:paraId="7B941316"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c>
          <w:tcPr>
            <w:tcW w:w="519" w:type="pct"/>
            <w:noWrap/>
            <w:hideMark/>
          </w:tcPr>
          <w:p w14:paraId="7AAD2255" w14:textId="77777777" w:rsidR="00387B8E" w:rsidRPr="00141301" w:rsidRDefault="00387B8E" w:rsidP="00267F5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1,000</w:t>
            </w:r>
          </w:p>
        </w:tc>
      </w:tr>
    </w:tbl>
    <w:p w14:paraId="0C41819C" w14:textId="2746EF0F" w:rsidR="006812EA" w:rsidRPr="00141301" w:rsidRDefault="00387B8E" w:rsidP="00B6319E">
      <w:pPr>
        <w:pStyle w:val="aff"/>
        <w:spacing w:before="0"/>
      </w:pPr>
      <w:r w:rsidRPr="00141301">
        <w:t xml:space="preserve"> </w:t>
      </w:r>
      <w:r w:rsidR="006812EA" w:rsidRPr="00141301">
        <w:t>Позиция Исполнителя совпала с позицией Госкомитета.</w:t>
      </w:r>
    </w:p>
    <w:p w14:paraId="2E9162F0" w14:textId="77777777" w:rsidR="00FF1C46" w:rsidRPr="00141301" w:rsidRDefault="00FF1C46" w:rsidP="00B6319E">
      <w:pPr>
        <w:spacing w:after="0" w:line="360" w:lineRule="auto"/>
        <w:rPr>
          <w:rFonts w:ascii="Myriad Pro" w:eastAsia="Calibri" w:hAnsi="Myriad Pro" w:cs="Times New Roman"/>
          <w:sz w:val="26"/>
          <w:szCs w:val="26"/>
        </w:rPr>
      </w:pPr>
      <w:r w:rsidRPr="00141301">
        <w:rPr>
          <w:rFonts w:ascii="Myriad Pro" w:eastAsia="Calibri" w:hAnsi="Myriad Pro" w:cs="Times New Roman"/>
          <w:b/>
          <w:bCs/>
          <w:sz w:val="26"/>
          <w:szCs w:val="26"/>
        </w:rPr>
        <w:br w:type="page"/>
      </w:r>
    </w:p>
    <w:p w14:paraId="0DF6434A" w14:textId="668244AC" w:rsidR="006A6470" w:rsidRPr="00141301" w:rsidRDefault="006A6470" w:rsidP="00071161">
      <w:pPr>
        <w:pStyle w:val="3"/>
        <w:numPr>
          <w:ilvl w:val="0"/>
          <w:numId w:val="97"/>
        </w:numPr>
        <w:spacing w:before="0" w:line="360" w:lineRule="auto"/>
        <w:jc w:val="both"/>
        <w:rPr>
          <w:rFonts w:ascii="Myriad Pro" w:hAnsi="Myriad Pro"/>
          <w:b/>
          <w:color w:val="4F6228" w:themeColor="accent3" w:themeShade="80"/>
          <w:sz w:val="28"/>
          <w:szCs w:val="28"/>
        </w:rPr>
      </w:pPr>
      <w:bookmarkStart w:id="95" w:name="_Toc41304201"/>
      <w:r w:rsidRPr="00141301">
        <w:rPr>
          <w:rFonts w:ascii="Myriad Pro" w:hAnsi="Myriad Pro"/>
          <w:b/>
          <w:color w:val="4F6228" w:themeColor="accent3" w:themeShade="80"/>
          <w:sz w:val="28"/>
          <w:szCs w:val="28"/>
        </w:rPr>
        <w:lastRenderedPageBreak/>
        <w:t>Экспертиза обоснованности расчетов регулирующего органа по статьям неподконтрольных расходов на 2019 год.</w:t>
      </w:r>
      <w:bookmarkEnd w:id="95"/>
    </w:p>
    <w:p w14:paraId="3B80228F" w14:textId="77777777" w:rsidR="006A6470" w:rsidRPr="00141301" w:rsidRDefault="006A6470"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 11 Методических указаний</w:t>
      </w:r>
      <w:r w:rsidR="00786291" w:rsidRPr="00141301">
        <w:rPr>
          <w:rFonts w:ascii="Myriad Pro" w:eastAsia="Calibri" w:hAnsi="Myriad Pro" w:cs="Times New Roman"/>
          <w:sz w:val="26"/>
          <w:szCs w:val="26"/>
        </w:rPr>
        <w:t xml:space="preserve"> № 98-э</w:t>
      </w:r>
      <w:r w:rsidRPr="00141301">
        <w:rPr>
          <w:rFonts w:ascii="Myriad Pro" w:eastAsia="Calibri" w:hAnsi="Myriad Pro" w:cs="Times New Roman"/>
          <w:sz w:val="26"/>
          <w:szCs w:val="26"/>
        </w:rPr>
        <w:t xml:space="preserve"> неподконтрольные расходы, определяемые методом экономически обоснованных расходов, для базового и i-</w:t>
      </w:r>
      <w:proofErr w:type="spellStart"/>
      <w:r w:rsidRPr="00141301">
        <w:rPr>
          <w:rFonts w:ascii="Myriad Pro" w:eastAsia="Calibri" w:hAnsi="Myriad Pro" w:cs="Times New Roman"/>
          <w:sz w:val="26"/>
          <w:szCs w:val="26"/>
        </w:rPr>
        <w:t>го</w:t>
      </w:r>
      <w:proofErr w:type="spellEnd"/>
      <w:r w:rsidRPr="00141301">
        <w:rPr>
          <w:rFonts w:ascii="Myriad Pro" w:eastAsia="Calibri" w:hAnsi="Myriad Pro" w:cs="Times New Roman"/>
          <w:sz w:val="26"/>
          <w:szCs w:val="26"/>
        </w:rPr>
        <w:t xml:space="preserve"> года долгосрочного периода регулирования, включают в себя:</w:t>
      </w:r>
    </w:p>
    <w:p w14:paraId="3DBA9606" w14:textId="4F9B1D45" w:rsidR="006A6470" w:rsidRPr="00141301" w:rsidRDefault="006A6470" w:rsidP="00071161">
      <w:pPr>
        <w:pStyle w:val="a3"/>
        <w:numPr>
          <w:ilvl w:val="0"/>
          <w:numId w:val="64"/>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Федеральная сетевая компания Единой энергетической системы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3A1A485C" w14:textId="77777777" w:rsidR="006A6470" w:rsidRPr="00141301" w:rsidRDefault="006A6470" w:rsidP="00071161">
      <w:pPr>
        <w:pStyle w:val="a3"/>
        <w:numPr>
          <w:ilvl w:val="0"/>
          <w:numId w:val="64"/>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оплату налогов на прибыль, имущество и иных налогов (в соответствии с пунктами 20 и 28 Основ ценообразования);</w:t>
      </w:r>
    </w:p>
    <w:p w14:paraId="1D56C5A5" w14:textId="77777777" w:rsidR="006A6470" w:rsidRPr="00141301" w:rsidRDefault="006A6470" w:rsidP="00071161">
      <w:pPr>
        <w:pStyle w:val="a3"/>
        <w:numPr>
          <w:ilvl w:val="0"/>
          <w:numId w:val="64"/>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амортизацию основных средств (в соответствии с пунктом 27 Основ ценообразования);</w:t>
      </w:r>
    </w:p>
    <w:p w14:paraId="24E904B7" w14:textId="77777777" w:rsidR="006A6470" w:rsidRPr="00141301" w:rsidRDefault="006A6470" w:rsidP="00071161">
      <w:pPr>
        <w:pStyle w:val="a3"/>
        <w:numPr>
          <w:ilvl w:val="0"/>
          <w:numId w:val="64"/>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1A6695AF" w14:textId="77777777" w:rsidR="006A6470" w:rsidRPr="00141301" w:rsidRDefault="006A6470" w:rsidP="00071161">
      <w:pPr>
        <w:pStyle w:val="a3"/>
        <w:numPr>
          <w:ilvl w:val="0"/>
          <w:numId w:val="64"/>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расходы, связанные с компенсацией выпадающих доходов, предусмотренных пунктом 87 Основ ценообразования;</w:t>
      </w:r>
    </w:p>
    <w:p w14:paraId="6C890CB3" w14:textId="77777777" w:rsidR="006A6470" w:rsidRPr="00141301" w:rsidRDefault="006A6470" w:rsidP="00071161">
      <w:pPr>
        <w:pStyle w:val="a3"/>
        <w:numPr>
          <w:ilvl w:val="0"/>
          <w:numId w:val="64"/>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60B91CB8" w14:textId="77777777" w:rsidR="006A6470" w:rsidRPr="00141301" w:rsidRDefault="006A6470" w:rsidP="00071161">
      <w:pPr>
        <w:pStyle w:val="a3"/>
        <w:numPr>
          <w:ilvl w:val="0"/>
          <w:numId w:val="64"/>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прочие расходы, учитываемые при установлении тарифов на i-й год долгосрочного периода регулирования.</w:t>
      </w:r>
    </w:p>
    <w:tbl>
      <w:tblPr>
        <w:tblStyle w:val="afc"/>
        <w:tblW w:w="5038" w:type="pct"/>
        <w:tblLook w:val="04A0" w:firstRow="1" w:lastRow="0" w:firstColumn="1" w:lastColumn="0" w:noHBand="0" w:noVBand="1"/>
      </w:tblPr>
      <w:tblGrid>
        <w:gridCol w:w="2520"/>
        <w:gridCol w:w="1277"/>
        <w:gridCol w:w="1558"/>
        <w:gridCol w:w="1377"/>
        <w:gridCol w:w="1203"/>
        <w:gridCol w:w="1480"/>
      </w:tblGrid>
      <w:tr w:rsidR="00FF1C46" w:rsidRPr="00141301" w14:paraId="1660BA72" w14:textId="77777777" w:rsidTr="00DC578A">
        <w:trPr>
          <w:cnfStyle w:val="100000000000" w:firstRow="1" w:lastRow="0" w:firstColumn="0" w:lastColumn="0" w:oddVBand="0" w:evenVBand="0" w:oddHBand="0" w:evenHBand="0"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88FBC0D" w14:textId="77777777" w:rsidR="00B80942" w:rsidRPr="00141301" w:rsidRDefault="00B80942" w:rsidP="00FF1C46">
            <w:pPr>
              <w:rPr>
                <w:rFonts w:ascii="Myriad Pro" w:hAnsi="Myriad Pro"/>
                <w:b/>
                <w:bCs/>
                <w:color w:val="FFFFFF"/>
                <w:szCs w:val="18"/>
              </w:rPr>
            </w:pPr>
            <w:r w:rsidRPr="00141301">
              <w:rPr>
                <w:rFonts w:ascii="Myriad Pro" w:hAnsi="Myriad Pro"/>
                <w:b/>
                <w:bCs/>
                <w:color w:val="FFFFFF"/>
                <w:szCs w:val="18"/>
              </w:rPr>
              <w:t> Наименование статьи</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D2E0633" w14:textId="77777777" w:rsidR="00B80942" w:rsidRPr="00141301" w:rsidRDefault="00B80942" w:rsidP="00FF1C46">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Факт за 2017, тыс. руб.</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9B0DDAB" w14:textId="4A9E990D" w:rsidR="00B80942" w:rsidRPr="00141301" w:rsidRDefault="00B80942" w:rsidP="00FF1C46">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 xml:space="preserve">Заявлено филиалом </w:t>
            </w:r>
            <w:r w:rsidR="00917511">
              <w:rPr>
                <w:rFonts w:ascii="Myriad Pro" w:hAnsi="Myriad Pro"/>
                <w:b/>
                <w:bCs/>
                <w:color w:val="FFFFFF"/>
                <w:szCs w:val="18"/>
              </w:rPr>
              <w:br/>
            </w:r>
            <w:r w:rsidR="00FF1C46" w:rsidRPr="00141301">
              <w:rPr>
                <w:rFonts w:ascii="Myriad Pro" w:hAnsi="Myriad Pro"/>
                <w:b/>
                <w:bCs/>
                <w:color w:val="FFFFFF"/>
                <w:szCs w:val="18"/>
              </w:rPr>
              <w:t xml:space="preserve">ПАО «МРСК Северо-Запада» </w:t>
            </w:r>
            <w:r w:rsidR="009C358E" w:rsidRPr="00141301">
              <w:rPr>
                <w:rFonts w:ascii="Myriad Pro" w:hAnsi="Myriad Pro"/>
                <w:b/>
                <w:bCs/>
                <w:color w:val="FFFFFF"/>
                <w:szCs w:val="18"/>
              </w:rPr>
              <w:t>«</w:t>
            </w:r>
            <w:r w:rsidRPr="00141301">
              <w:rPr>
                <w:rFonts w:ascii="Myriad Pro" w:hAnsi="Myriad Pro"/>
                <w:b/>
                <w:bCs/>
                <w:color w:val="FFFFFF"/>
                <w:szCs w:val="18"/>
              </w:rPr>
              <w:t>Карелэнерго</w:t>
            </w:r>
            <w:r w:rsidR="009C358E" w:rsidRPr="00141301">
              <w:rPr>
                <w:rFonts w:ascii="Myriad Pro" w:hAnsi="Myriad Pro"/>
                <w:b/>
                <w:bCs/>
                <w:color w:val="FFFFFF"/>
                <w:szCs w:val="18"/>
              </w:rPr>
              <w:t>»</w:t>
            </w:r>
            <w:r w:rsidRPr="00141301">
              <w:rPr>
                <w:rFonts w:ascii="Myriad Pro" w:hAnsi="Myriad Pro"/>
                <w:b/>
                <w:bCs/>
                <w:color w:val="FFFFFF"/>
                <w:szCs w:val="18"/>
              </w:rPr>
              <w:t xml:space="preserve"> на 2019, </w:t>
            </w:r>
            <w:r w:rsidRPr="00141301">
              <w:rPr>
                <w:rFonts w:ascii="Myriad Pro" w:hAnsi="Myriad Pro"/>
                <w:b/>
                <w:bCs/>
                <w:color w:val="FFFFFF"/>
                <w:szCs w:val="18"/>
              </w:rPr>
              <w:br/>
              <w:t>тыс. руб.</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134CECD" w14:textId="77777777" w:rsidR="00B80942" w:rsidRPr="00141301" w:rsidRDefault="00B80942" w:rsidP="00FF1C46">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ТБР на 2019, тыс. руб.</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1EE549C" w14:textId="77777777" w:rsidR="00B80942" w:rsidRPr="00141301" w:rsidRDefault="00B80942" w:rsidP="00FF1C46">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Отклонение ТБР / заявка ,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F3098BF" w14:textId="77777777" w:rsidR="00B80942" w:rsidRPr="00141301" w:rsidRDefault="00B80942" w:rsidP="00FF1C46">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Отклонение ТБР  /факт 2017 г., %</w:t>
            </w:r>
          </w:p>
        </w:tc>
      </w:tr>
      <w:tr w:rsidR="00FF1C46" w:rsidRPr="00141301" w14:paraId="7E17B2B4" w14:textId="77777777" w:rsidTr="00DC578A">
        <w:trPr>
          <w:trHeight w:val="1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7DD5FD6" w14:textId="77777777" w:rsidR="00B80942" w:rsidRPr="00141301" w:rsidRDefault="00B80942" w:rsidP="00FF1C46">
            <w:pPr>
              <w:jc w:val="center"/>
              <w:rPr>
                <w:b/>
                <w:bCs/>
                <w:color w:val="FFFFFF"/>
                <w:szCs w:val="18"/>
              </w:rPr>
            </w:pPr>
            <w:r w:rsidRPr="00141301">
              <w:rPr>
                <w:b/>
                <w:bCs/>
                <w:color w:val="FFFFFF"/>
                <w:szCs w:val="18"/>
              </w:rPr>
              <w:t>1</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2B265F7"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2</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0FE8AAD"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01ACF70"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F94C532"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5=4/3%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95DC9E8"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6=4/2%</w:t>
            </w:r>
          </w:p>
        </w:tc>
      </w:tr>
      <w:tr w:rsidR="00FF1C46" w:rsidRPr="00141301" w14:paraId="17E0FD24" w14:textId="77777777" w:rsidTr="00DC578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6E2F9308" w14:textId="77777777" w:rsidR="00B80942" w:rsidRPr="00141301" w:rsidRDefault="00B80942" w:rsidP="00FF1C46">
            <w:pPr>
              <w:rPr>
                <w:szCs w:val="18"/>
              </w:rPr>
            </w:pPr>
            <w:r w:rsidRPr="00141301">
              <w:rPr>
                <w:szCs w:val="18"/>
              </w:rPr>
              <w:t>Амортизация ОС</w:t>
            </w:r>
          </w:p>
        </w:tc>
        <w:tc>
          <w:tcPr>
            <w:tcW w:w="681" w:type="pct"/>
            <w:tcBorders>
              <w:top w:val="single" w:sz="4" w:space="0" w:color="FFFFFF" w:themeColor="background1"/>
            </w:tcBorders>
            <w:hideMark/>
          </w:tcPr>
          <w:p w14:paraId="32288C9F"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431 189,38</w:t>
            </w:r>
          </w:p>
        </w:tc>
        <w:tc>
          <w:tcPr>
            <w:tcW w:w="830" w:type="pct"/>
            <w:tcBorders>
              <w:top w:val="single" w:sz="4" w:space="0" w:color="FFFFFF" w:themeColor="background1"/>
            </w:tcBorders>
            <w:hideMark/>
          </w:tcPr>
          <w:p w14:paraId="58A78D32"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457 454,70</w:t>
            </w:r>
          </w:p>
        </w:tc>
        <w:tc>
          <w:tcPr>
            <w:tcW w:w="0" w:type="auto"/>
            <w:tcBorders>
              <w:top w:val="single" w:sz="4" w:space="0" w:color="FFFFFF" w:themeColor="background1"/>
            </w:tcBorders>
            <w:hideMark/>
          </w:tcPr>
          <w:p w14:paraId="2EE0A469"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459 849,50</w:t>
            </w:r>
          </w:p>
        </w:tc>
        <w:tc>
          <w:tcPr>
            <w:tcW w:w="0" w:type="auto"/>
            <w:tcBorders>
              <w:top w:val="single" w:sz="4" w:space="0" w:color="FFFFFF" w:themeColor="background1"/>
            </w:tcBorders>
            <w:hideMark/>
          </w:tcPr>
          <w:p w14:paraId="7B102389"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0,5</w:t>
            </w:r>
          </w:p>
        </w:tc>
        <w:tc>
          <w:tcPr>
            <w:tcW w:w="0" w:type="auto"/>
            <w:tcBorders>
              <w:top w:val="single" w:sz="4" w:space="0" w:color="FFFFFF" w:themeColor="background1"/>
            </w:tcBorders>
            <w:hideMark/>
          </w:tcPr>
          <w:p w14:paraId="35304557"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6,6</w:t>
            </w:r>
          </w:p>
        </w:tc>
      </w:tr>
      <w:tr w:rsidR="00FF1C46" w:rsidRPr="00141301" w14:paraId="38EDC3D7"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2D5BFC16" w14:textId="77777777" w:rsidR="00B80942" w:rsidRPr="00141301" w:rsidRDefault="00B80942" w:rsidP="00FF1C46">
            <w:pPr>
              <w:rPr>
                <w:szCs w:val="18"/>
              </w:rPr>
            </w:pPr>
            <w:r w:rsidRPr="00141301">
              <w:rPr>
                <w:szCs w:val="18"/>
              </w:rPr>
              <w:t>Отчисления на социальные нужды</w:t>
            </w:r>
          </w:p>
        </w:tc>
        <w:tc>
          <w:tcPr>
            <w:tcW w:w="681" w:type="pct"/>
            <w:hideMark/>
          </w:tcPr>
          <w:p w14:paraId="3CE29FB3"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252 258,03</w:t>
            </w:r>
          </w:p>
        </w:tc>
        <w:tc>
          <w:tcPr>
            <w:tcW w:w="830" w:type="pct"/>
            <w:hideMark/>
          </w:tcPr>
          <w:p w14:paraId="5D156959"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274 260,93</w:t>
            </w:r>
          </w:p>
        </w:tc>
        <w:tc>
          <w:tcPr>
            <w:tcW w:w="0" w:type="auto"/>
            <w:hideMark/>
          </w:tcPr>
          <w:p w14:paraId="19775493"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261 294,68</w:t>
            </w:r>
          </w:p>
        </w:tc>
        <w:tc>
          <w:tcPr>
            <w:tcW w:w="0" w:type="auto"/>
            <w:hideMark/>
          </w:tcPr>
          <w:p w14:paraId="11F44BB2"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-4,7</w:t>
            </w:r>
          </w:p>
        </w:tc>
        <w:tc>
          <w:tcPr>
            <w:tcW w:w="0" w:type="auto"/>
            <w:hideMark/>
          </w:tcPr>
          <w:p w14:paraId="6408994B"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3,6</w:t>
            </w:r>
          </w:p>
        </w:tc>
      </w:tr>
      <w:tr w:rsidR="00FF1C46" w:rsidRPr="00141301" w14:paraId="60F335D5"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147ED0AC" w14:textId="77777777" w:rsidR="00B80942" w:rsidRPr="00141301" w:rsidRDefault="00B80942" w:rsidP="00FF1C46">
            <w:pPr>
              <w:rPr>
                <w:szCs w:val="18"/>
              </w:rPr>
            </w:pPr>
            <w:r w:rsidRPr="00141301">
              <w:rPr>
                <w:szCs w:val="18"/>
              </w:rPr>
              <w:t>Налоги и сборы</w:t>
            </w:r>
          </w:p>
        </w:tc>
        <w:tc>
          <w:tcPr>
            <w:tcW w:w="681" w:type="pct"/>
            <w:hideMark/>
          </w:tcPr>
          <w:p w14:paraId="6018077C"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57 840,36</w:t>
            </w:r>
          </w:p>
        </w:tc>
        <w:tc>
          <w:tcPr>
            <w:tcW w:w="830" w:type="pct"/>
            <w:hideMark/>
          </w:tcPr>
          <w:p w14:paraId="14E4184F"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489 647,15</w:t>
            </w:r>
          </w:p>
        </w:tc>
        <w:tc>
          <w:tcPr>
            <w:tcW w:w="0" w:type="auto"/>
            <w:hideMark/>
          </w:tcPr>
          <w:p w14:paraId="0D8556A2"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92 125,18</w:t>
            </w:r>
          </w:p>
        </w:tc>
        <w:tc>
          <w:tcPr>
            <w:tcW w:w="0" w:type="auto"/>
            <w:hideMark/>
          </w:tcPr>
          <w:p w14:paraId="4F5946B7"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-81,2</w:t>
            </w:r>
          </w:p>
        </w:tc>
        <w:tc>
          <w:tcPr>
            <w:tcW w:w="0" w:type="auto"/>
            <w:hideMark/>
          </w:tcPr>
          <w:p w14:paraId="2EFAA75C"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59,3</w:t>
            </w:r>
          </w:p>
        </w:tc>
      </w:tr>
      <w:tr w:rsidR="00FF1C46" w:rsidRPr="00141301" w14:paraId="3039C836"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6D651C2B" w14:textId="77777777" w:rsidR="00B80942" w:rsidRPr="00141301" w:rsidRDefault="00B80942" w:rsidP="00FF1C46">
            <w:pPr>
              <w:ind w:left="284"/>
              <w:rPr>
                <w:i/>
                <w:szCs w:val="18"/>
              </w:rPr>
            </w:pPr>
            <w:r w:rsidRPr="00141301">
              <w:rPr>
                <w:i/>
                <w:szCs w:val="18"/>
              </w:rPr>
              <w:t>Плата за землю</w:t>
            </w:r>
          </w:p>
        </w:tc>
        <w:tc>
          <w:tcPr>
            <w:tcW w:w="681" w:type="pct"/>
            <w:hideMark/>
          </w:tcPr>
          <w:p w14:paraId="5AF69E1F"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858,59</w:t>
            </w:r>
          </w:p>
        </w:tc>
        <w:tc>
          <w:tcPr>
            <w:tcW w:w="830" w:type="pct"/>
            <w:hideMark/>
          </w:tcPr>
          <w:p w14:paraId="421CF8E2"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863,28</w:t>
            </w:r>
          </w:p>
        </w:tc>
        <w:tc>
          <w:tcPr>
            <w:tcW w:w="0" w:type="auto"/>
            <w:hideMark/>
          </w:tcPr>
          <w:p w14:paraId="6C84C5F9"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859,08</w:t>
            </w:r>
          </w:p>
        </w:tc>
        <w:tc>
          <w:tcPr>
            <w:tcW w:w="0" w:type="auto"/>
            <w:hideMark/>
          </w:tcPr>
          <w:p w14:paraId="3CABD36C"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-0,5</w:t>
            </w:r>
          </w:p>
        </w:tc>
        <w:tc>
          <w:tcPr>
            <w:tcW w:w="0" w:type="auto"/>
            <w:hideMark/>
          </w:tcPr>
          <w:p w14:paraId="26DABAB7"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0,1</w:t>
            </w:r>
          </w:p>
        </w:tc>
      </w:tr>
      <w:tr w:rsidR="00FF1C46" w:rsidRPr="00141301" w14:paraId="6945FFAA"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33C28F44" w14:textId="77777777" w:rsidR="00B80942" w:rsidRPr="00141301" w:rsidRDefault="00B80942" w:rsidP="00FF1C46">
            <w:pPr>
              <w:ind w:left="284"/>
              <w:rPr>
                <w:i/>
                <w:szCs w:val="18"/>
              </w:rPr>
            </w:pPr>
            <w:r w:rsidRPr="00141301">
              <w:rPr>
                <w:i/>
                <w:szCs w:val="18"/>
              </w:rPr>
              <w:t>Налог на имущество</w:t>
            </w:r>
          </w:p>
        </w:tc>
        <w:tc>
          <w:tcPr>
            <w:tcW w:w="681" w:type="pct"/>
            <w:hideMark/>
          </w:tcPr>
          <w:p w14:paraId="49FF00C4"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43 163,40</w:t>
            </w:r>
          </w:p>
        </w:tc>
        <w:tc>
          <w:tcPr>
            <w:tcW w:w="830" w:type="pct"/>
            <w:hideMark/>
          </w:tcPr>
          <w:p w14:paraId="56CD299B"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77 067,91</w:t>
            </w:r>
          </w:p>
        </w:tc>
        <w:tc>
          <w:tcPr>
            <w:tcW w:w="0" w:type="auto"/>
            <w:hideMark/>
          </w:tcPr>
          <w:p w14:paraId="17C20750"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53 246,41</w:t>
            </w:r>
          </w:p>
        </w:tc>
        <w:tc>
          <w:tcPr>
            <w:tcW w:w="0" w:type="auto"/>
            <w:hideMark/>
          </w:tcPr>
          <w:p w14:paraId="099F400A"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-30,9</w:t>
            </w:r>
          </w:p>
        </w:tc>
        <w:tc>
          <w:tcPr>
            <w:tcW w:w="0" w:type="auto"/>
            <w:hideMark/>
          </w:tcPr>
          <w:p w14:paraId="3D68670C"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23,4</w:t>
            </w:r>
          </w:p>
        </w:tc>
      </w:tr>
      <w:tr w:rsidR="00FF1C46" w:rsidRPr="00141301" w14:paraId="442A4395"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3D6E0176" w14:textId="77777777" w:rsidR="00B80942" w:rsidRPr="00141301" w:rsidRDefault="00B80942" w:rsidP="00FF1C46">
            <w:pPr>
              <w:ind w:left="284"/>
              <w:rPr>
                <w:i/>
                <w:szCs w:val="18"/>
              </w:rPr>
            </w:pPr>
            <w:r w:rsidRPr="00141301">
              <w:rPr>
                <w:i/>
                <w:szCs w:val="18"/>
              </w:rPr>
              <w:t>Налог на прибыль</w:t>
            </w:r>
          </w:p>
        </w:tc>
        <w:tc>
          <w:tcPr>
            <w:tcW w:w="681" w:type="pct"/>
            <w:hideMark/>
          </w:tcPr>
          <w:p w14:paraId="403AEA80"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8 798,47</w:t>
            </w:r>
          </w:p>
        </w:tc>
        <w:tc>
          <w:tcPr>
            <w:tcW w:w="830" w:type="pct"/>
            <w:hideMark/>
          </w:tcPr>
          <w:p w14:paraId="2F431A26"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409 286,42</w:t>
            </w:r>
          </w:p>
        </w:tc>
        <w:tc>
          <w:tcPr>
            <w:tcW w:w="0" w:type="auto"/>
            <w:hideMark/>
          </w:tcPr>
          <w:p w14:paraId="3C4F01FD"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35 642,00</w:t>
            </w:r>
          </w:p>
        </w:tc>
        <w:tc>
          <w:tcPr>
            <w:tcW w:w="0" w:type="auto"/>
            <w:hideMark/>
          </w:tcPr>
          <w:p w14:paraId="3E0C2D1D"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-91,3</w:t>
            </w:r>
          </w:p>
        </w:tc>
        <w:tc>
          <w:tcPr>
            <w:tcW w:w="0" w:type="auto"/>
            <w:hideMark/>
          </w:tcPr>
          <w:p w14:paraId="742B8215"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305,1</w:t>
            </w:r>
          </w:p>
        </w:tc>
      </w:tr>
      <w:tr w:rsidR="00FF1C46" w:rsidRPr="00141301" w14:paraId="78937D0C"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246F90F5" w14:textId="77777777" w:rsidR="00B80942" w:rsidRPr="00141301" w:rsidRDefault="00B80942" w:rsidP="00FF1C46">
            <w:pPr>
              <w:ind w:left="284"/>
              <w:rPr>
                <w:i/>
                <w:szCs w:val="18"/>
              </w:rPr>
            </w:pPr>
            <w:r w:rsidRPr="00141301">
              <w:rPr>
                <w:i/>
                <w:szCs w:val="18"/>
              </w:rPr>
              <w:t>Транспортный налог</w:t>
            </w:r>
          </w:p>
        </w:tc>
        <w:tc>
          <w:tcPr>
            <w:tcW w:w="681" w:type="pct"/>
            <w:hideMark/>
          </w:tcPr>
          <w:p w14:paraId="6718DB12"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1 844,00</w:t>
            </w:r>
          </w:p>
        </w:tc>
        <w:tc>
          <w:tcPr>
            <w:tcW w:w="830" w:type="pct"/>
            <w:hideMark/>
          </w:tcPr>
          <w:p w14:paraId="3F993A19"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2 129,49</w:t>
            </w:r>
          </w:p>
        </w:tc>
        <w:tc>
          <w:tcPr>
            <w:tcW w:w="0" w:type="auto"/>
            <w:hideMark/>
          </w:tcPr>
          <w:p w14:paraId="7456B4E2"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2 078,84</w:t>
            </w:r>
          </w:p>
        </w:tc>
        <w:tc>
          <w:tcPr>
            <w:tcW w:w="0" w:type="auto"/>
            <w:hideMark/>
          </w:tcPr>
          <w:p w14:paraId="3D664035"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-2,4</w:t>
            </w:r>
          </w:p>
        </w:tc>
        <w:tc>
          <w:tcPr>
            <w:tcW w:w="0" w:type="auto"/>
            <w:hideMark/>
          </w:tcPr>
          <w:p w14:paraId="16B9FFB5"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12,7</w:t>
            </w:r>
          </w:p>
        </w:tc>
      </w:tr>
      <w:tr w:rsidR="00FF1C46" w:rsidRPr="00141301" w14:paraId="46FDD028"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4D311B56" w14:textId="77777777" w:rsidR="00B80942" w:rsidRPr="00141301" w:rsidRDefault="00B80942" w:rsidP="00FF1C46">
            <w:pPr>
              <w:ind w:left="284"/>
              <w:rPr>
                <w:i/>
                <w:szCs w:val="18"/>
              </w:rPr>
            </w:pPr>
            <w:r w:rsidRPr="00141301">
              <w:rPr>
                <w:i/>
                <w:szCs w:val="18"/>
              </w:rPr>
              <w:t>Водный налог</w:t>
            </w:r>
          </w:p>
        </w:tc>
        <w:tc>
          <w:tcPr>
            <w:tcW w:w="681" w:type="pct"/>
            <w:hideMark/>
          </w:tcPr>
          <w:p w14:paraId="6FF29452"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0,13</w:t>
            </w:r>
          </w:p>
        </w:tc>
        <w:tc>
          <w:tcPr>
            <w:tcW w:w="830" w:type="pct"/>
            <w:hideMark/>
          </w:tcPr>
          <w:p w14:paraId="48310513"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0,13</w:t>
            </w:r>
          </w:p>
        </w:tc>
        <w:tc>
          <w:tcPr>
            <w:tcW w:w="0" w:type="auto"/>
            <w:hideMark/>
          </w:tcPr>
          <w:p w14:paraId="1B9C8A56"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0,13</w:t>
            </w:r>
          </w:p>
        </w:tc>
        <w:tc>
          <w:tcPr>
            <w:tcW w:w="0" w:type="auto"/>
            <w:hideMark/>
          </w:tcPr>
          <w:p w14:paraId="5F73D650"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0,0</w:t>
            </w:r>
          </w:p>
        </w:tc>
        <w:tc>
          <w:tcPr>
            <w:tcW w:w="0" w:type="auto"/>
            <w:hideMark/>
          </w:tcPr>
          <w:p w14:paraId="79F1A96E"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2,4</w:t>
            </w:r>
          </w:p>
        </w:tc>
      </w:tr>
      <w:tr w:rsidR="00FF1C46" w:rsidRPr="00141301" w14:paraId="4559464F"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1227574A" w14:textId="77777777" w:rsidR="00B80942" w:rsidRPr="00141301" w:rsidRDefault="00B80942" w:rsidP="00FF1C46">
            <w:pPr>
              <w:ind w:left="284"/>
              <w:rPr>
                <w:i/>
                <w:szCs w:val="18"/>
              </w:rPr>
            </w:pPr>
            <w:r w:rsidRPr="00141301">
              <w:rPr>
                <w:i/>
                <w:szCs w:val="18"/>
              </w:rPr>
              <w:t>Плата за негативное воздействие на окружающую среду</w:t>
            </w:r>
          </w:p>
        </w:tc>
        <w:tc>
          <w:tcPr>
            <w:tcW w:w="681" w:type="pct"/>
            <w:hideMark/>
          </w:tcPr>
          <w:p w14:paraId="0A4C73AC"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562,88</w:t>
            </w:r>
          </w:p>
        </w:tc>
        <w:tc>
          <w:tcPr>
            <w:tcW w:w="830" w:type="pct"/>
            <w:hideMark/>
          </w:tcPr>
          <w:p w14:paraId="31FE5365"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299,92</w:t>
            </w:r>
          </w:p>
        </w:tc>
        <w:tc>
          <w:tcPr>
            <w:tcW w:w="0" w:type="auto"/>
            <w:hideMark/>
          </w:tcPr>
          <w:p w14:paraId="04D20F3B"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298,72</w:t>
            </w:r>
          </w:p>
        </w:tc>
        <w:tc>
          <w:tcPr>
            <w:tcW w:w="0" w:type="auto"/>
            <w:hideMark/>
          </w:tcPr>
          <w:p w14:paraId="099EED21"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-0,4</w:t>
            </w:r>
          </w:p>
        </w:tc>
        <w:tc>
          <w:tcPr>
            <w:tcW w:w="0" w:type="auto"/>
            <w:hideMark/>
          </w:tcPr>
          <w:p w14:paraId="30FBC249"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-46,9</w:t>
            </w:r>
          </w:p>
        </w:tc>
      </w:tr>
      <w:tr w:rsidR="00FF1C46" w:rsidRPr="00141301" w14:paraId="0E3926D9"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0CEB0BBC" w14:textId="77777777" w:rsidR="00B80942" w:rsidRPr="00141301" w:rsidRDefault="00B80942" w:rsidP="00FF1C46">
            <w:pPr>
              <w:ind w:left="284"/>
              <w:rPr>
                <w:i/>
                <w:szCs w:val="18"/>
              </w:rPr>
            </w:pPr>
            <w:r w:rsidRPr="00141301">
              <w:rPr>
                <w:i/>
                <w:szCs w:val="18"/>
              </w:rPr>
              <w:t>Прочие налоги и сборы (госпошлина)</w:t>
            </w:r>
          </w:p>
        </w:tc>
        <w:tc>
          <w:tcPr>
            <w:tcW w:w="681" w:type="pct"/>
            <w:hideMark/>
          </w:tcPr>
          <w:p w14:paraId="302DE644"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2 612,89</w:t>
            </w:r>
          </w:p>
        </w:tc>
        <w:tc>
          <w:tcPr>
            <w:tcW w:w="830" w:type="pct"/>
            <w:hideMark/>
          </w:tcPr>
          <w:p w14:paraId="6BE796AB"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0,00</w:t>
            </w:r>
          </w:p>
        </w:tc>
        <w:tc>
          <w:tcPr>
            <w:tcW w:w="0" w:type="auto"/>
            <w:hideMark/>
          </w:tcPr>
          <w:p w14:paraId="2E8C0167"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0,00</w:t>
            </w:r>
          </w:p>
        </w:tc>
        <w:tc>
          <w:tcPr>
            <w:tcW w:w="0" w:type="auto"/>
            <w:hideMark/>
          </w:tcPr>
          <w:p w14:paraId="4C1E99D2"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 </w:t>
            </w:r>
          </w:p>
        </w:tc>
        <w:tc>
          <w:tcPr>
            <w:tcW w:w="0" w:type="auto"/>
            <w:hideMark/>
          </w:tcPr>
          <w:p w14:paraId="4CFFD91E"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i/>
                <w:szCs w:val="18"/>
              </w:rPr>
            </w:pPr>
            <w:r w:rsidRPr="00141301">
              <w:rPr>
                <w:i/>
                <w:szCs w:val="18"/>
              </w:rPr>
              <w:t>-100,0</w:t>
            </w:r>
          </w:p>
        </w:tc>
      </w:tr>
      <w:tr w:rsidR="00FF1C46" w:rsidRPr="00141301" w14:paraId="539C1BFC"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4194093B" w14:textId="77777777" w:rsidR="00B80942" w:rsidRPr="00141301" w:rsidRDefault="00B80942" w:rsidP="00FF1C46">
            <w:pPr>
              <w:rPr>
                <w:szCs w:val="18"/>
              </w:rPr>
            </w:pPr>
            <w:r w:rsidRPr="00141301">
              <w:rPr>
                <w:szCs w:val="18"/>
              </w:rPr>
              <w:t>Плата за аренду имущества, всего</w:t>
            </w:r>
          </w:p>
        </w:tc>
        <w:tc>
          <w:tcPr>
            <w:tcW w:w="681" w:type="pct"/>
            <w:hideMark/>
          </w:tcPr>
          <w:p w14:paraId="6732F153"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18 713,49</w:t>
            </w:r>
          </w:p>
        </w:tc>
        <w:tc>
          <w:tcPr>
            <w:tcW w:w="830" w:type="pct"/>
            <w:hideMark/>
          </w:tcPr>
          <w:p w14:paraId="2860F5A4"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18 873,73</w:t>
            </w:r>
          </w:p>
        </w:tc>
        <w:tc>
          <w:tcPr>
            <w:tcW w:w="0" w:type="auto"/>
            <w:hideMark/>
          </w:tcPr>
          <w:p w14:paraId="2ABC4B0D"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0,00</w:t>
            </w:r>
          </w:p>
        </w:tc>
        <w:tc>
          <w:tcPr>
            <w:tcW w:w="0" w:type="auto"/>
            <w:hideMark/>
          </w:tcPr>
          <w:p w14:paraId="14980D96"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-100,0</w:t>
            </w:r>
          </w:p>
        </w:tc>
        <w:tc>
          <w:tcPr>
            <w:tcW w:w="0" w:type="auto"/>
            <w:hideMark/>
          </w:tcPr>
          <w:p w14:paraId="284E017F"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-100,0</w:t>
            </w:r>
          </w:p>
        </w:tc>
      </w:tr>
      <w:tr w:rsidR="00FF1C46" w:rsidRPr="00141301" w14:paraId="069AEAB3"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26EA6AE4" w14:textId="5087A713" w:rsidR="00B80942" w:rsidRPr="00141301" w:rsidRDefault="00B80942" w:rsidP="00FF1C46">
            <w:pPr>
              <w:rPr>
                <w:szCs w:val="18"/>
              </w:rPr>
            </w:pPr>
            <w:r w:rsidRPr="00141301">
              <w:rPr>
                <w:szCs w:val="18"/>
              </w:rPr>
              <w:t xml:space="preserve">Оплата услуг ПАО </w:t>
            </w:r>
            <w:r w:rsidR="009C358E" w:rsidRPr="00141301">
              <w:rPr>
                <w:szCs w:val="18"/>
              </w:rPr>
              <w:t>«</w:t>
            </w:r>
            <w:r w:rsidRPr="00141301">
              <w:rPr>
                <w:szCs w:val="18"/>
              </w:rPr>
              <w:t>ФСК ЕЭС</w:t>
            </w:r>
            <w:r w:rsidR="009C358E" w:rsidRPr="00141301">
              <w:rPr>
                <w:szCs w:val="18"/>
              </w:rPr>
              <w:t>»</w:t>
            </w:r>
          </w:p>
        </w:tc>
        <w:tc>
          <w:tcPr>
            <w:tcW w:w="681" w:type="pct"/>
            <w:hideMark/>
          </w:tcPr>
          <w:p w14:paraId="0A13663A"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869 507,49</w:t>
            </w:r>
          </w:p>
        </w:tc>
        <w:tc>
          <w:tcPr>
            <w:tcW w:w="830" w:type="pct"/>
            <w:hideMark/>
          </w:tcPr>
          <w:p w14:paraId="254577CB"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281 779,35</w:t>
            </w:r>
          </w:p>
        </w:tc>
        <w:tc>
          <w:tcPr>
            <w:tcW w:w="0" w:type="auto"/>
            <w:hideMark/>
          </w:tcPr>
          <w:p w14:paraId="75116D7A"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270 488,12</w:t>
            </w:r>
          </w:p>
        </w:tc>
        <w:tc>
          <w:tcPr>
            <w:tcW w:w="0" w:type="auto"/>
            <w:hideMark/>
          </w:tcPr>
          <w:p w14:paraId="38A1CD25"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-4,0</w:t>
            </w:r>
          </w:p>
        </w:tc>
        <w:tc>
          <w:tcPr>
            <w:tcW w:w="0" w:type="auto"/>
            <w:hideMark/>
          </w:tcPr>
          <w:p w14:paraId="3247C69B"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-68,9</w:t>
            </w:r>
          </w:p>
        </w:tc>
      </w:tr>
      <w:tr w:rsidR="00FF1C46" w:rsidRPr="00141301" w14:paraId="19AF1EBA"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002A85F6" w14:textId="77777777" w:rsidR="00B80942" w:rsidRPr="00141301" w:rsidRDefault="00B80942" w:rsidP="00FF1C46">
            <w:pPr>
              <w:rPr>
                <w:szCs w:val="18"/>
              </w:rPr>
            </w:pPr>
            <w:r w:rsidRPr="00141301">
              <w:rPr>
                <w:szCs w:val="18"/>
              </w:rPr>
              <w:t xml:space="preserve">Выпадающие доходы от льготного ТП </w:t>
            </w:r>
          </w:p>
        </w:tc>
        <w:tc>
          <w:tcPr>
            <w:tcW w:w="681" w:type="pct"/>
            <w:hideMark/>
          </w:tcPr>
          <w:p w14:paraId="7A61D2EE"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158 519,18</w:t>
            </w:r>
          </w:p>
        </w:tc>
        <w:tc>
          <w:tcPr>
            <w:tcW w:w="830" w:type="pct"/>
            <w:hideMark/>
          </w:tcPr>
          <w:p w14:paraId="15E5E6E1"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223 737,65</w:t>
            </w:r>
          </w:p>
        </w:tc>
        <w:tc>
          <w:tcPr>
            <w:tcW w:w="0" w:type="auto"/>
            <w:hideMark/>
          </w:tcPr>
          <w:p w14:paraId="2FD715B0"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197 146,86</w:t>
            </w:r>
          </w:p>
        </w:tc>
        <w:tc>
          <w:tcPr>
            <w:tcW w:w="0" w:type="auto"/>
            <w:hideMark/>
          </w:tcPr>
          <w:p w14:paraId="6967D382"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-11,9</w:t>
            </w:r>
          </w:p>
        </w:tc>
        <w:tc>
          <w:tcPr>
            <w:tcW w:w="0" w:type="auto"/>
            <w:hideMark/>
          </w:tcPr>
          <w:p w14:paraId="4F2A0282"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24,4</w:t>
            </w:r>
          </w:p>
        </w:tc>
      </w:tr>
      <w:tr w:rsidR="00FF1C46" w:rsidRPr="00141301" w14:paraId="14F2FCC4" w14:textId="77777777" w:rsidTr="006812EA">
        <w:tc>
          <w:tcPr>
            <w:cnfStyle w:val="001000000000" w:firstRow="0" w:lastRow="0" w:firstColumn="1" w:lastColumn="0" w:oddVBand="0" w:evenVBand="0" w:oddHBand="0" w:evenHBand="0" w:firstRowFirstColumn="0" w:firstRowLastColumn="0" w:lastRowFirstColumn="0" w:lastRowLastColumn="0"/>
            <w:tcW w:w="0" w:type="auto"/>
            <w:hideMark/>
          </w:tcPr>
          <w:p w14:paraId="6E3A95D1" w14:textId="77777777" w:rsidR="00B80942" w:rsidRPr="00141301" w:rsidRDefault="00B80942" w:rsidP="00FF1C46">
            <w:pPr>
              <w:rPr>
                <w:szCs w:val="18"/>
              </w:rPr>
            </w:pPr>
            <w:r w:rsidRPr="00141301">
              <w:rPr>
                <w:szCs w:val="18"/>
              </w:rPr>
              <w:t>Создание резерва по сомнительным долгам</w:t>
            </w:r>
          </w:p>
        </w:tc>
        <w:tc>
          <w:tcPr>
            <w:tcW w:w="681" w:type="pct"/>
            <w:hideMark/>
          </w:tcPr>
          <w:p w14:paraId="5892615E"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119 267,21</w:t>
            </w:r>
          </w:p>
        </w:tc>
        <w:tc>
          <w:tcPr>
            <w:tcW w:w="830" w:type="pct"/>
            <w:hideMark/>
          </w:tcPr>
          <w:p w14:paraId="02AE4977"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531 530,26</w:t>
            </w:r>
          </w:p>
        </w:tc>
        <w:tc>
          <w:tcPr>
            <w:tcW w:w="0" w:type="auto"/>
            <w:hideMark/>
          </w:tcPr>
          <w:p w14:paraId="7345066F"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0,00</w:t>
            </w:r>
          </w:p>
        </w:tc>
        <w:tc>
          <w:tcPr>
            <w:tcW w:w="0" w:type="auto"/>
            <w:hideMark/>
          </w:tcPr>
          <w:p w14:paraId="3A14D6F9"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-100,0</w:t>
            </w:r>
          </w:p>
        </w:tc>
        <w:tc>
          <w:tcPr>
            <w:tcW w:w="0" w:type="auto"/>
            <w:hideMark/>
          </w:tcPr>
          <w:p w14:paraId="4C87E898"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-100,0</w:t>
            </w:r>
          </w:p>
        </w:tc>
      </w:tr>
      <w:tr w:rsidR="00FF1C46" w:rsidRPr="00141301" w14:paraId="1363936A" w14:textId="77777777" w:rsidTr="00917511">
        <w:tc>
          <w:tcPr>
            <w:cnfStyle w:val="001000000000" w:firstRow="0" w:lastRow="0" w:firstColumn="1" w:lastColumn="0" w:oddVBand="0" w:evenVBand="0" w:oddHBand="0" w:evenHBand="0" w:firstRowFirstColumn="0" w:firstRowLastColumn="0" w:lastRowFirstColumn="0" w:lastRowLastColumn="0"/>
            <w:tcW w:w="0" w:type="auto"/>
            <w:shd w:val="clear" w:color="auto" w:fill="C2D69B" w:themeFill="accent3" w:themeFillTint="99"/>
            <w:hideMark/>
          </w:tcPr>
          <w:p w14:paraId="48D7B41C" w14:textId="77777777" w:rsidR="00B80942" w:rsidRPr="00141301" w:rsidRDefault="00B80942" w:rsidP="00FF1C46">
            <w:pPr>
              <w:rPr>
                <w:b/>
                <w:szCs w:val="18"/>
              </w:rPr>
            </w:pPr>
            <w:r w:rsidRPr="00141301">
              <w:rPr>
                <w:b/>
                <w:szCs w:val="18"/>
              </w:rPr>
              <w:t>ИТОГО Неподконтрольные расходы</w:t>
            </w:r>
          </w:p>
        </w:tc>
        <w:tc>
          <w:tcPr>
            <w:tcW w:w="681" w:type="pct"/>
            <w:shd w:val="clear" w:color="auto" w:fill="C2D69B" w:themeFill="accent3" w:themeFillTint="99"/>
            <w:hideMark/>
          </w:tcPr>
          <w:p w14:paraId="162565E6"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1 907 295,13</w:t>
            </w:r>
          </w:p>
        </w:tc>
        <w:tc>
          <w:tcPr>
            <w:tcW w:w="830" w:type="pct"/>
            <w:shd w:val="clear" w:color="auto" w:fill="C2D69B" w:themeFill="accent3" w:themeFillTint="99"/>
            <w:hideMark/>
          </w:tcPr>
          <w:p w14:paraId="33C2E639"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2 277 283,77</w:t>
            </w:r>
          </w:p>
        </w:tc>
        <w:tc>
          <w:tcPr>
            <w:tcW w:w="0" w:type="auto"/>
            <w:shd w:val="clear" w:color="auto" w:fill="C2D69B" w:themeFill="accent3" w:themeFillTint="99"/>
            <w:hideMark/>
          </w:tcPr>
          <w:p w14:paraId="5706DEFD"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1 280 904,34</w:t>
            </w:r>
          </w:p>
        </w:tc>
        <w:tc>
          <w:tcPr>
            <w:tcW w:w="0" w:type="auto"/>
            <w:shd w:val="clear" w:color="auto" w:fill="C2D69B" w:themeFill="accent3" w:themeFillTint="99"/>
            <w:hideMark/>
          </w:tcPr>
          <w:p w14:paraId="3DA57849"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-43,8</w:t>
            </w:r>
          </w:p>
        </w:tc>
        <w:tc>
          <w:tcPr>
            <w:tcW w:w="0" w:type="auto"/>
            <w:shd w:val="clear" w:color="auto" w:fill="C2D69B" w:themeFill="accent3" w:themeFillTint="99"/>
            <w:hideMark/>
          </w:tcPr>
          <w:p w14:paraId="10046356" w14:textId="77777777" w:rsidR="00B80942" w:rsidRPr="00141301" w:rsidRDefault="00B80942" w:rsidP="00FF1C46">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-32,8</w:t>
            </w:r>
          </w:p>
        </w:tc>
      </w:tr>
    </w:tbl>
    <w:p w14:paraId="47503335" w14:textId="77777777" w:rsidR="00DC578A" w:rsidRPr="00141301" w:rsidRDefault="00DC578A" w:rsidP="003E5CAF">
      <w:pPr>
        <w:spacing w:after="0" w:line="360" w:lineRule="auto"/>
        <w:ind w:firstLine="567"/>
        <w:jc w:val="both"/>
        <w:rPr>
          <w:rFonts w:ascii="Myriad Pro" w:eastAsia="Calibri" w:hAnsi="Myriad Pro" w:cs="Times New Roman"/>
          <w:sz w:val="26"/>
          <w:szCs w:val="26"/>
        </w:rPr>
        <w:sectPr w:rsidR="00DC578A" w:rsidRPr="00141301" w:rsidSect="00141301">
          <w:pgSz w:w="11906" w:h="16838"/>
          <w:pgMar w:top="1134" w:right="851" w:bottom="1134" w:left="1701" w:header="708" w:footer="708" w:gutter="0"/>
          <w:cols w:space="708"/>
          <w:docGrid w:linePitch="360"/>
        </w:sectPr>
      </w:pPr>
    </w:p>
    <w:p w14:paraId="1FCF1A09" w14:textId="77777777" w:rsidR="00B80942" w:rsidRPr="00141301" w:rsidRDefault="00B80942" w:rsidP="00071161">
      <w:pPr>
        <w:pStyle w:val="3"/>
        <w:numPr>
          <w:ilvl w:val="1"/>
          <w:numId w:val="97"/>
        </w:numPr>
        <w:spacing w:before="0" w:line="360" w:lineRule="auto"/>
        <w:ind w:left="567" w:hanging="567"/>
        <w:jc w:val="both"/>
        <w:rPr>
          <w:rFonts w:ascii="Myriad Pro" w:hAnsi="Myriad Pro"/>
          <w:b/>
          <w:bCs/>
          <w:color w:val="4F6228" w:themeColor="accent3" w:themeShade="80"/>
          <w:sz w:val="28"/>
          <w:szCs w:val="28"/>
        </w:rPr>
      </w:pPr>
      <w:bookmarkStart w:id="96" w:name="_Toc41304202"/>
      <w:r w:rsidRPr="00141301">
        <w:rPr>
          <w:rFonts w:ascii="Myriad Pro" w:hAnsi="Myriad Pro"/>
          <w:b/>
          <w:bCs/>
          <w:color w:val="4F6228" w:themeColor="accent3" w:themeShade="80"/>
          <w:sz w:val="28"/>
          <w:szCs w:val="28"/>
        </w:rPr>
        <w:lastRenderedPageBreak/>
        <w:t>Амортизация</w:t>
      </w:r>
      <w:bookmarkEnd w:id="96"/>
    </w:p>
    <w:p w14:paraId="4D62D9D5"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 27 Основ ценообразования</w:t>
      </w:r>
      <w:r w:rsidR="00786291" w:rsidRPr="00141301">
        <w:rPr>
          <w:rFonts w:ascii="Myriad Pro" w:eastAsia="Calibri" w:hAnsi="Myriad Pro" w:cs="Times New Roman"/>
          <w:sz w:val="26"/>
          <w:szCs w:val="26"/>
        </w:rPr>
        <w:t xml:space="preserve"> № 1178</w:t>
      </w:r>
      <w:r w:rsidRPr="00141301">
        <w:rPr>
          <w:rFonts w:ascii="Myriad Pro" w:eastAsia="Calibri" w:hAnsi="Myriad Pro" w:cs="Times New Roman"/>
          <w:sz w:val="26"/>
          <w:szCs w:val="26"/>
        </w:rPr>
        <w:t xml:space="preserve">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644B8F20"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41BEBB28"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4D1EC306"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302CA0B0" w14:textId="75C75633"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 Классификации основных средств, включаемых в амортизационные группы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3B1D3BCE"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6B8C2CB1" w14:textId="77777777" w:rsidR="00B80942" w:rsidRPr="00141301" w:rsidRDefault="00B80942" w:rsidP="00B6319E">
      <w:pPr>
        <w:spacing w:after="0" w:line="360" w:lineRule="auto"/>
        <w:ind w:firstLine="567"/>
        <w:jc w:val="both"/>
        <w:rPr>
          <w:rFonts w:ascii="Myriad Pro" w:eastAsia="Calibri" w:hAnsi="Myriad Pro" w:cs="Times New Roman"/>
          <w:b/>
          <w:sz w:val="26"/>
          <w:szCs w:val="26"/>
        </w:rPr>
      </w:pPr>
    </w:p>
    <w:p w14:paraId="7B9B80DA" w14:textId="77777777" w:rsidR="00B80942" w:rsidRPr="00141301" w:rsidRDefault="00B80942"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ТЕРРИТОРИАЛЬНОЙ СЕТЕВОЙ ОРГАНИЗАЦИИ</w:t>
      </w:r>
    </w:p>
    <w:p w14:paraId="17AB2375" w14:textId="0380C63B" w:rsidR="00B80942" w:rsidRPr="00141301" w:rsidRDefault="00B80942"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Фи</w:t>
      </w:r>
      <w:r w:rsidR="00394C9D" w:rsidRPr="00141301">
        <w:rPr>
          <w:rFonts w:ascii="Myriad Pro" w:eastAsia="Calibri" w:hAnsi="Myriad Pro" w:cs="Times New Roman"/>
          <w:sz w:val="26"/>
          <w:szCs w:val="26"/>
        </w:rPr>
        <w:t xml:space="preserve">лиалом ПАО </w:t>
      </w:r>
      <w:r w:rsidR="009C358E" w:rsidRPr="00141301">
        <w:rPr>
          <w:rFonts w:ascii="Myriad Pro" w:eastAsia="Calibri" w:hAnsi="Myriad Pro" w:cs="Times New Roman"/>
          <w:sz w:val="26"/>
          <w:szCs w:val="26"/>
        </w:rPr>
        <w:t>«</w:t>
      </w:r>
      <w:r w:rsidR="00394C9D" w:rsidRPr="00141301">
        <w:rPr>
          <w:rFonts w:ascii="Myriad Pro" w:eastAsia="Calibri" w:hAnsi="Myriad Pro" w:cs="Times New Roman"/>
          <w:sz w:val="26"/>
          <w:szCs w:val="26"/>
        </w:rPr>
        <w:t>МРСК Северо-Запад</w:t>
      </w:r>
      <w:r w:rsidR="002B37B5" w:rsidRPr="00141301">
        <w:rPr>
          <w:rFonts w:ascii="Myriad Pro" w:eastAsia="Calibri" w:hAnsi="Myriad Pro" w:cs="Times New Roman"/>
          <w:sz w:val="26"/>
          <w:szCs w:val="26"/>
        </w:rPr>
        <w:t>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по статье на 2019 год была заявлена сумма расходов в размере 457 457,7 тыс. руб.</w:t>
      </w:r>
    </w:p>
    <w:p w14:paraId="1B7C0783" w14:textId="39456065" w:rsidR="00B80942" w:rsidRPr="00141301" w:rsidRDefault="00B80942"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обоснование заявленной суммы расходов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w:t>
      </w:r>
      <w:r w:rsidR="001516FD" w:rsidRPr="00141301">
        <w:rPr>
          <w:rFonts w:ascii="Myriad Pro" w:eastAsia="Calibri" w:hAnsi="Myriad Pro" w:cs="Times New Roman"/>
          <w:sz w:val="26"/>
          <w:szCs w:val="26"/>
        </w:rPr>
        <w:t>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предоставлены следующие документы:</w:t>
      </w:r>
    </w:p>
    <w:p w14:paraId="0038F56D" w14:textId="77777777" w:rsidR="00B80942" w:rsidRPr="00141301" w:rsidRDefault="00B80942" w:rsidP="00B6319E">
      <w:pPr>
        <w:pStyle w:val="a3"/>
        <w:numPr>
          <w:ilvl w:val="0"/>
          <w:numId w:val="13"/>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Пояснительная записка;</w:t>
      </w:r>
    </w:p>
    <w:p w14:paraId="242BF8FE" w14:textId="77777777" w:rsidR="00B80942" w:rsidRPr="00141301" w:rsidRDefault="00B80942" w:rsidP="00B6319E">
      <w:pPr>
        <w:pStyle w:val="a3"/>
        <w:numPr>
          <w:ilvl w:val="0"/>
          <w:numId w:val="13"/>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Сводный расчет амортизационных отчислений (по группам ОС и напряжениям);</w:t>
      </w:r>
    </w:p>
    <w:p w14:paraId="45FBEA10" w14:textId="77777777" w:rsidR="00B80942" w:rsidRPr="00141301" w:rsidRDefault="00B80942" w:rsidP="00B6319E">
      <w:pPr>
        <w:pStyle w:val="a3"/>
        <w:numPr>
          <w:ilvl w:val="0"/>
          <w:numId w:val="13"/>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Расчет амортизационных отчислений на восстановление основных производственных фондов на 2018-2023 годы по существующим на 30.09.2018 основным средствам;</w:t>
      </w:r>
    </w:p>
    <w:p w14:paraId="6C4F3C1B" w14:textId="77777777" w:rsidR="00B80942" w:rsidRPr="00141301" w:rsidRDefault="00B80942" w:rsidP="00B6319E">
      <w:pPr>
        <w:pStyle w:val="a3"/>
        <w:numPr>
          <w:ilvl w:val="0"/>
          <w:numId w:val="13"/>
        </w:numPr>
        <w:tabs>
          <w:tab w:val="left" w:pos="1134"/>
        </w:tabs>
        <w:spacing w:after="0" w:line="360" w:lineRule="auto"/>
        <w:ind w:left="0" w:firstLine="567"/>
        <w:contextualSpacing w:val="0"/>
        <w:jc w:val="both"/>
        <w:rPr>
          <w:rFonts w:ascii="Myriad Pro" w:hAnsi="Myriad Pro"/>
          <w:b/>
          <w:sz w:val="26"/>
          <w:szCs w:val="26"/>
        </w:rPr>
      </w:pPr>
      <w:r w:rsidRPr="00141301">
        <w:rPr>
          <w:rFonts w:ascii="Myriad Pro" w:hAnsi="Myriad Pro"/>
          <w:sz w:val="26"/>
          <w:szCs w:val="26"/>
        </w:rPr>
        <w:t>Расчет амортизационных отчислений по объектам, вводимым после 01.10.2018 года.</w:t>
      </w:r>
    </w:p>
    <w:p w14:paraId="50998CD0" w14:textId="77777777" w:rsidR="0012757A" w:rsidRPr="00141301" w:rsidRDefault="0012757A" w:rsidP="00B6319E">
      <w:pPr>
        <w:pStyle w:val="a3"/>
        <w:tabs>
          <w:tab w:val="left" w:pos="1134"/>
        </w:tabs>
        <w:spacing w:after="0" w:line="360" w:lineRule="auto"/>
        <w:ind w:left="0" w:firstLine="567"/>
        <w:contextualSpacing w:val="0"/>
        <w:jc w:val="both"/>
        <w:rPr>
          <w:rFonts w:ascii="Myriad Pro" w:hAnsi="Myriad Pro"/>
          <w:b/>
          <w:sz w:val="26"/>
          <w:szCs w:val="26"/>
        </w:rPr>
      </w:pPr>
    </w:p>
    <w:p w14:paraId="411356F5" w14:textId="77777777" w:rsidR="00A060D8" w:rsidRDefault="00A060D8" w:rsidP="00B6319E">
      <w:pPr>
        <w:spacing w:after="0" w:line="360" w:lineRule="auto"/>
        <w:jc w:val="both"/>
        <w:rPr>
          <w:rFonts w:ascii="Myriad Pro" w:eastAsia="Calibri" w:hAnsi="Myriad Pro" w:cs="Times New Roman"/>
          <w:b/>
          <w:sz w:val="26"/>
          <w:szCs w:val="26"/>
        </w:rPr>
      </w:pPr>
    </w:p>
    <w:p w14:paraId="601E476F" w14:textId="77777777" w:rsidR="00A060D8" w:rsidRDefault="00A060D8" w:rsidP="00B6319E">
      <w:pPr>
        <w:spacing w:after="0" w:line="360" w:lineRule="auto"/>
        <w:jc w:val="both"/>
        <w:rPr>
          <w:rFonts w:ascii="Myriad Pro" w:eastAsia="Calibri" w:hAnsi="Myriad Pro" w:cs="Times New Roman"/>
          <w:b/>
          <w:sz w:val="26"/>
          <w:szCs w:val="26"/>
        </w:rPr>
      </w:pPr>
    </w:p>
    <w:p w14:paraId="41C5C816" w14:textId="1DFBCE19" w:rsidR="00B80942" w:rsidRPr="00141301" w:rsidRDefault="00B80942"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lastRenderedPageBreak/>
        <w:t>ПОЗИЦИЯ ОРГАНА РЕГУЛИРОВАНИЯ</w:t>
      </w:r>
    </w:p>
    <w:p w14:paraId="5B99CCDB" w14:textId="52329815"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ГК РК по ценам и тарифам расходы по амортизации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w:t>
      </w:r>
      <w:r w:rsidR="001516FD" w:rsidRPr="00141301">
        <w:rPr>
          <w:rFonts w:ascii="Myriad Pro" w:eastAsia="Calibri" w:hAnsi="Myriad Pro" w:cs="Times New Roman"/>
          <w:sz w:val="26"/>
          <w:szCs w:val="26"/>
        </w:rPr>
        <w:t>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приняты в размере 459 849,5 тыс. руб. </w:t>
      </w:r>
    </w:p>
    <w:p w14:paraId="3654D7BC"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Исполнитель отмечает, что в Экспертном заключении на 2019 год указано, что в расчет принята амортизация по основным средствам, фактически введенным в эксплуатацию за последний отчетный период, за который имеются отчетные данные – </w:t>
      </w:r>
      <w:r w:rsidR="00786291" w:rsidRPr="00141301">
        <w:rPr>
          <w:rFonts w:ascii="Myriad Pro" w:eastAsia="Calibri" w:hAnsi="Myriad Pro" w:cs="Times New Roman"/>
          <w:sz w:val="26"/>
          <w:szCs w:val="26"/>
        </w:rPr>
        <w:t xml:space="preserve">по состоянию на </w:t>
      </w:r>
      <w:r w:rsidRPr="00141301">
        <w:rPr>
          <w:rFonts w:ascii="Myriad Pro" w:eastAsia="Calibri" w:hAnsi="Myriad Pro" w:cs="Times New Roman"/>
          <w:sz w:val="26"/>
          <w:szCs w:val="26"/>
        </w:rPr>
        <w:t>01.10.2018</w:t>
      </w:r>
      <w:r w:rsidR="00786291" w:rsidRPr="00141301">
        <w:rPr>
          <w:rFonts w:ascii="Myriad Pro" w:eastAsia="Calibri" w:hAnsi="Myriad Pro" w:cs="Times New Roman"/>
          <w:sz w:val="26"/>
          <w:szCs w:val="26"/>
        </w:rPr>
        <w:t xml:space="preserve"> г</w:t>
      </w:r>
      <w:r w:rsidRPr="00141301">
        <w:rPr>
          <w:rFonts w:ascii="Myriad Pro" w:eastAsia="Calibri" w:hAnsi="Myriad Pro" w:cs="Times New Roman"/>
          <w:sz w:val="26"/>
          <w:szCs w:val="26"/>
        </w:rPr>
        <w:t>.</w:t>
      </w:r>
    </w:p>
    <w:p w14:paraId="6FE50988" w14:textId="77777777" w:rsidR="00B80942" w:rsidRPr="00141301" w:rsidRDefault="00B80942" w:rsidP="00B6319E">
      <w:pPr>
        <w:spacing w:after="0" w:line="360" w:lineRule="auto"/>
        <w:ind w:firstLine="567"/>
        <w:jc w:val="both"/>
        <w:rPr>
          <w:rFonts w:ascii="Myriad Pro" w:eastAsia="Calibri" w:hAnsi="Myriad Pro" w:cs="Times New Roman"/>
          <w:color w:val="244061" w:themeColor="accent1" w:themeShade="80"/>
          <w:sz w:val="26"/>
          <w:szCs w:val="26"/>
        </w:rPr>
      </w:pPr>
    </w:p>
    <w:p w14:paraId="40AB9620" w14:textId="77777777" w:rsidR="00B80942" w:rsidRPr="00141301" w:rsidRDefault="00B80942"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11AB1CE0" w14:textId="4CE9A9E3"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расчету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w:t>
      </w:r>
      <w:r w:rsidR="00394C9D" w:rsidRPr="00141301">
        <w:rPr>
          <w:rFonts w:ascii="Myriad Pro" w:eastAsia="Calibri" w:hAnsi="Myriad Pro" w:cs="Times New Roman"/>
          <w:sz w:val="26"/>
          <w:szCs w:val="26"/>
        </w:rPr>
        <w:t>-</w:t>
      </w:r>
      <w:r w:rsidRPr="00141301">
        <w:rPr>
          <w:rFonts w:ascii="Myriad Pro" w:eastAsia="Calibri" w:hAnsi="Myriad Pro" w:cs="Times New Roman"/>
          <w:sz w:val="26"/>
          <w:szCs w:val="26"/>
        </w:rPr>
        <w:t>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амортизационные отчисления в 2019 году составят 457 454,7 </w:t>
      </w:r>
      <w:r w:rsidR="004D7714"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Фактические амортизационные отчисления</w:t>
      </w:r>
      <w:r w:rsidR="00CB1F97" w:rsidRPr="00141301">
        <w:rPr>
          <w:rFonts w:ascii="Myriad Pro" w:eastAsia="Calibri" w:hAnsi="Myriad Pro" w:cs="Times New Roman"/>
          <w:sz w:val="26"/>
          <w:szCs w:val="26"/>
        </w:rPr>
        <w:t xml:space="preserve"> в 2017 году составили 432 051,5 </w:t>
      </w:r>
      <w:r w:rsidR="00B36C3F" w:rsidRPr="00141301">
        <w:rPr>
          <w:rFonts w:ascii="Myriad Pro" w:eastAsia="Calibri" w:hAnsi="Myriad Pro" w:cs="Times New Roman"/>
          <w:sz w:val="26"/>
          <w:szCs w:val="26"/>
        </w:rPr>
        <w:t>тыс. руб.</w:t>
      </w:r>
      <w:r w:rsidR="00CB1F97" w:rsidRPr="00141301">
        <w:rPr>
          <w:rFonts w:ascii="Myriad Pro" w:eastAsia="Calibri" w:hAnsi="Myriad Pro" w:cs="Times New Roman"/>
          <w:sz w:val="26"/>
          <w:szCs w:val="26"/>
        </w:rPr>
        <w:t xml:space="preserve">, в том числе относящиеся на деятельность </w:t>
      </w:r>
      <w:r w:rsidR="009C358E" w:rsidRPr="00141301">
        <w:rPr>
          <w:rFonts w:ascii="Myriad Pro" w:eastAsia="Calibri" w:hAnsi="Myriad Pro" w:cs="Times New Roman"/>
          <w:sz w:val="26"/>
          <w:szCs w:val="26"/>
        </w:rPr>
        <w:t>«</w:t>
      </w:r>
      <w:r w:rsidR="00CB1F97" w:rsidRPr="00141301">
        <w:rPr>
          <w:rFonts w:ascii="Myriad Pro" w:eastAsia="Calibri" w:hAnsi="Myriad Pro" w:cs="Times New Roman"/>
          <w:sz w:val="26"/>
          <w:szCs w:val="26"/>
        </w:rPr>
        <w:t>Услуги по передаче электрической энергии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CB1F97"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431 189,38 </w:t>
      </w:r>
      <w:r w:rsidR="004D7714" w:rsidRPr="00141301">
        <w:rPr>
          <w:rFonts w:ascii="Myriad Pro" w:eastAsia="Calibri" w:hAnsi="Myriad Pro" w:cs="Times New Roman"/>
          <w:sz w:val="26"/>
          <w:szCs w:val="26"/>
        </w:rPr>
        <w:t>тыс. руб.</w:t>
      </w:r>
      <w:r w:rsidR="00CB1F97"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99,8%</w:t>
      </w:r>
      <w:r w:rsidR="00CB1F97"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Предложение эксперта ГК</w:t>
      </w:r>
      <w:r w:rsidR="00DC578A" w:rsidRPr="00141301">
        <w:rPr>
          <w:rFonts w:ascii="Myriad Pro" w:eastAsia="Calibri" w:hAnsi="Myriad Pro" w:cs="Times New Roman"/>
          <w:sz w:val="26"/>
          <w:szCs w:val="26"/>
        </w:rPr>
        <w:t> </w:t>
      </w:r>
      <w:r w:rsidRPr="00141301">
        <w:rPr>
          <w:rFonts w:ascii="Myriad Pro" w:eastAsia="Calibri" w:hAnsi="Myriad Pro" w:cs="Times New Roman"/>
          <w:sz w:val="26"/>
          <w:szCs w:val="26"/>
        </w:rPr>
        <w:t xml:space="preserve">РК по ценам и тарифам составляет 459 849,5 </w:t>
      </w:r>
      <w:r w:rsidR="004D7714" w:rsidRPr="00141301">
        <w:rPr>
          <w:rFonts w:ascii="Myriad Pro" w:eastAsia="Calibri" w:hAnsi="Myriad Pro" w:cs="Times New Roman"/>
          <w:sz w:val="26"/>
          <w:szCs w:val="26"/>
        </w:rPr>
        <w:t>тыс. руб.</w:t>
      </w:r>
    </w:p>
    <w:p w14:paraId="6C7F6948" w14:textId="48D22F38"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 результатам анализа документов, предоставленных филиалом ПАО</w:t>
      </w:r>
      <w:r w:rsidR="00DC578A" w:rsidRP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w:t>
      </w:r>
      <w:r w:rsidR="002B37B5" w:rsidRPr="00141301">
        <w:rPr>
          <w:rFonts w:ascii="Myriad Pro" w:eastAsia="Calibri" w:hAnsi="Myriad Pro" w:cs="Times New Roman"/>
          <w:sz w:val="26"/>
          <w:szCs w:val="26"/>
        </w:rPr>
        <w:t>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ГК РК по ценам и тарифам для обоснования заявляемых расходов по статье, Исполнитель отмечает следующее.</w:t>
      </w:r>
    </w:p>
    <w:p w14:paraId="6EF6D9ED" w14:textId="6F7B5468"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Расчет амортизационных отчислений по ОС и нематериальным активам на 2019 год произведен в соответствии с абзацем 1 п. 27 Основ ценообразования </w:t>
      </w:r>
      <w:r w:rsidR="002B2F52" w:rsidRPr="00141301">
        <w:rPr>
          <w:rFonts w:ascii="Myriad Pro" w:eastAsia="Calibri" w:hAnsi="Myriad Pro" w:cs="Times New Roman"/>
          <w:sz w:val="26"/>
          <w:szCs w:val="26"/>
        </w:rPr>
        <w:t>№</w:t>
      </w:r>
      <w:r w:rsidR="00DC578A" w:rsidRPr="00141301">
        <w:rPr>
          <w:rFonts w:ascii="Myriad Pro" w:eastAsia="Calibri" w:hAnsi="Myriad Pro" w:cs="Times New Roman"/>
          <w:sz w:val="26"/>
          <w:szCs w:val="26"/>
        </w:rPr>
        <w:t> </w:t>
      </w:r>
      <w:r w:rsidR="002B2F52" w:rsidRPr="00141301">
        <w:rPr>
          <w:rFonts w:ascii="Myriad Pro" w:eastAsia="Calibri" w:hAnsi="Myriad Pro" w:cs="Times New Roman"/>
          <w:sz w:val="26"/>
          <w:szCs w:val="26"/>
        </w:rPr>
        <w:t xml:space="preserve">1178 </w:t>
      </w:r>
      <w:r w:rsidRPr="00141301">
        <w:rPr>
          <w:rFonts w:ascii="Myriad Pro" w:eastAsia="Calibri" w:hAnsi="Myriad Pro" w:cs="Times New Roman"/>
          <w:sz w:val="26"/>
          <w:szCs w:val="26"/>
        </w:rPr>
        <w:t>– выполнен в соответствии с нормативно-правовыми актами в сфере бухгалтерского учета (первоначальная стоимость, норма амортизации, расчет амортизации).</w:t>
      </w:r>
    </w:p>
    <w:p w14:paraId="0F135329"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составе документов, направленных для установления тарифа на транспортировку электрической энергии представлены следующие документы:</w:t>
      </w:r>
    </w:p>
    <w:p w14:paraId="7369FB52" w14:textId="77777777" w:rsidR="00B80942" w:rsidRPr="00141301" w:rsidRDefault="00B80942" w:rsidP="00B6319E">
      <w:pPr>
        <w:pStyle w:val="a3"/>
        <w:numPr>
          <w:ilvl w:val="0"/>
          <w:numId w:val="14"/>
        </w:numPr>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Письмо от 27.04.2018 №МР 2/3/108-06/3412 с приложением:</w:t>
      </w:r>
    </w:p>
    <w:p w14:paraId="43DB782B" w14:textId="77777777" w:rsidR="00B80942" w:rsidRPr="00141301" w:rsidRDefault="00B80942" w:rsidP="00071161">
      <w:pPr>
        <w:pStyle w:val="a3"/>
        <w:numPr>
          <w:ilvl w:val="0"/>
          <w:numId w:val="65"/>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Таблица П 1.17 Расчет амортизационных отчислений на восстановление основных производственных фондов за период 2017 – 2023 гг. (2017 г. – факт, 2018 – 2023 гг.– прогноз). </w:t>
      </w:r>
    </w:p>
    <w:p w14:paraId="559DDB5E"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Расчет выполнен по группам основных фондов:</w:t>
      </w:r>
    </w:p>
    <w:p w14:paraId="23F58582" w14:textId="77777777" w:rsidR="00B80942" w:rsidRPr="00141301" w:rsidRDefault="00B80942" w:rsidP="00B6319E">
      <w:pPr>
        <w:pStyle w:val="a3"/>
        <w:numPr>
          <w:ilvl w:val="0"/>
          <w:numId w:val="17"/>
        </w:numPr>
        <w:spacing w:after="0" w:line="360" w:lineRule="auto"/>
        <w:ind w:left="567" w:firstLine="567"/>
        <w:contextualSpacing w:val="0"/>
        <w:jc w:val="both"/>
        <w:rPr>
          <w:rFonts w:ascii="Myriad Pro" w:hAnsi="Myriad Pro"/>
          <w:sz w:val="26"/>
          <w:szCs w:val="26"/>
        </w:rPr>
      </w:pPr>
      <w:r w:rsidRPr="00141301">
        <w:rPr>
          <w:rFonts w:ascii="Myriad Pro" w:hAnsi="Myriad Pro"/>
          <w:sz w:val="26"/>
          <w:szCs w:val="26"/>
        </w:rPr>
        <w:t>Здания</w:t>
      </w:r>
    </w:p>
    <w:p w14:paraId="1D0F9655" w14:textId="77777777" w:rsidR="00B80942" w:rsidRPr="00141301" w:rsidRDefault="00B80942" w:rsidP="00B6319E">
      <w:pPr>
        <w:pStyle w:val="a3"/>
        <w:numPr>
          <w:ilvl w:val="0"/>
          <w:numId w:val="17"/>
        </w:numPr>
        <w:spacing w:after="0" w:line="360" w:lineRule="auto"/>
        <w:ind w:left="567" w:firstLine="567"/>
        <w:contextualSpacing w:val="0"/>
        <w:jc w:val="both"/>
        <w:rPr>
          <w:rFonts w:ascii="Myriad Pro" w:hAnsi="Myriad Pro"/>
          <w:sz w:val="26"/>
          <w:szCs w:val="26"/>
        </w:rPr>
      </w:pPr>
      <w:r w:rsidRPr="00141301">
        <w:rPr>
          <w:rFonts w:ascii="Myriad Pro" w:hAnsi="Myriad Pro"/>
          <w:sz w:val="26"/>
          <w:szCs w:val="26"/>
        </w:rPr>
        <w:lastRenderedPageBreak/>
        <w:t>Сооружения</w:t>
      </w:r>
    </w:p>
    <w:p w14:paraId="7A070701" w14:textId="77777777" w:rsidR="00B80942" w:rsidRPr="00141301" w:rsidRDefault="00B80942" w:rsidP="00B6319E">
      <w:pPr>
        <w:pStyle w:val="a3"/>
        <w:numPr>
          <w:ilvl w:val="0"/>
          <w:numId w:val="17"/>
        </w:numPr>
        <w:spacing w:after="0" w:line="360" w:lineRule="auto"/>
        <w:ind w:left="567" w:firstLine="567"/>
        <w:contextualSpacing w:val="0"/>
        <w:jc w:val="both"/>
        <w:rPr>
          <w:rFonts w:ascii="Myriad Pro" w:hAnsi="Myriad Pro"/>
          <w:sz w:val="26"/>
          <w:szCs w:val="26"/>
        </w:rPr>
      </w:pPr>
      <w:r w:rsidRPr="00141301">
        <w:rPr>
          <w:rFonts w:ascii="Myriad Pro" w:hAnsi="Myriad Pro"/>
          <w:sz w:val="26"/>
          <w:szCs w:val="26"/>
        </w:rPr>
        <w:t>Передаточные устройства</w:t>
      </w:r>
    </w:p>
    <w:p w14:paraId="7AA4A02E" w14:textId="77777777" w:rsidR="00B80942" w:rsidRPr="00141301" w:rsidRDefault="00B80942" w:rsidP="00B6319E">
      <w:pPr>
        <w:pStyle w:val="a3"/>
        <w:numPr>
          <w:ilvl w:val="0"/>
          <w:numId w:val="17"/>
        </w:numPr>
        <w:spacing w:after="0" w:line="360" w:lineRule="auto"/>
        <w:ind w:left="567" w:firstLine="567"/>
        <w:contextualSpacing w:val="0"/>
        <w:jc w:val="both"/>
        <w:rPr>
          <w:rFonts w:ascii="Myriad Pro" w:hAnsi="Myriad Pro"/>
          <w:sz w:val="26"/>
          <w:szCs w:val="26"/>
        </w:rPr>
      </w:pPr>
      <w:r w:rsidRPr="00141301">
        <w:rPr>
          <w:rFonts w:ascii="Myriad Pro" w:hAnsi="Myriad Pro"/>
          <w:sz w:val="26"/>
          <w:szCs w:val="26"/>
        </w:rPr>
        <w:t>Машины и оборудования (силовые машины, рабочие машины, приборы и лабораторное оборудование, вычислительная техника, прочие машины)</w:t>
      </w:r>
    </w:p>
    <w:p w14:paraId="18A1F76E" w14:textId="77777777" w:rsidR="00B80942" w:rsidRPr="00141301" w:rsidRDefault="00B80942" w:rsidP="00B6319E">
      <w:pPr>
        <w:pStyle w:val="a3"/>
        <w:numPr>
          <w:ilvl w:val="0"/>
          <w:numId w:val="17"/>
        </w:numPr>
        <w:spacing w:after="0" w:line="360" w:lineRule="auto"/>
        <w:ind w:left="567" w:firstLine="567"/>
        <w:contextualSpacing w:val="0"/>
        <w:jc w:val="both"/>
        <w:rPr>
          <w:rFonts w:ascii="Myriad Pro" w:hAnsi="Myriad Pro"/>
          <w:sz w:val="26"/>
          <w:szCs w:val="26"/>
        </w:rPr>
      </w:pPr>
      <w:r w:rsidRPr="00141301">
        <w:rPr>
          <w:rFonts w:ascii="Myriad Pro" w:hAnsi="Myriad Pro"/>
          <w:sz w:val="26"/>
          <w:szCs w:val="26"/>
        </w:rPr>
        <w:t>Транспортные средства</w:t>
      </w:r>
    </w:p>
    <w:p w14:paraId="189DEE09" w14:textId="77777777" w:rsidR="00B80942" w:rsidRPr="00141301" w:rsidRDefault="00B80942" w:rsidP="00B6319E">
      <w:pPr>
        <w:pStyle w:val="a3"/>
        <w:numPr>
          <w:ilvl w:val="0"/>
          <w:numId w:val="17"/>
        </w:numPr>
        <w:spacing w:after="0" w:line="360" w:lineRule="auto"/>
        <w:ind w:left="567" w:firstLine="567"/>
        <w:contextualSpacing w:val="0"/>
        <w:jc w:val="both"/>
        <w:rPr>
          <w:rFonts w:ascii="Myriad Pro" w:hAnsi="Myriad Pro"/>
          <w:sz w:val="26"/>
          <w:szCs w:val="26"/>
        </w:rPr>
      </w:pPr>
      <w:r w:rsidRPr="00141301">
        <w:rPr>
          <w:rFonts w:ascii="Myriad Pro" w:hAnsi="Myriad Pro"/>
          <w:sz w:val="26"/>
          <w:szCs w:val="26"/>
        </w:rPr>
        <w:t>Инструмент</w:t>
      </w:r>
    </w:p>
    <w:p w14:paraId="7DC19626" w14:textId="77777777" w:rsidR="00B80942" w:rsidRPr="00141301" w:rsidRDefault="00B80942" w:rsidP="00B6319E">
      <w:pPr>
        <w:pStyle w:val="a3"/>
        <w:numPr>
          <w:ilvl w:val="0"/>
          <w:numId w:val="17"/>
        </w:numPr>
        <w:spacing w:after="0" w:line="360" w:lineRule="auto"/>
        <w:ind w:left="567" w:firstLine="567"/>
        <w:contextualSpacing w:val="0"/>
        <w:jc w:val="both"/>
        <w:rPr>
          <w:rFonts w:ascii="Myriad Pro" w:hAnsi="Myriad Pro"/>
          <w:sz w:val="26"/>
          <w:szCs w:val="26"/>
        </w:rPr>
      </w:pPr>
      <w:r w:rsidRPr="00141301">
        <w:rPr>
          <w:rFonts w:ascii="Myriad Pro" w:hAnsi="Myriad Pro"/>
          <w:sz w:val="26"/>
          <w:szCs w:val="26"/>
        </w:rPr>
        <w:t>Производственный инвентарь</w:t>
      </w:r>
    </w:p>
    <w:p w14:paraId="06AA2991"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Без разбивки по инвентарным объектам.</w:t>
      </w:r>
    </w:p>
    <w:p w14:paraId="49095998" w14:textId="77777777" w:rsidR="00B80942" w:rsidRPr="00141301" w:rsidRDefault="00B80942" w:rsidP="00071161">
      <w:pPr>
        <w:pStyle w:val="a3"/>
        <w:numPr>
          <w:ilvl w:val="0"/>
          <w:numId w:val="65"/>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Таблица П 1.17.1 Расчет среднегодовой стоимости основных производственных фондов по линиям электропередач и подстанциям на 2017 -2019г.г.</w:t>
      </w:r>
    </w:p>
    <w:p w14:paraId="06BF05B9"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Расчет выполнен в целом по ВЛЭП, КЛЭП и подстанциям в разрезе уровней напряжения (ВН, СН1, СН2, НН) без разбивки по инвентарным объектам.</w:t>
      </w:r>
    </w:p>
    <w:p w14:paraId="694B3417"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Расчет амортизационных отчислений на 2019 год (файл прогноз амортизации и ННИ до 2023 года) выполнен так же без разбивки по инвентарным объектам.</w:t>
      </w:r>
    </w:p>
    <w:p w14:paraId="051A44CE"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ГК РК по ценам и тарифам для проведения экспертизы в целях установления тарифа на транспортировку электрической энергии по сетям на 2019 год запросил дополнительную информацию:</w:t>
      </w:r>
    </w:p>
    <w:p w14:paraId="5BCE3C45" w14:textId="2CEC1759" w:rsidR="00B80942" w:rsidRPr="00141301" w:rsidRDefault="00B80942" w:rsidP="00071161">
      <w:pPr>
        <w:pStyle w:val="a3"/>
        <w:numPr>
          <w:ilvl w:val="0"/>
          <w:numId w:val="65"/>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письмом от 18.07.2018 №2389/14-9/КЦТ-и: ОСВ по счету 01 </w:t>
      </w:r>
      <w:r w:rsidR="009C358E" w:rsidRPr="00141301">
        <w:rPr>
          <w:rFonts w:ascii="Myriad Pro" w:hAnsi="Myriad Pro"/>
          <w:sz w:val="26"/>
          <w:szCs w:val="26"/>
        </w:rPr>
        <w:t>«</w:t>
      </w:r>
      <w:r w:rsidRPr="00141301">
        <w:rPr>
          <w:rFonts w:ascii="Myriad Pro" w:hAnsi="Myriad Pro"/>
          <w:sz w:val="26"/>
          <w:szCs w:val="26"/>
        </w:rPr>
        <w:t>Основные средства</w:t>
      </w:r>
      <w:r w:rsidR="009C358E" w:rsidRPr="00141301">
        <w:rPr>
          <w:rFonts w:ascii="Myriad Pro" w:hAnsi="Myriad Pro"/>
          <w:sz w:val="26"/>
          <w:szCs w:val="26"/>
        </w:rPr>
        <w:t>»</w:t>
      </w:r>
      <w:r w:rsidRPr="00141301">
        <w:rPr>
          <w:rFonts w:ascii="Myriad Pro" w:hAnsi="Myriad Pro"/>
          <w:sz w:val="26"/>
          <w:szCs w:val="26"/>
        </w:rPr>
        <w:t xml:space="preserve"> за 2017 год и 1 полугодие 2018 года по амортизационным группам (п.1)</w:t>
      </w:r>
    </w:p>
    <w:p w14:paraId="11EB0E11" w14:textId="6FD3D9D6" w:rsidR="00B80942" w:rsidRPr="00141301" w:rsidRDefault="00B80942" w:rsidP="00071161">
      <w:pPr>
        <w:pStyle w:val="a3"/>
        <w:numPr>
          <w:ilvl w:val="0"/>
          <w:numId w:val="65"/>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письмом от 12.10.208 №3428/14-9/КЦТ-и: ОСВ по счету 01 </w:t>
      </w:r>
      <w:r w:rsidR="009C358E" w:rsidRPr="00141301">
        <w:rPr>
          <w:rFonts w:ascii="Myriad Pro" w:hAnsi="Myriad Pro"/>
          <w:sz w:val="26"/>
          <w:szCs w:val="26"/>
        </w:rPr>
        <w:t>«</w:t>
      </w:r>
      <w:r w:rsidRPr="00141301">
        <w:rPr>
          <w:rFonts w:ascii="Myriad Pro" w:hAnsi="Myriad Pro"/>
          <w:sz w:val="26"/>
          <w:szCs w:val="26"/>
        </w:rPr>
        <w:t>Основные средства</w:t>
      </w:r>
      <w:r w:rsidR="009C358E" w:rsidRPr="00141301">
        <w:rPr>
          <w:rFonts w:ascii="Myriad Pro" w:hAnsi="Myriad Pro"/>
          <w:sz w:val="26"/>
          <w:szCs w:val="26"/>
        </w:rPr>
        <w:t>»</w:t>
      </w:r>
      <w:r w:rsidRPr="00141301">
        <w:rPr>
          <w:rFonts w:ascii="Myriad Pro" w:hAnsi="Myriad Pro"/>
          <w:sz w:val="26"/>
          <w:szCs w:val="26"/>
        </w:rPr>
        <w:t xml:space="preserve"> по амортизационным группам за 9 месяцев 2018 года (п.7) и расчет амортизации по основным средствам, фактически введенных в эксплуатацию по состоянию на 01.10.2018 по максимальным срокам полезного использования, установленных Классификацией основных средств (п.8)</w:t>
      </w:r>
    </w:p>
    <w:p w14:paraId="01876457" w14:textId="77777777" w:rsidR="00B80942" w:rsidRPr="00141301" w:rsidRDefault="00B80942" w:rsidP="00071161">
      <w:pPr>
        <w:pStyle w:val="a3"/>
        <w:numPr>
          <w:ilvl w:val="0"/>
          <w:numId w:val="65"/>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письмом от 27.11.2018 № 4153/14-9/КЦТ-и: информацию об амортизационных группах основных средств согласно Классификации основных средств, входящих в отдельную группу (п.1 ст.322 НК), с указанием общей стоимости объектов основных средств на 30.09.2018 по каждой амортизационной группе.</w:t>
      </w:r>
    </w:p>
    <w:p w14:paraId="42211FFE" w14:textId="2CBB2E81" w:rsidR="00B80942" w:rsidRPr="00141301" w:rsidRDefault="000302B8"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В соответствии с запросами</w:t>
      </w:r>
      <w:r w:rsidR="00B80942" w:rsidRPr="00141301">
        <w:rPr>
          <w:rFonts w:ascii="Myriad Pro" w:eastAsia="Calibri" w:hAnsi="Myriad Pro" w:cs="Times New Roman"/>
          <w:sz w:val="26"/>
          <w:szCs w:val="26"/>
        </w:rPr>
        <w:t xml:space="preserve"> Г</w:t>
      </w:r>
      <w:r w:rsidR="00D92BE9" w:rsidRPr="00141301">
        <w:rPr>
          <w:rFonts w:ascii="Myriad Pro" w:eastAsia="Calibri" w:hAnsi="Myriad Pro" w:cs="Times New Roman"/>
          <w:sz w:val="26"/>
          <w:szCs w:val="26"/>
        </w:rPr>
        <w:t xml:space="preserve">оскомитета филиалом ПАО </w:t>
      </w:r>
      <w:r w:rsidR="009C358E" w:rsidRPr="00141301">
        <w:rPr>
          <w:rFonts w:ascii="Myriad Pro" w:eastAsia="Calibri" w:hAnsi="Myriad Pro" w:cs="Times New Roman"/>
          <w:sz w:val="26"/>
          <w:szCs w:val="26"/>
        </w:rPr>
        <w:t>«</w:t>
      </w:r>
      <w:r w:rsidR="00D92BE9"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D92BE9"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D92BE9"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D92BE9" w:rsidRPr="00141301">
        <w:rPr>
          <w:rFonts w:ascii="Myriad Pro" w:eastAsia="Calibri" w:hAnsi="Myriad Pro" w:cs="Times New Roman"/>
          <w:sz w:val="26"/>
          <w:szCs w:val="26"/>
        </w:rPr>
        <w:t xml:space="preserve"> </w:t>
      </w:r>
      <w:r w:rsidR="00B80942" w:rsidRPr="00141301">
        <w:rPr>
          <w:rFonts w:ascii="Myriad Pro" w:eastAsia="Calibri" w:hAnsi="Myriad Pro" w:cs="Times New Roman"/>
          <w:sz w:val="26"/>
          <w:szCs w:val="26"/>
        </w:rPr>
        <w:t>были направлены следующие</w:t>
      </w:r>
      <w:r w:rsidR="00D92BE9" w:rsidRPr="00141301">
        <w:rPr>
          <w:rFonts w:ascii="Myriad Pro" w:eastAsia="Calibri" w:hAnsi="Myriad Pro" w:cs="Times New Roman"/>
          <w:sz w:val="26"/>
          <w:szCs w:val="26"/>
        </w:rPr>
        <w:t xml:space="preserve"> подтверждающие </w:t>
      </w:r>
      <w:r w:rsidR="00B80942" w:rsidRPr="00141301">
        <w:rPr>
          <w:rFonts w:ascii="Myriad Pro" w:eastAsia="Calibri" w:hAnsi="Myriad Pro" w:cs="Times New Roman"/>
          <w:sz w:val="26"/>
          <w:szCs w:val="26"/>
        </w:rPr>
        <w:t>документы:</w:t>
      </w:r>
    </w:p>
    <w:p w14:paraId="0BD52A92" w14:textId="40822F6E" w:rsidR="00B80942" w:rsidRPr="00141301" w:rsidRDefault="00B80942" w:rsidP="00071161">
      <w:pPr>
        <w:pStyle w:val="a3"/>
        <w:numPr>
          <w:ilvl w:val="0"/>
          <w:numId w:val="65"/>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письмом от 17.08.2018 №МР 2/3/108-06/6878: ОСВ по счету 01 </w:t>
      </w:r>
      <w:r w:rsidR="009C358E" w:rsidRPr="00141301">
        <w:rPr>
          <w:rFonts w:ascii="Myriad Pro" w:hAnsi="Myriad Pro"/>
          <w:sz w:val="26"/>
          <w:szCs w:val="26"/>
        </w:rPr>
        <w:t>«</w:t>
      </w:r>
      <w:r w:rsidRPr="00141301">
        <w:rPr>
          <w:rFonts w:ascii="Myriad Pro" w:hAnsi="Myriad Pro"/>
          <w:sz w:val="26"/>
          <w:szCs w:val="26"/>
        </w:rPr>
        <w:t>Основные средства</w:t>
      </w:r>
      <w:r w:rsidR="009C358E" w:rsidRPr="00141301">
        <w:rPr>
          <w:rFonts w:ascii="Myriad Pro" w:hAnsi="Myriad Pro"/>
          <w:sz w:val="26"/>
          <w:szCs w:val="26"/>
        </w:rPr>
        <w:t>»</w:t>
      </w:r>
      <w:r w:rsidRPr="00141301">
        <w:rPr>
          <w:rFonts w:ascii="Myriad Pro" w:hAnsi="Myriad Pro"/>
          <w:sz w:val="26"/>
          <w:szCs w:val="26"/>
        </w:rPr>
        <w:t xml:space="preserve"> за 2017 год и 1 полугодие 2018 года по амортизационным группам (в электронном 39477 строк и 39637 строк, соответственно, и в бумажном виде – первый и последний лист, подписанные главным бухгалтером), а так же, Расчет размера амортизации в соответствии с максимальными сроками полезного использования с выделением в отдельную группу объектов основных средств, отнесенных к отдельной группе в соответствии с п.1 ст. 322 НК РФ, на 30.06.2018 в электронном виде.</w:t>
      </w:r>
    </w:p>
    <w:p w14:paraId="0BCED312" w14:textId="77777777" w:rsidR="00B80942" w:rsidRPr="00141301" w:rsidRDefault="00D92BE9"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Исполнитель по результатам проверки направленных документов отмечает: п</w:t>
      </w:r>
      <w:r w:rsidR="00B80942" w:rsidRPr="00141301">
        <w:rPr>
          <w:rFonts w:ascii="Myriad Pro" w:eastAsia="Calibri" w:hAnsi="Myriad Pro" w:cs="Times New Roman"/>
          <w:sz w:val="26"/>
          <w:szCs w:val="26"/>
        </w:rPr>
        <w:t xml:space="preserve">редставленная информация содержит перечень амортизационных групп (с 1 по 10), максимальный срок полезного использования, сведения о первоначальной стоимости основных средств и сумме амортизации. При этом не указана дата, по состоянию на которую </w:t>
      </w:r>
      <w:r w:rsidRPr="00141301">
        <w:rPr>
          <w:rFonts w:ascii="Myriad Pro" w:eastAsia="Calibri" w:hAnsi="Myriad Pro" w:cs="Times New Roman"/>
          <w:sz w:val="26"/>
          <w:szCs w:val="26"/>
        </w:rPr>
        <w:t>указана</w:t>
      </w:r>
      <w:r w:rsidR="00B80942" w:rsidRPr="00141301">
        <w:rPr>
          <w:rFonts w:ascii="Myriad Pro" w:eastAsia="Calibri" w:hAnsi="Myriad Pro" w:cs="Times New Roman"/>
          <w:sz w:val="26"/>
          <w:szCs w:val="26"/>
        </w:rPr>
        <w:t xml:space="preserve"> первоначальная стоимость (на начало или конец периода) и временной период на который посчитана амортизация. При этом приложенный расчет не поименован в качестве приложения к письму и не подписан уполномоченным лицом.</w:t>
      </w:r>
    </w:p>
    <w:p w14:paraId="18841D94" w14:textId="23BE99B5" w:rsidR="00B80942" w:rsidRPr="00141301" w:rsidRDefault="00B80942" w:rsidP="00071161">
      <w:pPr>
        <w:pStyle w:val="a3"/>
        <w:numPr>
          <w:ilvl w:val="0"/>
          <w:numId w:val="65"/>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письмом от 31.10.2018 № МР 2/3/108-069182: ОСВ по счету 01 </w:t>
      </w:r>
      <w:r w:rsidR="009C358E" w:rsidRPr="00141301">
        <w:rPr>
          <w:rFonts w:ascii="Myriad Pro" w:hAnsi="Myriad Pro"/>
          <w:sz w:val="26"/>
          <w:szCs w:val="26"/>
        </w:rPr>
        <w:t>«</w:t>
      </w:r>
      <w:r w:rsidRPr="00141301">
        <w:rPr>
          <w:rFonts w:ascii="Myriad Pro" w:hAnsi="Myriad Pro"/>
          <w:sz w:val="26"/>
          <w:szCs w:val="26"/>
        </w:rPr>
        <w:t>Основные средства</w:t>
      </w:r>
      <w:r w:rsidR="009C358E" w:rsidRPr="00141301">
        <w:rPr>
          <w:rFonts w:ascii="Myriad Pro" w:hAnsi="Myriad Pro"/>
          <w:sz w:val="26"/>
          <w:szCs w:val="26"/>
        </w:rPr>
        <w:t>»</w:t>
      </w:r>
      <w:r w:rsidRPr="00141301">
        <w:rPr>
          <w:rFonts w:ascii="Myriad Pro" w:hAnsi="Myriad Pro"/>
          <w:sz w:val="26"/>
          <w:szCs w:val="26"/>
        </w:rPr>
        <w:t xml:space="preserve"> за 9 месяцев 2018 года по амортизационным группам (в электронном виде, в бумажном виде первый и последний лист (868 лист) подписан главным бухгалтером), а также, расчет размера амортизации в соответствии с максимальными сроками полезного использования с выделением в отдельную группу объектов основных средств, отнесенных к отдельной группе в соответствии с п.1 ст. 322 НК РФ, на 30.09.2018 в электронном виде.</w:t>
      </w:r>
    </w:p>
    <w:p w14:paraId="1F6F678C" w14:textId="77777777" w:rsidR="00B80942" w:rsidRPr="00141301" w:rsidRDefault="00B80942" w:rsidP="00071161">
      <w:pPr>
        <w:pStyle w:val="a3"/>
        <w:numPr>
          <w:ilvl w:val="0"/>
          <w:numId w:val="65"/>
        </w:numPr>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письмом от 03.12.2018 №МР 2/3/108-06/10252: информация о распределении первоначальной стоимости объектов основных средств между амортизационными группами согласно Классификации основных средств с учетом перераспределения объектов основных средств, отнесенных к отдельной группе в соответствии с п.1 ст. 322 НК РФ.</w:t>
      </w:r>
    </w:p>
    <w:p w14:paraId="0FE422DB"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Учетной политикой в целях бухгалтерского учета на 2019 год предусмотрено начисление амортизации по объектам основных средств линейным способом. Годовая сумма амортизационных отчислений определяется исходя из первоначальной стоимости объекта основных средств и нормы амортизации, исчисленной исходя из установленного в соответствии с Классификатором основных средств срока полезного использования этого объекта. </w:t>
      </w:r>
    </w:p>
    <w:p w14:paraId="3E19D97D" w14:textId="723D1586"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качестве подтверждающих материалов не представлены: ОСВ по счету 02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Амортизация ОС</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2017 и 2018 гг., ведомость амортизационных отчислений за 2017 год и 9 месяцев 2018 года (факт), информация о дате ввода в эксплуатацию ОС, балансовой стоимости ОС, остаточной стоимости ОС.</w:t>
      </w:r>
    </w:p>
    <w:p w14:paraId="00B97784" w14:textId="73457B9A"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Так же, не представлены инвентарные карточки учета основных средств, Статистическая отчетность по форме № 11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Сведения о наличии и движении основных фондов (средств) и других нефинансовых активов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2017 год.</w:t>
      </w:r>
    </w:p>
    <w:p w14:paraId="662AB407" w14:textId="77777777" w:rsidR="00A53CF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Экспертами </w:t>
      </w:r>
      <w:r w:rsidR="00A53CF2" w:rsidRPr="00141301">
        <w:rPr>
          <w:rFonts w:ascii="Myriad Pro" w:eastAsia="Calibri" w:hAnsi="Myriad Pro" w:cs="Times New Roman"/>
          <w:sz w:val="26"/>
          <w:szCs w:val="26"/>
        </w:rPr>
        <w:t>Госкомитета при установлении тарифа на 2019 год в необходимую валовую выручку включены амортизационные отчисления по основным средствам, введенным в эксплуатацию по состоянию на 01.10.2018 г. и рассчитанные по максимальным срокам полезного использования, установленных Классификацией основных средств, включаемых в амортизационные группы, утвержденной постановлением Правительства РФ от 01.01.2002г. №1. Сумма амортизационных отчислений составила 459 849,5 тыс. руб.</w:t>
      </w:r>
    </w:p>
    <w:p w14:paraId="0F496FC7" w14:textId="712D2581"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 результатам анализа документов, предоставленных филиалом ПАО</w:t>
      </w:r>
      <w:r w:rsidR="00DC578A" w:rsidRP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ГК РК по ценам и тарифам для обоснования заявляемых расходов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Амортизация</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Исполнитель считает затраты, учтенные регулирующим органом в необходимой валовой выручке при установлении тарифа на передачу электрической энергии</w:t>
      </w:r>
      <w:r w:rsidR="002B2F52"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обоснован</w:t>
      </w:r>
      <w:r w:rsidR="002B2F52" w:rsidRPr="00141301">
        <w:rPr>
          <w:rFonts w:ascii="Myriad Pro" w:eastAsia="Calibri" w:hAnsi="Myriad Pro" w:cs="Times New Roman"/>
          <w:sz w:val="26"/>
          <w:szCs w:val="26"/>
        </w:rPr>
        <w:t>н</w:t>
      </w:r>
      <w:r w:rsidRPr="00141301">
        <w:rPr>
          <w:rFonts w:ascii="Myriad Pro" w:eastAsia="Calibri" w:hAnsi="Myriad Pro" w:cs="Times New Roman"/>
          <w:sz w:val="26"/>
          <w:szCs w:val="26"/>
        </w:rPr>
        <w:t>ы</w:t>
      </w:r>
      <w:r w:rsidR="002B2F52" w:rsidRPr="00141301">
        <w:rPr>
          <w:rFonts w:ascii="Myriad Pro" w:eastAsia="Calibri" w:hAnsi="Myriad Pro" w:cs="Times New Roman"/>
          <w:sz w:val="26"/>
          <w:szCs w:val="26"/>
        </w:rPr>
        <w:t>ми</w:t>
      </w:r>
      <w:r w:rsidRPr="00141301">
        <w:rPr>
          <w:rFonts w:ascii="Myriad Pro" w:eastAsia="Calibri" w:hAnsi="Myriad Pro" w:cs="Times New Roman"/>
          <w:sz w:val="26"/>
          <w:szCs w:val="26"/>
        </w:rPr>
        <w:t>.</w:t>
      </w:r>
    </w:p>
    <w:p w14:paraId="0F51CE35" w14:textId="77777777" w:rsidR="00A674DA" w:rsidRPr="00141301" w:rsidRDefault="00A674DA" w:rsidP="00B6319E">
      <w:pPr>
        <w:spacing w:after="0" w:line="360" w:lineRule="auto"/>
        <w:ind w:firstLine="567"/>
        <w:jc w:val="both"/>
        <w:rPr>
          <w:rFonts w:ascii="Myriad Pro" w:eastAsia="Calibri" w:hAnsi="Myriad Pro" w:cs="Times New Roman"/>
          <w:sz w:val="26"/>
          <w:szCs w:val="26"/>
        </w:rPr>
      </w:pPr>
    </w:p>
    <w:p w14:paraId="1D91C945" w14:textId="77777777" w:rsidR="0012757A" w:rsidRDefault="0012757A" w:rsidP="00071161">
      <w:pPr>
        <w:pStyle w:val="3"/>
        <w:numPr>
          <w:ilvl w:val="1"/>
          <w:numId w:val="97"/>
        </w:numPr>
        <w:spacing w:before="0" w:line="360" w:lineRule="auto"/>
        <w:ind w:left="567" w:hanging="567"/>
        <w:jc w:val="both"/>
        <w:rPr>
          <w:rFonts w:ascii="Myriad Pro" w:hAnsi="Myriad Pro"/>
          <w:b/>
          <w:color w:val="4F6228" w:themeColor="accent3" w:themeShade="80"/>
          <w:sz w:val="28"/>
          <w:szCs w:val="28"/>
        </w:rPr>
        <w:sectPr w:rsidR="0012757A" w:rsidSect="00141301">
          <w:pgSz w:w="11906" w:h="16838"/>
          <w:pgMar w:top="1134" w:right="851" w:bottom="1134" w:left="1701" w:header="708" w:footer="708" w:gutter="0"/>
          <w:cols w:space="708"/>
          <w:docGrid w:linePitch="360"/>
        </w:sectPr>
      </w:pPr>
      <w:bookmarkStart w:id="97" w:name="_Toc41304203"/>
    </w:p>
    <w:p w14:paraId="50608179" w14:textId="2DBBED77" w:rsidR="00B80942" w:rsidRPr="00141301" w:rsidRDefault="00B80942" w:rsidP="00071161">
      <w:pPr>
        <w:pStyle w:val="3"/>
        <w:numPr>
          <w:ilvl w:val="1"/>
          <w:numId w:val="97"/>
        </w:numPr>
        <w:spacing w:before="0" w:line="360" w:lineRule="auto"/>
        <w:ind w:left="567" w:hanging="567"/>
        <w:jc w:val="both"/>
        <w:rPr>
          <w:rFonts w:ascii="Myriad Pro" w:hAnsi="Myriad Pro"/>
          <w:b/>
          <w:color w:val="4F6228" w:themeColor="accent3" w:themeShade="80"/>
          <w:sz w:val="28"/>
          <w:szCs w:val="28"/>
        </w:rPr>
      </w:pPr>
      <w:r w:rsidRPr="00141301">
        <w:rPr>
          <w:rFonts w:ascii="Myriad Pro" w:hAnsi="Myriad Pro"/>
          <w:b/>
          <w:color w:val="4F6228" w:themeColor="accent3" w:themeShade="80"/>
          <w:sz w:val="28"/>
          <w:szCs w:val="28"/>
        </w:rPr>
        <w:lastRenderedPageBreak/>
        <w:t>Отчисления на социальные нужды</w:t>
      </w:r>
      <w:bookmarkEnd w:id="97"/>
    </w:p>
    <w:p w14:paraId="297732DC"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со статьей 425 Налогового кодекса Российской Федерации применяются следующие тарифы страховых взносов:</w:t>
      </w:r>
    </w:p>
    <w:p w14:paraId="5CE6EB80"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1)</w:t>
      </w:r>
      <w:r w:rsidR="0098307B"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на обязательное пенсионное страхование:</w:t>
      </w:r>
    </w:p>
    <w:p w14:paraId="21E57594"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7ADC6DB4"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75698268"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2)</w:t>
      </w:r>
      <w:r w:rsidR="0098307B"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6BBCBEE6"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3) на обязательное медицинское страхование – 5,1 процента.</w:t>
      </w:r>
    </w:p>
    <w:p w14:paraId="42F465C8"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34F1769C" w14:textId="25766260" w:rsidR="00B80942" w:rsidRPr="00141301" w:rsidRDefault="00B80942"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Поскольку статья расходов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Отчисления на социальные нужды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w:t>
      </w:r>
      <w:r w:rsidR="00407458" w:rsidRPr="00141301">
        <w:rPr>
          <w:rFonts w:ascii="Myriad Pro" w:eastAsia="Calibri" w:hAnsi="Myriad Pro" w:cs="Times New Roman"/>
          <w:sz w:val="26"/>
          <w:szCs w:val="26"/>
        </w:rPr>
        <w:t>.</w:t>
      </w:r>
    </w:p>
    <w:p w14:paraId="2E60070E"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p>
    <w:p w14:paraId="34FB6965" w14:textId="77777777" w:rsidR="00B80942" w:rsidRPr="00141301" w:rsidRDefault="00B80942"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ТЕРРИТОРИАЛЬНОЙ СЕТЕВОЙ ОРГАНИЗАЦИИ</w:t>
      </w:r>
    </w:p>
    <w:p w14:paraId="2C072235" w14:textId="23578D42" w:rsidR="00B80942" w:rsidRPr="00141301" w:rsidRDefault="00B80942"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w:t>
      </w:r>
      <w:r w:rsidR="002B37B5" w:rsidRPr="00141301">
        <w:rPr>
          <w:rFonts w:ascii="Myriad Pro" w:eastAsia="Calibri" w:hAnsi="Myriad Pro" w:cs="Times New Roman"/>
          <w:sz w:val="26"/>
          <w:szCs w:val="26"/>
        </w:rPr>
        <w:t>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тариф на передачу электрической энергии на 2019 год была заявлена сумма расходов в размере 274 260,93 тыс. руб.</w:t>
      </w:r>
    </w:p>
    <w:p w14:paraId="28B80EEA" w14:textId="45BFDF53" w:rsidR="00B80942" w:rsidRPr="00141301" w:rsidRDefault="00B80942" w:rsidP="00B6319E">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обоснование заявленной суммы расходов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предоставлены следующие документы:</w:t>
      </w:r>
    </w:p>
    <w:p w14:paraId="382101AC" w14:textId="77777777" w:rsidR="00B80942" w:rsidRPr="00141301" w:rsidRDefault="00B80942" w:rsidP="00B6319E">
      <w:pPr>
        <w:pStyle w:val="a3"/>
        <w:numPr>
          <w:ilvl w:val="0"/>
          <w:numId w:val="8"/>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Пояснительная записка;</w:t>
      </w:r>
    </w:p>
    <w:p w14:paraId="6549F514" w14:textId="77777777" w:rsidR="00B80942" w:rsidRPr="00141301" w:rsidRDefault="00B80942" w:rsidP="00B6319E">
      <w:pPr>
        <w:pStyle w:val="a3"/>
        <w:numPr>
          <w:ilvl w:val="0"/>
          <w:numId w:val="8"/>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lastRenderedPageBreak/>
        <w:t>Расчет страховых взносов на 2019 год;</w:t>
      </w:r>
    </w:p>
    <w:p w14:paraId="614BF90C" w14:textId="395BC413" w:rsidR="00B80942" w:rsidRPr="00141301" w:rsidRDefault="00B80942" w:rsidP="00B6319E">
      <w:pPr>
        <w:pStyle w:val="a3"/>
        <w:numPr>
          <w:ilvl w:val="0"/>
          <w:numId w:val="8"/>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Расчет по начисленным и уплаченным страховым взносам на обязательное пенсионное страхование и обязательное медицинское страхование (РСВ-1) за 2015 – 2019 </w:t>
      </w:r>
      <w:r w:rsidR="00C608A7" w:rsidRPr="00141301">
        <w:rPr>
          <w:rFonts w:ascii="Myriad Pro" w:hAnsi="Myriad Pro"/>
          <w:sz w:val="26"/>
          <w:szCs w:val="26"/>
        </w:rPr>
        <w:t>гг.</w:t>
      </w:r>
    </w:p>
    <w:p w14:paraId="3A9E3A12" w14:textId="219B8469" w:rsidR="00B80942" w:rsidRPr="00141301" w:rsidRDefault="00B80942" w:rsidP="00B6319E">
      <w:pPr>
        <w:pStyle w:val="a3"/>
        <w:numPr>
          <w:ilvl w:val="0"/>
          <w:numId w:val="8"/>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Расчет по начисленным и плаченным страховым взносам на обязательное социальное страхование от НС и ПЗ (4-ФСС) за 2015 – 2019 </w:t>
      </w:r>
      <w:r w:rsidR="00C608A7" w:rsidRPr="00141301">
        <w:rPr>
          <w:rFonts w:ascii="Myriad Pro" w:hAnsi="Myriad Pro"/>
          <w:sz w:val="26"/>
          <w:szCs w:val="26"/>
        </w:rPr>
        <w:t>гг.</w:t>
      </w:r>
    </w:p>
    <w:p w14:paraId="63268FEA" w14:textId="06CE7931" w:rsidR="00B80942" w:rsidRPr="00141301" w:rsidRDefault="00B80942" w:rsidP="00B6319E">
      <w:pPr>
        <w:pStyle w:val="a3"/>
        <w:numPr>
          <w:ilvl w:val="0"/>
          <w:numId w:val="8"/>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Данные бухгалтерского учета – обороты по счету 20 </w:t>
      </w:r>
      <w:r w:rsidR="009C358E" w:rsidRPr="00141301">
        <w:rPr>
          <w:rFonts w:ascii="Myriad Pro" w:hAnsi="Myriad Pro"/>
          <w:sz w:val="26"/>
          <w:szCs w:val="26"/>
        </w:rPr>
        <w:t>«</w:t>
      </w:r>
      <w:r w:rsidRPr="00141301">
        <w:rPr>
          <w:rFonts w:ascii="Myriad Pro" w:hAnsi="Myriad Pro"/>
          <w:sz w:val="26"/>
          <w:szCs w:val="26"/>
        </w:rPr>
        <w:t>Страховые взносы</w:t>
      </w:r>
      <w:r w:rsidR="009C358E" w:rsidRPr="00141301">
        <w:rPr>
          <w:rFonts w:ascii="Myriad Pro" w:hAnsi="Myriad Pro"/>
          <w:sz w:val="26"/>
          <w:szCs w:val="26"/>
        </w:rPr>
        <w:t>»</w:t>
      </w:r>
      <w:r w:rsidRPr="00141301">
        <w:rPr>
          <w:rFonts w:ascii="Myriad Pro" w:hAnsi="Myriad Pro"/>
          <w:sz w:val="26"/>
          <w:szCs w:val="26"/>
        </w:rPr>
        <w:t xml:space="preserve"> за 201</w:t>
      </w:r>
      <w:r w:rsidR="00407458" w:rsidRPr="00141301">
        <w:rPr>
          <w:rFonts w:ascii="Myriad Pro" w:hAnsi="Myriad Pro"/>
          <w:sz w:val="26"/>
          <w:szCs w:val="26"/>
        </w:rPr>
        <w:t>7</w:t>
      </w:r>
      <w:r w:rsidRPr="00141301">
        <w:rPr>
          <w:rFonts w:ascii="Myriad Pro" w:hAnsi="Myriad Pro"/>
          <w:sz w:val="26"/>
          <w:szCs w:val="26"/>
        </w:rPr>
        <w:t xml:space="preserve"> год (в электронном и бумажном виде), подписанные уполномоченным лицом</w:t>
      </w:r>
    </w:p>
    <w:p w14:paraId="596BF9DE" w14:textId="05190FF1" w:rsidR="00B80942" w:rsidRPr="00141301" w:rsidRDefault="00B80942" w:rsidP="00B6319E">
      <w:pPr>
        <w:pStyle w:val="a3"/>
        <w:numPr>
          <w:ilvl w:val="0"/>
          <w:numId w:val="8"/>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Информация об установлении надбавку к страховому тарифу на 2018 и 2019 </w:t>
      </w:r>
      <w:r w:rsidR="00C608A7" w:rsidRPr="00141301">
        <w:rPr>
          <w:rFonts w:ascii="Myriad Pro" w:hAnsi="Myriad Pro"/>
          <w:sz w:val="26"/>
          <w:szCs w:val="26"/>
        </w:rPr>
        <w:t>гг.</w:t>
      </w:r>
      <w:r w:rsidRPr="00141301">
        <w:rPr>
          <w:rFonts w:ascii="Myriad Pro" w:hAnsi="Myriad Pro"/>
          <w:sz w:val="26"/>
          <w:szCs w:val="26"/>
        </w:rPr>
        <w:t xml:space="preserve"> (письмо, приказ ГУ регионального отделения фонда социального страхования РФ по РК, расчет) </w:t>
      </w:r>
    </w:p>
    <w:p w14:paraId="1E5DAF23" w14:textId="38D6AADB" w:rsidR="00B80942" w:rsidRPr="00141301" w:rsidRDefault="00B80942" w:rsidP="00B6319E">
      <w:pPr>
        <w:pStyle w:val="a3"/>
        <w:numPr>
          <w:ilvl w:val="0"/>
          <w:numId w:val="8"/>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Данные управленческого учета (БДР) за 2016-2018 </w:t>
      </w:r>
      <w:r w:rsidR="00C608A7" w:rsidRPr="00141301">
        <w:rPr>
          <w:rFonts w:ascii="Myriad Pro" w:hAnsi="Myriad Pro"/>
          <w:sz w:val="26"/>
          <w:szCs w:val="26"/>
        </w:rPr>
        <w:t>гг.</w:t>
      </w:r>
    </w:p>
    <w:p w14:paraId="0B14A45D" w14:textId="07ABD7EC" w:rsidR="00576FAB" w:rsidRPr="00141301" w:rsidRDefault="00576FAB" w:rsidP="00B6319E">
      <w:pPr>
        <w:pStyle w:val="a3"/>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Расчет расходов по статье </w:t>
      </w:r>
      <w:r w:rsidR="009C358E" w:rsidRPr="00141301">
        <w:rPr>
          <w:rFonts w:ascii="Myriad Pro" w:hAnsi="Myriad Pro"/>
          <w:sz w:val="26"/>
          <w:szCs w:val="26"/>
        </w:rPr>
        <w:t>«</w:t>
      </w:r>
      <w:r w:rsidRPr="00141301">
        <w:rPr>
          <w:rFonts w:ascii="Myriad Pro" w:hAnsi="Myriad Pro"/>
          <w:sz w:val="26"/>
          <w:szCs w:val="26"/>
        </w:rPr>
        <w:t>Отчисления на социальные нужды</w:t>
      </w:r>
      <w:r w:rsidR="009C358E" w:rsidRPr="00141301">
        <w:rPr>
          <w:rFonts w:ascii="Myriad Pro" w:hAnsi="Myriad Pro"/>
          <w:sz w:val="26"/>
          <w:szCs w:val="26"/>
        </w:rPr>
        <w:t>»</w:t>
      </w:r>
      <w:r w:rsidRPr="00141301">
        <w:rPr>
          <w:rFonts w:ascii="Myriad Pro" w:hAnsi="Myriad Pro"/>
          <w:sz w:val="26"/>
          <w:szCs w:val="26"/>
        </w:rPr>
        <w:t xml:space="preserve"> на 2019 год произведен филиалом исходя из планируемой численности работников, занятых в регулируемой деятельности, среднемесячной оплаты труда на одного работника и фактически сложившегося процента страховых взносов по итогам 2017 года:</w:t>
      </w:r>
    </w:p>
    <w:p w14:paraId="31F244AD" w14:textId="6BBA5A4D" w:rsidR="00576FAB" w:rsidRPr="00141301" w:rsidRDefault="00576FAB" w:rsidP="00B6319E">
      <w:pPr>
        <w:pStyle w:val="a3"/>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1 452 *54 011,22 *12 * 29,15% = 274 260,93 </w:t>
      </w:r>
      <w:r w:rsidR="00B36C3F" w:rsidRPr="00141301">
        <w:rPr>
          <w:rFonts w:ascii="Myriad Pro" w:hAnsi="Myriad Pro"/>
          <w:sz w:val="26"/>
          <w:szCs w:val="26"/>
        </w:rPr>
        <w:t>тыс. руб.</w:t>
      </w:r>
      <w:r w:rsidRPr="00141301">
        <w:rPr>
          <w:rFonts w:ascii="Myriad Pro" w:hAnsi="Myriad Pro"/>
          <w:sz w:val="26"/>
          <w:szCs w:val="26"/>
        </w:rPr>
        <w:t>, где</w:t>
      </w:r>
    </w:p>
    <w:p w14:paraId="36415FDD" w14:textId="28E994B0" w:rsidR="00576FAB" w:rsidRPr="00141301" w:rsidRDefault="00576FAB" w:rsidP="00B6319E">
      <w:pPr>
        <w:pStyle w:val="a3"/>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1 452 </w:t>
      </w:r>
      <w:r w:rsidR="00C608A7" w:rsidRPr="00141301">
        <w:rPr>
          <w:rFonts w:ascii="Myriad Pro" w:hAnsi="Myriad Pro"/>
          <w:sz w:val="26"/>
          <w:szCs w:val="26"/>
        </w:rPr>
        <w:t>чел.</w:t>
      </w:r>
      <w:r w:rsidRPr="00141301">
        <w:rPr>
          <w:rFonts w:ascii="Myriad Pro" w:hAnsi="Myriad Pro"/>
          <w:sz w:val="26"/>
          <w:szCs w:val="26"/>
        </w:rPr>
        <w:t xml:space="preserve"> – плановая численность работников, занятых в регулируемой деятельности,</w:t>
      </w:r>
    </w:p>
    <w:p w14:paraId="050771E9" w14:textId="77777777" w:rsidR="00576FAB" w:rsidRPr="00141301" w:rsidRDefault="00576FAB" w:rsidP="00B6319E">
      <w:pPr>
        <w:pStyle w:val="a3"/>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54 011,22 руб</w:t>
      </w:r>
      <w:r w:rsidR="00AB39DF" w:rsidRPr="00141301">
        <w:rPr>
          <w:rFonts w:ascii="Myriad Pro" w:hAnsi="Myriad Pro"/>
          <w:sz w:val="26"/>
          <w:szCs w:val="26"/>
        </w:rPr>
        <w:t>.</w:t>
      </w:r>
      <w:r w:rsidRPr="00141301">
        <w:rPr>
          <w:rFonts w:ascii="Myriad Pro" w:hAnsi="Myriad Pro"/>
          <w:sz w:val="26"/>
          <w:szCs w:val="26"/>
        </w:rPr>
        <w:t>/</w:t>
      </w:r>
      <w:r w:rsidR="00AB39DF" w:rsidRPr="00141301">
        <w:rPr>
          <w:rFonts w:ascii="Myriad Pro" w:hAnsi="Myriad Pro"/>
          <w:sz w:val="26"/>
          <w:szCs w:val="26"/>
        </w:rPr>
        <w:t>мес.</w:t>
      </w:r>
      <w:r w:rsidRPr="00141301">
        <w:rPr>
          <w:rFonts w:ascii="Myriad Pro" w:hAnsi="Myriad Pro"/>
          <w:sz w:val="26"/>
          <w:szCs w:val="26"/>
        </w:rPr>
        <w:t xml:space="preserve"> – среднемесячная оплата </w:t>
      </w:r>
      <w:r w:rsidR="004768C1" w:rsidRPr="00141301">
        <w:rPr>
          <w:rFonts w:ascii="Myriad Pro" w:hAnsi="Myriad Pro"/>
          <w:sz w:val="26"/>
          <w:szCs w:val="26"/>
        </w:rPr>
        <w:t>труда на одного работников на 2019 год,</w:t>
      </w:r>
    </w:p>
    <w:p w14:paraId="09A9BC35" w14:textId="77777777" w:rsidR="004768C1" w:rsidRPr="00141301" w:rsidRDefault="004768C1" w:rsidP="00B6319E">
      <w:pPr>
        <w:pStyle w:val="a3"/>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29,15% - фактически сложившийся процент страховых взносов по итогам 2017 года.</w:t>
      </w:r>
    </w:p>
    <w:p w14:paraId="4FA5F872" w14:textId="77777777" w:rsidR="00B80942" w:rsidRPr="00141301" w:rsidRDefault="00B80942" w:rsidP="00B6319E">
      <w:pPr>
        <w:pStyle w:val="a3"/>
        <w:spacing w:after="0" w:line="360" w:lineRule="auto"/>
        <w:ind w:left="1287" w:firstLine="567"/>
        <w:contextualSpacing w:val="0"/>
        <w:jc w:val="both"/>
        <w:rPr>
          <w:rFonts w:ascii="Myriad Pro" w:hAnsi="Myriad Pro"/>
          <w:sz w:val="26"/>
          <w:szCs w:val="26"/>
        </w:rPr>
      </w:pPr>
    </w:p>
    <w:p w14:paraId="2D391A49" w14:textId="77777777" w:rsidR="00B80942" w:rsidRPr="00141301" w:rsidRDefault="00B80942"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02B23971" w14:textId="77777777" w:rsidR="004768C1" w:rsidRPr="00141301" w:rsidRDefault="004768C1"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Экспертная группа отмечает, что Налоговым кодексом Российской Федерации установлена регрессивная ставка платежей при превышении определенного уровня доходов работника в году, в связи с этим размер страховых взносов определяется по фактической ставке страховых взносов за полный истекший предыдущий год.</w:t>
      </w:r>
    </w:p>
    <w:p w14:paraId="0A524C24" w14:textId="5FD66BF6" w:rsidR="004768C1" w:rsidRPr="00141301" w:rsidRDefault="004768C1"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По расчету экспертной группы расходы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Отчисления на социальные нужды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2019 год составит 260 600,23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и определены исходя из 29,15% от фонда оплаты труда, рассчитанного экспертной группой на 2019 год (893 997,35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w:t>
      </w:r>
    </w:p>
    <w:p w14:paraId="123FBB61" w14:textId="41001448" w:rsidR="00B80942" w:rsidRPr="00141301" w:rsidRDefault="004768C1" w:rsidP="00B6319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 </w:t>
      </w:r>
      <w:r w:rsidR="00B80942" w:rsidRPr="00141301">
        <w:rPr>
          <w:rFonts w:ascii="Myriad Pro" w:eastAsia="Calibri" w:hAnsi="Myriad Pro" w:cs="Times New Roman"/>
          <w:sz w:val="26"/>
          <w:szCs w:val="26"/>
        </w:rPr>
        <w:t xml:space="preserve">С учетом </w:t>
      </w:r>
      <w:r w:rsidRPr="00141301">
        <w:rPr>
          <w:rFonts w:ascii="Myriad Pro" w:eastAsia="Calibri" w:hAnsi="Myriad Pro" w:cs="Times New Roman"/>
          <w:sz w:val="26"/>
          <w:szCs w:val="26"/>
        </w:rPr>
        <w:t>произведенных коррект</w:t>
      </w:r>
      <w:r w:rsidR="00D10738" w:rsidRPr="00141301">
        <w:rPr>
          <w:rFonts w:ascii="Myriad Pro" w:eastAsia="Calibri" w:hAnsi="Myriad Pro" w:cs="Times New Roman"/>
          <w:sz w:val="26"/>
          <w:szCs w:val="26"/>
        </w:rPr>
        <w:t>и</w:t>
      </w:r>
      <w:r w:rsidRPr="00141301">
        <w:rPr>
          <w:rFonts w:ascii="Myriad Pro" w:eastAsia="Calibri" w:hAnsi="Myriad Pro" w:cs="Times New Roman"/>
          <w:sz w:val="26"/>
          <w:szCs w:val="26"/>
        </w:rPr>
        <w:t xml:space="preserve">ровок по </w:t>
      </w:r>
      <w:r w:rsidR="00D10738" w:rsidRPr="00141301">
        <w:rPr>
          <w:rFonts w:ascii="Myriad Pro" w:eastAsia="Calibri" w:hAnsi="Myriad Pro" w:cs="Times New Roman"/>
          <w:sz w:val="26"/>
          <w:szCs w:val="26"/>
        </w:rPr>
        <w:t xml:space="preserve">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Фонд</w:t>
      </w:r>
      <w:r w:rsidR="00D10738" w:rsidRPr="00141301">
        <w:rPr>
          <w:rFonts w:ascii="Myriad Pro" w:eastAsia="Calibri" w:hAnsi="Myriad Pro" w:cs="Times New Roman"/>
          <w:sz w:val="26"/>
          <w:szCs w:val="26"/>
        </w:rPr>
        <w:t xml:space="preserve"> оплаты труда</w:t>
      </w:r>
      <w:r w:rsidR="009C358E" w:rsidRPr="00141301">
        <w:rPr>
          <w:rFonts w:ascii="Myriad Pro" w:eastAsia="Calibri" w:hAnsi="Myriad Pro" w:cs="Times New Roman"/>
          <w:sz w:val="26"/>
          <w:szCs w:val="26"/>
        </w:rPr>
        <w:t>»</w:t>
      </w:r>
      <w:r w:rsidR="00D10738" w:rsidRPr="00141301">
        <w:rPr>
          <w:rFonts w:ascii="Myriad Pro" w:eastAsia="Calibri" w:hAnsi="Myriad Pro" w:cs="Times New Roman"/>
          <w:sz w:val="26"/>
          <w:szCs w:val="26"/>
        </w:rPr>
        <w:t xml:space="preserve"> (в соответствии с предписанием ФАС России от 12.12.2018) затраты по данной статье были скорректированы и </w:t>
      </w:r>
      <w:r w:rsidR="00B80942" w:rsidRPr="00141301">
        <w:rPr>
          <w:rFonts w:ascii="Myriad Pro" w:eastAsia="Calibri" w:hAnsi="Myriad Pro" w:cs="Times New Roman"/>
          <w:sz w:val="26"/>
          <w:szCs w:val="26"/>
        </w:rPr>
        <w:t>утверждены на уровне 261 294,68 тыс. руб.</w:t>
      </w:r>
      <w:r w:rsidR="00407458" w:rsidRPr="00141301">
        <w:rPr>
          <w:rFonts w:ascii="Myriad Pro" w:eastAsia="Calibri" w:hAnsi="Myriad Pro" w:cs="Times New Roman"/>
          <w:sz w:val="26"/>
          <w:szCs w:val="26"/>
        </w:rPr>
        <w:t xml:space="preserve"> Процент отчислений принят на уровне факта 2017 года -</w:t>
      </w:r>
      <w:r w:rsidR="00B80942" w:rsidRPr="00141301">
        <w:rPr>
          <w:rFonts w:ascii="Myriad Pro" w:eastAsia="Calibri" w:hAnsi="Myriad Pro" w:cs="Times New Roman"/>
          <w:sz w:val="26"/>
          <w:szCs w:val="26"/>
        </w:rPr>
        <w:t xml:space="preserve"> 29,15 % от ФОТ</w:t>
      </w:r>
      <w:r w:rsidR="00D10738" w:rsidRPr="00141301">
        <w:rPr>
          <w:rFonts w:ascii="Myriad Pro" w:eastAsia="Calibri" w:hAnsi="Myriad Pro" w:cs="Times New Roman"/>
          <w:sz w:val="26"/>
          <w:szCs w:val="26"/>
        </w:rPr>
        <w:t xml:space="preserve"> (896 379,69 </w:t>
      </w:r>
      <w:r w:rsidR="00B36C3F" w:rsidRPr="00141301">
        <w:rPr>
          <w:rFonts w:ascii="Myriad Pro" w:eastAsia="Calibri" w:hAnsi="Myriad Pro" w:cs="Times New Roman"/>
          <w:sz w:val="26"/>
          <w:szCs w:val="26"/>
        </w:rPr>
        <w:t>тыс. руб.</w:t>
      </w:r>
      <w:r w:rsidR="00D10738" w:rsidRPr="00141301">
        <w:rPr>
          <w:rFonts w:ascii="Myriad Pro" w:eastAsia="Calibri" w:hAnsi="Myriad Pro" w:cs="Times New Roman"/>
          <w:sz w:val="26"/>
          <w:szCs w:val="26"/>
        </w:rPr>
        <w:t>)</w:t>
      </w:r>
      <w:r w:rsidR="00B80942" w:rsidRPr="00141301">
        <w:rPr>
          <w:rFonts w:ascii="Myriad Pro" w:eastAsia="Calibri" w:hAnsi="Myriad Pro" w:cs="Times New Roman"/>
          <w:sz w:val="26"/>
          <w:szCs w:val="26"/>
        </w:rPr>
        <w:t>.</w:t>
      </w:r>
      <w:r w:rsidR="00130D67" w:rsidRPr="00141301">
        <w:rPr>
          <w:rFonts w:ascii="Myriad Pro" w:eastAsia="Calibri" w:hAnsi="Myriad Pro" w:cs="Times New Roman"/>
          <w:sz w:val="26"/>
          <w:szCs w:val="26"/>
        </w:rPr>
        <w:t xml:space="preserve"> </w:t>
      </w:r>
    </w:p>
    <w:p w14:paraId="3204287C" w14:textId="77777777" w:rsidR="00B80942" w:rsidRPr="00141301" w:rsidRDefault="00B80942" w:rsidP="00B6319E">
      <w:pPr>
        <w:spacing w:after="0" w:line="360" w:lineRule="auto"/>
        <w:ind w:firstLine="567"/>
        <w:jc w:val="both"/>
        <w:rPr>
          <w:rFonts w:ascii="Myriad Pro" w:eastAsia="Calibri" w:hAnsi="Myriad Pro" w:cs="Times New Roman"/>
          <w:sz w:val="26"/>
          <w:szCs w:val="26"/>
        </w:rPr>
      </w:pPr>
    </w:p>
    <w:p w14:paraId="6491E6BD" w14:textId="77777777" w:rsidR="00B80942" w:rsidRPr="00141301" w:rsidRDefault="00B80942" w:rsidP="00B6319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4C4DC002" w14:textId="5465547E" w:rsidR="00D10738" w:rsidRPr="00141301" w:rsidRDefault="00D10738" w:rsidP="00B6319E">
      <w:pPr>
        <w:spacing w:after="0" w:line="360" w:lineRule="auto"/>
        <w:ind w:firstLine="567"/>
        <w:contextualSpacing/>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Поскольку статья расходов </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Отчисления на социальные нужды</w:t>
      </w:r>
      <w:r w:rsidR="009C358E" w:rsidRPr="00141301">
        <w:rPr>
          <w:rFonts w:ascii="Myriad Pro" w:eastAsia="Calibri" w:hAnsi="Myriad Pro" w:cs="Times New Roman"/>
          <w:color w:val="000000" w:themeColor="text1"/>
          <w:sz w:val="26"/>
          <w:szCs w:val="26"/>
        </w:rPr>
        <w:t>»</w:t>
      </w:r>
      <w:r w:rsidRPr="00141301">
        <w:rPr>
          <w:rFonts w:ascii="Myriad Pro" w:eastAsia="Calibri" w:hAnsi="Myriad Pro" w:cs="Times New Roman"/>
          <w:color w:val="000000" w:themeColor="text1"/>
          <w:sz w:val="26"/>
          <w:szCs w:val="26"/>
        </w:rPr>
        <w:t xml:space="preserve"> является расчетной, расходы по ней принимаются в зависимости от принятого размера фонда оплаты труда. При этом размер фонда оплаты труда на 2019 год в составе подконтрольных расходов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(2018 год).</w:t>
      </w:r>
    </w:p>
    <w:p w14:paraId="5DCBD8B4" w14:textId="7B2D7804" w:rsidR="00D10738" w:rsidRPr="00141301" w:rsidRDefault="00D10738" w:rsidP="00B6319E">
      <w:pPr>
        <w:pStyle w:val="12"/>
        <w:shd w:val="clear" w:color="auto" w:fill="auto"/>
        <w:spacing w:after="0" w:line="360" w:lineRule="auto"/>
        <w:ind w:firstLine="567"/>
        <w:jc w:val="both"/>
        <w:rPr>
          <w:rFonts w:ascii="Myriad Pro" w:eastAsia="Calibri" w:hAnsi="Myriad Pro"/>
          <w:sz w:val="26"/>
          <w:szCs w:val="26"/>
        </w:rPr>
      </w:pPr>
      <w:r w:rsidRPr="00141301">
        <w:rPr>
          <w:rFonts w:ascii="Myriad Pro" w:eastAsia="Calibri" w:hAnsi="Myriad Pro"/>
          <w:sz w:val="26"/>
          <w:szCs w:val="26"/>
        </w:rPr>
        <w:t xml:space="preserve">Принимая во внимание, что Исполнитель определил экономически обоснованный размер расходов на оплату труда работников филиала </w:t>
      </w:r>
      <w:r w:rsidR="009C358E" w:rsidRPr="00141301">
        <w:rPr>
          <w:rFonts w:ascii="Myriad Pro" w:eastAsia="Calibri" w:hAnsi="Myriad Pro"/>
          <w:sz w:val="26"/>
          <w:szCs w:val="26"/>
        </w:rPr>
        <w:t>«</w:t>
      </w:r>
      <w:r w:rsidRPr="00141301">
        <w:rPr>
          <w:rFonts w:ascii="Myriad Pro" w:eastAsia="Calibri" w:hAnsi="Myriad Pro"/>
          <w:sz w:val="26"/>
          <w:szCs w:val="26"/>
        </w:rPr>
        <w:t>МРСК Северо-Запада</w:t>
      </w:r>
      <w:r w:rsidR="009C358E" w:rsidRPr="00141301">
        <w:rPr>
          <w:rFonts w:ascii="Myriad Pro" w:eastAsia="Calibri" w:hAnsi="Myriad Pro"/>
          <w:sz w:val="26"/>
          <w:szCs w:val="26"/>
        </w:rPr>
        <w:t>»</w:t>
      </w:r>
      <w:r w:rsidRPr="00141301">
        <w:rPr>
          <w:rFonts w:ascii="Myriad Pro" w:eastAsia="Calibri" w:hAnsi="Myriad Pro"/>
          <w:sz w:val="26"/>
          <w:szCs w:val="26"/>
        </w:rPr>
        <w:t xml:space="preserve"> </w:t>
      </w:r>
      <w:r w:rsidR="009C358E" w:rsidRPr="00141301">
        <w:rPr>
          <w:rFonts w:ascii="Myriad Pro" w:eastAsia="Calibri" w:hAnsi="Myriad Pro"/>
          <w:sz w:val="26"/>
          <w:szCs w:val="26"/>
        </w:rPr>
        <w:t>«</w:t>
      </w:r>
      <w:r w:rsidRPr="00141301">
        <w:rPr>
          <w:rFonts w:ascii="Myriad Pro" w:eastAsia="Calibri" w:hAnsi="Myriad Pro"/>
          <w:sz w:val="26"/>
          <w:szCs w:val="26"/>
        </w:rPr>
        <w:t>Карелэнерго</w:t>
      </w:r>
      <w:r w:rsidR="009C358E" w:rsidRPr="00141301">
        <w:rPr>
          <w:rFonts w:ascii="Myriad Pro" w:eastAsia="Calibri" w:hAnsi="Myriad Pro"/>
          <w:sz w:val="26"/>
          <w:szCs w:val="26"/>
        </w:rPr>
        <w:t>»</w:t>
      </w:r>
      <w:r w:rsidRPr="00141301">
        <w:rPr>
          <w:rFonts w:ascii="Myriad Pro" w:eastAsia="Calibri" w:hAnsi="Myriad Pro"/>
          <w:sz w:val="26"/>
          <w:szCs w:val="26"/>
        </w:rPr>
        <w:t xml:space="preserve"> в составе базового уровня подконтрольных расходов на 2018 год в размере </w:t>
      </w:r>
      <w:r w:rsidR="00FA5AA5" w:rsidRPr="00141301">
        <w:rPr>
          <w:rFonts w:ascii="Myriad Pro" w:eastAsia="Calibri" w:hAnsi="Myriad Pro"/>
          <w:sz w:val="26"/>
          <w:szCs w:val="26"/>
        </w:rPr>
        <w:t>1 003 028</w:t>
      </w:r>
      <w:r w:rsidRPr="00141301">
        <w:rPr>
          <w:rFonts w:ascii="Myriad Pro" w:eastAsia="Calibri" w:hAnsi="Myriad Pro"/>
          <w:sz w:val="26"/>
          <w:szCs w:val="26"/>
        </w:rPr>
        <w:t xml:space="preserve"> тыс. руб.</w:t>
      </w:r>
      <w:r w:rsidR="00CC23AE" w:rsidRPr="00141301">
        <w:rPr>
          <w:rFonts w:ascii="Myriad Pro" w:eastAsia="Calibri" w:hAnsi="Myriad Pro"/>
          <w:sz w:val="26"/>
          <w:szCs w:val="26"/>
        </w:rPr>
        <w:t xml:space="preserve">, выплаты социального характера </w:t>
      </w:r>
      <w:r w:rsidR="009C358E" w:rsidRPr="00141301">
        <w:rPr>
          <w:rFonts w:ascii="Myriad Pro" w:eastAsia="Calibri" w:hAnsi="Myriad Pro"/>
          <w:sz w:val="26"/>
          <w:szCs w:val="26"/>
        </w:rPr>
        <w:t>«</w:t>
      </w:r>
      <w:r w:rsidR="00CC23AE" w:rsidRPr="00141301">
        <w:rPr>
          <w:rFonts w:ascii="Myriad Pro" w:eastAsia="Calibri" w:hAnsi="Myriad Pro"/>
          <w:sz w:val="26"/>
          <w:szCs w:val="26"/>
        </w:rPr>
        <w:t>материальная помощь к отпуску</w:t>
      </w:r>
      <w:r w:rsidR="009C358E" w:rsidRPr="00141301">
        <w:rPr>
          <w:rFonts w:ascii="Myriad Pro" w:eastAsia="Calibri" w:hAnsi="Myriad Pro"/>
          <w:sz w:val="26"/>
          <w:szCs w:val="26"/>
        </w:rPr>
        <w:t>»</w:t>
      </w:r>
      <w:r w:rsidR="00CC23AE" w:rsidRPr="00141301">
        <w:rPr>
          <w:rFonts w:ascii="Myriad Pro" w:eastAsia="Calibri" w:hAnsi="Myriad Pro"/>
          <w:sz w:val="26"/>
          <w:szCs w:val="26"/>
        </w:rPr>
        <w:t xml:space="preserve"> в размере 25 276,8 </w:t>
      </w:r>
      <w:r w:rsidR="00B36C3F" w:rsidRPr="00141301">
        <w:rPr>
          <w:rFonts w:ascii="Myriad Pro" w:eastAsia="Calibri" w:hAnsi="Myriad Pro"/>
          <w:sz w:val="26"/>
          <w:szCs w:val="26"/>
        </w:rPr>
        <w:t>тыс. руб.</w:t>
      </w:r>
      <w:r w:rsidRPr="00141301">
        <w:rPr>
          <w:rFonts w:ascii="Myriad Pro" w:eastAsia="Calibri" w:hAnsi="Myriad Pro"/>
          <w:sz w:val="26"/>
          <w:szCs w:val="26"/>
        </w:rPr>
        <w:t xml:space="preserve"> и коэффициент индексации подконтрольных расходов на 2019 год</w:t>
      </w:r>
      <w:r w:rsidR="0023014E" w:rsidRPr="00141301">
        <w:rPr>
          <w:rFonts w:ascii="Myriad Pro" w:eastAsia="Calibri" w:hAnsi="Myriad Pro"/>
          <w:sz w:val="26"/>
          <w:szCs w:val="26"/>
        </w:rPr>
        <w:t>, рассчитанного Исполнителем</w:t>
      </w:r>
      <w:r w:rsidRPr="00141301">
        <w:rPr>
          <w:rFonts w:ascii="Myriad Pro" w:eastAsia="Calibri" w:hAnsi="Myriad Pro"/>
          <w:sz w:val="26"/>
          <w:szCs w:val="26"/>
        </w:rPr>
        <w:t xml:space="preserve"> в размере 1,0</w:t>
      </w:r>
      <w:r w:rsidR="0023014E" w:rsidRPr="00141301">
        <w:rPr>
          <w:rFonts w:ascii="Myriad Pro" w:eastAsia="Calibri" w:hAnsi="Myriad Pro"/>
          <w:sz w:val="26"/>
          <w:szCs w:val="26"/>
        </w:rPr>
        <w:t>42,</w:t>
      </w:r>
      <w:r w:rsidRPr="00141301">
        <w:rPr>
          <w:rFonts w:ascii="Myriad Pro" w:eastAsia="Calibri" w:hAnsi="Myriad Pro"/>
          <w:sz w:val="26"/>
          <w:szCs w:val="26"/>
        </w:rPr>
        <w:t xml:space="preserve"> плановые расходы на оплату труда на 2019 год составляют </w:t>
      </w:r>
      <w:r w:rsidR="00CC23AE" w:rsidRPr="00141301">
        <w:rPr>
          <w:rFonts w:ascii="Myriad Pro" w:eastAsia="Calibri" w:hAnsi="Myriad Pro"/>
          <w:sz w:val="26"/>
          <w:szCs w:val="26"/>
        </w:rPr>
        <w:t>1 0</w:t>
      </w:r>
      <w:r w:rsidR="0023014E" w:rsidRPr="00141301">
        <w:rPr>
          <w:rFonts w:ascii="Myriad Pro" w:eastAsia="Calibri" w:hAnsi="Myriad Pro"/>
          <w:sz w:val="26"/>
          <w:szCs w:val="26"/>
        </w:rPr>
        <w:t>45 401,71</w:t>
      </w:r>
      <w:r w:rsidRPr="00141301">
        <w:rPr>
          <w:rFonts w:ascii="Myriad Pro" w:eastAsia="Calibri" w:hAnsi="Myriad Pro"/>
          <w:sz w:val="26"/>
          <w:szCs w:val="26"/>
        </w:rPr>
        <w:t xml:space="preserve"> тыс. руб.</w:t>
      </w:r>
      <w:r w:rsidR="00CC23AE" w:rsidRPr="00141301">
        <w:rPr>
          <w:rFonts w:ascii="Myriad Pro" w:eastAsia="Calibri" w:hAnsi="Myriad Pro"/>
          <w:sz w:val="26"/>
          <w:szCs w:val="26"/>
        </w:rPr>
        <w:t xml:space="preserve">, расходы на выплату материальной помощи – </w:t>
      </w:r>
      <w:r w:rsidR="0023014E" w:rsidRPr="00141301">
        <w:rPr>
          <w:rFonts w:ascii="Myriad Pro" w:eastAsia="Calibri" w:hAnsi="Myriad Pro"/>
          <w:sz w:val="26"/>
          <w:szCs w:val="26"/>
        </w:rPr>
        <w:t>31 819,17</w:t>
      </w:r>
      <w:r w:rsidR="00CC23AE" w:rsidRPr="00141301">
        <w:rPr>
          <w:rFonts w:ascii="Myriad Pro" w:eastAsia="Calibri" w:hAnsi="Myriad Pro"/>
          <w:sz w:val="26"/>
          <w:szCs w:val="26"/>
        </w:rPr>
        <w:t xml:space="preserve"> </w:t>
      </w:r>
      <w:r w:rsidR="00B36C3F" w:rsidRPr="00141301">
        <w:rPr>
          <w:rFonts w:ascii="Myriad Pro" w:eastAsia="Calibri" w:hAnsi="Myriad Pro"/>
          <w:sz w:val="26"/>
          <w:szCs w:val="26"/>
        </w:rPr>
        <w:t>тыс. руб.</w:t>
      </w:r>
      <w:r w:rsidR="00CC23AE" w:rsidRPr="00141301">
        <w:rPr>
          <w:rFonts w:ascii="Myriad Pro" w:eastAsia="Calibri" w:hAnsi="Myriad Pro"/>
          <w:sz w:val="26"/>
          <w:szCs w:val="26"/>
        </w:rPr>
        <w:t xml:space="preserve"> </w:t>
      </w:r>
      <w:r w:rsidRPr="00141301">
        <w:rPr>
          <w:rFonts w:ascii="Myriad Pro" w:eastAsia="Calibri" w:hAnsi="Myriad Pro"/>
          <w:sz w:val="26"/>
          <w:szCs w:val="26"/>
        </w:rPr>
        <w:t xml:space="preserve"> </w:t>
      </w:r>
    </w:p>
    <w:p w14:paraId="70455245" w14:textId="05058A42" w:rsidR="00D10738" w:rsidRPr="00141301" w:rsidRDefault="00D10738" w:rsidP="00B6319E">
      <w:pPr>
        <w:spacing w:after="0" w:line="360" w:lineRule="auto"/>
        <w:contextualSpacing/>
        <w:jc w:val="both"/>
        <w:rPr>
          <w:rFonts w:ascii="Myriad Pro" w:eastAsia="Calibri" w:hAnsi="Myriad Pro"/>
          <w:sz w:val="26"/>
          <w:szCs w:val="26"/>
        </w:rPr>
      </w:pPr>
      <w:r w:rsidRPr="00141301">
        <w:rPr>
          <w:rFonts w:ascii="Myriad Pro" w:eastAsia="Calibri" w:hAnsi="Myriad Pro"/>
          <w:sz w:val="26"/>
          <w:szCs w:val="26"/>
        </w:rPr>
        <w:t xml:space="preserve">Таким образом, исходя из фактического процента отчислений за 2017 год по виду деятельности </w:t>
      </w:r>
      <w:r w:rsidR="009C358E" w:rsidRPr="00141301">
        <w:rPr>
          <w:rFonts w:ascii="Myriad Pro" w:eastAsia="Calibri" w:hAnsi="Myriad Pro"/>
          <w:sz w:val="26"/>
          <w:szCs w:val="26"/>
        </w:rPr>
        <w:t>«</w:t>
      </w:r>
      <w:r w:rsidRPr="00141301">
        <w:rPr>
          <w:rFonts w:ascii="Myriad Pro" w:eastAsia="Calibri" w:hAnsi="Myriad Pro"/>
          <w:sz w:val="26"/>
          <w:szCs w:val="26"/>
        </w:rPr>
        <w:t>услуги по передаче электрической энергии</w:t>
      </w:r>
      <w:r w:rsidR="009C358E" w:rsidRPr="00141301">
        <w:rPr>
          <w:rFonts w:ascii="Myriad Pro" w:eastAsia="Calibri" w:hAnsi="Myriad Pro"/>
          <w:sz w:val="26"/>
          <w:szCs w:val="26"/>
        </w:rPr>
        <w:t>»</w:t>
      </w:r>
      <w:r w:rsidRPr="00141301">
        <w:rPr>
          <w:rFonts w:ascii="Myriad Pro" w:eastAsia="Calibri" w:hAnsi="Myriad Pro"/>
          <w:sz w:val="26"/>
          <w:szCs w:val="26"/>
        </w:rPr>
        <w:t xml:space="preserve"> в размере 29,15%</w:t>
      </w:r>
      <w:r w:rsidR="00396044" w:rsidRPr="00141301">
        <w:rPr>
          <w:rFonts w:ascii="Myriad Pro" w:eastAsia="Calibri" w:hAnsi="Myriad Pro"/>
          <w:sz w:val="26"/>
          <w:szCs w:val="26"/>
        </w:rPr>
        <w:t xml:space="preserve"> (фактические отчисления на социальные нужды (252</w:t>
      </w:r>
      <w:r w:rsidR="0023014E" w:rsidRPr="00141301">
        <w:rPr>
          <w:rFonts w:ascii="Myriad Pro" w:eastAsia="Calibri" w:hAnsi="Myriad Pro"/>
          <w:sz w:val="26"/>
          <w:szCs w:val="26"/>
        </w:rPr>
        <w:t xml:space="preserve"> </w:t>
      </w:r>
      <w:r w:rsidR="00396044" w:rsidRPr="00141301">
        <w:rPr>
          <w:rFonts w:ascii="Myriad Pro" w:eastAsia="Calibri" w:hAnsi="Myriad Pro"/>
          <w:sz w:val="26"/>
          <w:szCs w:val="26"/>
        </w:rPr>
        <w:t xml:space="preserve">258,03 </w:t>
      </w:r>
      <w:r w:rsidR="00B36C3F" w:rsidRPr="00141301">
        <w:rPr>
          <w:rFonts w:ascii="Myriad Pro" w:eastAsia="Calibri" w:hAnsi="Myriad Pro"/>
          <w:sz w:val="26"/>
          <w:szCs w:val="26"/>
        </w:rPr>
        <w:t>тыс. руб.</w:t>
      </w:r>
      <w:r w:rsidR="00396044" w:rsidRPr="00141301">
        <w:rPr>
          <w:rFonts w:ascii="Myriad Pro" w:eastAsia="Calibri" w:hAnsi="Myriad Pro"/>
          <w:sz w:val="26"/>
          <w:szCs w:val="26"/>
        </w:rPr>
        <w:t xml:space="preserve">/фактические расходы по оплате труда (865 296,85 </w:t>
      </w:r>
      <w:r w:rsidR="00B36C3F" w:rsidRPr="00141301">
        <w:rPr>
          <w:rFonts w:ascii="Myriad Pro" w:eastAsia="Calibri" w:hAnsi="Myriad Pro"/>
          <w:sz w:val="26"/>
          <w:szCs w:val="26"/>
        </w:rPr>
        <w:t>тыс. руб.</w:t>
      </w:r>
      <w:r w:rsidR="00396044" w:rsidRPr="00141301">
        <w:rPr>
          <w:rFonts w:ascii="Myriad Pro" w:eastAsia="Calibri" w:hAnsi="Myriad Pro"/>
          <w:sz w:val="26"/>
          <w:szCs w:val="26"/>
        </w:rPr>
        <w:t>))</w:t>
      </w:r>
      <w:r w:rsidRPr="00141301">
        <w:rPr>
          <w:rFonts w:ascii="Myriad Pro" w:eastAsia="Calibri" w:hAnsi="Myriad Pro"/>
          <w:sz w:val="26"/>
          <w:szCs w:val="26"/>
        </w:rPr>
        <w:t xml:space="preserve">, расходы на отчисления на социальные нужды </w:t>
      </w:r>
      <w:r w:rsidR="00396044" w:rsidRPr="00141301">
        <w:rPr>
          <w:rFonts w:ascii="Myriad Pro" w:eastAsia="Calibri" w:hAnsi="Myriad Pro"/>
          <w:sz w:val="26"/>
          <w:szCs w:val="26"/>
        </w:rPr>
        <w:t xml:space="preserve">в 2019 году </w:t>
      </w:r>
      <w:r w:rsidRPr="00141301">
        <w:rPr>
          <w:rFonts w:ascii="Myriad Pro" w:eastAsia="Calibri" w:hAnsi="Myriad Pro"/>
          <w:sz w:val="26"/>
          <w:szCs w:val="26"/>
        </w:rPr>
        <w:t xml:space="preserve">составят </w:t>
      </w:r>
      <w:r w:rsidR="0023014E" w:rsidRPr="00141301">
        <w:rPr>
          <w:rFonts w:ascii="Myriad Pro" w:eastAsia="Calibri" w:hAnsi="Myriad Pro"/>
          <w:sz w:val="26"/>
          <w:szCs w:val="26"/>
        </w:rPr>
        <w:t>314 009,89</w:t>
      </w:r>
      <w:r w:rsidRPr="00141301">
        <w:rPr>
          <w:rFonts w:ascii="Myriad Pro" w:eastAsia="Calibri" w:hAnsi="Myriad Pro"/>
          <w:sz w:val="26"/>
          <w:szCs w:val="26"/>
        </w:rPr>
        <w:t xml:space="preserve"> тыс. руб</w:t>
      </w:r>
      <w:r w:rsidR="00CC23AE" w:rsidRPr="00141301">
        <w:rPr>
          <w:rFonts w:ascii="Myriad Pro" w:eastAsia="Calibri" w:hAnsi="Myriad Pro"/>
          <w:sz w:val="26"/>
          <w:szCs w:val="26"/>
        </w:rPr>
        <w:t>.</w:t>
      </w:r>
    </w:p>
    <w:tbl>
      <w:tblPr>
        <w:tblStyle w:val="14"/>
        <w:tblW w:w="5000" w:type="pct"/>
        <w:tblLook w:val="04A0" w:firstRow="1" w:lastRow="0" w:firstColumn="1" w:lastColumn="0" w:noHBand="0" w:noVBand="1"/>
      </w:tblPr>
      <w:tblGrid>
        <w:gridCol w:w="5216"/>
        <w:gridCol w:w="1738"/>
        <w:gridCol w:w="2390"/>
      </w:tblGrid>
      <w:tr w:rsidR="00D10738" w:rsidRPr="00141301" w14:paraId="3AFCDF87" w14:textId="77777777" w:rsidTr="00DC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AA70EEB" w14:textId="77777777" w:rsidR="00D10738" w:rsidRPr="00141301" w:rsidRDefault="00D10738" w:rsidP="00B36C3F">
            <w:pPr>
              <w:pStyle w:val="afd"/>
              <w:spacing w:after="0" w:line="240" w:lineRule="auto"/>
              <w:ind w:firstLine="0"/>
              <w:jc w:val="center"/>
              <w:rPr>
                <w:b/>
                <w:bCs/>
                <w:color w:val="FFFFFF"/>
                <w:sz w:val="20"/>
                <w:szCs w:val="20"/>
              </w:rPr>
            </w:pPr>
            <w:r w:rsidRPr="00141301">
              <w:rPr>
                <w:b/>
                <w:bCs/>
                <w:color w:val="FFFFFF"/>
                <w:sz w:val="20"/>
                <w:szCs w:val="20"/>
              </w:rPr>
              <w:lastRenderedPageBreak/>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5F43ED0" w14:textId="77777777" w:rsidR="00D10738" w:rsidRPr="00141301" w:rsidRDefault="00D10738" w:rsidP="00B36C3F">
            <w:pPr>
              <w:cnfStyle w:val="100000000000" w:firstRow="1" w:lastRow="0" w:firstColumn="0" w:lastColumn="0" w:oddVBand="0" w:evenVBand="0" w:oddHBand="0" w:evenHBand="0" w:firstRowFirstColumn="0" w:firstRowLastColumn="0" w:lastRowFirstColumn="0" w:lastRowLastColumn="0"/>
              <w:rPr>
                <w:b/>
                <w:bCs/>
                <w:iCs/>
                <w:color w:val="FFFFFF"/>
                <w:sz w:val="20"/>
                <w:szCs w:val="20"/>
              </w:rPr>
            </w:pPr>
            <w:proofErr w:type="spellStart"/>
            <w:r w:rsidRPr="00141301">
              <w:rPr>
                <w:b/>
                <w:bCs/>
                <w:iCs/>
                <w:color w:val="FFFFFF"/>
                <w:sz w:val="20"/>
                <w:szCs w:val="20"/>
              </w:rPr>
              <w:t>Ед.изм</w:t>
            </w:r>
            <w:proofErr w:type="spellEnd"/>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61A8B8E" w14:textId="77777777" w:rsidR="00D10738" w:rsidRPr="00141301" w:rsidRDefault="00D10738" w:rsidP="00B36C3F">
            <w:pPr>
              <w:cnfStyle w:val="100000000000" w:firstRow="1" w:lastRow="0" w:firstColumn="0" w:lastColumn="0" w:oddVBand="0" w:evenVBand="0" w:oddHBand="0" w:evenHBand="0" w:firstRowFirstColumn="0" w:firstRowLastColumn="0" w:lastRowFirstColumn="0" w:lastRowLastColumn="0"/>
              <w:rPr>
                <w:b/>
                <w:bCs/>
                <w:color w:val="FFFFFF"/>
                <w:sz w:val="20"/>
                <w:szCs w:val="20"/>
              </w:rPr>
            </w:pPr>
            <w:r w:rsidRPr="00141301">
              <w:rPr>
                <w:b/>
                <w:bCs/>
                <w:color w:val="FFFFFF"/>
                <w:sz w:val="20"/>
                <w:szCs w:val="20"/>
              </w:rPr>
              <w:t>Расчет Исполнителя на</w:t>
            </w:r>
          </w:p>
          <w:p w14:paraId="63687FD4" w14:textId="77777777" w:rsidR="00D10738" w:rsidRPr="00141301" w:rsidRDefault="00D10738" w:rsidP="00B36C3F">
            <w:pPr>
              <w:cnfStyle w:val="100000000000" w:firstRow="1" w:lastRow="0" w:firstColumn="0" w:lastColumn="0" w:oddVBand="0" w:evenVBand="0" w:oddHBand="0" w:evenHBand="0" w:firstRowFirstColumn="0" w:firstRowLastColumn="0" w:lastRowFirstColumn="0" w:lastRowLastColumn="0"/>
              <w:rPr>
                <w:b/>
                <w:bCs/>
                <w:iCs/>
                <w:color w:val="FFFFFF"/>
                <w:sz w:val="20"/>
                <w:szCs w:val="20"/>
              </w:rPr>
            </w:pPr>
            <w:r w:rsidRPr="00141301">
              <w:rPr>
                <w:b/>
                <w:bCs/>
                <w:color w:val="FFFFFF"/>
                <w:sz w:val="20"/>
                <w:szCs w:val="20"/>
              </w:rPr>
              <w:t>2019 год</w:t>
            </w:r>
          </w:p>
        </w:tc>
      </w:tr>
      <w:tr w:rsidR="00D10738" w:rsidRPr="00141301" w14:paraId="38161877" w14:textId="77777777" w:rsidTr="00DC578A">
        <w:tc>
          <w:tcPr>
            <w:cnfStyle w:val="001000000000" w:firstRow="0" w:lastRow="0" w:firstColumn="1" w:lastColumn="0" w:oddVBand="0" w:evenVBand="0" w:oddHBand="0" w:evenHBand="0" w:firstRowFirstColumn="0" w:firstRowLastColumn="0" w:lastRowFirstColumn="0" w:lastRowLastColumn="0"/>
            <w:tcW w:w="2791" w:type="pct"/>
            <w:tcBorders>
              <w:top w:val="single" w:sz="4" w:space="0" w:color="FFFFFF" w:themeColor="background1"/>
            </w:tcBorders>
          </w:tcPr>
          <w:p w14:paraId="772E3B09" w14:textId="0EE1E068" w:rsidR="00D10738" w:rsidRPr="00141301" w:rsidRDefault="00D10738" w:rsidP="00B36C3F">
            <w:pPr>
              <w:rPr>
                <w:bCs/>
                <w:iCs/>
                <w:sz w:val="20"/>
                <w:szCs w:val="20"/>
              </w:rPr>
            </w:pPr>
            <w:r w:rsidRPr="00141301">
              <w:rPr>
                <w:bCs/>
                <w:iCs/>
                <w:sz w:val="20"/>
                <w:szCs w:val="20"/>
              </w:rPr>
              <w:t>Расходы на оплату труда</w:t>
            </w:r>
          </w:p>
        </w:tc>
        <w:tc>
          <w:tcPr>
            <w:tcW w:w="930" w:type="pct"/>
            <w:tcBorders>
              <w:top w:val="single" w:sz="4" w:space="0" w:color="FFFFFF" w:themeColor="background1"/>
            </w:tcBorders>
          </w:tcPr>
          <w:p w14:paraId="439BC5ED" w14:textId="77777777" w:rsidR="00D10738" w:rsidRPr="00141301" w:rsidRDefault="00D10738" w:rsidP="00B36C3F">
            <w:pPr>
              <w:cnfStyle w:val="000000000000" w:firstRow="0" w:lastRow="0" w:firstColumn="0" w:lastColumn="0" w:oddVBand="0" w:evenVBand="0" w:oddHBand="0" w:evenHBand="0" w:firstRowFirstColumn="0" w:firstRowLastColumn="0" w:lastRowFirstColumn="0" w:lastRowLastColumn="0"/>
              <w:rPr>
                <w:bCs/>
                <w:iCs/>
                <w:sz w:val="20"/>
                <w:szCs w:val="20"/>
              </w:rPr>
            </w:pPr>
            <w:proofErr w:type="spellStart"/>
            <w:r w:rsidRPr="00141301">
              <w:rPr>
                <w:bCs/>
                <w:iCs/>
                <w:sz w:val="20"/>
                <w:szCs w:val="20"/>
              </w:rPr>
              <w:t>тыс.руб</w:t>
            </w:r>
            <w:proofErr w:type="spellEnd"/>
          </w:p>
        </w:tc>
        <w:tc>
          <w:tcPr>
            <w:tcW w:w="1279" w:type="pct"/>
            <w:tcBorders>
              <w:top w:val="single" w:sz="4" w:space="0" w:color="FFFFFF" w:themeColor="background1"/>
            </w:tcBorders>
          </w:tcPr>
          <w:p w14:paraId="4A04E01A" w14:textId="77777777" w:rsidR="00D10738" w:rsidRPr="00141301" w:rsidRDefault="00CC23AE" w:rsidP="00B36C3F">
            <w:pPr>
              <w:cnfStyle w:val="000000000000" w:firstRow="0" w:lastRow="0" w:firstColumn="0" w:lastColumn="0" w:oddVBand="0" w:evenVBand="0" w:oddHBand="0" w:evenHBand="0" w:firstRowFirstColumn="0" w:firstRowLastColumn="0" w:lastRowFirstColumn="0" w:lastRowLastColumn="0"/>
              <w:rPr>
                <w:sz w:val="20"/>
                <w:szCs w:val="20"/>
              </w:rPr>
            </w:pPr>
            <w:r w:rsidRPr="00141301">
              <w:rPr>
                <w:sz w:val="20"/>
                <w:szCs w:val="20"/>
              </w:rPr>
              <w:t>1 0</w:t>
            </w:r>
            <w:r w:rsidR="0023014E" w:rsidRPr="00141301">
              <w:rPr>
                <w:sz w:val="20"/>
                <w:szCs w:val="20"/>
              </w:rPr>
              <w:t>45 401,71</w:t>
            </w:r>
          </w:p>
        </w:tc>
      </w:tr>
      <w:tr w:rsidR="00D10738" w:rsidRPr="00141301" w14:paraId="5B6DA9B7" w14:textId="77777777" w:rsidTr="00B36C3F">
        <w:tc>
          <w:tcPr>
            <w:cnfStyle w:val="001000000000" w:firstRow="0" w:lastRow="0" w:firstColumn="1" w:lastColumn="0" w:oddVBand="0" w:evenVBand="0" w:oddHBand="0" w:evenHBand="0" w:firstRowFirstColumn="0" w:firstRowLastColumn="0" w:lastRowFirstColumn="0" w:lastRowLastColumn="0"/>
            <w:tcW w:w="2791" w:type="pct"/>
          </w:tcPr>
          <w:p w14:paraId="42B570F6" w14:textId="77777777" w:rsidR="00D10738" w:rsidRPr="00141301" w:rsidRDefault="00D10738" w:rsidP="00B36C3F">
            <w:pPr>
              <w:rPr>
                <w:bCs/>
                <w:iCs/>
                <w:sz w:val="20"/>
                <w:szCs w:val="20"/>
              </w:rPr>
            </w:pPr>
            <w:r w:rsidRPr="00141301">
              <w:rPr>
                <w:bCs/>
                <w:iCs/>
                <w:sz w:val="20"/>
                <w:szCs w:val="20"/>
              </w:rPr>
              <w:t>Материальная помощь к отпуску</w:t>
            </w:r>
          </w:p>
        </w:tc>
        <w:tc>
          <w:tcPr>
            <w:tcW w:w="930" w:type="pct"/>
          </w:tcPr>
          <w:p w14:paraId="45BB5E24" w14:textId="77777777" w:rsidR="00D10738" w:rsidRPr="00141301" w:rsidRDefault="00D10738" w:rsidP="00B36C3F">
            <w:pPr>
              <w:cnfStyle w:val="000000000000" w:firstRow="0" w:lastRow="0" w:firstColumn="0" w:lastColumn="0" w:oddVBand="0" w:evenVBand="0" w:oddHBand="0" w:evenHBand="0" w:firstRowFirstColumn="0" w:firstRowLastColumn="0" w:lastRowFirstColumn="0" w:lastRowLastColumn="0"/>
              <w:rPr>
                <w:bCs/>
                <w:iCs/>
                <w:sz w:val="20"/>
                <w:szCs w:val="20"/>
              </w:rPr>
            </w:pPr>
            <w:proofErr w:type="spellStart"/>
            <w:r w:rsidRPr="00141301">
              <w:rPr>
                <w:bCs/>
                <w:iCs/>
                <w:sz w:val="20"/>
                <w:szCs w:val="20"/>
              </w:rPr>
              <w:t>тыс.руб</w:t>
            </w:r>
            <w:proofErr w:type="spellEnd"/>
          </w:p>
        </w:tc>
        <w:tc>
          <w:tcPr>
            <w:tcW w:w="1279" w:type="pct"/>
          </w:tcPr>
          <w:p w14:paraId="40175D93" w14:textId="77777777" w:rsidR="00D10738" w:rsidRPr="00141301" w:rsidRDefault="0023014E" w:rsidP="00B36C3F">
            <w:pPr>
              <w:cnfStyle w:val="000000000000" w:firstRow="0" w:lastRow="0" w:firstColumn="0" w:lastColumn="0" w:oddVBand="0" w:evenVBand="0" w:oddHBand="0" w:evenHBand="0" w:firstRowFirstColumn="0" w:firstRowLastColumn="0" w:lastRowFirstColumn="0" w:lastRowLastColumn="0"/>
              <w:rPr>
                <w:sz w:val="20"/>
                <w:szCs w:val="20"/>
              </w:rPr>
            </w:pPr>
            <w:r w:rsidRPr="00141301">
              <w:rPr>
                <w:sz w:val="20"/>
                <w:szCs w:val="20"/>
              </w:rPr>
              <w:t>31 819,17</w:t>
            </w:r>
          </w:p>
        </w:tc>
      </w:tr>
      <w:tr w:rsidR="00D10738" w:rsidRPr="00141301" w14:paraId="6CB559BB" w14:textId="77777777" w:rsidTr="00B36C3F">
        <w:tc>
          <w:tcPr>
            <w:cnfStyle w:val="001000000000" w:firstRow="0" w:lastRow="0" w:firstColumn="1" w:lastColumn="0" w:oddVBand="0" w:evenVBand="0" w:oddHBand="0" w:evenHBand="0" w:firstRowFirstColumn="0" w:firstRowLastColumn="0" w:lastRowFirstColumn="0" w:lastRowLastColumn="0"/>
            <w:tcW w:w="2791" w:type="pct"/>
          </w:tcPr>
          <w:p w14:paraId="1914BF1A" w14:textId="247F3A27" w:rsidR="00D10738" w:rsidRPr="00141301" w:rsidRDefault="00C608A7" w:rsidP="00B36C3F">
            <w:pPr>
              <w:rPr>
                <w:bCs/>
                <w:iCs/>
                <w:sz w:val="20"/>
                <w:szCs w:val="20"/>
              </w:rPr>
            </w:pPr>
            <w:r w:rsidRPr="00141301">
              <w:rPr>
                <w:bCs/>
                <w:iCs/>
                <w:sz w:val="20"/>
                <w:szCs w:val="20"/>
              </w:rPr>
              <w:t xml:space="preserve">Отчисления на социальные </w:t>
            </w:r>
            <w:r w:rsidR="00D10738" w:rsidRPr="00141301">
              <w:rPr>
                <w:bCs/>
                <w:iCs/>
                <w:sz w:val="20"/>
                <w:szCs w:val="20"/>
              </w:rPr>
              <w:t>нужды</w:t>
            </w:r>
          </w:p>
        </w:tc>
        <w:tc>
          <w:tcPr>
            <w:tcW w:w="930" w:type="pct"/>
          </w:tcPr>
          <w:p w14:paraId="4BF41852" w14:textId="4C4B998D" w:rsidR="00D10738" w:rsidRPr="00141301" w:rsidRDefault="00B36C3F" w:rsidP="00B36C3F">
            <w:pPr>
              <w:cnfStyle w:val="000000000000" w:firstRow="0" w:lastRow="0" w:firstColumn="0" w:lastColumn="0" w:oddVBand="0" w:evenVBand="0" w:oddHBand="0" w:evenHBand="0" w:firstRowFirstColumn="0" w:firstRowLastColumn="0" w:lastRowFirstColumn="0" w:lastRowLastColumn="0"/>
              <w:rPr>
                <w:bCs/>
                <w:iCs/>
                <w:sz w:val="20"/>
                <w:szCs w:val="20"/>
              </w:rPr>
            </w:pPr>
            <w:r w:rsidRPr="00141301">
              <w:rPr>
                <w:bCs/>
                <w:iCs/>
                <w:sz w:val="20"/>
                <w:szCs w:val="20"/>
              </w:rPr>
              <w:t>тыс. руб.</w:t>
            </w:r>
          </w:p>
        </w:tc>
        <w:tc>
          <w:tcPr>
            <w:tcW w:w="1279" w:type="pct"/>
          </w:tcPr>
          <w:p w14:paraId="6E55CD64" w14:textId="77777777" w:rsidR="00D10738" w:rsidRPr="00141301" w:rsidRDefault="00CC23AE" w:rsidP="00B36C3F">
            <w:pPr>
              <w:cnfStyle w:val="000000000000" w:firstRow="0" w:lastRow="0" w:firstColumn="0" w:lastColumn="0" w:oddVBand="0" w:evenVBand="0" w:oddHBand="0" w:evenHBand="0" w:firstRowFirstColumn="0" w:firstRowLastColumn="0" w:lastRowFirstColumn="0" w:lastRowLastColumn="0"/>
              <w:rPr>
                <w:sz w:val="20"/>
                <w:szCs w:val="20"/>
              </w:rPr>
            </w:pPr>
            <w:r w:rsidRPr="00141301">
              <w:rPr>
                <w:sz w:val="20"/>
                <w:szCs w:val="20"/>
              </w:rPr>
              <w:t>3</w:t>
            </w:r>
            <w:r w:rsidR="0023014E" w:rsidRPr="00141301">
              <w:rPr>
                <w:sz w:val="20"/>
                <w:szCs w:val="20"/>
              </w:rPr>
              <w:t>1</w:t>
            </w:r>
            <w:r w:rsidRPr="00141301">
              <w:rPr>
                <w:sz w:val="20"/>
                <w:szCs w:val="20"/>
              </w:rPr>
              <w:t>4</w:t>
            </w:r>
            <w:r w:rsidR="0023014E" w:rsidRPr="00141301">
              <w:rPr>
                <w:sz w:val="20"/>
                <w:szCs w:val="20"/>
              </w:rPr>
              <w:t> 009,89</w:t>
            </w:r>
          </w:p>
        </w:tc>
      </w:tr>
      <w:tr w:rsidR="00D10738" w:rsidRPr="00141301" w14:paraId="6AF146B8" w14:textId="77777777" w:rsidTr="00B36C3F">
        <w:tc>
          <w:tcPr>
            <w:cnfStyle w:val="001000000000" w:firstRow="0" w:lastRow="0" w:firstColumn="1" w:lastColumn="0" w:oddVBand="0" w:evenVBand="0" w:oddHBand="0" w:evenHBand="0" w:firstRowFirstColumn="0" w:firstRowLastColumn="0" w:lastRowFirstColumn="0" w:lastRowLastColumn="0"/>
            <w:tcW w:w="2791" w:type="pct"/>
          </w:tcPr>
          <w:p w14:paraId="04404410" w14:textId="77777777" w:rsidR="00D10738" w:rsidRPr="00141301" w:rsidRDefault="00D10738" w:rsidP="00B36C3F">
            <w:pPr>
              <w:rPr>
                <w:bCs/>
                <w:iCs/>
                <w:sz w:val="20"/>
                <w:szCs w:val="20"/>
              </w:rPr>
            </w:pPr>
            <w:r w:rsidRPr="00141301">
              <w:rPr>
                <w:bCs/>
                <w:iCs/>
                <w:sz w:val="20"/>
                <w:szCs w:val="20"/>
              </w:rPr>
              <w:t>Размер отчислений (% к ФОТ)</w:t>
            </w:r>
          </w:p>
        </w:tc>
        <w:tc>
          <w:tcPr>
            <w:tcW w:w="930" w:type="pct"/>
          </w:tcPr>
          <w:p w14:paraId="307FC74C" w14:textId="77777777" w:rsidR="00D10738" w:rsidRPr="00141301" w:rsidRDefault="00D10738" w:rsidP="00B36C3F">
            <w:pPr>
              <w:cnfStyle w:val="000000000000" w:firstRow="0" w:lastRow="0" w:firstColumn="0" w:lastColumn="0" w:oddVBand="0" w:evenVBand="0" w:oddHBand="0" w:evenHBand="0" w:firstRowFirstColumn="0" w:firstRowLastColumn="0" w:lastRowFirstColumn="0" w:lastRowLastColumn="0"/>
              <w:rPr>
                <w:bCs/>
                <w:iCs/>
                <w:sz w:val="20"/>
                <w:szCs w:val="20"/>
              </w:rPr>
            </w:pPr>
            <w:r w:rsidRPr="00141301">
              <w:rPr>
                <w:bCs/>
                <w:iCs/>
                <w:sz w:val="20"/>
                <w:szCs w:val="20"/>
              </w:rPr>
              <w:t>%</w:t>
            </w:r>
          </w:p>
        </w:tc>
        <w:tc>
          <w:tcPr>
            <w:tcW w:w="1279" w:type="pct"/>
          </w:tcPr>
          <w:p w14:paraId="310D6BE7" w14:textId="77777777" w:rsidR="00D10738" w:rsidRPr="00141301" w:rsidRDefault="00D10738" w:rsidP="00B36C3F">
            <w:pPr>
              <w:cnfStyle w:val="000000000000" w:firstRow="0" w:lastRow="0" w:firstColumn="0" w:lastColumn="0" w:oddVBand="0" w:evenVBand="0" w:oddHBand="0" w:evenHBand="0" w:firstRowFirstColumn="0" w:firstRowLastColumn="0" w:lastRowFirstColumn="0" w:lastRowLastColumn="0"/>
              <w:rPr>
                <w:sz w:val="20"/>
                <w:szCs w:val="20"/>
              </w:rPr>
            </w:pPr>
            <w:r w:rsidRPr="00141301">
              <w:rPr>
                <w:sz w:val="20"/>
                <w:szCs w:val="20"/>
              </w:rPr>
              <w:t>29,15</w:t>
            </w:r>
          </w:p>
        </w:tc>
      </w:tr>
    </w:tbl>
    <w:p w14:paraId="50406097" w14:textId="2B57A92C" w:rsidR="00D10738" w:rsidRPr="00141301" w:rsidRDefault="00D10738" w:rsidP="003D145E">
      <w:pPr>
        <w:pStyle w:val="aff"/>
        <w:spacing w:before="0"/>
      </w:pPr>
      <w:r w:rsidRPr="00141301">
        <w:t xml:space="preserve">На основании вышеизложенного Исполнитель делает вывод, что </w:t>
      </w:r>
      <w:r w:rsidR="00396044" w:rsidRPr="00141301">
        <w:t xml:space="preserve">Госкомитетом </w:t>
      </w:r>
      <w:r w:rsidRPr="00141301">
        <w:t>в составе НВВ филиала ПАО </w:t>
      </w:r>
      <w:r w:rsidR="009C358E" w:rsidRPr="00141301">
        <w:t>«</w:t>
      </w:r>
      <w:r w:rsidRPr="00141301">
        <w:t>МРСК Северо-</w:t>
      </w:r>
      <w:r w:rsidR="00C608A7" w:rsidRPr="00141301">
        <w:t>Запада» «</w:t>
      </w:r>
      <w:r w:rsidR="00396044" w:rsidRPr="00141301">
        <w:t>Карел</w:t>
      </w:r>
      <w:r w:rsidRPr="00141301">
        <w:t>энерго</w:t>
      </w:r>
      <w:r w:rsidR="009C358E" w:rsidRPr="00141301">
        <w:t>»</w:t>
      </w:r>
      <w:r w:rsidRPr="00141301">
        <w:t xml:space="preserve"> на 2019 год необоснованно не учтена сумма расходов на страховые взносы от ФОТ в размере </w:t>
      </w:r>
      <w:r w:rsidR="0023014E" w:rsidRPr="00141301">
        <w:t>52 715,21</w:t>
      </w:r>
      <w:r w:rsidRPr="00141301">
        <w:t>тыс. руб.</w:t>
      </w:r>
    </w:p>
    <w:tbl>
      <w:tblPr>
        <w:tblStyle w:val="afc"/>
        <w:tblW w:w="5000" w:type="pct"/>
        <w:tblLayout w:type="fixed"/>
        <w:tblLook w:val="04A0" w:firstRow="1" w:lastRow="0" w:firstColumn="1" w:lastColumn="0" w:noHBand="0" w:noVBand="1"/>
      </w:tblPr>
      <w:tblGrid>
        <w:gridCol w:w="2381"/>
        <w:gridCol w:w="1410"/>
        <w:gridCol w:w="1409"/>
        <w:gridCol w:w="1270"/>
        <w:gridCol w:w="1455"/>
        <w:gridCol w:w="1419"/>
      </w:tblGrid>
      <w:tr w:rsidR="0098307B" w:rsidRPr="00141301" w14:paraId="3597B368" w14:textId="77777777" w:rsidTr="00DC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0C671FF" w14:textId="77777777" w:rsidR="0098307B" w:rsidRPr="00141301" w:rsidRDefault="0098307B" w:rsidP="0098307B">
            <w:pPr>
              <w:rPr>
                <w:rFonts w:ascii="Myriad Pro" w:hAnsi="Myriad Pro"/>
                <w:color w:val="FFFFFF"/>
              </w:rPr>
            </w:pPr>
            <w:r w:rsidRPr="00141301">
              <w:rPr>
                <w:rFonts w:ascii="Myriad Pro" w:hAnsi="Myriad Pro"/>
                <w:color w:val="FFFFFF"/>
              </w:rPr>
              <w:t> Наименование статьи</w:t>
            </w: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810281D" w14:textId="77777777" w:rsidR="0098307B" w:rsidRPr="00141301" w:rsidRDefault="0098307B" w:rsidP="0098307B">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Заявлено Филиалом</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EDFD0A1" w14:textId="77777777" w:rsidR="0098307B" w:rsidRPr="00141301" w:rsidRDefault="0098307B" w:rsidP="0098307B">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 xml:space="preserve">Утверждено Госкомитетом </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B538022" w14:textId="77777777" w:rsidR="0098307B" w:rsidRPr="00141301" w:rsidRDefault="0098307B" w:rsidP="0098307B">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Рассчитано Исполнителем (ЭОУ)</w:t>
            </w:r>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D679BC6" w14:textId="77777777" w:rsidR="0098307B" w:rsidRPr="00141301" w:rsidRDefault="0098307B" w:rsidP="0098307B">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Отклонение  между Исполнителем и Госкомитетом</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ACFEBD9" w14:textId="77777777" w:rsidR="0098307B" w:rsidRPr="00141301" w:rsidRDefault="0098307B" w:rsidP="0098307B">
            <w:pPr>
              <w:cnfStyle w:val="100000000000" w:firstRow="1" w:lastRow="0" w:firstColumn="0" w:lastColumn="0" w:oddVBand="0" w:evenVBand="0" w:oddHBand="0" w:evenHBand="0" w:firstRowFirstColumn="0" w:firstRowLastColumn="0" w:lastRowFirstColumn="0" w:lastRowLastColumn="0"/>
              <w:rPr>
                <w:rFonts w:ascii="Myriad Pro" w:hAnsi="Myriad Pro"/>
                <w:color w:val="FFFFFF"/>
              </w:rPr>
            </w:pPr>
            <w:r w:rsidRPr="00141301">
              <w:rPr>
                <w:rFonts w:ascii="Myriad Pro" w:hAnsi="Myriad Pro"/>
                <w:color w:val="FFFFFF"/>
              </w:rPr>
              <w:t>Отклонение  между Исполнителем и Филиалом</w:t>
            </w:r>
          </w:p>
        </w:tc>
      </w:tr>
      <w:tr w:rsidR="0098307B" w:rsidRPr="00141301" w14:paraId="4987460D" w14:textId="77777777" w:rsidTr="00DC578A">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FFFFFF" w:themeColor="background1"/>
            </w:tcBorders>
            <w:hideMark/>
          </w:tcPr>
          <w:p w14:paraId="17CA72E0" w14:textId="77777777" w:rsidR="0098307B" w:rsidRPr="00141301" w:rsidRDefault="0098307B" w:rsidP="0098307B">
            <w:r w:rsidRPr="00141301">
              <w:t>Отчисления на социальные нужды</w:t>
            </w:r>
          </w:p>
        </w:tc>
        <w:tc>
          <w:tcPr>
            <w:tcW w:w="1452" w:type="dxa"/>
            <w:tcBorders>
              <w:top w:val="single" w:sz="4" w:space="0" w:color="FFFFFF" w:themeColor="background1"/>
            </w:tcBorders>
          </w:tcPr>
          <w:p w14:paraId="4CA5C9E6" w14:textId="77777777" w:rsidR="0098307B" w:rsidRPr="00141301" w:rsidRDefault="0098307B" w:rsidP="0098307B">
            <w:pPr>
              <w:cnfStyle w:val="000000000000" w:firstRow="0" w:lastRow="0" w:firstColumn="0" w:lastColumn="0" w:oddVBand="0" w:evenVBand="0" w:oddHBand="0" w:evenHBand="0" w:firstRowFirstColumn="0" w:firstRowLastColumn="0" w:lastRowFirstColumn="0" w:lastRowLastColumn="0"/>
            </w:pPr>
            <w:r w:rsidRPr="00141301">
              <w:t>274 260,93</w:t>
            </w:r>
          </w:p>
        </w:tc>
        <w:tc>
          <w:tcPr>
            <w:tcW w:w="1451" w:type="dxa"/>
            <w:tcBorders>
              <w:top w:val="single" w:sz="4" w:space="0" w:color="FFFFFF" w:themeColor="background1"/>
            </w:tcBorders>
          </w:tcPr>
          <w:p w14:paraId="0F3F642F" w14:textId="77777777" w:rsidR="0098307B" w:rsidRPr="00141301" w:rsidRDefault="0098307B" w:rsidP="0098307B">
            <w:pPr>
              <w:cnfStyle w:val="000000000000" w:firstRow="0" w:lastRow="0" w:firstColumn="0" w:lastColumn="0" w:oddVBand="0" w:evenVBand="0" w:oddHBand="0" w:evenHBand="0" w:firstRowFirstColumn="0" w:firstRowLastColumn="0" w:lastRowFirstColumn="0" w:lastRowLastColumn="0"/>
            </w:pPr>
            <w:r w:rsidRPr="00141301">
              <w:t>261 294,68</w:t>
            </w:r>
          </w:p>
        </w:tc>
        <w:tc>
          <w:tcPr>
            <w:tcW w:w="1307" w:type="dxa"/>
            <w:tcBorders>
              <w:top w:val="single" w:sz="4" w:space="0" w:color="FFFFFF" w:themeColor="background1"/>
            </w:tcBorders>
          </w:tcPr>
          <w:p w14:paraId="0DF31A92" w14:textId="77777777" w:rsidR="0098307B" w:rsidRPr="00141301" w:rsidRDefault="0023014E" w:rsidP="0098307B">
            <w:pPr>
              <w:cnfStyle w:val="000000000000" w:firstRow="0" w:lastRow="0" w:firstColumn="0" w:lastColumn="0" w:oddVBand="0" w:evenVBand="0" w:oddHBand="0" w:evenHBand="0" w:firstRowFirstColumn="0" w:firstRowLastColumn="0" w:lastRowFirstColumn="0" w:lastRowLastColumn="0"/>
            </w:pPr>
            <w:r w:rsidRPr="00141301">
              <w:t>314 009,89</w:t>
            </w:r>
          </w:p>
        </w:tc>
        <w:tc>
          <w:tcPr>
            <w:tcW w:w="1499" w:type="dxa"/>
            <w:tcBorders>
              <w:top w:val="single" w:sz="4" w:space="0" w:color="FFFFFF" w:themeColor="background1"/>
            </w:tcBorders>
          </w:tcPr>
          <w:p w14:paraId="424F0F0F" w14:textId="77777777" w:rsidR="0098307B" w:rsidRPr="00141301" w:rsidRDefault="0023014E" w:rsidP="0098307B">
            <w:pPr>
              <w:cnfStyle w:val="000000000000" w:firstRow="0" w:lastRow="0" w:firstColumn="0" w:lastColumn="0" w:oddVBand="0" w:evenVBand="0" w:oddHBand="0" w:evenHBand="0" w:firstRowFirstColumn="0" w:firstRowLastColumn="0" w:lastRowFirstColumn="0" w:lastRowLastColumn="0"/>
            </w:pPr>
            <w:r w:rsidRPr="00141301">
              <w:t>52 715,21</w:t>
            </w:r>
          </w:p>
        </w:tc>
        <w:tc>
          <w:tcPr>
            <w:tcW w:w="1462" w:type="dxa"/>
            <w:tcBorders>
              <w:top w:val="single" w:sz="4" w:space="0" w:color="FFFFFF" w:themeColor="background1"/>
            </w:tcBorders>
          </w:tcPr>
          <w:p w14:paraId="6E0178E1" w14:textId="77777777" w:rsidR="0098307B" w:rsidRPr="00141301" w:rsidRDefault="00396044" w:rsidP="0098307B">
            <w:pPr>
              <w:cnfStyle w:val="000000000000" w:firstRow="0" w:lastRow="0" w:firstColumn="0" w:lastColumn="0" w:oddVBand="0" w:evenVBand="0" w:oddHBand="0" w:evenHBand="0" w:firstRowFirstColumn="0" w:firstRowLastColumn="0" w:lastRowFirstColumn="0" w:lastRowLastColumn="0"/>
            </w:pPr>
            <w:r w:rsidRPr="00141301">
              <w:t>30 154,04</w:t>
            </w:r>
          </w:p>
        </w:tc>
      </w:tr>
    </w:tbl>
    <w:p w14:paraId="0C3282E4" w14:textId="77777777" w:rsidR="00DC578A" w:rsidRPr="00141301" w:rsidRDefault="00DC578A" w:rsidP="00E86EE1">
      <w:pPr>
        <w:rPr>
          <w:rStyle w:val="a9"/>
          <w:rFonts w:ascii="Myriad Pro" w:hAnsi="Myriad Pro" w:cstheme="majorBidi"/>
          <w:b/>
          <w:color w:val="auto"/>
          <w:sz w:val="26"/>
          <w:szCs w:val="26"/>
        </w:rPr>
        <w:sectPr w:rsidR="00DC578A" w:rsidRPr="00141301" w:rsidSect="00141301">
          <w:pgSz w:w="11906" w:h="16838"/>
          <w:pgMar w:top="1134" w:right="851" w:bottom="1134" w:left="1701" w:header="708" w:footer="708" w:gutter="0"/>
          <w:cols w:space="708"/>
          <w:docGrid w:linePitch="360"/>
        </w:sectPr>
      </w:pPr>
    </w:p>
    <w:p w14:paraId="749A8466" w14:textId="77777777" w:rsidR="00130D67" w:rsidRPr="00141301" w:rsidRDefault="00130D67" w:rsidP="00071161">
      <w:pPr>
        <w:pStyle w:val="3"/>
        <w:numPr>
          <w:ilvl w:val="1"/>
          <w:numId w:val="97"/>
        </w:numPr>
        <w:spacing w:before="0" w:line="360" w:lineRule="auto"/>
        <w:ind w:left="567" w:hanging="567"/>
        <w:jc w:val="both"/>
        <w:rPr>
          <w:rFonts w:ascii="Myriad Pro" w:hAnsi="Myriad Pro"/>
          <w:b/>
          <w:bCs/>
          <w:color w:val="4F6228" w:themeColor="accent3" w:themeShade="80"/>
          <w:sz w:val="28"/>
          <w:szCs w:val="28"/>
        </w:rPr>
      </w:pPr>
      <w:bookmarkStart w:id="98" w:name="_Toc41304204"/>
      <w:r w:rsidRPr="00141301">
        <w:rPr>
          <w:rFonts w:ascii="Myriad Pro" w:hAnsi="Myriad Pro"/>
          <w:b/>
          <w:bCs/>
          <w:color w:val="4F6228" w:themeColor="accent3" w:themeShade="80"/>
          <w:sz w:val="28"/>
          <w:szCs w:val="28"/>
        </w:rPr>
        <w:lastRenderedPageBreak/>
        <w:t>Оплата налогов</w:t>
      </w:r>
      <w:bookmarkEnd w:id="98"/>
      <w:r w:rsidRPr="00141301">
        <w:rPr>
          <w:rFonts w:ascii="Myriad Pro" w:hAnsi="Myriad Pro"/>
          <w:b/>
          <w:bCs/>
          <w:color w:val="4F6228" w:themeColor="accent3" w:themeShade="80"/>
          <w:sz w:val="28"/>
          <w:szCs w:val="28"/>
        </w:rPr>
        <w:t xml:space="preserve"> </w:t>
      </w:r>
    </w:p>
    <w:p w14:paraId="3FF3CD06"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пунктом 28 Основ ценообразования № 1178 в необходимую валовую выручку включаются:</w:t>
      </w:r>
    </w:p>
    <w:p w14:paraId="070D2AB6"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а) Земельный налог - порядок исчисления, уплаты налога определен главой 31 НК РФ (часть вторая</w:t>
      </w:r>
      <w:r w:rsidR="00394C9D"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p>
    <w:p w14:paraId="1F2C3F31"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б) Транспортный налог - порядок исчисления, уплаты налога определен главой 28 НК РФ (часть вторая);  </w:t>
      </w:r>
    </w:p>
    <w:p w14:paraId="7F8101AE"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Водный налог - порядок исчисления, уплаты налога определен главой 25.2 НК РФ (часть вторая);</w:t>
      </w:r>
    </w:p>
    <w:p w14:paraId="132A69F9"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5D302F60" w14:textId="7DAAB8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д) Плата за негативное воздействие на окружающую среду  - рассчитывается и уплачивается на основании статьи 16 Федерального закона от 10.01.2002 № 7-ФЗ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Об охране окружающей среды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постановления Правительства РФ от 19.11.2014 № 1219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постановления Правительства РФ от 28.08.1992 № 632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p>
    <w:p w14:paraId="1C965F60" w14:textId="77777777" w:rsidR="00130D67" w:rsidRPr="00141301" w:rsidRDefault="00130D67" w:rsidP="001E0347">
      <w:pPr>
        <w:pStyle w:val="afd"/>
        <w:spacing w:after="0"/>
      </w:pPr>
      <w:r w:rsidRPr="00141301">
        <w:t xml:space="preserve">е) Государственная пошлина - порядок исчисления, уплаты налога определен главой 25.3 НК РФ (часть вторая). </w:t>
      </w:r>
    </w:p>
    <w:tbl>
      <w:tblPr>
        <w:tblStyle w:val="afc"/>
        <w:tblW w:w="5000" w:type="pct"/>
        <w:tblLook w:val="04A0" w:firstRow="1" w:lastRow="0" w:firstColumn="1" w:lastColumn="0" w:noHBand="0" w:noVBand="1"/>
      </w:tblPr>
      <w:tblGrid>
        <w:gridCol w:w="2858"/>
        <w:gridCol w:w="1090"/>
        <w:gridCol w:w="1652"/>
        <w:gridCol w:w="1122"/>
        <w:gridCol w:w="1119"/>
        <w:gridCol w:w="792"/>
        <w:gridCol w:w="711"/>
      </w:tblGrid>
      <w:tr w:rsidR="00130D67" w:rsidRPr="00141301" w14:paraId="7F51AA00" w14:textId="77777777" w:rsidTr="00DC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FD5B61F" w14:textId="77777777" w:rsidR="00130D67" w:rsidRPr="00141301" w:rsidRDefault="00130D67" w:rsidP="002E0203">
            <w:pPr>
              <w:rPr>
                <w:rFonts w:ascii="Myriad Pro" w:hAnsi="Myriad Pro"/>
                <w:b/>
                <w:bCs/>
                <w:color w:val="FFFFFF"/>
                <w:szCs w:val="18"/>
              </w:rPr>
            </w:pPr>
            <w:r w:rsidRPr="00141301">
              <w:rPr>
                <w:rFonts w:ascii="Myriad Pro" w:hAnsi="Myriad Pro"/>
                <w:b/>
                <w:bCs/>
                <w:color w:val="FFFFFF"/>
                <w:szCs w:val="18"/>
              </w:rPr>
              <w:t>Наименование статьи расходов</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B8B1B5" w14:textId="77777777" w:rsidR="00130D67" w:rsidRPr="00141301" w:rsidRDefault="00130D67" w:rsidP="002E0203">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Факт за 2017, тыс. руб.</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C863C8D" w14:textId="3C904753" w:rsidR="00130D67" w:rsidRPr="00141301" w:rsidRDefault="00130D67" w:rsidP="001516FD">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 xml:space="preserve">Заявлено филиалом ПАО </w:t>
            </w:r>
            <w:r w:rsidR="009C358E" w:rsidRPr="00141301">
              <w:rPr>
                <w:rFonts w:ascii="Myriad Pro" w:hAnsi="Myriad Pro"/>
                <w:b/>
                <w:bCs/>
                <w:color w:val="FFFFFF"/>
                <w:szCs w:val="18"/>
              </w:rPr>
              <w:t>«</w:t>
            </w:r>
            <w:r w:rsidRPr="00141301">
              <w:rPr>
                <w:rFonts w:ascii="Myriad Pro" w:hAnsi="Myriad Pro"/>
                <w:b/>
                <w:bCs/>
                <w:color w:val="FFFFFF"/>
                <w:szCs w:val="18"/>
              </w:rPr>
              <w:t>МРСК Северо-Запада</w:t>
            </w:r>
            <w:r w:rsidR="009C358E" w:rsidRPr="00141301">
              <w:rPr>
                <w:rFonts w:ascii="Myriad Pro" w:hAnsi="Myriad Pro"/>
                <w:b/>
                <w:bCs/>
                <w:color w:val="FFFFFF"/>
                <w:szCs w:val="18"/>
              </w:rPr>
              <w:t>»</w:t>
            </w:r>
            <w:r w:rsidR="001516FD" w:rsidRPr="00141301">
              <w:rPr>
                <w:rFonts w:ascii="Myriad Pro" w:hAnsi="Myriad Pro"/>
                <w:b/>
                <w:bCs/>
                <w:color w:val="FFFFFF"/>
                <w:szCs w:val="18"/>
              </w:rPr>
              <w:t xml:space="preserve"> </w:t>
            </w:r>
            <w:r w:rsidR="009C358E" w:rsidRPr="00141301">
              <w:rPr>
                <w:rFonts w:ascii="Myriad Pro" w:hAnsi="Myriad Pro"/>
                <w:b/>
                <w:bCs/>
                <w:color w:val="FFFFFF"/>
                <w:szCs w:val="18"/>
              </w:rPr>
              <w:t>«</w:t>
            </w:r>
            <w:r w:rsidRPr="00141301">
              <w:rPr>
                <w:rFonts w:ascii="Myriad Pro" w:hAnsi="Myriad Pro"/>
                <w:b/>
                <w:bCs/>
                <w:color w:val="FFFFFF"/>
                <w:szCs w:val="18"/>
              </w:rPr>
              <w:t>Карелэнерго</w:t>
            </w:r>
            <w:r w:rsidR="009C358E" w:rsidRPr="00141301">
              <w:rPr>
                <w:rFonts w:ascii="Myriad Pro" w:hAnsi="Myriad Pro"/>
                <w:b/>
                <w:bCs/>
                <w:color w:val="FFFFFF"/>
                <w:szCs w:val="18"/>
              </w:rPr>
              <w:t>»</w:t>
            </w:r>
            <w:r w:rsidRPr="00141301">
              <w:rPr>
                <w:rFonts w:ascii="Myriad Pro" w:hAnsi="Myriad Pro"/>
                <w:b/>
                <w:bCs/>
                <w:color w:val="FFFFFF"/>
                <w:szCs w:val="18"/>
              </w:rPr>
              <w:t xml:space="preserve">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CDD838" w14:textId="77777777" w:rsidR="00130D67" w:rsidRPr="00141301" w:rsidRDefault="00130D67" w:rsidP="002E0203">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 xml:space="preserve">ТБР на 2019 </w:t>
            </w:r>
            <w:r w:rsidRPr="00141301">
              <w:rPr>
                <w:rFonts w:ascii="Myriad Pro" w:hAnsi="Myriad Pro"/>
                <w:b/>
                <w:bCs/>
                <w:color w:val="FFFFFF"/>
                <w:szCs w:val="18"/>
              </w:rPr>
              <w:br/>
              <w:t>(пост от 28.12.2018 №209),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7ECC4DE" w14:textId="77777777" w:rsidR="00130D67" w:rsidRPr="00141301" w:rsidRDefault="00130D67" w:rsidP="002E0203">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 xml:space="preserve">ТБР на 2019 </w:t>
            </w:r>
            <w:r w:rsidRPr="00141301">
              <w:rPr>
                <w:rFonts w:ascii="Myriad Pro" w:hAnsi="Myriad Pro"/>
                <w:b/>
                <w:bCs/>
                <w:color w:val="FFFFFF"/>
                <w:szCs w:val="18"/>
              </w:rPr>
              <w:br/>
              <w:t>(пост от 30.01.2019 №6)*,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1496166" w14:textId="77777777" w:rsidR="00130D67" w:rsidRPr="00141301" w:rsidRDefault="00130D67" w:rsidP="002E0203">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ТБР /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72A5D80" w14:textId="77777777" w:rsidR="00130D67" w:rsidRPr="00141301" w:rsidRDefault="00130D67" w:rsidP="002E0203">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ТБР на 2019 /факт за 2017, %</w:t>
            </w:r>
          </w:p>
        </w:tc>
      </w:tr>
      <w:tr w:rsidR="00130D67" w:rsidRPr="00141301" w14:paraId="2CF86AB6" w14:textId="77777777" w:rsidTr="00DC578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7AF3AC2C" w14:textId="77777777" w:rsidR="00130D67" w:rsidRPr="00141301" w:rsidRDefault="00130D67" w:rsidP="002E0203">
            <w:pPr>
              <w:rPr>
                <w:szCs w:val="18"/>
              </w:rPr>
            </w:pPr>
            <w:r w:rsidRPr="00141301">
              <w:rPr>
                <w:szCs w:val="18"/>
              </w:rPr>
              <w:t>Налоги, всего, в том числе:</w:t>
            </w:r>
          </w:p>
        </w:tc>
        <w:tc>
          <w:tcPr>
            <w:tcW w:w="583" w:type="pct"/>
            <w:tcBorders>
              <w:top w:val="single" w:sz="4" w:space="0" w:color="FFFFFF" w:themeColor="background1"/>
            </w:tcBorders>
            <w:hideMark/>
          </w:tcPr>
          <w:p w14:paraId="7120FCA8"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81 568,9</w:t>
            </w:r>
          </w:p>
        </w:tc>
        <w:tc>
          <w:tcPr>
            <w:tcW w:w="884" w:type="pct"/>
            <w:tcBorders>
              <w:top w:val="single" w:sz="4" w:space="0" w:color="FFFFFF" w:themeColor="background1"/>
            </w:tcBorders>
            <w:hideMark/>
          </w:tcPr>
          <w:p w14:paraId="1989AFCC"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489 647,2</w:t>
            </w:r>
          </w:p>
        </w:tc>
        <w:tc>
          <w:tcPr>
            <w:tcW w:w="0" w:type="auto"/>
            <w:tcBorders>
              <w:top w:val="single" w:sz="4" w:space="0" w:color="FFFFFF" w:themeColor="background1"/>
            </w:tcBorders>
            <w:hideMark/>
          </w:tcPr>
          <w:p w14:paraId="5229D4D7"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53 233,9</w:t>
            </w:r>
          </w:p>
        </w:tc>
        <w:tc>
          <w:tcPr>
            <w:tcW w:w="0" w:type="auto"/>
            <w:tcBorders>
              <w:top w:val="single" w:sz="4" w:space="0" w:color="FFFFFF" w:themeColor="background1"/>
            </w:tcBorders>
            <w:hideMark/>
          </w:tcPr>
          <w:p w14:paraId="29D70AA2"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92 125,2</w:t>
            </w:r>
          </w:p>
        </w:tc>
        <w:tc>
          <w:tcPr>
            <w:tcW w:w="0" w:type="auto"/>
            <w:tcBorders>
              <w:top w:val="single" w:sz="4" w:space="0" w:color="FFFFFF" w:themeColor="background1"/>
            </w:tcBorders>
            <w:hideMark/>
          </w:tcPr>
          <w:p w14:paraId="39BFAA1D"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-81,2</w:t>
            </w:r>
          </w:p>
        </w:tc>
        <w:tc>
          <w:tcPr>
            <w:tcW w:w="0" w:type="auto"/>
            <w:tcBorders>
              <w:top w:val="single" w:sz="4" w:space="0" w:color="FFFFFF" w:themeColor="background1"/>
            </w:tcBorders>
            <w:hideMark/>
          </w:tcPr>
          <w:p w14:paraId="08EDFC65"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12,9</w:t>
            </w:r>
          </w:p>
        </w:tc>
      </w:tr>
      <w:tr w:rsidR="00130D67" w:rsidRPr="00141301" w14:paraId="78661E91" w14:textId="77777777" w:rsidTr="002E0203">
        <w:tc>
          <w:tcPr>
            <w:cnfStyle w:val="001000000000" w:firstRow="0" w:lastRow="0" w:firstColumn="1" w:lastColumn="0" w:oddVBand="0" w:evenVBand="0" w:oddHBand="0" w:evenHBand="0" w:firstRowFirstColumn="0" w:firstRowLastColumn="0" w:lastRowFirstColumn="0" w:lastRowLastColumn="0"/>
            <w:tcW w:w="0" w:type="auto"/>
            <w:hideMark/>
          </w:tcPr>
          <w:p w14:paraId="51228E8D" w14:textId="77777777" w:rsidR="00130D67" w:rsidRPr="00141301" w:rsidRDefault="00130D67" w:rsidP="002E0203">
            <w:pPr>
              <w:rPr>
                <w:szCs w:val="18"/>
              </w:rPr>
            </w:pPr>
            <w:r w:rsidRPr="00141301">
              <w:rPr>
                <w:szCs w:val="18"/>
              </w:rPr>
              <w:t>Земельный налог</w:t>
            </w:r>
          </w:p>
        </w:tc>
        <w:tc>
          <w:tcPr>
            <w:tcW w:w="583" w:type="pct"/>
            <w:hideMark/>
          </w:tcPr>
          <w:p w14:paraId="35C3872C"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858,59</w:t>
            </w:r>
          </w:p>
        </w:tc>
        <w:tc>
          <w:tcPr>
            <w:tcW w:w="884" w:type="pct"/>
            <w:hideMark/>
          </w:tcPr>
          <w:p w14:paraId="2925758F"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863,3</w:t>
            </w:r>
          </w:p>
        </w:tc>
        <w:tc>
          <w:tcPr>
            <w:tcW w:w="0" w:type="auto"/>
            <w:hideMark/>
          </w:tcPr>
          <w:p w14:paraId="1D1BA8DF"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864,0</w:t>
            </w:r>
          </w:p>
        </w:tc>
        <w:tc>
          <w:tcPr>
            <w:tcW w:w="0" w:type="auto"/>
            <w:hideMark/>
          </w:tcPr>
          <w:p w14:paraId="492A3626"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859,1</w:t>
            </w:r>
          </w:p>
        </w:tc>
        <w:tc>
          <w:tcPr>
            <w:tcW w:w="0" w:type="auto"/>
            <w:hideMark/>
          </w:tcPr>
          <w:p w14:paraId="736C200D"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-0,5</w:t>
            </w:r>
          </w:p>
        </w:tc>
        <w:tc>
          <w:tcPr>
            <w:tcW w:w="0" w:type="auto"/>
            <w:hideMark/>
          </w:tcPr>
          <w:p w14:paraId="1616812B"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w:t>
            </w:r>
          </w:p>
        </w:tc>
      </w:tr>
      <w:tr w:rsidR="00130D67" w:rsidRPr="00141301" w14:paraId="16785875" w14:textId="77777777" w:rsidTr="002E0203">
        <w:tc>
          <w:tcPr>
            <w:cnfStyle w:val="001000000000" w:firstRow="0" w:lastRow="0" w:firstColumn="1" w:lastColumn="0" w:oddVBand="0" w:evenVBand="0" w:oddHBand="0" w:evenHBand="0" w:firstRowFirstColumn="0" w:firstRowLastColumn="0" w:lastRowFirstColumn="0" w:lastRowLastColumn="0"/>
            <w:tcW w:w="0" w:type="auto"/>
            <w:hideMark/>
          </w:tcPr>
          <w:p w14:paraId="00AF999D" w14:textId="77777777" w:rsidR="00130D67" w:rsidRPr="00141301" w:rsidRDefault="00130D67" w:rsidP="002E0203">
            <w:pPr>
              <w:rPr>
                <w:szCs w:val="18"/>
              </w:rPr>
            </w:pPr>
            <w:r w:rsidRPr="00141301">
              <w:rPr>
                <w:szCs w:val="18"/>
              </w:rPr>
              <w:t>Налог на имущество</w:t>
            </w:r>
          </w:p>
        </w:tc>
        <w:tc>
          <w:tcPr>
            <w:tcW w:w="583" w:type="pct"/>
            <w:hideMark/>
          </w:tcPr>
          <w:p w14:paraId="6BA4D61A"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43 163,40</w:t>
            </w:r>
          </w:p>
        </w:tc>
        <w:tc>
          <w:tcPr>
            <w:tcW w:w="884" w:type="pct"/>
            <w:hideMark/>
          </w:tcPr>
          <w:p w14:paraId="2DB69AE2"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77 067,9</w:t>
            </w:r>
          </w:p>
        </w:tc>
        <w:tc>
          <w:tcPr>
            <w:tcW w:w="0" w:type="auto"/>
            <w:hideMark/>
          </w:tcPr>
          <w:p w14:paraId="5160A3A5"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48 878,9</w:t>
            </w:r>
          </w:p>
        </w:tc>
        <w:tc>
          <w:tcPr>
            <w:tcW w:w="0" w:type="auto"/>
            <w:hideMark/>
          </w:tcPr>
          <w:p w14:paraId="0372DF17"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53 246,4</w:t>
            </w:r>
          </w:p>
        </w:tc>
        <w:tc>
          <w:tcPr>
            <w:tcW w:w="0" w:type="auto"/>
            <w:hideMark/>
          </w:tcPr>
          <w:p w14:paraId="68E52947"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-30,9</w:t>
            </w:r>
          </w:p>
        </w:tc>
        <w:tc>
          <w:tcPr>
            <w:tcW w:w="0" w:type="auto"/>
            <w:hideMark/>
          </w:tcPr>
          <w:p w14:paraId="3A6D8447"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23,4</w:t>
            </w:r>
          </w:p>
        </w:tc>
      </w:tr>
      <w:tr w:rsidR="00130D67" w:rsidRPr="00141301" w14:paraId="319F02E4" w14:textId="77777777" w:rsidTr="002E0203">
        <w:tc>
          <w:tcPr>
            <w:cnfStyle w:val="001000000000" w:firstRow="0" w:lastRow="0" w:firstColumn="1" w:lastColumn="0" w:oddVBand="0" w:evenVBand="0" w:oddHBand="0" w:evenHBand="0" w:firstRowFirstColumn="0" w:firstRowLastColumn="0" w:lastRowFirstColumn="0" w:lastRowLastColumn="0"/>
            <w:tcW w:w="0" w:type="auto"/>
            <w:hideMark/>
          </w:tcPr>
          <w:p w14:paraId="21E650FB" w14:textId="77777777" w:rsidR="00130D67" w:rsidRPr="00141301" w:rsidRDefault="00130D67" w:rsidP="002E0203">
            <w:pPr>
              <w:rPr>
                <w:szCs w:val="18"/>
              </w:rPr>
            </w:pPr>
            <w:r w:rsidRPr="00141301">
              <w:rPr>
                <w:szCs w:val="18"/>
              </w:rPr>
              <w:t>Налог на прибыль</w:t>
            </w:r>
          </w:p>
        </w:tc>
        <w:tc>
          <w:tcPr>
            <w:tcW w:w="583" w:type="pct"/>
            <w:hideMark/>
          </w:tcPr>
          <w:p w14:paraId="1BBD63CF"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35 642,00</w:t>
            </w:r>
          </w:p>
        </w:tc>
        <w:tc>
          <w:tcPr>
            <w:tcW w:w="884" w:type="pct"/>
            <w:hideMark/>
          </w:tcPr>
          <w:p w14:paraId="4BAABFA2"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409 286,4</w:t>
            </w:r>
          </w:p>
        </w:tc>
        <w:tc>
          <w:tcPr>
            <w:tcW w:w="0" w:type="auto"/>
            <w:hideMark/>
          </w:tcPr>
          <w:p w14:paraId="708695F8"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1 455,3</w:t>
            </w:r>
          </w:p>
        </w:tc>
        <w:tc>
          <w:tcPr>
            <w:tcW w:w="0" w:type="auto"/>
            <w:hideMark/>
          </w:tcPr>
          <w:p w14:paraId="76344F6A"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35 642,0</w:t>
            </w:r>
          </w:p>
        </w:tc>
        <w:tc>
          <w:tcPr>
            <w:tcW w:w="0" w:type="auto"/>
            <w:hideMark/>
          </w:tcPr>
          <w:p w14:paraId="4FD78D51"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-91,3</w:t>
            </w:r>
          </w:p>
        </w:tc>
        <w:tc>
          <w:tcPr>
            <w:tcW w:w="0" w:type="auto"/>
            <w:hideMark/>
          </w:tcPr>
          <w:p w14:paraId="1B55475A"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r>
      <w:tr w:rsidR="00130D67" w:rsidRPr="00141301" w14:paraId="4138F0AE" w14:textId="77777777" w:rsidTr="002E0203">
        <w:tc>
          <w:tcPr>
            <w:cnfStyle w:val="001000000000" w:firstRow="0" w:lastRow="0" w:firstColumn="1" w:lastColumn="0" w:oddVBand="0" w:evenVBand="0" w:oddHBand="0" w:evenHBand="0" w:firstRowFirstColumn="0" w:firstRowLastColumn="0" w:lastRowFirstColumn="0" w:lastRowLastColumn="0"/>
            <w:tcW w:w="0" w:type="auto"/>
            <w:hideMark/>
          </w:tcPr>
          <w:p w14:paraId="3C3EAB56" w14:textId="77777777" w:rsidR="00130D67" w:rsidRPr="00141301" w:rsidRDefault="00130D67" w:rsidP="002E0203">
            <w:pPr>
              <w:rPr>
                <w:szCs w:val="18"/>
              </w:rPr>
            </w:pPr>
            <w:r w:rsidRPr="00141301">
              <w:rPr>
                <w:szCs w:val="18"/>
              </w:rPr>
              <w:t>Транспортный налог</w:t>
            </w:r>
          </w:p>
        </w:tc>
        <w:tc>
          <w:tcPr>
            <w:tcW w:w="583" w:type="pct"/>
            <w:hideMark/>
          </w:tcPr>
          <w:p w14:paraId="4B3FD929"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1 844,00</w:t>
            </w:r>
          </w:p>
        </w:tc>
        <w:tc>
          <w:tcPr>
            <w:tcW w:w="884" w:type="pct"/>
            <w:hideMark/>
          </w:tcPr>
          <w:p w14:paraId="6B7AC858"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2 129,5</w:t>
            </w:r>
          </w:p>
        </w:tc>
        <w:tc>
          <w:tcPr>
            <w:tcW w:w="0" w:type="auto"/>
            <w:hideMark/>
          </w:tcPr>
          <w:p w14:paraId="6064B8A0"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1 762,7</w:t>
            </w:r>
          </w:p>
        </w:tc>
        <w:tc>
          <w:tcPr>
            <w:tcW w:w="0" w:type="auto"/>
            <w:hideMark/>
          </w:tcPr>
          <w:p w14:paraId="130BB841"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2 078,8</w:t>
            </w:r>
          </w:p>
        </w:tc>
        <w:tc>
          <w:tcPr>
            <w:tcW w:w="0" w:type="auto"/>
            <w:hideMark/>
          </w:tcPr>
          <w:p w14:paraId="43A85F31"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-2,4</w:t>
            </w:r>
          </w:p>
        </w:tc>
        <w:tc>
          <w:tcPr>
            <w:tcW w:w="0" w:type="auto"/>
            <w:hideMark/>
          </w:tcPr>
          <w:p w14:paraId="2D58C2E1"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12,7</w:t>
            </w:r>
          </w:p>
        </w:tc>
      </w:tr>
      <w:tr w:rsidR="00130D67" w:rsidRPr="00141301" w14:paraId="5CDDAB15" w14:textId="77777777" w:rsidTr="002E0203">
        <w:tc>
          <w:tcPr>
            <w:cnfStyle w:val="001000000000" w:firstRow="0" w:lastRow="0" w:firstColumn="1" w:lastColumn="0" w:oddVBand="0" w:evenVBand="0" w:oddHBand="0" w:evenHBand="0" w:firstRowFirstColumn="0" w:firstRowLastColumn="0" w:lastRowFirstColumn="0" w:lastRowLastColumn="0"/>
            <w:tcW w:w="0" w:type="auto"/>
            <w:hideMark/>
          </w:tcPr>
          <w:p w14:paraId="40760CDE" w14:textId="77777777" w:rsidR="00130D67" w:rsidRPr="00141301" w:rsidRDefault="00130D67" w:rsidP="002E0203">
            <w:pPr>
              <w:rPr>
                <w:szCs w:val="18"/>
              </w:rPr>
            </w:pPr>
            <w:r w:rsidRPr="00141301">
              <w:rPr>
                <w:szCs w:val="18"/>
              </w:rPr>
              <w:t>Водный налог</w:t>
            </w:r>
          </w:p>
        </w:tc>
        <w:tc>
          <w:tcPr>
            <w:tcW w:w="583" w:type="pct"/>
            <w:hideMark/>
          </w:tcPr>
          <w:p w14:paraId="0BD86955"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0,13</w:t>
            </w:r>
          </w:p>
        </w:tc>
        <w:tc>
          <w:tcPr>
            <w:tcW w:w="884" w:type="pct"/>
            <w:hideMark/>
          </w:tcPr>
          <w:p w14:paraId="084D9CB4"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w:t>
            </w:r>
          </w:p>
        </w:tc>
        <w:tc>
          <w:tcPr>
            <w:tcW w:w="0" w:type="auto"/>
            <w:hideMark/>
          </w:tcPr>
          <w:p w14:paraId="2481490F"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w:t>
            </w:r>
          </w:p>
        </w:tc>
        <w:tc>
          <w:tcPr>
            <w:tcW w:w="0" w:type="auto"/>
            <w:hideMark/>
          </w:tcPr>
          <w:p w14:paraId="0EDC899D"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w:t>
            </w:r>
          </w:p>
        </w:tc>
        <w:tc>
          <w:tcPr>
            <w:tcW w:w="0" w:type="auto"/>
            <w:hideMark/>
          </w:tcPr>
          <w:p w14:paraId="3D97F240"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0" w:type="auto"/>
            <w:hideMark/>
          </w:tcPr>
          <w:p w14:paraId="09354D28"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2,4</w:t>
            </w:r>
          </w:p>
        </w:tc>
      </w:tr>
      <w:tr w:rsidR="00130D67" w:rsidRPr="00141301" w14:paraId="2E6CBDDA" w14:textId="77777777" w:rsidTr="002E0203">
        <w:tc>
          <w:tcPr>
            <w:cnfStyle w:val="001000000000" w:firstRow="0" w:lastRow="0" w:firstColumn="1" w:lastColumn="0" w:oddVBand="0" w:evenVBand="0" w:oddHBand="0" w:evenHBand="0" w:firstRowFirstColumn="0" w:firstRowLastColumn="0" w:lastRowFirstColumn="0" w:lastRowLastColumn="0"/>
            <w:tcW w:w="0" w:type="auto"/>
            <w:hideMark/>
          </w:tcPr>
          <w:p w14:paraId="3EF91D45" w14:textId="77777777" w:rsidR="00130D67" w:rsidRPr="00141301" w:rsidRDefault="00130D67" w:rsidP="002E0203">
            <w:pPr>
              <w:rPr>
                <w:szCs w:val="18"/>
              </w:rPr>
            </w:pPr>
            <w:r w:rsidRPr="00141301">
              <w:rPr>
                <w:szCs w:val="18"/>
              </w:rPr>
              <w:lastRenderedPageBreak/>
              <w:t>Плата за негативное воздействие на окружающую среду</w:t>
            </w:r>
          </w:p>
        </w:tc>
        <w:tc>
          <w:tcPr>
            <w:tcW w:w="583" w:type="pct"/>
            <w:hideMark/>
          </w:tcPr>
          <w:p w14:paraId="75E4B555"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60,78</w:t>
            </w:r>
          </w:p>
        </w:tc>
        <w:tc>
          <w:tcPr>
            <w:tcW w:w="884" w:type="pct"/>
            <w:hideMark/>
          </w:tcPr>
          <w:p w14:paraId="620D72D7"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299,9</w:t>
            </w:r>
          </w:p>
        </w:tc>
        <w:tc>
          <w:tcPr>
            <w:tcW w:w="0" w:type="auto"/>
            <w:hideMark/>
          </w:tcPr>
          <w:p w14:paraId="38FB90C6"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272,9</w:t>
            </w:r>
          </w:p>
        </w:tc>
        <w:tc>
          <w:tcPr>
            <w:tcW w:w="0" w:type="auto"/>
            <w:hideMark/>
          </w:tcPr>
          <w:p w14:paraId="25EDE0A3"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298,7</w:t>
            </w:r>
          </w:p>
        </w:tc>
        <w:tc>
          <w:tcPr>
            <w:tcW w:w="0" w:type="auto"/>
            <w:hideMark/>
          </w:tcPr>
          <w:p w14:paraId="31CF857D"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-0,4</w:t>
            </w:r>
          </w:p>
        </w:tc>
        <w:tc>
          <w:tcPr>
            <w:tcW w:w="0" w:type="auto"/>
            <w:hideMark/>
          </w:tcPr>
          <w:p w14:paraId="0140CFB3" w14:textId="77777777" w:rsidR="00130D67" w:rsidRPr="00141301" w:rsidRDefault="00130D67" w:rsidP="002E020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391,5</w:t>
            </w:r>
          </w:p>
        </w:tc>
      </w:tr>
    </w:tbl>
    <w:p w14:paraId="11A6DE84" w14:textId="77777777" w:rsidR="00EE63EE" w:rsidRDefault="00EE63EE" w:rsidP="001E0347">
      <w:pPr>
        <w:pStyle w:val="aff"/>
        <w:spacing w:before="0"/>
      </w:pPr>
    </w:p>
    <w:p w14:paraId="1CBC140A" w14:textId="580D4F45" w:rsidR="00130D67" w:rsidRPr="00141301" w:rsidRDefault="00130D67" w:rsidP="001E0347">
      <w:pPr>
        <w:pStyle w:val="aff"/>
        <w:spacing w:before="0"/>
      </w:pPr>
      <w:r w:rsidRPr="00141301">
        <w:t xml:space="preserve">Филиалом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по статье на 2019 год была заявлена сумма расходов в размере 489 647,4 тыс. руб.</w:t>
      </w:r>
    </w:p>
    <w:p w14:paraId="76597951" w14:textId="6D5DD254"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обоснование заявленной суммы расходов фил</w:t>
      </w:r>
      <w:r w:rsidR="00394C9D" w:rsidRPr="00141301">
        <w:rPr>
          <w:rFonts w:ascii="Myriad Pro" w:eastAsia="Calibri" w:hAnsi="Myriad Pro" w:cs="Times New Roman"/>
          <w:sz w:val="26"/>
          <w:szCs w:val="26"/>
        </w:rPr>
        <w:t xml:space="preserve">иалом ПАО </w:t>
      </w:r>
      <w:r w:rsidR="009C358E" w:rsidRPr="00141301">
        <w:rPr>
          <w:rFonts w:ascii="Myriad Pro" w:eastAsia="Calibri" w:hAnsi="Myriad Pro" w:cs="Times New Roman"/>
          <w:sz w:val="26"/>
          <w:szCs w:val="26"/>
        </w:rPr>
        <w:t>«</w:t>
      </w:r>
      <w:r w:rsidR="00394C9D"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предоставлены следующие документы:</w:t>
      </w:r>
    </w:p>
    <w:p w14:paraId="61900B07" w14:textId="77777777"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Пояснительные записки;</w:t>
      </w:r>
    </w:p>
    <w:p w14:paraId="6E03F1AB" w14:textId="77777777"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Декларация по земельному налогу за 2017 год</w:t>
      </w:r>
    </w:p>
    <w:p w14:paraId="285B1D11" w14:textId="77777777"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Декларация по налогу на имущество (на сумму 43 397,07 </w:t>
      </w:r>
      <w:r w:rsidR="004D7714" w:rsidRPr="00141301">
        <w:rPr>
          <w:rFonts w:ascii="Myriad Pro" w:hAnsi="Myriad Pro"/>
          <w:sz w:val="26"/>
          <w:szCs w:val="26"/>
        </w:rPr>
        <w:t>тыс. руб.</w:t>
      </w:r>
      <w:r w:rsidRPr="00141301">
        <w:rPr>
          <w:rFonts w:ascii="Myriad Pro" w:hAnsi="Myriad Pro"/>
          <w:sz w:val="26"/>
          <w:szCs w:val="26"/>
        </w:rPr>
        <w:t>)</w:t>
      </w:r>
    </w:p>
    <w:p w14:paraId="4A76D70A" w14:textId="6C8132DD"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Налоговый расчет по авансовому платежу по налогу на имущество за 9</w:t>
      </w:r>
      <w:r w:rsidR="003D145E" w:rsidRPr="00141301">
        <w:rPr>
          <w:rFonts w:ascii="Myriad Pro" w:hAnsi="Myriad Pro"/>
          <w:sz w:val="26"/>
          <w:szCs w:val="26"/>
        </w:rPr>
        <w:t> </w:t>
      </w:r>
      <w:r w:rsidRPr="00141301">
        <w:rPr>
          <w:rFonts w:ascii="Myriad Pro" w:hAnsi="Myriad Pro"/>
          <w:sz w:val="26"/>
          <w:szCs w:val="26"/>
        </w:rPr>
        <w:t>месяцев 2018 года</w:t>
      </w:r>
    </w:p>
    <w:p w14:paraId="4C246782" w14:textId="77777777"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Расчет налога на имущество на 2019 год</w:t>
      </w:r>
    </w:p>
    <w:p w14:paraId="2BA3CE01" w14:textId="77777777"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Декларация по налогу на прибыль за 2017 год</w:t>
      </w:r>
    </w:p>
    <w:p w14:paraId="4622C5CB" w14:textId="77777777"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Декларация по транспортному налогу за 2017 год по каждой единице транспортного средства (368 </w:t>
      </w:r>
      <w:proofErr w:type="spellStart"/>
      <w:r w:rsidRPr="00141301">
        <w:rPr>
          <w:rFonts w:ascii="Myriad Pro" w:hAnsi="Myriad Pro"/>
          <w:sz w:val="26"/>
          <w:szCs w:val="26"/>
        </w:rPr>
        <w:t>стр</w:t>
      </w:r>
      <w:proofErr w:type="spellEnd"/>
      <w:r w:rsidRPr="00141301">
        <w:rPr>
          <w:rFonts w:ascii="Myriad Pro" w:hAnsi="Myriad Pro"/>
          <w:sz w:val="26"/>
          <w:szCs w:val="26"/>
        </w:rPr>
        <w:t>)</w:t>
      </w:r>
    </w:p>
    <w:p w14:paraId="3F0AD6E3" w14:textId="77777777"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Декларация по водному налогу за 2017 год (квартальные)</w:t>
      </w:r>
    </w:p>
    <w:p w14:paraId="1DE289A6" w14:textId="77777777"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Декларация о плате за негативное воздействие на окружающую среду за 2017 год</w:t>
      </w:r>
    </w:p>
    <w:p w14:paraId="16C76E36" w14:textId="3B94E33B"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Оборотно-сальдовая ведомость по счету 20 </w:t>
      </w:r>
      <w:r w:rsidR="009C358E" w:rsidRPr="00141301">
        <w:rPr>
          <w:rFonts w:ascii="Myriad Pro" w:hAnsi="Myriad Pro"/>
          <w:sz w:val="26"/>
          <w:szCs w:val="26"/>
        </w:rPr>
        <w:t>«</w:t>
      </w:r>
      <w:r w:rsidRPr="00141301">
        <w:rPr>
          <w:rFonts w:ascii="Myriad Pro" w:hAnsi="Myriad Pro"/>
          <w:sz w:val="26"/>
          <w:szCs w:val="26"/>
        </w:rPr>
        <w:t>Основное производство</w:t>
      </w:r>
      <w:r w:rsidR="009C358E" w:rsidRPr="00141301">
        <w:rPr>
          <w:rFonts w:ascii="Myriad Pro" w:hAnsi="Myriad Pro"/>
          <w:sz w:val="26"/>
          <w:szCs w:val="26"/>
        </w:rPr>
        <w:t>»</w:t>
      </w:r>
      <w:r w:rsidRPr="00141301">
        <w:rPr>
          <w:rFonts w:ascii="Myriad Pro" w:hAnsi="Myriad Pro"/>
          <w:sz w:val="26"/>
          <w:szCs w:val="26"/>
        </w:rPr>
        <w:t xml:space="preserve"> за 2017 год</w:t>
      </w:r>
    </w:p>
    <w:p w14:paraId="7BDBDD56" w14:textId="6AB00DB8"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Оборотно-сальдовая ведомость по счету 68.06. </w:t>
      </w:r>
      <w:r w:rsidR="009C358E" w:rsidRPr="00141301">
        <w:rPr>
          <w:rFonts w:ascii="Myriad Pro" w:hAnsi="Myriad Pro"/>
          <w:sz w:val="26"/>
          <w:szCs w:val="26"/>
        </w:rPr>
        <w:t>«</w:t>
      </w:r>
      <w:r w:rsidRPr="00141301">
        <w:rPr>
          <w:rFonts w:ascii="Myriad Pro" w:hAnsi="Myriad Pro"/>
          <w:sz w:val="26"/>
          <w:szCs w:val="26"/>
        </w:rPr>
        <w:t>Земельный налог</w:t>
      </w:r>
      <w:r w:rsidR="009C358E" w:rsidRPr="00141301">
        <w:rPr>
          <w:rFonts w:ascii="Myriad Pro" w:hAnsi="Myriad Pro"/>
          <w:sz w:val="26"/>
          <w:szCs w:val="26"/>
        </w:rPr>
        <w:t>»</w:t>
      </w:r>
      <w:r w:rsidRPr="00141301">
        <w:rPr>
          <w:rFonts w:ascii="Myriad Pro" w:hAnsi="Myriad Pro"/>
          <w:sz w:val="26"/>
          <w:szCs w:val="26"/>
        </w:rPr>
        <w:t xml:space="preserve"> за 3</w:t>
      </w:r>
      <w:r w:rsidR="003D145E" w:rsidRPr="00141301">
        <w:rPr>
          <w:rFonts w:ascii="Myriad Pro" w:hAnsi="Myriad Pro"/>
          <w:sz w:val="26"/>
          <w:szCs w:val="26"/>
        </w:rPr>
        <w:t> </w:t>
      </w:r>
      <w:r w:rsidRPr="00141301">
        <w:rPr>
          <w:rFonts w:ascii="Myriad Pro" w:hAnsi="Myriad Pro"/>
          <w:sz w:val="26"/>
          <w:szCs w:val="26"/>
        </w:rPr>
        <w:t>квартал 2018 г.</w:t>
      </w:r>
    </w:p>
    <w:p w14:paraId="3CC736A3" w14:textId="751EF85F"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Карточка счета 68.06 </w:t>
      </w:r>
      <w:r w:rsidR="009C358E" w:rsidRPr="00141301">
        <w:rPr>
          <w:rFonts w:ascii="Myriad Pro" w:hAnsi="Myriad Pro"/>
          <w:sz w:val="26"/>
          <w:szCs w:val="26"/>
        </w:rPr>
        <w:t>«</w:t>
      </w:r>
      <w:r w:rsidRPr="00141301">
        <w:rPr>
          <w:rFonts w:ascii="Myriad Pro" w:hAnsi="Myriad Pro"/>
          <w:sz w:val="26"/>
          <w:szCs w:val="26"/>
        </w:rPr>
        <w:t>Земельный налог</w:t>
      </w:r>
      <w:r w:rsidR="009C358E" w:rsidRPr="00141301">
        <w:rPr>
          <w:rFonts w:ascii="Myriad Pro" w:hAnsi="Myriad Pro"/>
          <w:sz w:val="26"/>
          <w:szCs w:val="26"/>
        </w:rPr>
        <w:t>»</w:t>
      </w:r>
      <w:r w:rsidRPr="00141301">
        <w:rPr>
          <w:rFonts w:ascii="Myriad Pro" w:hAnsi="Myriad Pro"/>
          <w:sz w:val="26"/>
          <w:szCs w:val="26"/>
        </w:rPr>
        <w:t xml:space="preserve"> за 3 квартал 2018 г.</w:t>
      </w:r>
    </w:p>
    <w:p w14:paraId="4187D193" w14:textId="3092A47E"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Оборотно-сальдовая ведомость по </w:t>
      </w:r>
      <w:proofErr w:type="spellStart"/>
      <w:r w:rsidRPr="00141301">
        <w:rPr>
          <w:rFonts w:ascii="Myriad Pro" w:hAnsi="Myriad Pro"/>
          <w:sz w:val="26"/>
          <w:szCs w:val="26"/>
        </w:rPr>
        <w:t>сч</w:t>
      </w:r>
      <w:proofErr w:type="spellEnd"/>
      <w:r w:rsidRPr="00141301">
        <w:rPr>
          <w:rFonts w:ascii="Myriad Pro" w:hAnsi="Myriad Pro"/>
          <w:sz w:val="26"/>
          <w:szCs w:val="26"/>
        </w:rPr>
        <w:t xml:space="preserve">. 68.07 </w:t>
      </w:r>
      <w:r w:rsidR="009C358E" w:rsidRPr="00141301">
        <w:rPr>
          <w:rFonts w:ascii="Myriad Pro" w:hAnsi="Myriad Pro"/>
          <w:sz w:val="26"/>
          <w:szCs w:val="26"/>
        </w:rPr>
        <w:t>«</w:t>
      </w:r>
      <w:r w:rsidRPr="00141301">
        <w:rPr>
          <w:rFonts w:ascii="Myriad Pro" w:hAnsi="Myriad Pro"/>
          <w:sz w:val="26"/>
          <w:szCs w:val="26"/>
        </w:rPr>
        <w:t>Транспортный налог</w:t>
      </w:r>
      <w:r w:rsidR="009C358E" w:rsidRPr="00141301">
        <w:rPr>
          <w:rFonts w:ascii="Myriad Pro" w:hAnsi="Myriad Pro"/>
          <w:sz w:val="26"/>
          <w:szCs w:val="26"/>
        </w:rPr>
        <w:t>»</w:t>
      </w:r>
      <w:r w:rsidRPr="00141301">
        <w:rPr>
          <w:rFonts w:ascii="Myriad Pro" w:hAnsi="Myriad Pro"/>
          <w:sz w:val="26"/>
          <w:szCs w:val="26"/>
        </w:rPr>
        <w:t xml:space="preserve"> за 3</w:t>
      </w:r>
      <w:r w:rsidR="003D145E" w:rsidRPr="00141301">
        <w:rPr>
          <w:rFonts w:ascii="Myriad Pro" w:hAnsi="Myriad Pro"/>
          <w:sz w:val="26"/>
          <w:szCs w:val="26"/>
        </w:rPr>
        <w:t> </w:t>
      </w:r>
      <w:r w:rsidRPr="00141301">
        <w:rPr>
          <w:rFonts w:ascii="Myriad Pro" w:hAnsi="Myriad Pro"/>
          <w:sz w:val="26"/>
          <w:szCs w:val="26"/>
        </w:rPr>
        <w:t>квартал 2018 г.</w:t>
      </w:r>
    </w:p>
    <w:p w14:paraId="127FBD63" w14:textId="69E8F430"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Карточка счета 68.07 </w:t>
      </w:r>
      <w:r w:rsidR="009C358E" w:rsidRPr="00141301">
        <w:rPr>
          <w:rFonts w:ascii="Myriad Pro" w:hAnsi="Myriad Pro"/>
          <w:sz w:val="26"/>
          <w:szCs w:val="26"/>
        </w:rPr>
        <w:t>«</w:t>
      </w:r>
      <w:r w:rsidRPr="00141301">
        <w:rPr>
          <w:rFonts w:ascii="Myriad Pro" w:hAnsi="Myriad Pro"/>
          <w:sz w:val="26"/>
          <w:szCs w:val="26"/>
        </w:rPr>
        <w:t>Транспортный налог</w:t>
      </w:r>
      <w:r w:rsidR="009C358E" w:rsidRPr="00141301">
        <w:rPr>
          <w:rFonts w:ascii="Myriad Pro" w:hAnsi="Myriad Pro"/>
          <w:sz w:val="26"/>
          <w:szCs w:val="26"/>
        </w:rPr>
        <w:t>»</w:t>
      </w:r>
      <w:r w:rsidRPr="00141301">
        <w:rPr>
          <w:rFonts w:ascii="Myriad Pro" w:hAnsi="Myriad Pro"/>
          <w:sz w:val="26"/>
          <w:szCs w:val="26"/>
        </w:rPr>
        <w:t xml:space="preserve"> за 3 квартал 2018 г.</w:t>
      </w:r>
    </w:p>
    <w:p w14:paraId="49912F4B" w14:textId="216D0B6B"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lastRenderedPageBreak/>
        <w:t xml:space="preserve">Расшифровка фактических расходов по транспортному налогу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за 3 квартал 2018 г.</w:t>
      </w:r>
    </w:p>
    <w:p w14:paraId="61D03027" w14:textId="155539C2" w:rsidR="00130D67" w:rsidRPr="00141301" w:rsidRDefault="00130D67" w:rsidP="001E0347">
      <w:pPr>
        <w:pStyle w:val="a3"/>
        <w:numPr>
          <w:ilvl w:val="0"/>
          <w:numId w:val="12"/>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Справка об остаточной стоимости имущества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на 30.09.2018 и об исчисленной сумме налога на имущество за 3 квартал 2018 г.</w:t>
      </w:r>
    </w:p>
    <w:p w14:paraId="0AD43531" w14:textId="77777777" w:rsidR="003C514C" w:rsidRPr="00141301" w:rsidRDefault="003C514C" w:rsidP="001E0347">
      <w:pPr>
        <w:pStyle w:val="a3"/>
        <w:tabs>
          <w:tab w:val="left" w:pos="1134"/>
        </w:tabs>
        <w:spacing w:after="0" w:line="360" w:lineRule="auto"/>
        <w:ind w:left="567"/>
        <w:contextualSpacing w:val="0"/>
        <w:jc w:val="both"/>
        <w:rPr>
          <w:rFonts w:ascii="Myriad Pro" w:hAnsi="Myriad Pro"/>
          <w:sz w:val="26"/>
          <w:szCs w:val="26"/>
        </w:rPr>
      </w:pPr>
    </w:p>
    <w:p w14:paraId="0A09574B" w14:textId="34C2A0C6" w:rsidR="00130D67" w:rsidRPr="00141301" w:rsidRDefault="00130D67" w:rsidP="00071161">
      <w:pPr>
        <w:pStyle w:val="3"/>
        <w:numPr>
          <w:ilvl w:val="2"/>
          <w:numId w:val="97"/>
        </w:numPr>
        <w:spacing w:before="0" w:line="360" w:lineRule="auto"/>
        <w:ind w:left="1134" w:hanging="567"/>
        <w:jc w:val="both"/>
        <w:rPr>
          <w:rFonts w:ascii="Myriad Pro" w:hAnsi="Myriad Pro"/>
          <w:b/>
          <w:color w:val="4F6228" w:themeColor="accent3" w:themeShade="80"/>
          <w:sz w:val="28"/>
          <w:szCs w:val="28"/>
        </w:rPr>
      </w:pPr>
      <w:bookmarkStart w:id="99" w:name="_Toc41304205"/>
      <w:r w:rsidRPr="00141301">
        <w:rPr>
          <w:rFonts w:ascii="Myriad Pro" w:hAnsi="Myriad Pro"/>
          <w:b/>
          <w:color w:val="4F6228" w:themeColor="accent3" w:themeShade="80"/>
          <w:sz w:val="28"/>
          <w:szCs w:val="28"/>
        </w:rPr>
        <w:t>Земельный налог</w:t>
      </w:r>
      <w:bookmarkEnd w:id="99"/>
    </w:p>
    <w:p w14:paraId="32D9A98C" w14:textId="05A991DF" w:rsidR="00D66B01" w:rsidRPr="00141301" w:rsidRDefault="00D66B01" w:rsidP="001E0347">
      <w:pPr>
        <w:pStyle w:val="a3"/>
        <w:spacing w:after="0" w:line="360" w:lineRule="auto"/>
        <w:ind w:left="0"/>
        <w:contextualSpacing w:val="0"/>
        <w:jc w:val="both"/>
        <w:rPr>
          <w:rFonts w:ascii="Myriad Pro" w:hAnsi="Myriad Pro"/>
          <w:b/>
          <w:sz w:val="26"/>
          <w:szCs w:val="26"/>
        </w:rPr>
      </w:pPr>
      <w:r w:rsidRPr="00141301">
        <w:rPr>
          <w:rFonts w:ascii="Myriad Pro" w:hAnsi="Myriad Pro"/>
          <w:b/>
          <w:sz w:val="26"/>
          <w:szCs w:val="26"/>
        </w:rPr>
        <w:t>ПОЗИЦИЯ ТЕРРИТОРИАЛЬНОЙ СЕТЕВОЙ ОРГАНИЗАЦИИ</w:t>
      </w:r>
    </w:p>
    <w:p w14:paraId="634A3ECB" w14:textId="77777777" w:rsidR="00CD0435" w:rsidRPr="00141301" w:rsidRDefault="00130D67"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По расчету филиала расходы по Земельному налогу </w:t>
      </w:r>
      <w:r w:rsidR="00A93964" w:rsidRPr="00141301">
        <w:rPr>
          <w:rFonts w:ascii="Myriad Pro" w:hAnsi="Myriad Pro"/>
          <w:sz w:val="26"/>
          <w:szCs w:val="26"/>
        </w:rPr>
        <w:t>на</w:t>
      </w:r>
      <w:r w:rsidRPr="00141301">
        <w:rPr>
          <w:rFonts w:ascii="Myriad Pro" w:hAnsi="Myriad Pro"/>
          <w:sz w:val="26"/>
          <w:szCs w:val="26"/>
        </w:rPr>
        <w:t xml:space="preserve"> 2019 год составят 863,28 </w:t>
      </w:r>
      <w:r w:rsidR="004D7714" w:rsidRPr="00141301">
        <w:rPr>
          <w:rFonts w:ascii="Myriad Pro" w:hAnsi="Myriad Pro"/>
          <w:sz w:val="26"/>
          <w:szCs w:val="26"/>
        </w:rPr>
        <w:t>тыс. руб.</w:t>
      </w:r>
      <w:r w:rsidRPr="00141301">
        <w:rPr>
          <w:rFonts w:ascii="Myriad Pro" w:hAnsi="Myriad Pro"/>
          <w:sz w:val="26"/>
          <w:szCs w:val="26"/>
        </w:rPr>
        <w:t xml:space="preserve"> </w:t>
      </w:r>
    </w:p>
    <w:p w14:paraId="3257D0E8" w14:textId="29A8EA94" w:rsidR="00CD0435" w:rsidRPr="00141301" w:rsidRDefault="00CD0435"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Расчет расходов на оплату земельного налога на 2019 год произведен филиалом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исходя из кадастровой стоимости принадлежащих филиалу на правах собственности земельных участков и налоговой ставки 1,5%.</w:t>
      </w:r>
    </w:p>
    <w:p w14:paraId="6DF621FB" w14:textId="7558337E" w:rsidR="00CD0435" w:rsidRPr="00141301" w:rsidRDefault="00CD0435"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В качестве обоснования расходов на плату за землю филиалом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представлены следующие документы:</w:t>
      </w:r>
    </w:p>
    <w:p w14:paraId="168281E3" w14:textId="2280A2FF" w:rsidR="00CD0435" w:rsidRPr="00141301" w:rsidRDefault="00CD0435" w:rsidP="00071161">
      <w:pPr>
        <w:pStyle w:val="a3"/>
        <w:numPr>
          <w:ilvl w:val="0"/>
          <w:numId w:val="91"/>
        </w:numPr>
        <w:spacing w:after="0" w:line="360" w:lineRule="auto"/>
        <w:contextualSpacing w:val="0"/>
        <w:jc w:val="both"/>
        <w:rPr>
          <w:rFonts w:ascii="Myriad Pro" w:hAnsi="Myriad Pro"/>
          <w:sz w:val="26"/>
          <w:szCs w:val="26"/>
        </w:rPr>
      </w:pPr>
      <w:r w:rsidRPr="00141301">
        <w:rPr>
          <w:rFonts w:ascii="Myriad Pro" w:hAnsi="Myriad Pro"/>
          <w:sz w:val="26"/>
          <w:szCs w:val="26"/>
        </w:rPr>
        <w:t>расчет налоговой величины земельного налога на 2019 год,</w:t>
      </w:r>
    </w:p>
    <w:p w14:paraId="27BDA3EE" w14:textId="2D749E42" w:rsidR="00CD0435" w:rsidRPr="00141301" w:rsidRDefault="00CD0435" w:rsidP="00071161">
      <w:pPr>
        <w:pStyle w:val="a3"/>
        <w:numPr>
          <w:ilvl w:val="0"/>
          <w:numId w:val="91"/>
        </w:numPr>
        <w:spacing w:after="0" w:line="360" w:lineRule="auto"/>
        <w:contextualSpacing w:val="0"/>
        <w:jc w:val="both"/>
        <w:rPr>
          <w:rFonts w:ascii="Myriad Pro" w:hAnsi="Myriad Pro"/>
          <w:sz w:val="26"/>
          <w:szCs w:val="26"/>
        </w:rPr>
      </w:pPr>
      <w:r w:rsidRPr="00141301">
        <w:rPr>
          <w:rFonts w:ascii="Myriad Pro" w:hAnsi="Myriad Pro"/>
          <w:sz w:val="26"/>
          <w:szCs w:val="26"/>
        </w:rPr>
        <w:t>налоговые декларации по земельному налогу за 2017 год,</w:t>
      </w:r>
    </w:p>
    <w:p w14:paraId="3146995C" w14:textId="3DD44B40" w:rsidR="00CD0435" w:rsidRPr="00141301" w:rsidRDefault="00CD0435" w:rsidP="00071161">
      <w:pPr>
        <w:pStyle w:val="a3"/>
        <w:numPr>
          <w:ilvl w:val="0"/>
          <w:numId w:val="91"/>
        </w:numPr>
        <w:spacing w:after="0" w:line="360" w:lineRule="auto"/>
        <w:contextualSpacing w:val="0"/>
        <w:jc w:val="both"/>
        <w:rPr>
          <w:rFonts w:ascii="Myriad Pro" w:hAnsi="Myriad Pro"/>
          <w:sz w:val="26"/>
          <w:szCs w:val="26"/>
        </w:rPr>
      </w:pPr>
      <w:r w:rsidRPr="00141301">
        <w:rPr>
          <w:rFonts w:ascii="Myriad Pro" w:hAnsi="Myriad Pro"/>
          <w:sz w:val="26"/>
          <w:szCs w:val="26"/>
        </w:rPr>
        <w:t xml:space="preserve">оборотно-сальдовая ведомость по счету 20 </w:t>
      </w:r>
      <w:r w:rsidR="009C358E" w:rsidRPr="00141301">
        <w:rPr>
          <w:rFonts w:ascii="Myriad Pro" w:hAnsi="Myriad Pro"/>
          <w:sz w:val="26"/>
          <w:szCs w:val="26"/>
        </w:rPr>
        <w:t>«</w:t>
      </w:r>
      <w:r w:rsidRPr="00141301">
        <w:rPr>
          <w:rFonts w:ascii="Myriad Pro" w:hAnsi="Myriad Pro"/>
          <w:sz w:val="26"/>
          <w:szCs w:val="26"/>
        </w:rPr>
        <w:t>Основное производство (земельный налог)</w:t>
      </w:r>
      <w:r w:rsidR="009C358E" w:rsidRPr="00141301">
        <w:rPr>
          <w:rFonts w:ascii="Myriad Pro" w:hAnsi="Myriad Pro"/>
          <w:sz w:val="26"/>
          <w:szCs w:val="26"/>
        </w:rPr>
        <w:t>»</w:t>
      </w:r>
      <w:r w:rsidRPr="00141301">
        <w:rPr>
          <w:rFonts w:ascii="Myriad Pro" w:hAnsi="Myriad Pro"/>
          <w:sz w:val="26"/>
          <w:szCs w:val="26"/>
        </w:rPr>
        <w:t xml:space="preserve"> за 2017 год,</w:t>
      </w:r>
    </w:p>
    <w:p w14:paraId="7C76253A" w14:textId="4323EB21" w:rsidR="00CD0435" w:rsidRPr="00141301" w:rsidRDefault="00CD0435" w:rsidP="00071161">
      <w:pPr>
        <w:pStyle w:val="a3"/>
        <w:numPr>
          <w:ilvl w:val="0"/>
          <w:numId w:val="91"/>
        </w:numPr>
        <w:spacing w:after="0" w:line="360" w:lineRule="auto"/>
        <w:contextualSpacing w:val="0"/>
        <w:jc w:val="both"/>
        <w:rPr>
          <w:rFonts w:ascii="Myriad Pro" w:hAnsi="Myriad Pro"/>
          <w:sz w:val="26"/>
          <w:szCs w:val="26"/>
        </w:rPr>
      </w:pPr>
      <w:r w:rsidRPr="00141301">
        <w:rPr>
          <w:rFonts w:ascii="Myriad Pro" w:hAnsi="Myriad Pro"/>
          <w:sz w:val="26"/>
          <w:szCs w:val="26"/>
        </w:rPr>
        <w:t xml:space="preserve">оборотно-сальдовая ведомость по счету 68.06 </w:t>
      </w:r>
      <w:r w:rsidR="009C358E" w:rsidRPr="00141301">
        <w:rPr>
          <w:rFonts w:ascii="Myriad Pro" w:hAnsi="Myriad Pro"/>
          <w:sz w:val="26"/>
          <w:szCs w:val="26"/>
        </w:rPr>
        <w:t>«</w:t>
      </w:r>
      <w:r w:rsidRPr="00141301">
        <w:rPr>
          <w:rFonts w:ascii="Myriad Pro" w:hAnsi="Myriad Pro"/>
          <w:sz w:val="26"/>
          <w:szCs w:val="26"/>
        </w:rPr>
        <w:t>Земельный налог</w:t>
      </w:r>
      <w:r w:rsidR="009C358E" w:rsidRPr="00141301">
        <w:rPr>
          <w:rFonts w:ascii="Myriad Pro" w:hAnsi="Myriad Pro"/>
          <w:sz w:val="26"/>
          <w:szCs w:val="26"/>
        </w:rPr>
        <w:t>»</w:t>
      </w:r>
      <w:r w:rsidRPr="00141301">
        <w:rPr>
          <w:rFonts w:ascii="Myriad Pro" w:hAnsi="Myriad Pro"/>
          <w:sz w:val="26"/>
          <w:szCs w:val="26"/>
        </w:rPr>
        <w:t xml:space="preserve"> за 3</w:t>
      </w:r>
      <w:r w:rsidR="00B6319E" w:rsidRPr="00141301">
        <w:rPr>
          <w:rFonts w:ascii="Myriad Pro" w:hAnsi="Myriad Pro"/>
          <w:sz w:val="26"/>
          <w:szCs w:val="26"/>
        </w:rPr>
        <w:t> </w:t>
      </w:r>
      <w:r w:rsidRPr="00141301">
        <w:rPr>
          <w:rFonts w:ascii="Myriad Pro" w:hAnsi="Myriad Pro"/>
          <w:sz w:val="26"/>
          <w:szCs w:val="26"/>
        </w:rPr>
        <w:t>квартал 2018 года,</w:t>
      </w:r>
    </w:p>
    <w:p w14:paraId="5B7F14DC" w14:textId="2D4E28E7" w:rsidR="00CD0435" w:rsidRPr="00141301" w:rsidRDefault="00CD0435" w:rsidP="00071161">
      <w:pPr>
        <w:pStyle w:val="a3"/>
        <w:numPr>
          <w:ilvl w:val="0"/>
          <w:numId w:val="91"/>
        </w:numPr>
        <w:spacing w:after="0" w:line="360" w:lineRule="auto"/>
        <w:contextualSpacing w:val="0"/>
        <w:jc w:val="both"/>
        <w:rPr>
          <w:rFonts w:ascii="Myriad Pro" w:hAnsi="Myriad Pro"/>
          <w:sz w:val="26"/>
          <w:szCs w:val="26"/>
        </w:rPr>
      </w:pPr>
      <w:r w:rsidRPr="00141301">
        <w:rPr>
          <w:rFonts w:ascii="Myriad Pro" w:hAnsi="Myriad Pro"/>
          <w:sz w:val="26"/>
          <w:szCs w:val="26"/>
        </w:rPr>
        <w:t xml:space="preserve">карточка счета 68.06 </w:t>
      </w:r>
      <w:r w:rsidR="009C358E" w:rsidRPr="00141301">
        <w:rPr>
          <w:rFonts w:ascii="Myriad Pro" w:hAnsi="Myriad Pro"/>
          <w:sz w:val="26"/>
          <w:szCs w:val="26"/>
        </w:rPr>
        <w:t>«</w:t>
      </w:r>
      <w:r w:rsidRPr="00141301">
        <w:rPr>
          <w:rFonts w:ascii="Myriad Pro" w:hAnsi="Myriad Pro"/>
          <w:sz w:val="26"/>
          <w:szCs w:val="26"/>
        </w:rPr>
        <w:t>Земельный налог</w:t>
      </w:r>
      <w:r w:rsidR="009C358E" w:rsidRPr="00141301">
        <w:rPr>
          <w:rFonts w:ascii="Myriad Pro" w:hAnsi="Myriad Pro"/>
          <w:sz w:val="26"/>
          <w:szCs w:val="26"/>
        </w:rPr>
        <w:t>»</w:t>
      </w:r>
      <w:r w:rsidRPr="00141301">
        <w:rPr>
          <w:rFonts w:ascii="Myriad Pro" w:hAnsi="Myriad Pro"/>
          <w:sz w:val="26"/>
          <w:szCs w:val="26"/>
        </w:rPr>
        <w:t xml:space="preserve"> за 3 квартал 2</w:t>
      </w:r>
      <w:r w:rsidR="00FA27E5" w:rsidRPr="00141301">
        <w:rPr>
          <w:rFonts w:ascii="Myriad Pro" w:hAnsi="Myriad Pro"/>
          <w:sz w:val="26"/>
          <w:szCs w:val="26"/>
        </w:rPr>
        <w:t>018 года.</w:t>
      </w:r>
    </w:p>
    <w:p w14:paraId="35502040" w14:textId="7C24AC5A" w:rsidR="00130D67" w:rsidRPr="00141301" w:rsidRDefault="00130D67"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Фактические расходы </w:t>
      </w:r>
      <w:r w:rsidR="00D66B01" w:rsidRPr="00141301">
        <w:rPr>
          <w:rFonts w:ascii="Myriad Pro" w:hAnsi="Myriad Pro"/>
          <w:sz w:val="26"/>
          <w:szCs w:val="26"/>
        </w:rPr>
        <w:t>на уплату земельного налога за</w:t>
      </w:r>
      <w:r w:rsidRPr="00141301">
        <w:rPr>
          <w:rFonts w:ascii="Myriad Pro" w:hAnsi="Myriad Pro"/>
          <w:sz w:val="26"/>
          <w:szCs w:val="26"/>
        </w:rPr>
        <w:t xml:space="preserve"> 2017 год</w:t>
      </w:r>
      <w:r w:rsidR="00D66B01" w:rsidRPr="00141301">
        <w:rPr>
          <w:rFonts w:ascii="Myriad Pro" w:hAnsi="Myriad Pro"/>
          <w:sz w:val="26"/>
          <w:szCs w:val="26"/>
        </w:rPr>
        <w:t>, подтвержденные регистрами бухгалтерского учета,</w:t>
      </w:r>
      <w:r w:rsidRPr="00141301">
        <w:rPr>
          <w:rFonts w:ascii="Myriad Pro" w:hAnsi="Myriad Pro"/>
          <w:sz w:val="26"/>
          <w:szCs w:val="26"/>
        </w:rPr>
        <w:t xml:space="preserve"> составили </w:t>
      </w:r>
      <w:r w:rsidR="00D66B01" w:rsidRPr="00141301">
        <w:rPr>
          <w:rFonts w:ascii="Myriad Pro" w:hAnsi="Myriad Pro"/>
          <w:sz w:val="26"/>
          <w:szCs w:val="26"/>
        </w:rPr>
        <w:t xml:space="preserve">863,28 </w:t>
      </w:r>
      <w:r w:rsidR="00B36C3F" w:rsidRPr="00141301">
        <w:rPr>
          <w:rFonts w:ascii="Myriad Pro" w:hAnsi="Myriad Pro"/>
          <w:sz w:val="26"/>
          <w:szCs w:val="26"/>
        </w:rPr>
        <w:t>тыс. руб.</w:t>
      </w:r>
      <w:r w:rsidR="00D66B01" w:rsidRPr="00141301">
        <w:rPr>
          <w:rFonts w:ascii="Myriad Pro" w:hAnsi="Myriad Pro"/>
          <w:sz w:val="26"/>
          <w:szCs w:val="26"/>
        </w:rPr>
        <w:t xml:space="preserve">, в том числе отнесенные на передачу электрической энергии – 858,59 </w:t>
      </w:r>
      <w:r w:rsidR="00B36C3F" w:rsidRPr="00141301">
        <w:rPr>
          <w:rFonts w:ascii="Myriad Pro" w:hAnsi="Myriad Pro"/>
          <w:sz w:val="26"/>
          <w:szCs w:val="26"/>
        </w:rPr>
        <w:t>тыс. руб.</w:t>
      </w:r>
    </w:p>
    <w:p w14:paraId="5DF21968" w14:textId="77777777" w:rsidR="00453813" w:rsidRPr="00141301" w:rsidRDefault="00453813" w:rsidP="001E0347">
      <w:pPr>
        <w:pStyle w:val="a3"/>
        <w:spacing w:after="0" w:line="360" w:lineRule="auto"/>
        <w:ind w:left="1287" w:firstLine="567"/>
        <w:contextualSpacing w:val="0"/>
        <w:jc w:val="both"/>
        <w:rPr>
          <w:rFonts w:ascii="Myriad Pro" w:hAnsi="Myriad Pro"/>
          <w:b/>
          <w:sz w:val="26"/>
          <w:szCs w:val="26"/>
        </w:rPr>
      </w:pPr>
    </w:p>
    <w:p w14:paraId="614D4F8E" w14:textId="77777777" w:rsidR="00D66B01" w:rsidRPr="00141301" w:rsidRDefault="00D66B01"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6DF1E56E" w14:textId="75E96C4D" w:rsidR="00CD0435" w:rsidRPr="00141301" w:rsidRDefault="00130D67"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По расчету </w:t>
      </w:r>
      <w:r w:rsidR="00396044" w:rsidRPr="00141301">
        <w:rPr>
          <w:rFonts w:ascii="Myriad Pro" w:hAnsi="Myriad Pro"/>
          <w:sz w:val="26"/>
          <w:szCs w:val="26"/>
        </w:rPr>
        <w:t>экспертов Госкомитета экономически обоснованны</w:t>
      </w:r>
      <w:r w:rsidR="00CD0435" w:rsidRPr="00141301">
        <w:rPr>
          <w:rFonts w:ascii="Myriad Pro" w:hAnsi="Myriad Pro"/>
          <w:sz w:val="26"/>
          <w:szCs w:val="26"/>
        </w:rPr>
        <w:t>ми расходами</w:t>
      </w:r>
      <w:r w:rsidR="00396044" w:rsidRPr="00141301">
        <w:rPr>
          <w:rFonts w:ascii="Myriad Pro" w:hAnsi="Myriad Pro"/>
          <w:sz w:val="26"/>
          <w:szCs w:val="26"/>
        </w:rPr>
        <w:t xml:space="preserve"> филиала ПАО </w:t>
      </w:r>
      <w:r w:rsidR="009C358E" w:rsidRPr="00141301">
        <w:rPr>
          <w:rFonts w:ascii="Myriad Pro" w:hAnsi="Myriad Pro"/>
          <w:sz w:val="26"/>
          <w:szCs w:val="26"/>
        </w:rPr>
        <w:t>«</w:t>
      </w:r>
      <w:r w:rsidR="00396044" w:rsidRPr="00141301">
        <w:rPr>
          <w:rFonts w:ascii="Myriad Pro" w:hAnsi="Myriad Pro"/>
          <w:sz w:val="26"/>
          <w:szCs w:val="26"/>
        </w:rPr>
        <w:t xml:space="preserve">МРСК </w:t>
      </w:r>
      <w:r w:rsidR="009C358E" w:rsidRPr="00141301">
        <w:rPr>
          <w:rFonts w:ascii="Myriad Pro" w:hAnsi="Myriad Pro"/>
          <w:sz w:val="26"/>
          <w:szCs w:val="26"/>
        </w:rPr>
        <w:t>«</w:t>
      </w:r>
      <w:r w:rsidR="00396044" w:rsidRPr="00141301">
        <w:rPr>
          <w:rFonts w:ascii="Myriad Pro" w:hAnsi="Myriad Pro"/>
          <w:sz w:val="26"/>
          <w:szCs w:val="26"/>
        </w:rPr>
        <w:t>Северо-Запада</w:t>
      </w:r>
      <w:r w:rsidR="009C358E" w:rsidRPr="00141301">
        <w:rPr>
          <w:rFonts w:ascii="Myriad Pro" w:hAnsi="Myriad Pro"/>
          <w:sz w:val="26"/>
          <w:szCs w:val="26"/>
        </w:rPr>
        <w:t>»</w:t>
      </w:r>
      <w:r w:rsidR="00396044" w:rsidRPr="00141301">
        <w:rPr>
          <w:rFonts w:ascii="Myriad Pro" w:hAnsi="Myriad Pro"/>
          <w:sz w:val="26"/>
          <w:szCs w:val="26"/>
        </w:rPr>
        <w:t xml:space="preserve"> </w:t>
      </w:r>
      <w:r w:rsidR="009C358E" w:rsidRPr="00141301">
        <w:rPr>
          <w:rFonts w:ascii="Myriad Pro" w:hAnsi="Myriad Pro"/>
          <w:sz w:val="26"/>
          <w:szCs w:val="26"/>
        </w:rPr>
        <w:t>«</w:t>
      </w:r>
      <w:r w:rsidR="00396044" w:rsidRPr="00141301">
        <w:rPr>
          <w:rFonts w:ascii="Myriad Pro" w:hAnsi="Myriad Pro"/>
          <w:sz w:val="26"/>
          <w:szCs w:val="26"/>
        </w:rPr>
        <w:t>Карелэнерго</w:t>
      </w:r>
      <w:r w:rsidR="009C358E" w:rsidRPr="00141301">
        <w:rPr>
          <w:rFonts w:ascii="Myriad Pro" w:hAnsi="Myriad Pro"/>
          <w:sz w:val="26"/>
          <w:szCs w:val="26"/>
        </w:rPr>
        <w:t>»</w:t>
      </w:r>
      <w:r w:rsidR="00396044" w:rsidRPr="00141301">
        <w:rPr>
          <w:rFonts w:ascii="Myriad Pro" w:hAnsi="Myriad Pro"/>
          <w:sz w:val="26"/>
          <w:szCs w:val="26"/>
        </w:rPr>
        <w:t xml:space="preserve"> на уплату земельного налога в 2019 году </w:t>
      </w:r>
      <w:r w:rsidR="00CD0435" w:rsidRPr="00141301">
        <w:rPr>
          <w:rFonts w:ascii="Myriad Pro" w:hAnsi="Myriad Pro"/>
          <w:sz w:val="26"/>
          <w:szCs w:val="26"/>
        </w:rPr>
        <w:t xml:space="preserve">являются </w:t>
      </w:r>
      <w:r w:rsidRPr="00141301">
        <w:rPr>
          <w:rFonts w:ascii="Myriad Pro" w:hAnsi="Myriad Pro"/>
          <w:sz w:val="26"/>
          <w:szCs w:val="26"/>
        </w:rPr>
        <w:t xml:space="preserve">расходы </w:t>
      </w:r>
      <w:r w:rsidR="00CD0435" w:rsidRPr="00141301">
        <w:rPr>
          <w:rFonts w:ascii="Myriad Pro" w:hAnsi="Myriad Pro"/>
          <w:sz w:val="26"/>
          <w:szCs w:val="26"/>
        </w:rPr>
        <w:t xml:space="preserve">в сумме 859,08 </w:t>
      </w:r>
      <w:r w:rsidR="00B36C3F" w:rsidRPr="00141301">
        <w:rPr>
          <w:rFonts w:ascii="Myriad Pro" w:hAnsi="Myriad Pro"/>
          <w:sz w:val="26"/>
          <w:szCs w:val="26"/>
        </w:rPr>
        <w:t>тыс. руб.</w:t>
      </w:r>
      <w:r w:rsidR="00CD0435" w:rsidRPr="00141301">
        <w:rPr>
          <w:rFonts w:ascii="Myriad Pro" w:hAnsi="Myriad Pro"/>
          <w:sz w:val="26"/>
          <w:szCs w:val="26"/>
        </w:rPr>
        <w:t xml:space="preserve"> Расходы рассчитаны исходя </w:t>
      </w:r>
      <w:r w:rsidR="00CD0435" w:rsidRPr="00141301">
        <w:rPr>
          <w:rFonts w:ascii="Myriad Pro" w:hAnsi="Myriad Pro"/>
          <w:sz w:val="26"/>
          <w:szCs w:val="26"/>
        </w:rPr>
        <w:lastRenderedPageBreak/>
        <w:t xml:space="preserve">из фактических расходов на уплату земельного налога за 3-й квартал 2018 года (215,85 </w:t>
      </w:r>
      <w:r w:rsidR="00B36C3F" w:rsidRPr="00141301">
        <w:rPr>
          <w:rFonts w:ascii="Myriad Pro" w:hAnsi="Myriad Pro"/>
          <w:sz w:val="26"/>
          <w:szCs w:val="26"/>
        </w:rPr>
        <w:t>тыс. руб.</w:t>
      </w:r>
      <w:r w:rsidR="00CD0435" w:rsidRPr="00141301">
        <w:rPr>
          <w:rFonts w:ascii="Myriad Pro" w:hAnsi="Myriad Pro"/>
          <w:sz w:val="26"/>
          <w:szCs w:val="26"/>
        </w:rPr>
        <w:t>) с учетом фактического процента расходов, отнесенных на передачу электрической энергии за 2017 год, в пересчете на год.</w:t>
      </w:r>
    </w:p>
    <w:p w14:paraId="73FBADE9" w14:textId="77777777" w:rsidR="00D66B01" w:rsidRPr="00141301" w:rsidRDefault="00D66B01" w:rsidP="001E0347">
      <w:pPr>
        <w:pStyle w:val="a3"/>
        <w:spacing w:after="0" w:line="360" w:lineRule="auto"/>
        <w:ind w:left="0" w:firstLine="567"/>
        <w:contextualSpacing w:val="0"/>
        <w:jc w:val="both"/>
        <w:rPr>
          <w:rFonts w:ascii="Myriad Pro" w:hAnsi="Myriad Pro"/>
          <w:sz w:val="26"/>
          <w:szCs w:val="26"/>
        </w:rPr>
      </w:pPr>
    </w:p>
    <w:p w14:paraId="194BB4B7" w14:textId="77777777" w:rsidR="00D66B01" w:rsidRPr="00141301" w:rsidRDefault="00D66B01"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086087B5" w14:textId="17B7DFAC" w:rsidR="00D66B01" w:rsidRPr="00141301" w:rsidRDefault="00D66B01" w:rsidP="001E0347">
      <w:pPr>
        <w:spacing w:after="0" w:line="360" w:lineRule="auto"/>
        <w:ind w:firstLine="567"/>
        <w:contextualSpacing/>
        <w:jc w:val="both"/>
        <w:rPr>
          <w:rFonts w:ascii="Myriad Pro" w:hAnsi="Myriad Pro"/>
          <w:sz w:val="26"/>
          <w:szCs w:val="26"/>
        </w:rPr>
      </w:pPr>
      <w:r w:rsidRPr="00141301">
        <w:rPr>
          <w:rFonts w:ascii="Myriad Pro" w:hAnsi="Myriad Pro"/>
          <w:sz w:val="26"/>
          <w:szCs w:val="26"/>
        </w:rPr>
        <w:t xml:space="preserve">Исполнителем проанализированы подтверждающие документы, представленные </w:t>
      </w:r>
      <w:r w:rsidR="001516FD" w:rsidRPr="00141301">
        <w:rPr>
          <w:rFonts w:ascii="Myriad Pro" w:hAnsi="Myriad Pro"/>
          <w:sz w:val="26"/>
          <w:szCs w:val="26"/>
        </w:rPr>
        <w:t>ф</w:t>
      </w:r>
      <w:r w:rsidRPr="00141301">
        <w:rPr>
          <w:rFonts w:ascii="Myriad Pro" w:hAnsi="Myriad Pro"/>
          <w:sz w:val="26"/>
          <w:szCs w:val="26"/>
        </w:rPr>
        <w:t xml:space="preserve">илиалом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по статье </w:t>
      </w:r>
      <w:r w:rsidR="009C358E" w:rsidRPr="00141301">
        <w:rPr>
          <w:rFonts w:ascii="Myriad Pro" w:hAnsi="Myriad Pro"/>
          <w:sz w:val="26"/>
          <w:szCs w:val="26"/>
        </w:rPr>
        <w:t>«</w:t>
      </w:r>
      <w:r w:rsidRPr="00141301">
        <w:rPr>
          <w:rFonts w:ascii="Myriad Pro" w:hAnsi="Myriad Pro"/>
          <w:sz w:val="26"/>
          <w:szCs w:val="26"/>
        </w:rPr>
        <w:t>Расходы на оплату земельного налога</w:t>
      </w:r>
      <w:r w:rsidR="009C358E" w:rsidRPr="00141301">
        <w:rPr>
          <w:rFonts w:ascii="Myriad Pro" w:hAnsi="Myriad Pro"/>
          <w:sz w:val="26"/>
          <w:szCs w:val="26"/>
        </w:rPr>
        <w:t>»</w:t>
      </w:r>
      <w:r w:rsidRPr="00141301">
        <w:rPr>
          <w:rFonts w:ascii="Myriad Pro" w:hAnsi="Myriad Pro"/>
          <w:sz w:val="26"/>
          <w:szCs w:val="26"/>
        </w:rPr>
        <w:t>.</w:t>
      </w:r>
    </w:p>
    <w:p w14:paraId="7A42D935" w14:textId="77777777" w:rsidR="004F2322" w:rsidRPr="00141301" w:rsidRDefault="004F2322" w:rsidP="001E0347">
      <w:pPr>
        <w:spacing w:after="0" w:line="360" w:lineRule="auto"/>
        <w:ind w:firstLine="567"/>
        <w:contextualSpacing/>
        <w:jc w:val="both"/>
        <w:rPr>
          <w:rFonts w:ascii="Myriad Pro" w:hAnsi="Myriad Pro"/>
          <w:sz w:val="26"/>
          <w:szCs w:val="26"/>
        </w:rPr>
      </w:pPr>
      <w:r w:rsidRPr="00141301">
        <w:rPr>
          <w:rFonts w:ascii="Myriad Pro" w:hAnsi="Myriad Pro"/>
          <w:sz w:val="26"/>
          <w:szCs w:val="26"/>
        </w:rPr>
        <w:t>Расходы по уплате</w:t>
      </w:r>
      <w:r w:rsidR="00D66B01" w:rsidRPr="00141301">
        <w:rPr>
          <w:rFonts w:ascii="Myriad Pro" w:hAnsi="Myriad Pro"/>
          <w:sz w:val="26"/>
          <w:szCs w:val="26"/>
        </w:rPr>
        <w:t xml:space="preserve"> земельн</w:t>
      </w:r>
      <w:r w:rsidRPr="00141301">
        <w:rPr>
          <w:rFonts w:ascii="Myriad Pro" w:hAnsi="Myriad Pro"/>
          <w:sz w:val="26"/>
          <w:szCs w:val="26"/>
        </w:rPr>
        <w:t>ого</w:t>
      </w:r>
      <w:r w:rsidR="00D66B01" w:rsidRPr="00141301">
        <w:rPr>
          <w:rFonts w:ascii="Myriad Pro" w:hAnsi="Myriad Pro"/>
          <w:sz w:val="26"/>
          <w:szCs w:val="26"/>
        </w:rPr>
        <w:t xml:space="preserve"> </w:t>
      </w:r>
      <w:r w:rsidRPr="00141301">
        <w:rPr>
          <w:rFonts w:ascii="Myriad Pro" w:hAnsi="Myriad Pro"/>
          <w:sz w:val="26"/>
          <w:szCs w:val="26"/>
        </w:rPr>
        <w:t xml:space="preserve">налога </w:t>
      </w:r>
      <w:r w:rsidR="00D66B01" w:rsidRPr="00141301">
        <w:rPr>
          <w:rFonts w:ascii="Myriad Pro" w:hAnsi="Myriad Pro"/>
          <w:sz w:val="26"/>
          <w:szCs w:val="26"/>
        </w:rPr>
        <w:t xml:space="preserve">на 2019 год определена филиалом с </w:t>
      </w:r>
      <w:r w:rsidRPr="00141301">
        <w:rPr>
          <w:rFonts w:ascii="Myriad Pro" w:hAnsi="Myriad Pro"/>
          <w:sz w:val="26"/>
          <w:szCs w:val="26"/>
        </w:rPr>
        <w:t xml:space="preserve">учетом кадастровой стоимости земельных участков, имеющихся в собственности филиала, и налоговой ставки 1,5%. </w:t>
      </w:r>
    </w:p>
    <w:p w14:paraId="7193B7C4" w14:textId="77777777" w:rsidR="004F2322" w:rsidRPr="00141301" w:rsidRDefault="004F2322" w:rsidP="001E0347">
      <w:pPr>
        <w:spacing w:after="0" w:line="360" w:lineRule="auto"/>
        <w:ind w:firstLine="567"/>
        <w:contextualSpacing/>
        <w:jc w:val="both"/>
        <w:rPr>
          <w:rFonts w:ascii="Myriad Pro" w:eastAsia="Calibri" w:hAnsi="Myriad Pro" w:cs="Times New Roman"/>
          <w:color w:val="000000" w:themeColor="text1"/>
          <w:sz w:val="26"/>
          <w:szCs w:val="26"/>
        </w:rPr>
      </w:pPr>
      <w:r w:rsidRPr="00141301">
        <w:rPr>
          <w:rFonts w:ascii="Myriad Pro" w:eastAsia="Calibri" w:hAnsi="Myriad Pro" w:cs="Times New Roman"/>
          <w:color w:val="000000" w:themeColor="text1"/>
          <w:sz w:val="26"/>
          <w:szCs w:val="26"/>
        </w:rPr>
        <w:t xml:space="preserve">Исполнитель отмечает, что филиалом в составе тарифной заявки представлен достаточный пакет подтверждающих документов, что позволяет принять данные расходы как экономически обоснованные. </w:t>
      </w:r>
    </w:p>
    <w:p w14:paraId="4AFDE199" w14:textId="15B4CFED" w:rsidR="004F2322" w:rsidRPr="00141301" w:rsidRDefault="004F2322" w:rsidP="001E0347">
      <w:pPr>
        <w:spacing w:after="0" w:line="360" w:lineRule="auto"/>
        <w:ind w:firstLine="567"/>
        <w:contextualSpacing/>
        <w:jc w:val="both"/>
        <w:rPr>
          <w:rFonts w:ascii="Myriad Pro" w:hAnsi="Myriad Pro"/>
          <w:sz w:val="26"/>
          <w:szCs w:val="26"/>
        </w:rPr>
      </w:pPr>
      <w:r w:rsidRPr="00141301">
        <w:rPr>
          <w:rFonts w:ascii="Myriad Pro" w:hAnsi="Myriad Pro"/>
          <w:sz w:val="26"/>
          <w:szCs w:val="26"/>
        </w:rPr>
        <w:t xml:space="preserve">Фактические расходы по уплате налога за землю составили 858,59 </w:t>
      </w:r>
      <w:r w:rsidR="00B36C3F" w:rsidRPr="00141301">
        <w:rPr>
          <w:rFonts w:ascii="Myriad Pro" w:hAnsi="Myriad Pro"/>
          <w:sz w:val="26"/>
          <w:szCs w:val="26"/>
        </w:rPr>
        <w:t>тыс. руб.</w:t>
      </w:r>
    </w:p>
    <w:p w14:paraId="08C48D1E" w14:textId="77777777" w:rsidR="00D66B01" w:rsidRPr="00141301" w:rsidRDefault="00D66B01" w:rsidP="001E0347">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color w:val="000000" w:themeColor="text1"/>
          <w:sz w:val="26"/>
          <w:szCs w:val="26"/>
        </w:rPr>
        <w:t xml:space="preserve">Принимая во внимание выше сказанное, </w:t>
      </w:r>
      <w:r w:rsidRPr="00141301">
        <w:rPr>
          <w:rFonts w:ascii="Myriad Pro" w:eastAsia="Calibri" w:hAnsi="Myriad Pro" w:cs="Times New Roman"/>
          <w:sz w:val="26"/>
          <w:szCs w:val="26"/>
        </w:rPr>
        <w:t xml:space="preserve">Исполнитель считает обоснованным принятый </w:t>
      </w:r>
      <w:r w:rsidR="004F2322" w:rsidRPr="00141301">
        <w:rPr>
          <w:rFonts w:ascii="Myriad Pro" w:eastAsia="Calibri" w:hAnsi="Myriad Pro" w:cs="Times New Roman"/>
          <w:sz w:val="26"/>
          <w:szCs w:val="26"/>
        </w:rPr>
        <w:t>Госк</w:t>
      </w:r>
      <w:r w:rsidRPr="00141301">
        <w:rPr>
          <w:rFonts w:ascii="Myriad Pro" w:eastAsia="Calibri" w:hAnsi="Myriad Pro" w:cs="Times New Roman"/>
          <w:sz w:val="26"/>
          <w:szCs w:val="26"/>
        </w:rPr>
        <w:t xml:space="preserve">омитетом на 2019 год размер платы за землю в сумме </w:t>
      </w:r>
      <w:r w:rsidR="004F2322" w:rsidRPr="00141301">
        <w:rPr>
          <w:rFonts w:ascii="Myriad Pro" w:eastAsia="Calibri" w:hAnsi="Myriad Pro" w:cs="Times New Roman"/>
          <w:sz w:val="26"/>
          <w:szCs w:val="26"/>
        </w:rPr>
        <w:t>859,08</w:t>
      </w:r>
      <w:r w:rsidRPr="00141301">
        <w:rPr>
          <w:rFonts w:ascii="Myriad Pro" w:eastAsia="Calibri" w:hAnsi="Myriad Pro" w:cs="Times New Roman"/>
          <w:sz w:val="26"/>
          <w:szCs w:val="26"/>
        </w:rPr>
        <w:t xml:space="preserve"> тыс. руб. </w:t>
      </w:r>
    </w:p>
    <w:p w14:paraId="776665E7" w14:textId="77777777" w:rsidR="00130D67" w:rsidRPr="00141301" w:rsidRDefault="00130D67" w:rsidP="001E0347">
      <w:pPr>
        <w:spacing w:after="0" w:line="360" w:lineRule="auto"/>
        <w:rPr>
          <w:rFonts w:ascii="Myriad Pro" w:hAnsi="Myriad Pro"/>
        </w:rPr>
      </w:pPr>
    </w:p>
    <w:p w14:paraId="2E603CFD" w14:textId="1BBF7A60" w:rsidR="00130D67" w:rsidRPr="00141301" w:rsidRDefault="00130D67" w:rsidP="00071161">
      <w:pPr>
        <w:pStyle w:val="3"/>
        <w:numPr>
          <w:ilvl w:val="2"/>
          <w:numId w:val="97"/>
        </w:numPr>
        <w:spacing w:before="0" w:line="360" w:lineRule="auto"/>
        <w:ind w:left="1134" w:hanging="567"/>
        <w:jc w:val="both"/>
        <w:rPr>
          <w:rFonts w:ascii="Myriad Pro" w:hAnsi="Myriad Pro"/>
          <w:b/>
          <w:bCs/>
          <w:color w:val="4F6228" w:themeColor="accent3" w:themeShade="80"/>
          <w:sz w:val="28"/>
          <w:szCs w:val="28"/>
        </w:rPr>
      </w:pPr>
      <w:bookmarkStart w:id="100" w:name="_Toc41304206"/>
      <w:r w:rsidRPr="00141301">
        <w:rPr>
          <w:rFonts w:ascii="Myriad Pro" w:hAnsi="Myriad Pro"/>
          <w:b/>
          <w:bCs/>
          <w:color w:val="4F6228" w:themeColor="accent3" w:themeShade="80"/>
          <w:sz w:val="28"/>
          <w:szCs w:val="28"/>
        </w:rPr>
        <w:t>Налог на имущес</w:t>
      </w:r>
      <w:r w:rsidR="006C22A1" w:rsidRPr="00141301">
        <w:rPr>
          <w:rFonts w:ascii="Myriad Pro" w:hAnsi="Myriad Pro"/>
          <w:b/>
          <w:bCs/>
          <w:color w:val="4F6228" w:themeColor="accent3" w:themeShade="80"/>
          <w:sz w:val="28"/>
          <w:szCs w:val="28"/>
        </w:rPr>
        <w:t>тво</w:t>
      </w:r>
      <w:bookmarkEnd w:id="100"/>
    </w:p>
    <w:p w14:paraId="3E70558B" w14:textId="1A85AE80" w:rsidR="00130D67" w:rsidRPr="00141301" w:rsidRDefault="00130D67" w:rsidP="001E0347">
      <w:pPr>
        <w:pStyle w:val="a3"/>
        <w:spacing w:after="0" w:line="360" w:lineRule="auto"/>
        <w:ind w:left="0"/>
        <w:contextualSpacing w:val="0"/>
        <w:jc w:val="both"/>
        <w:rPr>
          <w:rFonts w:ascii="Myriad Pro" w:hAnsi="Myriad Pro"/>
          <w:b/>
          <w:sz w:val="26"/>
          <w:szCs w:val="26"/>
        </w:rPr>
      </w:pPr>
      <w:r w:rsidRPr="00141301">
        <w:rPr>
          <w:rFonts w:ascii="Myriad Pro" w:hAnsi="Myriad Pro"/>
          <w:b/>
          <w:sz w:val="26"/>
          <w:szCs w:val="26"/>
        </w:rPr>
        <w:t>ПОЗИЦИЯ ТЕРРИТОРИАЛЬНОЙ СЕТЕВОЙ ОРГАНИЗАЦИИ</w:t>
      </w:r>
    </w:p>
    <w:p w14:paraId="768E9806" w14:textId="1E356895" w:rsidR="004A5067" w:rsidRPr="00141301" w:rsidRDefault="004A5067"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По расчету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налог на имущество в 2019 году составит 77 067,91 </w:t>
      </w:r>
      <w:r w:rsidR="00B36C3F" w:rsidRPr="00141301">
        <w:rPr>
          <w:rFonts w:ascii="Myriad Pro" w:hAnsi="Myriad Pro"/>
          <w:sz w:val="26"/>
          <w:szCs w:val="26"/>
        </w:rPr>
        <w:t>тыс. руб.</w:t>
      </w:r>
    </w:p>
    <w:p w14:paraId="576B18E9" w14:textId="3B658A77" w:rsidR="004A5067" w:rsidRPr="00141301" w:rsidRDefault="004A5067"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В обоснование расходов по данной статье филиалом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представлены следующие документы: </w:t>
      </w:r>
    </w:p>
    <w:p w14:paraId="42A790DD" w14:textId="77777777" w:rsidR="004A5067" w:rsidRPr="00141301" w:rsidRDefault="004A5067"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расчет налога на имущество на 2019 год,</w:t>
      </w:r>
    </w:p>
    <w:p w14:paraId="316D4F8B" w14:textId="47BE9CDC" w:rsidR="004A5067" w:rsidRPr="00141301" w:rsidRDefault="004A5067"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 оборотно-сальдовая ведомость по счету 20 </w:t>
      </w:r>
      <w:r w:rsidR="009C358E" w:rsidRPr="00141301">
        <w:rPr>
          <w:rFonts w:ascii="Myriad Pro" w:hAnsi="Myriad Pro"/>
          <w:sz w:val="26"/>
          <w:szCs w:val="26"/>
        </w:rPr>
        <w:t>«</w:t>
      </w:r>
      <w:r w:rsidRPr="00141301">
        <w:rPr>
          <w:rFonts w:ascii="Myriad Pro" w:hAnsi="Myriad Pro"/>
          <w:sz w:val="26"/>
          <w:szCs w:val="26"/>
        </w:rPr>
        <w:t>Основное производство (налог на имущество)</w:t>
      </w:r>
      <w:r w:rsidR="009C358E" w:rsidRPr="00141301">
        <w:rPr>
          <w:rFonts w:ascii="Myriad Pro" w:hAnsi="Myriad Pro"/>
          <w:sz w:val="26"/>
          <w:szCs w:val="26"/>
        </w:rPr>
        <w:t>»</w:t>
      </w:r>
      <w:r w:rsidRPr="00141301">
        <w:rPr>
          <w:rFonts w:ascii="Myriad Pro" w:hAnsi="Myriad Pro"/>
          <w:sz w:val="26"/>
          <w:szCs w:val="26"/>
        </w:rPr>
        <w:t xml:space="preserve"> за 2017 год,</w:t>
      </w:r>
    </w:p>
    <w:p w14:paraId="4991587E" w14:textId="5FC018E7" w:rsidR="004A5067" w:rsidRPr="00141301" w:rsidRDefault="004A5067"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налоговый расчет по авансовому платежу по налогу на имущество за 9</w:t>
      </w:r>
      <w:r w:rsidR="003D145E" w:rsidRPr="00141301">
        <w:rPr>
          <w:rFonts w:ascii="Myriad Pro" w:hAnsi="Myriad Pro"/>
          <w:sz w:val="26"/>
          <w:szCs w:val="26"/>
        </w:rPr>
        <w:t> </w:t>
      </w:r>
      <w:r w:rsidRPr="00141301">
        <w:rPr>
          <w:rFonts w:ascii="Myriad Pro" w:hAnsi="Myriad Pro"/>
          <w:sz w:val="26"/>
          <w:szCs w:val="26"/>
        </w:rPr>
        <w:t>месяцев 2018 года,</w:t>
      </w:r>
    </w:p>
    <w:p w14:paraId="67FCC12C" w14:textId="6892367A" w:rsidR="004A5067" w:rsidRPr="00141301" w:rsidRDefault="004A5067"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lastRenderedPageBreak/>
        <w:t xml:space="preserve">- справка об остаточной стоимости имущества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00DC4681" w:rsidRPr="00141301">
        <w:rPr>
          <w:rFonts w:ascii="Myriad Pro" w:hAnsi="Myriad Pro"/>
          <w:sz w:val="26"/>
          <w:szCs w:val="26"/>
        </w:rPr>
        <w:t xml:space="preserve"> на 30.09.2018 и об исчисленной сумме налога на имущество за 3-й квартал 2018 года.</w:t>
      </w:r>
    </w:p>
    <w:p w14:paraId="668BA84C" w14:textId="11625DCC" w:rsidR="00DC4681" w:rsidRPr="00141301" w:rsidRDefault="00DC4681"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Планирование расходов на уплату налога на имущество на 2019 год выполнено филиалом исходя из прогнозной среднегодовой остаточной стоимости основных средств за 2019 год с учетом ввода/вывода основных средств в 2018-2019 гг. в размере 3 503 086,81 </w:t>
      </w:r>
      <w:r w:rsidR="00B36C3F" w:rsidRPr="00141301">
        <w:rPr>
          <w:rFonts w:ascii="Myriad Pro" w:hAnsi="Myriad Pro"/>
          <w:sz w:val="26"/>
          <w:szCs w:val="26"/>
        </w:rPr>
        <w:t>тыс. руб.</w:t>
      </w:r>
      <w:r w:rsidRPr="00141301">
        <w:rPr>
          <w:rFonts w:ascii="Myriad Pro" w:hAnsi="Myriad Pro"/>
          <w:sz w:val="26"/>
          <w:szCs w:val="26"/>
        </w:rPr>
        <w:t xml:space="preserve">, облагаемого по ставке 2,2% (3 503 086,81 </w:t>
      </w:r>
      <w:r w:rsidR="00B36C3F" w:rsidRPr="00141301">
        <w:rPr>
          <w:rFonts w:ascii="Myriad Pro" w:hAnsi="Myriad Pro"/>
          <w:sz w:val="26"/>
          <w:szCs w:val="26"/>
        </w:rPr>
        <w:t>тыс. руб.</w:t>
      </w:r>
      <w:r w:rsidRPr="00141301">
        <w:rPr>
          <w:rFonts w:ascii="Myriad Pro" w:hAnsi="Myriad Pro"/>
          <w:sz w:val="26"/>
          <w:szCs w:val="26"/>
        </w:rPr>
        <w:t xml:space="preserve"> *2,2%= 77 067,91 </w:t>
      </w:r>
      <w:r w:rsidR="00B36C3F" w:rsidRPr="00141301">
        <w:rPr>
          <w:rFonts w:ascii="Myriad Pro" w:hAnsi="Myriad Pro"/>
          <w:sz w:val="26"/>
          <w:szCs w:val="26"/>
        </w:rPr>
        <w:t>тыс. руб.</w:t>
      </w:r>
      <w:r w:rsidRPr="00141301">
        <w:rPr>
          <w:rFonts w:ascii="Myriad Pro" w:hAnsi="Myriad Pro"/>
          <w:sz w:val="26"/>
          <w:szCs w:val="26"/>
        </w:rPr>
        <w:t>)</w:t>
      </w:r>
    </w:p>
    <w:p w14:paraId="16C45A5B" w14:textId="119AF886" w:rsidR="00DC4681" w:rsidRPr="00141301" w:rsidRDefault="00DC4681" w:rsidP="001E0347">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Планируемое филиалом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значительное увеличение суммы налога на имущество в 2019 году по сравнению с фактом 2017 года (43 397,07 </w:t>
      </w:r>
      <w:r w:rsidR="00B36C3F" w:rsidRPr="00141301">
        <w:rPr>
          <w:rFonts w:ascii="Myriad Pro" w:hAnsi="Myriad Pro"/>
          <w:sz w:val="26"/>
          <w:szCs w:val="26"/>
        </w:rPr>
        <w:t>тыс. руб.</w:t>
      </w:r>
      <w:r w:rsidRPr="00141301">
        <w:rPr>
          <w:rFonts w:ascii="Myriad Pro" w:hAnsi="Myriad Pro"/>
          <w:sz w:val="26"/>
          <w:szCs w:val="26"/>
        </w:rPr>
        <w:t>), обусловлено отсутствием в 2019 году льготы по ставке налога на имущество электросетевого комплекса, а также отменой льготы по налогу на имущество организаций в части движимого имущества, принятого с 1 января 2013 года на учет в качестве основных средств.</w:t>
      </w:r>
    </w:p>
    <w:p w14:paraId="6B130C56" w14:textId="77777777" w:rsidR="003D145E" w:rsidRPr="00141301" w:rsidRDefault="003D145E" w:rsidP="001E0347">
      <w:pPr>
        <w:spacing w:after="0" w:line="360" w:lineRule="auto"/>
        <w:jc w:val="both"/>
        <w:rPr>
          <w:rFonts w:ascii="Myriad Pro" w:eastAsia="Calibri" w:hAnsi="Myriad Pro" w:cs="Times New Roman"/>
          <w:b/>
          <w:sz w:val="26"/>
          <w:szCs w:val="26"/>
        </w:rPr>
      </w:pPr>
    </w:p>
    <w:p w14:paraId="5BBF62A9" w14:textId="7F0B2EE5" w:rsidR="00130D67" w:rsidRPr="00141301" w:rsidRDefault="00130D67"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5838D76B" w14:textId="77777777" w:rsidR="00130D67" w:rsidRPr="00141301" w:rsidRDefault="00DC230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Экспертами Госкомитета отмечено:</w:t>
      </w:r>
      <w:r w:rsidR="00130D67" w:rsidRPr="00141301">
        <w:rPr>
          <w:rFonts w:ascii="Myriad Pro" w:eastAsia="Calibri" w:hAnsi="Myriad Pro" w:cs="Times New Roman"/>
          <w:sz w:val="26"/>
          <w:szCs w:val="26"/>
        </w:rPr>
        <w:t xml:space="preserve"> федеральным законом от 03.08.2018 №302-ФЗ в п.1 статьи 374 Налогового кодекса Российской Федерации от 05.08.2000 №117-ФЗ вносятся изменения, согласно которым с 1 января 2019 года объектами налогообложения для российских организаций признается только недвижимое имущество.</w:t>
      </w:r>
    </w:p>
    <w:p w14:paraId="17ACFE8A" w14:textId="6A121DCB"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Расчет налога на имущество произведен экспертной группой с учетом остаточной стоимости по состоянию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На дату проведения экспертизы</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- 2 432 453,73 </w:t>
      </w:r>
      <w:r w:rsidR="004D7714"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ставки налога на имущество 2,2% согласно Налоговому кодексу РФ и фактического процента расходов, отнесенных на передачу электрической энергии за 2017 год (99,5%): 2 432 453,73*2,2%=53 513,98 </w:t>
      </w:r>
      <w:r w:rsidR="004D7714"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 99,5% = 53 246,41 </w:t>
      </w:r>
      <w:r w:rsidR="004D7714" w:rsidRPr="00141301">
        <w:rPr>
          <w:rFonts w:ascii="Myriad Pro" w:eastAsia="Calibri" w:hAnsi="Myriad Pro" w:cs="Times New Roman"/>
          <w:sz w:val="26"/>
          <w:szCs w:val="26"/>
        </w:rPr>
        <w:t>тыс. руб.</w:t>
      </w:r>
    </w:p>
    <w:p w14:paraId="62AD9F5D"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p>
    <w:p w14:paraId="39C7AB92" w14:textId="77777777" w:rsidR="00130D67" w:rsidRPr="00141301" w:rsidRDefault="00130D67"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3C0DD263" w14:textId="57FC789A" w:rsidR="00113643" w:rsidRPr="00141301" w:rsidRDefault="00113643" w:rsidP="001E0347">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Федеральным законом </w:t>
      </w:r>
      <w:hyperlink r:id="rId45" w:anchor="01568562866297205" w:history="1">
        <w:r w:rsidRPr="00141301">
          <w:rPr>
            <w:rFonts w:ascii="Myriad Pro" w:eastAsia="Calibri" w:hAnsi="Myriad Pro" w:cs="Times New Roman"/>
            <w:sz w:val="26"/>
            <w:szCs w:val="26"/>
          </w:rPr>
          <w:t>от 03.08.2018 N 302-ФЗ</w:t>
        </w:r>
      </w:hyperlink>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 внесении изменений в части первую и вторую Налогового кодекса Российской Федерации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внесены изменения </w:t>
      </w:r>
      <w:r w:rsidRPr="00141301">
        <w:rPr>
          <w:rFonts w:ascii="Myriad Pro" w:eastAsia="Calibri" w:hAnsi="Myriad Pro" w:cs="Times New Roman"/>
          <w:sz w:val="26"/>
          <w:szCs w:val="26"/>
        </w:rPr>
        <w:lastRenderedPageBreak/>
        <w:t>в часть вторую Налогового кодекса Российской Федерации, согласно которым с 1 января 2019 года из налогооблагаемых объектов налогом на имущество организаций исключено движимое имущество.</w:t>
      </w:r>
    </w:p>
    <w:p w14:paraId="794CEB57" w14:textId="77777777" w:rsidR="00113643" w:rsidRPr="00141301" w:rsidRDefault="00113643" w:rsidP="001E0347">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Таким образом, налогом теперь облагается только недвижимое имущество организаций.</w:t>
      </w:r>
    </w:p>
    <w:p w14:paraId="16ED5E78" w14:textId="77777777" w:rsidR="00BB0AA7" w:rsidRPr="00141301" w:rsidRDefault="00BB0AA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На 2019 год предложение филиала по расходам на оплату налога на имущество составляет 77 067,9 тыс. руб. </w:t>
      </w:r>
    </w:p>
    <w:p w14:paraId="2B4DF0CB" w14:textId="0B3AA92C" w:rsidR="00E87394" w:rsidRPr="00141301" w:rsidRDefault="00BB0AA7" w:rsidP="001E0347">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Филиалом</w:t>
      </w:r>
      <w:r w:rsidR="00E87394" w:rsidRPr="00141301">
        <w:rPr>
          <w:rFonts w:ascii="Myriad Pro" w:eastAsia="Calibri" w:hAnsi="Myriad Pro" w:cs="Times New Roman"/>
          <w:sz w:val="26"/>
          <w:szCs w:val="26"/>
        </w:rPr>
        <w:t xml:space="preserve"> в расчете налога на имущество остаточная стоимость основных средств принята в сумме </w:t>
      </w:r>
      <w:r w:rsidR="00E87394" w:rsidRPr="00141301">
        <w:rPr>
          <w:rFonts w:ascii="Myriad Pro" w:hAnsi="Myriad Pro"/>
          <w:sz w:val="26"/>
          <w:szCs w:val="26"/>
        </w:rPr>
        <w:t xml:space="preserve">3 503 086,81 </w:t>
      </w:r>
      <w:r w:rsidR="00B36C3F" w:rsidRPr="00141301">
        <w:rPr>
          <w:rFonts w:ascii="Myriad Pro" w:hAnsi="Myriad Pro"/>
          <w:sz w:val="26"/>
          <w:szCs w:val="26"/>
        </w:rPr>
        <w:t>тыс. руб.</w:t>
      </w:r>
      <w:r w:rsidR="00E87394" w:rsidRPr="00141301">
        <w:rPr>
          <w:rFonts w:ascii="Myriad Pro" w:hAnsi="Myriad Pro"/>
          <w:sz w:val="26"/>
          <w:szCs w:val="26"/>
        </w:rPr>
        <w:t xml:space="preserve">, в том числе по имуществу, находящемуся в эксплуатации по состоянию на 01.10.2018 - </w:t>
      </w:r>
      <w:r w:rsidR="00E87394" w:rsidRPr="00141301">
        <w:rPr>
          <w:rFonts w:ascii="Myriad Pro" w:eastAsia="Calibri" w:hAnsi="Myriad Pro" w:cs="Times New Roman"/>
          <w:sz w:val="26"/>
          <w:szCs w:val="26"/>
        </w:rPr>
        <w:t xml:space="preserve">3 117 115,69 </w:t>
      </w:r>
      <w:r w:rsidR="00B36C3F" w:rsidRPr="00141301">
        <w:rPr>
          <w:rFonts w:ascii="Myriad Pro" w:eastAsia="Calibri" w:hAnsi="Myriad Pro" w:cs="Times New Roman"/>
          <w:sz w:val="26"/>
          <w:szCs w:val="26"/>
        </w:rPr>
        <w:t>тыс. руб.</w:t>
      </w:r>
      <w:r w:rsidR="00E87394" w:rsidRPr="00141301">
        <w:rPr>
          <w:rFonts w:ascii="Myriad Pro" w:eastAsia="Calibri" w:hAnsi="Myriad Pro" w:cs="Times New Roman"/>
          <w:sz w:val="26"/>
          <w:szCs w:val="26"/>
        </w:rPr>
        <w:t xml:space="preserve">, по планируемому к вводу в 2019 году - 385 971,12 </w:t>
      </w:r>
      <w:r w:rsidR="00B36C3F" w:rsidRPr="00141301">
        <w:rPr>
          <w:rFonts w:ascii="Myriad Pro" w:eastAsia="Calibri" w:hAnsi="Myriad Pro" w:cs="Times New Roman"/>
          <w:sz w:val="26"/>
          <w:szCs w:val="26"/>
        </w:rPr>
        <w:t>тыс. руб.</w:t>
      </w:r>
    </w:p>
    <w:p w14:paraId="681B755C" w14:textId="77777777" w:rsidR="00253D04" w:rsidRPr="00141301" w:rsidRDefault="00113643" w:rsidP="001E0347">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Расчет произведен по ставке 2,2% со всего имущества</w:t>
      </w:r>
      <w:r w:rsidR="00253D04" w:rsidRPr="00141301">
        <w:rPr>
          <w:rFonts w:ascii="Myriad Pro" w:eastAsia="Calibri" w:hAnsi="Myriad Pro" w:cs="Times New Roman"/>
          <w:sz w:val="26"/>
          <w:szCs w:val="26"/>
        </w:rPr>
        <w:t>.</w:t>
      </w:r>
    </w:p>
    <w:p w14:paraId="00722D8E" w14:textId="77777777" w:rsidR="00253D04" w:rsidRPr="00141301" w:rsidRDefault="00253D04" w:rsidP="001E0347">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Госк</w:t>
      </w:r>
      <w:r w:rsidR="00113643" w:rsidRPr="00141301">
        <w:rPr>
          <w:rFonts w:ascii="Myriad Pro" w:eastAsia="Calibri" w:hAnsi="Myriad Pro" w:cs="Times New Roman"/>
          <w:sz w:val="26"/>
          <w:szCs w:val="26"/>
        </w:rPr>
        <w:t xml:space="preserve">омитетом приняты расходы по налогу на имущество в размере </w:t>
      </w:r>
      <w:r w:rsidRPr="00141301">
        <w:rPr>
          <w:rFonts w:ascii="Myriad Pro" w:eastAsia="Calibri" w:hAnsi="Myriad Pro" w:cs="Times New Roman"/>
          <w:sz w:val="26"/>
          <w:szCs w:val="26"/>
        </w:rPr>
        <w:t>53 246,4</w:t>
      </w:r>
      <w:r w:rsidR="00113643" w:rsidRPr="00141301">
        <w:rPr>
          <w:rFonts w:ascii="Myriad Pro" w:eastAsia="Calibri" w:hAnsi="Myriad Pro" w:cs="Times New Roman"/>
          <w:sz w:val="26"/>
          <w:szCs w:val="26"/>
        </w:rPr>
        <w:t xml:space="preserve"> тыс. руб. </w:t>
      </w:r>
    </w:p>
    <w:p w14:paraId="374A5FFA" w14:textId="77777777" w:rsidR="00113643" w:rsidRPr="00141301" w:rsidRDefault="00113643" w:rsidP="001E0347">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Информация с расшифровкой сумм, расчетом налога и пояснения </w:t>
      </w:r>
      <w:r w:rsidR="00253D04" w:rsidRPr="00141301">
        <w:rPr>
          <w:rFonts w:ascii="Myriad Pro" w:eastAsia="Calibri" w:hAnsi="Myriad Pro" w:cs="Times New Roman"/>
          <w:sz w:val="26"/>
          <w:szCs w:val="26"/>
        </w:rPr>
        <w:t>Госк</w:t>
      </w:r>
      <w:r w:rsidRPr="00141301">
        <w:rPr>
          <w:rFonts w:ascii="Myriad Pro" w:eastAsia="Calibri" w:hAnsi="Myriad Pro" w:cs="Times New Roman"/>
          <w:sz w:val="26"/>
          <w:szCs w:val="26"/>
        </w:rPr>
        <w:t xml:space="preserve">омитета </w:t>
      </w:r>
      <w:r w:rsidR="00AB39DF" w:rsidRPr="00141301">
        <w:rPr>
          <w:rFonts w:ascii="Myriad Pro" w:eastAsia="Calibri" w:hAnsi="Myriad Pro" w:cs="Times New Roman"/>
          <w:sz w:val="26"/>
          <w:szCs w:val="26"/>
        </w:rPr>
        <w:t xml:space="preserve">в Экспертном заключении </w:t>
      </w:r>
      <w:r w:rsidRPr="00141301">
        <w:rPr>
          <w:rFonts w:ascii="Myriad Pro" w:eastAsia="Calibri" w:hAnsi="Myriad Pro" w:cs="Times New Roman"/>
          <w:sz w:val="26"/>
          <w:szCs w:val="26"/>
        </w:rPr>
        <w:t>отсутствуют.</w:t>
      </w:r>
    </w:p>
    <w:p w14:paraId="24EC2D85" w14:textId="77777777" w:rsidR="00113643" w:rsidRPr="00141301" w:rsidRDefault="00113643"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Принимая во внимание положения пункта 27 Основ ценообразования №1178 и 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 а также ввиду отсутствия в материалах тарифного дела документального подтверждения о вводе имущества Исполнитель обоснованно полагает, что расходы по налогу на имущество документальное подтверждение о вводе которого отсутствует в материалах тарифного дела, экономически не обоснованно.</w:t>
      </w:r>
    </w:p>
    <w:p w14:paraId="139AFC5E" w14:textId="20E0A371" w:rsidR="00113643" w:rsidRPr="00141301" w:rsidRDefault="00E87394"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Исполнителем выполнен расчет налога на имущества в соответствии с информацией об остаточной стоимости основных средств по недвижимому имуществу по состоянию на 01.01.2018 и 01.10.2018 г., представленной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3BD06CB4" w14:textId="1F8A53B2" w:rsidR="00E87394" w:rsidRPr="00141301" w:rsidRDefault="00863AEB" w:rsidP="001E0347">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по налогу на имущество Исполнителем рассчитаны в сумме 30 863,3 тыс. руб. ((1450 827,0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+ 1 345 931,2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)/2*2,2%), где</w:t>
      </w:r>
      <w:r w:rsidR="0050065F" w:rsidRPr="00141301">
        <w:rPr>
          <w:rFonts w:ascii="Myriad Pro" w:eastAsia="Calibri" w:hAnsi="Myriad Pro" w:cs="Times New Roman"/>
          <w:sz w:val="26"/>
          <w:szCs w:val="26"/>
        </w:rPr>
        <w:t>:</w:t>
      </w:r>
    </w:p>
    <w:p w14:paraId="45E704F7" w14:textId="4D86C841" w:rsidR="00863AEB" w:rsidRPr="00141301" w:rsidRDefault="00863AEB" w:rsidP="00071161">
      <w:pPr>
        <w:pStyle w:val="a3"/>
        <w:numPr>
          <w:ilvl w:val="0"/>
          <w:numId w:val="102"/>
        </w:numPr>
        <w:spacing w:after="0" w:line="360" w:lineRule="auto"/>
        <w:ind w:left="851" w:hanging="284"/>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1</w:t>
      </w:r>
      <w:r w:rsidR="00AB39DF"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 xml:space="preserve">450 827,0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 остаточная стоимость недвижимого имущества по состоянию на 01.01.2018 г.</w:t>
      </w:r>
      <w:r w:rsidR="0050065F" w:rsidRPr="00141301">
        <w:rPr>
          <w:rFonts w:ascii="Myriad Pro" w:eastAsia="Calibri" w:hAnsi="Myriad Pro" w:cs="Times New Roman"/>
          <w:sz w:val="26"/>
          <w:szCs w:val="26"/>
        </w:rPr>
        <w:t>;</w:t>
      </w:r>
    </w:p>
    <w:p w14:paraId="4AB64DD3" w14:textId="439AA268" w:rsidR="00863AEB" w:rsidRPr="00141301" w:rsidRDefault="00863AEB" w:rsidP="00071161">
      <w:pPr>
        <w:pStyle w:val="a3"/>
        <w:numPr>
          <w:ilvl w:val="0"/>
          <w:numId w:val="102"/>
        </w:numPr>
        <w:spacing w:after="0" w:line="360" w:lineRule="auto"/>
        <w:ind w:left="851" w:hanging="284"/>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1 345 931,2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 – остаточная стоимость недвижимого имущества по состоянию на 01.10.2018 г.</w:t>
      </w:r>
    </w:p>
    <w:p w14:paraId="4ED4662D" w14:textId="77777777" w:rsidR="00863AEB" w:rsidRPr="00141301" w:rsidRDefault="00863AEB" w:rsidP="001E0347">
      <w:pPr>
        <w:pStyle w:val="afd"/>
        <w:spacing w:after="0"/>
      </w:pPr>
      <w:r w:rsidRPr="00141301">
        <w:t xml:space="preserve">Расходы по налогу на имущество, рассчитанные Исполнителем, ниже на 22 383,1 тыс. руб. учтенных Госкомитетом и на 46 204,6 тыс. руб. ниже заявленных Филиалом. </w:t>
      </w:r>
    </w:p>
    <w:tbl>
      <w:tblPr>
        <w:tblStyle w:val="afc"/>
        <w:tblW w:w="4949" w:type="pct"/>
        <w:tblLook w:val="04A0" w:firstRow="1" w:lastRow="0" w:firstColumn="1" w:lastColumn="0" w:noHBand="0" w:noVBand="1"/>
      </w:tblPr>
      <w:tblGrid>
        <w:gridCol w:w="1304"/>
        <w:gridCol w:w="2420"/>
        <w:gridCol w:w="2063"/>
        <w:gridCol w:w="1650"/>
        <w:gridCol w:w="1812"/>
      </w:tblGrid>
      <w:tr w:rsidR="00130D67" w:rsidRPr="00141301" w14:paraId="4001263A" w14:textId="77777777" w:rsidTr="003D1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560B3F9" w14:textId="77777777" w:rsidR="00130D67" w:rsidRPr="00141301" w:rsidRDefault="00130D67" w:rsidP="00092C2C">
            <w:pPr>
              <w:rPr>
                <w:rFonts w:ascii="Myriad Pro" w:hAnsi="Myriad Pro"/>
                <w:b/>
                <w:bCs/>
                <w:color w:val="FFFFFF"/>
              </w:rPr>
            </w:pPr>
            <w:r w:rsidRPr="00141301">
              <w:rPr>
                <w:rFonts w:ascii="Myriad Pro" w:hAnsi="Myriad Pro"/>
                <w:b/>
                <w:bCs/>
                <w:color w:val="FFFFFF"/>
              </w:rPr>
              <w:t>Показатели</w:t>
            </w:r>
          </w:p>
        </w:tc>
        <w:tc>
          <w:tcPr>
            <w:tcW w:w="1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9E53951"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Фактические расходы на уплату налога на имущество за 2017 год по данным филиала, </w:t>
            </w:r>
            <w:r w:rsidR="004D7714" w:rsidRPr="00141301">
              <w:rPr>
                <w:rFonts w:ascii="Myriad Pro" w:hAnsi="Myriad Pro"/>
                <w:b/>
                <w:bCs/>
                <w:color w:val="FFFFFF"/>
              </w:rPr>
              <w:t>тыс. руб.</w:t>
            </w:r>
          </w:p>
        </w:tc>
        <w:tc>
          <w:tcPr>
            <w:tcW w:w="11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9D49471" w14:textId="77777777" w:rsidR="00130D67" w:rsidRPr="00141301" w:rsidRDefault="006812EA"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Предложение ТСО</w:t>
            </w:r>
            <w:r w:rsidR="00130D67" w:rsidRPr="00141301">
              <w:rPr>
                <w:rFonts w:ascii="Myriad Pro" w:hAnsi="Myriad Pro"/>
                <w:b/>
                <w:bCs/>
                <w:color w:val="FFFFFF"/>
              </w:rPr>
              <w:t xml:space="preserve"> на 2019 год, </w:t>
            </w:r>
            <w:r w:rsidR="004D7714" w:rsidRPr="00141301">
              <w:rPr>
                <w:rFonts w:ascii="Myriad Pro" w:hAnsi="Myriad Pro"/>
                <w:b/>
                <w:bCs/>
                <w:color w:val="FFFFFF"/>
              </w:rPr>
              <w:t>тыс. руб.</w:t>
            </w:r>
          </w:p>
        </w:tc>
        <w:tc>
          <w:tcPr>
            <w:tcW w:w="8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4F9FD9"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B417C8"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Расчет Исполнителя на 2019 год, </w:t>
            </w:r>
            <w:r w:rsidR="004D7714" w:rsidRPr="00141301">
              <w:rPr>
                <w:rFonts w:ascii="Myriad Pro" w:hAnsi="Myriad Pro"/>
                <w:b/>
                <w:bCs/>
                <w:color w:val="FFFFFF"/>
              </w:rPr>
              <w:t>тыс. руб.</w:t>
            </w:r>
          </w:p>
        </w:tc>
      </w:tr>
      <w:tr w:rsidR="00130D67" w:rsidRPr="00141301" w14:paraId="1505DAAB" w14:textId="77777777" w:rsidTr="003D145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07245F5B" w14:textId="77777777" w:rsidR="00130D67" w:rsidRPr="00141301" w:rsidRDefault="00130D67" w:rsidP="00092C2C">
            <w:r w:rsidRPr="00141301">
              <w:t>Налог на имущество</w:t>
            </w:r>
          </w:p>
        </w:tc>
        <w:tc>
          <w:tcPr>
            <w:tcW w:w="1308" w:type="pct"/>
            <w:tcBorders>
              <w:top w:val="single" w:sz="4" w:space="0" w:color="FFFFFF" w:themeColor="background1"/>
            </w:tcBorders>
            <w:hideMark/>
          </w:tcPr>
          <w:p w14:paraId="196AE932"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43 163,4</w:t>
            </w:r>
          </w:p>
        </w:tc>
        <w:tc>
          <w:tcPr>
            <w:tcW w:w="1115" w:type="pct"/>
            <w:tcBorders>
              <w:top w:val="single" w:sz="4" w:space="0" w:color="FFFFFF" w:themeColor="background1"/>
            </w:tcBorders>
            <w:hideMark/>
          </w:tcPr>
          <w:p w14:paraId="3580F36A"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77 067,9</w:t>
            </w:r>
          </w:p>
        </w:tc>
        <w:tc>
          <w:tcPr>
            <w:tcW w:w="892" w:type="pct"/>
            <w:tcBorders>
              <w:top w:val="single" w:sz="4" w:space="0" w:color="FFFFFF" w:themeColor="background1"/>
            </w:tcBorders>
            <w:hideMark/>
          </w:tcPr>
          <w:p w14:paraId="2F06F197"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53 246,4</w:t>
            </w:r>
          </w:p>
        </w:tc>
        <w:tc>
          <w:tcPr>
            <w:tcW w:w="0" w:type="auto"/>
            <w:tcBorders>
              <w:top w:val="single" w:sz="4" w:space="0" w:color="FFFFFF" w:themeColor="background1"/>
            </w:tcBorders>
            <w:hideMark/>
          </w:tcPr>
          <w:p w14:paraId="386EFDA8" w14:textId="77777777" w:rsidR="00130D67" w:rsidRPr="00141301" w:rsidRDefault="00130D67" w:rsidP="00863AEB">
            <w:pPr>
              <w:cnfStyle w:val="000000000000" w:firstRow="0" w:lastRow="0" w:firstColumn="0" w:lastColumn="0" w:oddVBand="0" w:evenVBand="0" w:oddHBand="0" w:evenHBand="0" w:firstRowFirstColumn="0" w:firstRowLastColumn="0" w:lastRowFirstColumn="0" w:lastRowLastColumn="0"/>
            </w:pPr>
            <w:r w:rsidRPr="00141301">
              <w:t>30</w:t>
            </w:r>
            <w:r w:rsidR="00863AEB" w:rsidRPr="00141301">
              <w:t> 863,3</w:t>
            </w:r>
          </w:p>
        </w:tc>
      </w:tr>
    </w:tbl>
    <w:p w14:paraId="1CA29449" w14:textId="77777777" w:rsidR="00130D67" w:rsidRPr="00141301" w:rsidRDefault="00130D67" w:rsidP="003D145E">
      <w:pPr>
        <w:pStyle w:val="a3"/>
        <w:spacing w:after="0" w:line="360" w:lineRule="auto"/>
        <w:ind w:left="0" w:firstLine="567"/>
        <w:contextualSpacing w:val="0"/>
        <w:jc w:val="both"/>
        <w:rPr>
          <w:rFonts w:ascii="Myriad Pro" w:hAnsi="Myriad Pro"/>
          <w:color w:val="244061" w:themeColor="accent1" w:themeShade="80"/>
          <w:sz w:val="26"/>
          <w:szCs w:val="26"/>
        </w:rPr>
      </w:pPr>
    </w:p>
    <w:p w14:paraId="66217992" w14:textId="3F455ACB" w:rsidR="00130D67" w:rsidRPr="00141301" w:rsidRDefault="00130D67" w:rsidP="00071161">
      <w:pPr>
        <w:pStyle w:val="3"/>
        <w:numPr>
          <w:ilvl w:val="2"/>
          <w:numId w:val="97"/>
        </w:numPr>
        <w:spacing w:before="0" w:line="360" w:lineRule="auto"/>
        <w:ind w:left="1134" w:hanging="567"/>
        <w:jc w:val="both"/>
        <w:rPr>
          <w:rFonts w:ascii="Myriad Pro" w:hAnsi="Myriad Pro"/>
          <w:b/>
          <w:color w:val="4F6228" w:themeColor="accent3" w:themeShade="80"/>
          <w:sz w:val="28"/>
          <w:szCs w:val="28"/>
        </w:rPr>
      </w:pPr>
      <w:bookmarkStart w:id="101" w:name="_Toc41304207"/>
      <w:r w:rsidRPr="00141301">
        <w:rPr>
          <w:rFonts w:ascii="Myriad Pro" w:hAnsi="Myriad Pro"/>
          <w:b/>
          <w:color w:val="4F6228" w:themeColor="accent3" w:themeShade="80"/>
          <w:sz w:val="28"/>
          <w:szCs w:val="28"/>
        </w:rPr>
        <w:t>Транспортный налог</w:t>
      </w:r>
      <w:bookmarkEnd w:id="101"/>
    </w:p>
    <w:p w14:paraId="19D00BE5" w14:textId="77777777" w:rsidR="00A060D8" w:rsidRDefault="00A060D8" w:rsidP="003D145E">
      <w:pPr>
        <w:pStyle w:val="a3"/>
        <w:spacing w:after="0" w:line="360" w:lineRule="auto"/>
        <w:ind w:left="0"/>
        <w:contextualSpacing w:val="0"/>
        <w:jc w:val="both"/>
        <w:rPr>
          <w:rFonts w:ascii="Myriad Pro" w:hAnsi="Myriad Pro"/>
          <w:b/>
          <w:sz w:val="26"/>
          <w:szCs w:val="26"/>
        </w:rPr>
      </w:pPr>
    </w:p>
    <w:p w14:paraId="4F88D3EE" w14:textId="78E239CB" w:rsidR="00130D67" w:rsidRPr="00141301" w:rsidRDefault="00130D67" w:rsidP="003D145E">
      <w:pPr>
        <w:pStyle w:val="a3"/>
        <w:spacing w:after="0" w:line="360" w:lineRule="auto"/>
        <w:ind w:left="0"/>
        <w:contextualSpacing w:val="0"/>
        <w:jc w:val="both"/>
        <w:rPr>
          <w:rFonts w:ascii="Myriad Pro" w:hAnsi="Myriad Pro"/>
          <w:b/>
          <w:sz w:val="26"/>
          <w:szCs w:val="26"/>
        </w:rPr>
      </w:pPr>
      <w:r w:rsidRPr="00141301">
        <w:rPr>
          <w:rFonts w:ascii="Myriad Pro" w:hAnsi="Myriad Pro"/>
          <w:b/>
          <w:sz w:val="26"/>
          <w:szCs w:val="26"/>
        </w:rPr>
        <w:t>ПОЗИЦИЯ ТЕРРИТОРИАЛЬНОЙ СЕТЕВОЙ ОРГАНИЗАЦИИ</w:t>
      </w:r>
    </w:p>
    <w:p w14:paraId="4F373950" w14:textId="25FA646B" w:rsidR="00130D67" w:rsidRPr="00141301" w:rsidRDefault="00130D67" w:rsidP="003D145E">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Расчет транспортного налога выполнен на основании данных о движении транспортных средств и ставках транспортного налога, установленных Законом Республики Карелия от 30.12.1999 №384-ЗРК </w:t>
      </w:r>
      <w:r w:rsidR="009C358E" w:rsidRPr="00141301">
        <w:rPr>
          <w:rFonts w:ascii="Myriad Pro" w:hAnsi="Myriad Pro"/>
          <w:sz w:val="26"/>
          <w:szCs w:val="26"/>
        </w:rPr>
        <w:t>«</w:t>
      </w:r>
      <w:r w:rsidRPr="00141301">
        <w:rPr>
          <w:rFonts w:ascii="Myriad Pro" w:hAnsi="Myriad Pro"/>
          <w:sz w:val="26"/>
          <w:szCs w:val="26"/>
        </w:rPr>
        <w:t>О налогах (ставках налогов) на территории Республики Карелия.</w:t>
      </w:r>
    </w:p>
    <w:p w14:paraId="149E8277" w14:textId="49E7B693" w:rsidR="00CF4B3C" w:rsidRPr="00141301" w:rsidRDefault="00CF4B3C" w:rsidP="003D145E">
      <w:pPr>
        <w:pStyle w:val="afd"/>
        <w:spacing w:after="0"/>
      </w:pPr>
      <w:r w:rsidRPr="00141301">
        <w:t xml:space="preserve">По расчету филиала ПАО </w:t>
      </w:r>
      <w:r w:rsidR="009C358E" w:rsidRPr="00141301">
        <w:t>«</w:t>
      </w:r>
      <w:r w:rsidRPr="00141301">
        <w:t>МРСК Северо-Запада</w:t>
      </w:r>
      <w:r w:rsidR="009C358E" w:rsidRPr="00141301">
        <w:t>»</w:t>
      </w:r>
      <w:r w:rsidRPr="00141301">
        <w:t xml:space="preserve"> </w:t>
      </w:r>
      <w:r w:rsidR="009C358E" w:rsidRPr="00141301">
        <w:t>«</w:t>
      </w:r>
      <w:r w:rsidR="004156E6" w:rsidRPr="00141301">
        <w:t>Карелэнерго</w:t>
      </w:r>
      <w:r w:rsidR="009C358E" w:rsidRPr="00141301">
        <w:t>»</w:t>
      </w:r>
      <w:r w:rsidR="004156E6" w:rsidRPr="00141301">
        <w:t xml:space="preserve"> </w:t>
      </w:r>
      <w:r w:rsidRPr="00141301">
        <w:t xml:space="preserve">расходы по статье </w:t>
      </w:r>
      <w:r w:rsidR="009C358E" w:rsidRPr="00141301">
        <w:t>«</w:t>
      </w:r>
      <w:r w:rsidRPr="00141301">
        <w:t>Транспортный налог</w:t>
      </w:r>
      <w:r w:rsidR="009C358E" w:rsidRPr="00141301">
        <w:t>»</w:t>
      </w:r>
      <w:r w:rsidRPr="00141301">
        <w:t xml:space="preserve"> в 2019 году составят 2 129,49 </w:t>
      </w:r>
      <w:r w:rsidR="00B36C3F" w:rsidRPr="00141301">
        <w:t>тыс. руб.</w:t>
      </w:r>
    </w:p>
    <w:tbl>
      <w:tblPr>
        <w:tblStyle w:val="afc"/>
        <w:tblW w:w="5000" w:type="pct"/>
        <w:tblLook w:val="04A0" w:firstRow="1" w:lastRow="0" w:firstColumn="1" w:lastColumn="0" w:noHBand="0" w:noVBand="1"/>
      </w:tblPr>
      <w:tblGrid>
        <w:gridCol w:w="2535"/>
        <w:gridCol w:w="1915"/>
        <w:gridCol w:w="1376"/>
        <w:gridCol w:w="1168"/>
        <w:gridCol w:w="1077"/>
        <w:gridCol w:w="1273"/>
      </w:tblGrid>
      <w:tr w:rsidR="00FA27E5" w:rsidRPr="00141301" w14:paraId="78E6D41E" w14:textId="77777777" w:rsidTr="003D1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FFFBEE3" w14:textId="01E92B7C" w:rsidR="00FA27E5" w:rsidRPr="00141301" w:rsidRDefault="00FA27E5" w:rsidP="00FA27E5">
            <w:pPr>
              <w:contextualSpacing/>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Наименование объекта налогообложения</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935F1A3" w14:textId="77777777" w:rsidR="00FA27E5" w:rsidRPr="00141301" w:rsidRDefault="00FA27E5" w:rsidP="00FA27E5">
            <w:pPr>
              <w:contextualSpacing/>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Мощность</w:t>
            </w:r>
          </w:p>
          <w:p w14:paraId="314AD206" w14:textId="5583DFE5" w:rsidR="00FA27E5" w:rsidRPr="00141301" w:rsidRDefault="00FA27E5" w:rsidP="00FA27E5">
            <w:pPr>
              <w:contextualSpacing/>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двигателя</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E67F591" w14:textId="6659A02A" w:rsidR="00FA27E5" w:rsidRPr="00141301" w:rsidRDefault="00FA27E5" w:rsidP="00FB0773">
            <w:pPr>
              <w:contextualSpacing/>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Кол-во тр</w:t>
            </w:r>
            <w:r w:rsidR="00FB0773" w:rsidRPr="00141301">
              <w:rPr>
                <w:rFonts w:ascii="Myriad Pro" w:eastAsia="Times New Roman" w:hAnsi="Myriad Pro" w:cs="Times New Roman"/>
                <w:b/>
                <w:bCs/>
                <w:color w:val="FFFFFF"/>
                <w:szCs w:val="18"/>
                <w:lang w:eastAsia="ru-RU"/>
              </w:rPr>
              <w:t xml:space="preserve">анспортных </w:t>
            </w:r>
            <w:r w:rsidRPr="00141301">
              <w:rPr>
                <w:rFonts w:ascii="Myriad Pro" w:eastAsia="Times New Roman" w:hAnsi="Myriad Pro" w:cs="Times New Roman"/>
                <w:b/>
                <w:bCs/>
                <w:color w:val="FFFFFF"/>
                <w:szCs w:val="18"/>
                <w:lang w:eastAsia="ru-RU"/>
              </w:rPr>
              <w:t xml:space="preserve">средств, </w:t>
            </w:r>
            <w:r w:rsidR="00C608A7" w:rsidRPr="00141301">
              <w:rPr>
                <w:rFonts w:ascii="Myriad Pro" w:eastAsia="Times New Roman" w:hAnsi="Myriad Pro" w:cs="Times New Roman"/>
                <w:b/>
                <w:bCs/>
                <w:color w:val="FFFFFF"/>
                <w:szCs w:val="18"/>
                <w:lang w:eastAsia="ru-RU"/>
              </w:rPr>
              <w:t>шт.</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D3E34E3" w14:textId="77777777" w:rsidR="00FA27E5" w:rsidRPr="00141301" w:rsidRDefault="00FA27E5" w:rsidP="00FA27E5">
            <w:pPr>
              <w:contextualSpacing/>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Средняя мощность</w:t>
            </w:r>
          </w:p>
          <w:p w14:paraId="154476CC" w14:textId="367FCC58" w:rsidR="00FA27E5" w:rsidRPr="00141301" w:rsidRDefault="00FA27E5" w:rsidP="00FA27E5">
            <w:pPr>
              <w:contextualSpacing/>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 xml:space="preserve">двигателя, </w:t>
            </w:r>
            <w:proofErr w:type="spellStart"/>
            <w:r w:rsidRPr="00141301">
              <w:rPr>
                <w:rFonts w:ascii="Myriad Pro" w:eastAsia="Times New Roman" w:hAnsi="Myriad Pro" w:cs="Times New Roman"/>
                <w:b/>
                <w:bCs/>
                <w:color w:val="FFFFFF"/>
                <w:szCs w:val="18"/>
                <w:lang w:eastAsia="ru-RU"/>
              </w:rPr>
              <w:t>л.с</w:t>
            </w:r>
            <w:proofErr w:type="spellEnd"/>
            <w:r w:rsidRPr="00141301">
              <w:rPr>
                <w:rFonts w:ascii="Myriad Pro" w:eastAsia="Times New Roman" w:hAnsi="Myriad Pro" w:cs="Times New Roman"/>
                <w:b/>
                <w:bCs/>
                <w:color w:val="FFFFFF"/>
                <w:szCs w:val="18"/>
                <w:lang w:eastAsia="ru-RU"/>
              </w:rPr>
              <w:t>.</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E8E2FA5" w14:textId="5FCF2AAD" w:rsidR="00FA27E5" w:rsidRPr="00141301" w:rsidRDefault="00FA27E5" w:rsidP="00FA27E5">
            <w:pPr>
              <w:contextualSpacing/>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Налоговая  ставка, руб.</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29A51F77" w14:textId="77777777" w:rsidR="00FA27E5" w:rsidRPr="00141301" w:rsidRDefault="00FA27E5" w:rsidP="00FA27E5">
            <w:pPr>
              <w:contextualSpacing/>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Сумма, руб.</w:t>
            </w:r>
          </w:p>
          <w:p w14:paraId="2FC6CE58" w14:textId="3EB4F24B" w:rsidR="00FA27E5" w:rsidRPr="00141301" w:rsidRDefault="00FA27E5" w:rsidP="00FA27E5">
            <w:pPr>
              <w:contextualSpacing/>
              <w:jc w:val="lef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 </w:t>
            </w:r>
          </w:p>
        </w:tc>
      </w:tr>
      <w:tr w:rsidR="00FA27E5" w:rsidRPr="00141301" w14:paraId="1A9D478D" w14:textId="77777777" w:rsidTr="003D145E">
        <w:tc>
          <w:tcPr>
            <w:cnfStyle w:val="001000000000" w:firstRow="0" w:lastRow="0" w:firstColumn="1" w:lastColumn="0" w:oddVBand="0" w:evenVBand="0" w:oddHBand="0" w:evenHBand="0" w:firstRowFirstColumn="0" w:firstRowLastColumn="0" w:lastRowFirstColumn="0" w:lastRowLastColumn="0"/>
            <w:tcW w:w="1414" w:type="pct"/>
            <w:vMerge w:val="restart"/>
            <w:tcBorders>
              <w:top w:val="single" w:sz="4" w:space="0" w:color="FFFFFF" w:themeColor="background1"/>
            </w:tcBorders>
            <w:noWrap/>
            <w:hideMark/>
          </w:tcPr>
          <w:p w14:paraId="419B8554"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Автомобили грузовые</w:t>
            </w:r>
          </w:p>
          <w:p w14:paraId="0656AE54"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 </w:t>
            </w:r>
          </w:p>
          <w:p w14:paraId="466A7294"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 </w:t>
            </w:r>
          </w:p>
          <w:p w14:paraId="7CBA7C17"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 </w:t>
            </w:r>
          </w:p>
          <w:p w14:paraId="193786E1"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 </w:t>
            </w:r>
          </w:p>
        </w:tc>
        <w:tc>
          <w:tcPr>
            <w:tcW w:w="738" w:type="pct"/>
            <w:tcBorders>
              <w:top w:val="single" w:sz="4" w:space="0" w:color="FFFFFF" w:themeColor="background1"/>
            </w:tcBorders>
            <w:noWrap/>
            <w:hideMark/>
          </w:tcPr>
          <w:p w14:paraId="023E176B"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до 100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вкл.</w:t>
            </w:r>
          </w:p>
        </w:tc>
        <w:tc>
          <w:tcPr>
            <w:tcW w:w="738" w:type="pct"/>
            <w:tcBorders>
              <w:top w:val="single" w:sz="4" w:space="0" w:color="FFFFFF" w:themeColor="background1"/>
            </w:tcBorders>
            <w:noWrap/>
            <w:hideMark/>
          </w:tcPr>
          <w:p w14:paraId="231527C2"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32</w:t>
            </w:r>
          </w:p>
        </w:tc>
        <w:tc>
          <w:tcPr>
            <w:tcW w:w="738" w:type="pct"/>
            <w:tcBorders>
              <w:top w:val="single" w:sz="4" w:space="0" w:color="FFFFFF" w:themeColor="background1"/>
            </w:tcBorders>
            <w:noWrap/>
            <w:hideMark/>
          </w:tcPr>
          <w:p w14:paraId="7DA306AE"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89,10</w:t>
            </w:r>
          </w:p>
        </w:tc>
        <w:tc>
          <w:tcPr>
            <w:tcW w:w="627" w:type="pct"/>
            <w:tcBorders>
              <w:top w:val="single" w:sz="4" w:space="0" w:color="FFFFFF" w:themeColor="background1"/>
            </w:tcBorders>
            <w:noWrap/>
            <w:hideMark/>
          </w:tcPr>
          <w:p w14:paraId="724443CF"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25</w:t>
            </w:r>
          </w:p>
        </w:tc>
        <w:tc>
          <w:tcPr>
            <w:tcW w:w="745" w:type="pct"/>
            <w:tcBorders>
              <w:top w:val="single" w:sz="4" w:space="0" w:color="FFFFFF" w:themeColor="background1"/>
            </w:tcBorders>
            <w:noWrap/>
            <w:hideMark/>
          </w:tcPr>
          <w:p w14:paraId="3FEA4D1E"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71 280,00</w:t>
            </w:r>
          </w:p>
        </w:tc>
      </w:tr>
      <w:tr w:rsidR="00FA27E5" w:rsidRPr="00141301" w14:paraId="5843171C"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noWrap/>
            <w:hideMark/>
          </w:tcPr>
          <w:p w14:paraId="1ECEA2EC" w14:textId="77777777" w:rsidR="00FA27E5" w:rsidRPr="00141301" w:rsidRDefault="00FA27E5" w:rsidP="00FA27E5">
            <w:pPr>
              <w:contextualSpacing/>
              <w:rPr>
                <w:rFonts w:eastAsia="Times New Roman" w:cs="Times New Roman"/>
                <w:szCs w:val="18"/>
                <w:lang w:eastAsia="ru-RU"/>
              </w:rPr>
            </w:pPr>
          </w:p>
        </w:tc>
        <w:tc>
          <w:tcPr>
            <w:tcW w:w="738" w:type="pct"/>
            <w:noWrap/>
            <w:hideMark/>
          </w:tcPr>
          <w:p w14:paraId="784D0223"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св. 100 до 150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вкл.</w:t>
            </w:r>
          </w:p>
        </w:tc>
        <w:tc>
          <w:tcPr>
            <w:tcW w:w="738" w:type="pct"/>
            <w:noWrap/>
            <w:hideMark/>
          </w:tcPr>
          <w:p w14:paraId="3D57E0B7"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150</w:t>
            </w:r>
          </w:p>
        </w:tc>
        <w:tc>
          <w:tcPr>
            <w:tcW w:w="738" w:type="pct"/>
            <w:noWrap/>
            <w:hideMark/>
          </w:tcPr>
          <w:p w14:paraId="6F54AAD0"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116,08</w:t>
            </w:r>
          </w:p>
        </w:tc>
        <w:tc>
          <w:tcPr>
            <w:tcW w:w="627" w:type="pct"/>
            <w:noWrap/>
            <w:hideMark/>
          </w:tcPr>
          <w:p w14:paraId="1E29E1B4"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40</w:t>
            </w:r>
          </w:p>
        </w:tc>
        <w:tc>
          <w:tcPr>
            <w:tcW w:w="745" w:type="pct"/>
            <w:noWrap/>
            <w:hideMark/>
          </w:tcPr>
          <w:p w14:paraId="47C47ED9"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696 504,00</w:t>
            </w:r>
          </w:p>
        </w:tc>
      </w:tr>
      <w:tr w:rsidR="00FA27E5" w:rsidRPr="00141301" w14:paraId="1140BA88"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noWrap/>
            <w:hideMark/>
          </w:tcPr>
          <w:p w14:paraId="20DA6391" w14:textId="77777777" w:rsidR="00FA27E5" w:rsidRPr="00141301" w:rsidRDefault="00FA27E5" w:rsidP="00FA27E5">
            <w:pPr>
              <w:contextualSpacing/>
              <w:rPr>
                <w:rFonts w:eastAsia="Times New Roman" w:cs="Times New Roman"/>
                <w:szCs w:val="18"/>
                <w:lang w:eastAsia="ru-RU"/>
              </w:rPr>
            </w:pPr>
          </w:p>
        </w:tc>
        <w:tc>
          <w:tcPr>
            <w:tcW w:w="738" w:type="pct"/>
            <w:noWrap/>
            <w:hideMark/>
          </w:tcPr>
          <w:p w14:paraId="752A75B5"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св. 150 до 200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вкл.</w:t>
            </w:r>
          </w:p>
        </w:tc>
        <w:tc>
          <w:tcPr>
            <w:tcW w:w="738" w:type="pct"/>
            <w:noWrap/>
            <w:hideMark/>
          </w:tcPr>
          <w:p w14:paraId="78F29E41"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w:t>
            </w:r>
          </w:p>
        </w:tc>
        <w:tc>
          <w:tcPr>
            <w:tcW w:w="738" w:type="pct"/>
            <w:noWrap/>
            <w:hideMark/>
          </w:tcPr>
          <w:p w14:paraId="0EAE2D69"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180,17</w:t>
            </w:r>
          </w:p>
        </w:tc>
        <w:tc>
          <w:tcPr>
            <w:tcW w:w="627" w:type="pct"/>
            <w:noWrap/>
            <w:hideMark/>
          </w:tcPr>
          <w:p w14:paraId="4B10CA1E"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50</w:t>
            </w:r>
          </w:p>
        </w:tc>
        <w:tc>
          <w:tcPr>
            <w:tcW w:w="745" w:type="pct"/>
            <w:noWrap/>
            <w:hideMark/>
          </w:tcPr>
          <w:p w14:paraId="5E26CAD8"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54 050,40</w:t>
            </w:r>
          </w:p>
        </w:tc>
      </w:tr>
      <w:tr w:rsidR="00FA27E5" w:rsidRPr="00141301" w14:paraId="209CD365"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noWrap/>
            <w:hideMark/>
          </w:tcPr>
          <w:p w14:paraId="7B40A2C2" w14:textId="77777777" w:rsidR="00FA27E5" w:rsidRPr="00141301" w:rsidRDefault="00FA27E5" w:rsidP="00FA27E5">
            <w:pPr>
              <w:contextualSpacing/>
              <w:rPr>
                <w:rFonts w:eastAsia="Times New Roman" w:cs="Times New Roman"/>
                <w:szCs w:val="18"/>
                <w:lang w:eastAsia="ru-RU"/>
              </w:rPr>
            </w:pPr>
          </w:p>
        </w:tc>
        <w:tc>
          <w:tcPr>
            <w:tcW w:w="738" w:type="pct"/>
            <w:noWrap/>
            <w:hideMark/>
          </w:tcPr>
          <w:p w14:paraId="79B0E4E2"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св. 200 до 250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вкл.</w:t>
            </w:r>
          </w:p>
        </w:tc>
        <w:tc>
          <w:tcPr>
            <w:tcW w:w="738" w:type="pct"/>
            <w:noWrap/>
            <w:hideMark/>
          </w:tcPr>
          <w:p w14:paraId="1249AE69"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17</w:t>
            </w:r>
          </w:p>
        </w:tc>
        <w:tc>
          <w:tcPr>
            <w:tcW w:w="738" w:type="pct"/>
            <w:noWrap/>
            <w:hideMark/>
          </w:tcPr>
          <w:p w14:paraId="2FB4B2CF"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223,59</w:t>
            </w:r>
          </w:p>
        </w:tc>
        <w:tc>
          <w:tcPr>
            <w:tcW w:w="627" w:type="pct"/>
            <w:noWrap/>
            <w:hideMark/>
          </w:tcPr>
          <w:p w14:paraId="423C7FAC"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65</w:t>
            </w:r>
          </w:p>
        </w:tc>
        <w:tc>
          <w:tcPr>
            <w:tcW w:w="745" w:type="pct"/>
            <w:noWrap/>
            <w:hideMark/>
          </w:tcPr>
          <w:p w14:paraId="25FAC679"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247 071,92</w:t>
            </w:r>
          </w:p>
        </w:tc>
      </w:tr>
      <w:tr w:rsidR="00FA27E5" w:rsidRPr="00141301" w14:paraId="59A65748"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noWrap/>
            <w:hideMark/>
          </w:tcPr>
          <w:p w14:paraId="3B668F73" w14:textId="77777777" w:rsidR="00FA27E5" w:rsidRPr="00141301" w:rsidRDefault="00FA27E5" w:rsidP="00FA27E5">
            <w:pPr>
              <w:contextualSpacing/>
              <w:rPr>
                <w:rFonts w:eastAsia="Times New Roman" w:cs="Times New Roman"/>
                <w:szCs w:val="18"/>
                <w:lang w:eastAsia="ru-RU"/>
              </w:rPr>
            </w:pPr>
          </w:p>
        </w:tc>
        <w:tc>
          <w:tcPr>
            <w:tcW w:w="738" w:type="pct"/>
            <w:noWrap/>
            <w:hideMark/>
          </w:tcPr>
          <w:p w14:paraId="689A0CBC"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свыше 250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w:t>
            </w:r>
          </w:p>
        </w:tc>
        <w:tc>
          <w:tcPr>
            <w:tcW w:w="738" w:type="pct"/>
            <w:noWrap/>
            <w:hideMark/>
          </w:tcPr>
          <w:p w14:paraId="78E77FF4"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21</w:t>
            </w:r>
          </w:p>
        </w:tc>
        <w:tc>
          <w:tcPr>
            <w:tcW w:w="738" w:type="pct"/>
            <w:noWrap/>
            <w:hideMark/>
          </w:tcPr>
          <w:p w14:paraId="6424B6EA"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327,51</w:t>
            </w:r>
          </w:p>
        </w:tc>
        <w:tc>
          <w:tcPr>
            <w:tcW w:w="627" w:type="pct"/>
            <w:noWrap/>
            <w:hideMark/>
          </w:tcPr>
          <w:p w14:paraId="6F8A11D6"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85</w:t>
            </w:r>
          </w:p>
        </w:tc>
        <w:tc>
          <w:tcPr>
            <w:tcW w:w="745" w:type="pct"/>
            <w:noWrap/>
            <w:hideMark/>
          </w:tcPr>
          <w:p w14:paraId="1EDB2EFD"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584 607,14</w:t>
            </w:r>
          </w:p>
        </w:tc>
      </w:tr>
      <w:tr w:rsidR="00FA27E5" w:rsidRPr="00141301" w14:paraId="6FD73EF4"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val="restart"/>
            <w:noWrap/>
            <w:hideMark/>
          </w:tcPr>
          <w:p w14:paraId="5D6F47E9"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Автобусы</w:t>
            </w:r>
          </w:p>
          <w:p w14:paraId="11269EEC"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 </w:t>
            </w:r>
          </w:p>
        </w:tc>
        <w:tc>
          <w:tcPr>
            <w:tcW w:w="738" w:type="pct"/>
            <w:noWrap/>
            <w:hideMark/>
          </w:tcPr>
          <w:p w14:paraId="11AB7F15"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до 200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вкл.</w:t>
            </w:r>
          </w:p>
        </w:tc>
        <w:tc>
          <w:tcPr>
            <w:tcW w:w="738" w:type="pct"/>
            <w:noWrap/>
            <w:hideMark/>
          </w:tcPr>
          <w:p w14:paraId="7B36F6B5"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w:t>
            </w:r>
          </w:p>
        </w:tc>
        <w:tc>
          <w:tcPr>
            <w:tcW w:w="738" w:type="pct"/>
            <w:noWrap/>
            <w:hideMark/>
          </w:tcPr>
          <w:p w14:paraId="06A372CC"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129</w:t>
            </w:r>
          </w:p>
        </w:tc>
        <w:tc>
          <w:tcPr>
            <w:tcW w:w="627" w:type="pct"/>
            <w:noWrap/>
            <w:hideMark/>
          </w:tcPr>
          <w:p w14:paraId="4777A518"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50</w:t>
            </w:r>
          </w:p>
        </w:tc>
        <w:tc>
          <w:tcPr>
            <w:tcW w:w="745" w:type="pct"/>
            <w:noWrap/>
            <w:hideMark/>
          </w:tcPr>
          <w:p w14:paraId="54057145"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12 860,00</w:t>
            </w:r>
          </w:p>
        </w:tc>
      </w:tr>
      <w:tr w:rsidR="00FA27E5" w:rsidRPr="00141301" w14:paraId="298E4E5D"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noWrap/>
            <w:hideMark/>
          </w:tcPr>
          <w:p w14:paraId="2F96FD25" w14:textId="77777777" w:rsidR="00FA27E5" w:rsidRPr="00141301" w:rsidRDefault="00FA27E5" w:rsidP="00FA27E5">
            <w:pPr>
              <w:contextualSpacing/>
              <w:rPr>
                <w:rFonts w:eastAsia="Times New Roman" w:cs="Times New Roman"/>
                <w:szCs w:val="18"/>
                <w:lang w:eastAsia="ru-RU"/>
              </w:rPr>
            </w:pPr>
          </w:p>
        </w:tc>
        <w:tc>
          <w:tcPr>
            <w:tcW w:w="738" w:type="pct"/>
            <w:noWrap/>
            <w:hideMark/>
          </w:tcPr>
          <w:p w14:paraId="4E7A3A80"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свыше 200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xml:space="preserve">. </w:t>
            </w:r>
          </w:p>
        </w:tc>
        <w:tc>
          <w:tcPr>
            <w:tcW w:w="738" w:type="pct"/>
            <w:noWrap/>
            <w:hideMark/>
          </w:tcPr>
          <w:p w14:paraId="422313F8"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w:t>
            </w:r>
          </w:p>
        </w:tc>
        <w:tc>
          <w:tcPr>
            <w:tcW w:w="738" w:type="pct"/>
            <w:noWrap/>
            <w:hideMark/>
          </w:tcPr>
          <w:p w14:paraId="56C1F845"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w:t>
            </w:r>
          </w:p>
        </w:tc>
        <w:tc>
          <w:tcPr>
            <w:tcW w:w="627" w:type="pct"/>
            <w:noWrap/>
            <w:hideMark/>
          </w:tcPr>
          <w:p w14:paraId="6A5E4D79"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100</w:t>
            </w:r>
          </w:p>
        </w:tc>
        <w:tc>
          <w:tcPr>
            <w:tcW w:w="745" w:type="pct"/>
            <w:noWrap/>
            <w:hideMark/>
          </w:tcPr>
          <w:p w14:paraId="3ECF1611"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0,00</w:t>
            </w:r>
          </w:p>
        </w:tc>
      </w:tr>
      <w:tr w:rsidR="00FA27E5" w:rsidRPr="00141301" w14:paraId="1CC966F6" w14:textId="77777777" w:rsidTr="00FA27E5">
        <w:tc>
          <w:tcPr>
            <w:cnfStyle w:val="001000000000" w:firstRow="0" w:lastRow="0" w:firstColumn="1" w:lastColumn="0" w:oddVBand="0" w:evenVBand="0" w:oddHBand="0" w:evenHBand="0" w:firstRowFirstColumn="0" w:firstRowLastColumn="0" w:lastRowFirstColumn="0" w:lastRowLastColumn="0"/>
            <w:tcW w:w="1414" w:type="pct"/>
            <w:noWrap/>
            <w:hideMark/>
          </w:tcPr>
          <w:p w14:paraId="53610480" w14:textId="626F6166" w:rsidR="00FA27E5" w:rsidRPr="00141301" w:rsidRDefault="00FB0773" w:rsidP="00FA27E5">
            <w:pPr>
              <w:contextualSpacing/>
              <w:rPr>
                <w:rFonts w:eastAsia="Times New Roman" w:cs="Times New Roman"/>
                <w:szCs w:val="18"/>
                <w:lang w:eastAsia="ru-RU"/>
              </w:rPr>
            </w:pPr>
            <w:r w:rsidRPr="00141301">
              <w:rPr>
                <w:rFonts w:eastAsia="Times New Roman" w:cs="Times New Roman"/>
                <w:szCs w:val="18"/>
                <w:lang w:eastAsia="ru-RU"/>
              </w:rPr>
              <w:t>Тракторы</w:t>
            </w:r>
          </w:p>
        </w:tc>
        <w:tc>
          <w:tcPr>
            <w:tcW w:w="738" w:type="pct"/>
            <w:noWrap/>
            <w:hideMark/>
          </w:tcPr>
          <w:p w14:paraId="4BF67D9D"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38" w:type="pct"/>
            <w:noWrap/>
            <w:hideMark/>
          </w:tcPr>
          <w:p w14:paraId="4A3DC514"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23</w:t>
            </w:r>
          </w:p>
        </w:tc>
        <w:tc>
          <w:tcPr>
            <w:tcW w:w="738" w:type="pct"/>
            <w:noWrap/>
            <w:hideMark/>
          </w:tcPr>
          <w:p w14:paraId="3EBE7053"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90,438</w:t>
            </w:r>
          </w:p>
        </w:tc>
        <w:tc>
          <w:tcPr>
            <w:tcW w:w="627" w:type="pct"/>
            <w:noWrap/>
            <w:hideMark/>
          </w:tcPr>
          <w:p w14:paraId="2AE7F4BF"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25</w:t>
            </w:r>
          </w:p>
        </w:tc>
        <w:tc>
          <w:tcPr>
            <w:tcW w:w="745" w:type="pct"/>
            <w:noWrap/>
            <w:hideMark/>
          </w:tcPr>
          <w:p w14:paraId="1FA52000"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52 001,85</w:t>
            </w:r>
          </w:p>
        </w:tc>
      </w:tr>
      <w:tr w:rsidR="00FA27E5" w:rsidRPr="00141301" w14:paraId="5D2D112D"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val="restart"/>
            <w:noWrap/>
            <w:hideMark/>
          </w:tcPr>
          <w:p w14:paraId="757F9F5D"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Автомобили легковые</w:t>
            </w:r>
          </w:p>
          <w:p w14:paraId="3C11B53C"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 </w:t>
            </w:r>
          </w:p>
          <w:p w14:paraId="0E62A1C8"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 </w:t>
            </w:r>
          </w:p>
          <w:p w14:paraId="78E5271B"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 </w:t>
            </w:r>
          </w:p>
          <w:p w14:paraId="0A1A3285"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lastRenderedPageBreak/>
              <w:t> </w:t>
            </w:r>
          </w:p>
        </w:tc>
        <w:tc>
          <w:tcPr>
            <w:tcW w:w="738" w:type="pct"/>
            <w:noWrap/>
            <w:hideMark/>
          </w:tcPr>
          <w:p w14:paraId="2A10C799"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lastRenderedPageBreak/>
              <w:t xml:space="preserve">до 100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вкл.</w:t>
            </w:r>
          </w:p>
        </w:tc>
        <w:tc>
          <w:tcPr>
            <w:tcW w:w="738" w:type="pct"/>
            <w:noWrap/>
            <w:hideMark/>
          </w:tcPr>
          <w:p w14:paraId="60C603A9"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18</w:t>
            </w:r>
          </w:p>
        </w:tc>
        <w:tc>
          <w:tcPr>
            <w:tcW w:w="738" w:type="pct"/>
            <w:noWrap/>
            <w:hideMark/>
          </w:tcPr>
          <w:p w14:paraId="27874463"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80,90</w:t>
            </w:r>
          </w:p>
        </w:tc>
        <w:tc>
          <w:tcPr>
            <w:tcW w:w="627" w:type="pct"/>
            <w:noWrap/>
            <w:hideMark/>
          </w:tcPr>
          <w:p w14:paraId="0B574337"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10</w:t>
            </w:r>
          </w:p>
        </w:tc>
        <w:tc>
          <w:tcPr>
            <w:tcW w:w="745" w:type="pct"/>
            <w:noWrap/>
            <w:hideMark/>
          </w:tcPr>
          <w:p w14:paraId="2DBA3FC4"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14 562,00</w:t>
            </w:r>
          </w:p>
        </w:tc>
      </w:tr>
      <w:tr w:rsidR="00FA27E5" w:rsidRPr="00141301" w14:paraId="32363DAA"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noWrap/>
            <w:hideMark/>
          </w:tcPr>
          <w:p w14:paraId="24F8D66C" w14:textId="77777777" w:rsidR="00FA27E5" w:rsidRPr="00141301" w:rsidRDefault="00FA27E5" w:rsidP="00FA27E5">
            <w:pPr>
              <w:contextualSpacing/>
              <w:rPr>
                <w:rFonts w:eastAsia="Times New Roman" w:cs="Times New Roman"/>
                <w:szCs w:val="18"/>
                <w:lang w:eastAsia="ru-RU"/>
              </w:rPr>
            </w:pPr>
          </w:p>
        </w:tc>
        <w:tc>
          <w:tcPr>
            <w:tcW w:w="738" w:type="pct"/>
            <w:noWrap/>
            <w:hideMark/>
          </w:tcPr>
          <w:p w14:paraId="7946B65C"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св. 100 до 150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вкл.</w:t>
            </w:r>
          </w:p>
        </w:tc>
        <w:tc>
          <w:tcPr>
            <w:tcW w:w="738" w:type="pct"/>
            <w:noWrap/>
            <w:hideMark/>
          </w:tcPr>
          <w:p w14:paraId="28CEF26A"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24</w:t>
            </w:r>
          </w:p>
        </w:tc>
        <w:tc>
          <w:tcPr>
            <w:tcW w:w="738" w:type="pct"/>
            <w:noWrap/>
            <w:hideMark/>
          </w:tcPr>
          <w:p w14:paraId="2636A440"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127,50</w:t>
            </w:r>
          </w:p>
        </w:tc>
        <w:tc>
          <w:tcPr>
            <w:tcW w:w="627" w:type="pct"/>
            <w:noWrap/>
            <w:hideMark/>
          </w:tcPr>
          <w:p w14:paraId="1947F9A1"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35</w:t>
            </w:r>
          </w:p>
        </w:tc>
        <w:tc>
          <w:tcPr>
            <w:tcW w:w="745" w:type="pct"/>
            <w:noWrap/>
            <w:hideMark/>
          </w:tcPr>
          <w:p w14:paraId="794048D0"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107 096,64</w:t>
            </w:r>
          </w:p>
        </w:tc>
      </w:tr>
      <w:tr w:rsidR="00FA27E5" w:rsidRPr="00141301" w14:paraId="032E442C"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noWrap/>
            <w:hideMark/>
          </w:tcPr>
          <w:p w14:paraId="65E85E06" w14:textId="77777777" w:rsidR="00FA27E5" w:rsidRPr="00141301" w:rsidRDefault="00FA27E5" w:rsidP="00FA27E5">
            <w:pPr>
              <w:contextualSpacing/>
              <w:rPr>
                <w:rFonts w:eastAsia="Times New Roman" w:cs="Times New Roman"/>
                <w:szCs w:val="18"/>
                <w:lang w:eastAsia="ru-RU"/>
              </w:rPr>
            </w:pPr>
          </w:p>
        </w:tc>
        <w:tc>
          <w:tcPr>
            <w:tcW w:w="738" w:type="pct"/>
            <w:noWrap/>
            <w:hideMark/>
          </w:tcPr>
          <w:p w14:paraId="1E6C0005"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св. 150 до 200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вкл.</w:t>
            </w:r>
          </w:p>
        </w:tc>
        <w:tc>
          <w:tcPr>
            <w:tcW w:w="738" w:type="pct"/>
            <w:noWrap/>
            <w:hideMark/>
          </w:tcPr>
          <w:p w14:paraId="3049929D"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w:t>
            </w:r>
          </w:p>
        </w:tc>
        <w:tc>
          <w:tcPr>
            <w:tcW w:w="738" w:type="pct"/>
            <w:noWrap/>
            <w:hideMark/>
          </w:tcPr>
          <w:p w14:paraId="118A5FDD"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167,00</w:t>
            </w:r>
          </w:p>
        </w:tc>
        <w:tc>
          <w:tcPr>
            <w:tcW w:w="627" w:type="pct"/>
            <w:noWrap/>
            <w:hideMark/>
          </w:tcPr>
          <w:p w14:paraId="048C5810"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50</w:t>
            </w:r>
          </w:p>
        </w:tc>
        <w:tc>
          <w:tcPr>
            <w:tcW w:w="745" w:type="pct"/>
            <w:noWrap/>
            <w:hideMark/>
          </w:tcPr>
          <w:p w14:paraId="171B08D3"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25 050,00</w:t>
            </w:r>
          </w:p>
        </w:tc>
      </w:tr>
      <w:tr w:rsidR="00FA27E5" w:rsidRPr="00141301" w14:paraId="7741EB16"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noWrap/>
            <w:hideMark/>
          </w:tcPr>
          <w:p w14:paraId="20FA0455" w14:textId="77777777" w:rsidR="00FA27E5" w:rsidRPr="00141301" w:rsidRDefault="00FA27E5" w:rsidP="00FA27E5">
            <w:pPr>
              <w:contextualSpacing/>
              <w:rPr>
                <w:rFonts w:eastAsia="Times New Roman" w:cs="Times New Roman"/>
                <w:szCs w:val="18"/>
                <w:lang w:eastAsia="ru-RU"/>
              </w:rPr>
            </w:pPr>
          </w:p>
        </w:tc>
        <w:tc>
          <w:tcPr>
            <w:tcW w:w="738" w:type="pct"/>
            <w:noWrap/>
            <w:hideMark/>
          </w:tcPr>
          <w:p w14:paraId="3284FB23"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св. 200 до 250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вкл.</w:t>
            </w:r>
          </w:p>
        </w:tc>
        <w:tc>
          <w:tcPr>
            <w:tcW w:w="738" w:type="pct"/>
            <w:noWrap/>
            <w:hideMark/>
          </w:tcPr>
          <w:p w14:paraId="32A3386B"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w:t>
            </w:r>
          </w:p>
        </w:tc>
        <w:tc>
          <w:tcPr>
            <w:tcW w:w="738" w:type="pct"/>
            <w:noWrap/>
            <w:hideMark/>
          </w:tcPr>
          <w:p w14:paraId="3AB83E62"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0,00</w:t>
            </w:r>
          </w:p>
        </w:tc>
        <w:tc>
          <w:tcPr>
            <w:tcW w:w="627" w:type="pct"/>
            <w:noWrap/>
            <w:hideMark/>
          </w:tcPr>
          <w:p w14:paraId="493E0374"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75</w:t>
            </w:r>
          </w:p>
        </w:tc>
        <w:tc>
          <w:tcPr>
            <w:tcW w:w="745" w:type="pct"/>
            <w:noWrap/>
            <w:hideMark/>
          </w:tcPr>
          <w:p w14:paraId="6B17486A"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0,00</w:t>
            </w:r>
          </w:p>
        </w:tc>
      </w:tr>
      <w:tr w:rsidR="00FA27E5" w:rsidRPr="00141301" w14:paraId="0C4D2DED"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noWrap/>
            <w:hideMark/>
          </w:tcPr>
          <w:p w14:paraId="36E4B071" w14:textId="77777777" w:rsidR="00FA27E5" w:rsidRPr="00141301" w:rsidRDefault="00FA27E5" w:rsidP="00FA27E5">
            <w:pPr>
              <w:contextualSpacing/>
              <w:rPr>
                <w:rFonts w:eastAsia="Times New Roman" w:cs="Times New Roman"/>
                <w:szCs w:val="18"/>
                <w:lang w:eastAsia="ru-RU"/>
              </w:rPr>
            </w:pPr>
          </w:p>
        </w:tc>
        <w:tc>
          <w:tcPr>
            <w:tcW w:w="738" w:type="pct"/>
            <w:noWrap/>
            <w:hideMark/>
          </w:tcPr>
          <w:p w14:paraId="7E51A5DB"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свыше 250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w:t>
            </w:r>
          </w:p>
        </w:tc>
        <w:tc>
          <w:tcPr>
            <w:tcW w:w="738" w:type="pct"/>
            <w:noWrap/>
            <w:hideMark/>
          </w:tcPr>
          <w:p w14:paraId="1D54B55A"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w:t>
            </w:r>
          </w:p>
        </w:tc>
        <w:tc>
          <w:tcPr>
            <w:tcW w:w="738" w:type="pct"/>
            <w:noWrap/>
            <w:hideMark/>
          </w:tcPr>
          <w:p w14:paraId="55BDFBA9"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282,00</w:t>
            </w:r>
          </w:p>
        </w:tc>
        <w:tc>
          <w:tcPr>
            <w:tcW w:w="627" w:type="pct"/>
            <w:noWrap/>
            <w:hideMark/>
          </w:tcPr>
          <w:p w14:paraId="746C648C"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150</w:t>
            </w:r>
          </w:p>
        </w:tc>
        <w:tc>
          <w:tcPr>
            <w:tcW w:w="745" w:type="pct"/>
            <w:noWrap/>
            <w:hideMark/>
          </w:tcPr>
          <w:p w14:paraId="7D5A4D1C"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42 300,00</w:t>
            </w:r>
          </w:p>
        </w:tc>
      </w:tr>
      <w:tr w:rsidR="00FA27E5" w:rsidRPr="00141301" w14:paraId="09909E00"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val="restart"/>
            <w:noWrap/>
            <w:hideMark/>
          </w:tcPr>
          <w:p w14:paraId="07E78F3A"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Снегоходы</w:t>
            </w:r>
          </w:p>
          <w:p w14:paraId="596E6B67"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 </w:t>
            </w:r>
          </w:p>
        </w:tc>
        <w:tc>
          <w:tcPr>
            <w:tcW w:w="738" w:type="pct"/>
            <w:noWrap/>
            <w:hideMark/>
          </w:tcPr>
          <w:p w14:paraId="7C1B2542"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до 50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вкл.</w:t>
            </w:r>
          </w:p>
        </w:tc>
        <w:tc>
          <w:tcPr>
            <w:tcW w:w="738" w:type="pct"/>
            <w:noWrap/>
            <w:hideMark/>
          </w:tcPr>
          <w:p w14:paraId="387142D2"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37</w:t>
            </w:r>
          </w:p>
        </w:tc>
        <w:tc>
          <w:tcPr>
            <w:tcW w:w="738" w:type="pct"/>
            <w:noWrap/>
            <w:hideMark/>
          </w:tcPr>
          <w:p w14:paraId="6C1D5737"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37,32</w:t>
            </w:r>
          </w:p>
        </w:tc>
        <w:tc>
          <w:tcPr>
            <w:tcW w:w="627" w:type="pct"/>
            <w:noWrap/>
            <w:hideMark/>
          </w:tcPr>
          <w:p w14:paraId="3CA7CC85"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25</w:t>
            </w:r>
          </w:p>
        </w:tc>
        <w:tc>
          <w:tcPr>
            <w:tcW w:w="745" w:type="pct"/>
            <w:noWrap/>
            <w:hideMark/>
          </w:tcPr>
          <w:p w14:paraId="0C5DE7C1"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34 524,70</w:t>
            </w:r>
          </w:p>
        </w:tc>
      </w:tr>
      <w:tr w:rsidR="00FA27E5" w:rsidRPr="00141301" w14:paraId="2C386815"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noWrap/>
            <w:hideMark/>
          </w:tcPr>
          <w:p w14:paraId="0C0A1309" w14:textId="77777777" w:rsidR="00FA27E5" w:rsidRPr="00141301" w:rsidRDefault="00FA27E5" w:rsidP="00FA27E5">
            <w:pPr>
              <w:contextualSpacing/>
              <w:rPr>
                <w:rFonts w:eastAsia="Times New Roman" w:cs="Times New Roman"/>
                <w:szCs w:val="18"/>
                <w:lang w:eastAsia="ru-RU"/>
              </w:rPr>
            </w:pPr>
          </w:p>
        </w:tc>
        <w:tc>
          <w:tcPr>
            <w:tcW w:w="738" w:type="pct"/>
            <w:noWrap/>
            <w:hideMark/>
          </w:tcPr>
          <w:p w14:paraId="7988FA1C"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свыше 50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w:t>
            </w:r>
          </w:p>
        </w:tc>
        <w:tc>
          <w:tcPr>
            <w:tcW w:w="738" w:type="pct"/>
            <w:noWrap/>
            <w:hideMark/>
          </w:tcPr>
          <w:p w14:paraId="16F00D12"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w:t>
            </w:r>
          </w:p>
        </w:tc>
        <w:tc>
          <w:tcPr>
            <w:tcW w:w="738" w:type="pct"/>
            <w:noWrap/>
            <w:hideMark/>
          </w:tcPr>
          <w:p w14:paraId="123219A0"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60,00</w:t>
            </w:r>
          </w:p>
        </w:tc>
        <w:tc>
          <w:tcPr>
            <w:tcW w:w="627" w:type="pct"/>
            <w:noWrap/>
            <w:hideMark/>
          </w:tcPr>
          <w:p w14:paraId="270DB770"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50</w:t>
            </w:r>
          </w:p>
        </w:tc>
        <w:tc>
          <w:tcPr>
            <w:tcW w:w="745" w:type="pct"/>
            <w:noWrap/>
            <w:hideMark/>
          </w:tcPr>
          <w:p w14:paraId="544312E3"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3 000,00</w:t>
            </w:r>
          </w:p>
        </w:tc>
      </w:tr>
      <w:tr w:rsidR="00FA27E5" w:rsidRPr="00141301" w14:paraId="2691C709" w14:textId="77777777" w:rsidTr="00FA27E5">
        <w:tc>
          <w:tcPr>
            <w:cnfStyle w:val="001000000000" w:firstRow="0" w:lastRow="0" w:firstColumn="1" w:lastColumn="0" w:oddVBand="0" w:evenVBand="0" w:oddHBand="0" w:evenHBand="0" w:firstRowFirstColumn="0" w:firstRowLastColumn="0" w:lastRowFirstColumn="0" w:lastRowLastColumn="0"/>
            <w:tcW w:w="1414" w:type="pct"/>
            <w:noWrap/>
            <w:hideMark/>
          </w:tcPr>
          <w:p w14:paraId="0AFDAA66"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 xml:space="preserve">Другие водные </w:t>
            </w:r>
          </w:p>
        </w:tc>
        <w:tc>
          <w:tcPr>
            <w:tcW w:w="738" w:type="pct"/>
            <w:noWrap/>
            <w:hideMark/>
          </w:tcPr>
          <w:p w14:paraId="407ECA72"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38" w:type="pct"/>
            <w:noWrap/>
            <w:hideMark/>
          </w:tcPr>
          <w:p w14:paraId="5B294484"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38" w:type="pct"/>
            <w:noWrap/>
            <w:hideMark/>
          </w:tcPr>
          <w:p w14:paraId="59365245"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27" w:type="pct"/>
            <w:noWrap/>
            <w:hideMark/>
          </w:tcPr>
          <w:p w14:paraId="13FF0480"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45" w:type="pct"/>
            <w:noWrap/>
            <w:hideMark/>
          </w:tcPr>
          <w:p w14:paraId="395C5766"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FA27E5" w:rsidRPr="00141301" w14:paraId="690F7537" w14:textId="77777777" w:rsidTr="00FA27E5">
        <w:tc>
          <w:tcPr>
            <w:cnfStyle w:val="001000000000" w:firstRow="0" w:lastRow="0" w:firstColumn="1" w:lastColumn="0" w:oddVBand="0" w:evenVBand="0" w:oddHBand="0" w:evenHBand="0" w:firstRowFirstColumn="0" w:firstRowLastColumn="0" w:lastRowFirstColumn="0" w:lastRowLastColumn="0"/>
            <w:tcW w:w="1414" w:type="pct"/>
            <w:noWrap/>
            <w:hideMark/>
          </w:tcPr>
          <w:p w14:paraId="418D7C16"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несамоходные суда</w:t>
            </w:r>
          </w:p>
        </w:tc>
        <w:tc>
          <w:tcPr>
            <w:tcW w:w="738" w:type="pct"/>
            <w:noWrap/>
            <w:hideMark/>
          </w:tcPr>
          <w:p w14:paraId="6BDE2D55"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38" w:type="pct"/>
            <w:noWrap/>
            <w:hideMark/>
          </w:tcPr>
          <w:p w14:paraId="457E11CF"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38" w:type="pct"/>
            <w:noWrap/>
            <w:hideMark/>
          </w:tcPr>
          <w:p w14:paraId="107E1CD3"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27" w:type="pct"/>
            <w:noWrap/>
            <w:hideMark/>
          </w:tcPr>
          <w:p w14:paraId="51249056"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45" w:type="pct"/>
            <w:noWrap/>
            <w:hideMark/>
          </w:tcPr>
          <w:p w14:paraId="02C20A3D"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FA27E5" w:rsidRPr="00141301" w14:paraId="128C4549"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val="restart"/>
            <w:noWrap/>
            <w:hideMark/>
          </w:tcPr>
          <w:p w14:paraId="11109B86"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Моторные лодки, катера</w:t>
            </w:r>
          </w:p>
          <w:p w14:paraId="452B144F" w14:textId="77777777" w:rsidR="00FA27E5" w:rsidRPr="00141301" w:rsidRDefault="00FA27E5" w:rsidP="00FA27E5">
            <w:pPr>
              <w:contextualSpacing/>
              <w:rPr>
                <w:rFonts w:eastAsia="Times New Roman" w:cs="Times New Roman"/>
                <w:szCs w:val="18"/>
                <w:lang w:eastAsia="ru-RU"/>
              </w:rPr>
            </w:pPr>
            <w:r w:rsidRPr="00141301">
              <w:rPr>
                <w:rFonts w:eastAsia="Times New Roman" w:cs="Times New Roman"/>
                <w:szCs w:val="18"/>
                <w:lang w:eastAsia="ru-RU"/>
              </w:rPr>
              <w:t> </w:t>
            </w:r>
          </w:p>
        </w:tc>
        <w:tc>
          <w:tcPr>
            <w:tcW w:w="738" w:type="pct"/>
            <w:noWrap/>
            <w:hideMark/>
          </w:tcPr>
          <w:p w14:paraId="20B6F01F"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до 100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вкл.</w:t>
            </w:r>
          </w:p>
        </w:tc>
        <w:tc>
          <w:tcPr>
            <w:tcW w:w="738" w:type="pct"/>
            <w:noWrap/>
            <w:hideMark/>
          </w:tcPr>
          <w:p w14:paraId="25268B70"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w:t>
            </w:r>
          </w:p>
        </w:tc>
        <w:tc>
          <w:tcPr>
            <w:tcW w:w="738" w:type="pct"/>
            <w:noWrap/>
            <w:hideMark/>
          </w:tcPr>
          <w:p w14:paraId="52C007AD"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60</w:t>
            </w:r>
          </w:p>
        </w:tc>
        <w:tc>
          <w:tcPr>
            <w:tcW w:w="627" w:type="pct"/>
            <w:noWrap/>
            <w:hideMark/>
          </w:tcPr>
          <w:p w14:paraId="2BF35655"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16</w:t>
            </w:r>
          </w:p>
        </w:tc>
        <w:tc>
          <w:tcPr>
            <w:tcW w:w="745" w:type="pct"/>
            <w:noWrap/>
            <w:hideMark/>
          </w:tcPr>
          <w:p w14:paraId="3143D698"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960,00</w:t>
            </w:r>
          </w:p>
        </w:tc>
      </w:tr>
      <w:tr w:rsidR="00FA27E5" w:rsidRPr="00141301" w14:paraId="307FA6FB" w14:textId="77777777" w:rsidTr="00FA27E5">
        <w:tc>
          <w:tcPr>
            <w:cnfStyle w:val="001000000000" w:firstRow="0" w:lastRow="0" w:firstColumn="1" w:lastColumn="0" w:oddVBand="0" w:evenVBand="0" w:oddHBand="0" w:evenHBand="0" w:firstRowFirstColumn="0" w:firstRowLastColumn="0" w:lastRowFirstColumn="0" w:lastRowLastColumn="0"/>
            <w:tcW w:w="1414" w:type="pct"/>
            <w:vMerge/>
            <w:noWrap/>
            <w:hideMark/>
          </w:tcPr>
          <w:p w14:paraId="2A4AC09C" w14:textId="77777777" w:rsidR="00FA27E5" w:rsidRPr="00141301" w:rsidRDefault="00FA27E5" w:rsidP="00FA27E5">
            <w:pPr>
              <w:contextualSpacing/>
              <w:rPr>
                <w:rFonts w:eastAsia="Times New Roman" w:cs="Times New Roman"/>
                <w:szCs w:val="18"/>
                <w:lang w:eastAsia="ru-RU"/>
              </w:rPr>
            </w:pPr>
          </w:p>
        </w:tc>
        <w:tc>
          <w:tcPr>
            <w:tcW w:w="738" w:type="pct"/>
            <w:noWrap/>
            <w:hideMark/>
          </w:tcPr>
          <w:p w14:paraId="10CBF844"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свыше 100  </w:t>
            </w:r>
            <w:proofErr w:type="spellStart"/>
            <w:r w:rsidRPr="00141301">
              <w:rPr>
                <w:rFonts w:eastAsia="Times New Roman" w:cs="Times New Roman"/>
                <w:szCs w:val="18"/>
                <w:lang w:eastAsia="ru-RU"/>
              </w:rPr>
              <w:t>л.с</w:t>
            </w:r>
            <w:proofErr w:type="spellEnd"/>
            <w:r w:rsidRPr="00141301">
              <w:rPr>
                <w:rFonts w:eastAsia="Times New Roman" w:cs="Times New Roman"/>
                <w:szCs w:val="18"/>
                <w:lang w:eastAsia="ru-RU"/>
              </w:rPr>
              <w:t xml:space="preserve">. </w:t>
            </w:r>
          </w:p>
        </w:tc>
        <w:tc>
          <w:tcPr>
            <w:tcW w:w="738" w:type="pct"/>
            <w:noWrap/>
            <w:hideMark/>
          </w:tcPr>
          <w:p w14:paraId="7C000923"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w:t>
            </w:r>
          </w:p>
        </w:tc>
        <w:tc>
          <w:tcPr>
            <w:tcW w:w="738" w:type="pct"/>
            <w:noWrap/>
            <w:hideMark/>
          </w:tcPr>
          <w:p w14:paraId="286B8C03"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170</w:t>
            </w:r>
          </w:p>
        </w:tc>
        <w:tc>
          <w:tcPr>
            <w:tcW w:w="627" w:type="pct"/>
            <w:noWrap/>
            <w:hideMark/>
          </w:tcPr>
          <w:p w14:paraId="40E71227"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200</w:t>
            </w:r>
          </w:p>
        </w:tc>
        <w:tc>
          <w:tcPr>
            <w:tcW w:w="745" w:type="pct"/>
            <w:noWrap/>
            <w:hideMark/>
          </w:tcPr>
          <w:p w14:paraId="7BB02B72"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34 000,00</w:t>
            </w:r>
          </w:p>
        </w:tc>
      </w:tr>
      <w:tr w:rsidR="00FA27E5" w:rsidRPr="00141301" w14:paraId="78169083" w14:textId="77777777" w:rsidTr="00FA27E5">
        <w:tc>
          <w:tcPr>
            <w:cnfStyle w:val="001000000000" w:firstRow="0" w:lastRow="0" w:firstColumn="1" w:lastColumn="0" w:oddVBand="0" w:evenVBand="0" w:oddHBand="0" w:evenHBand="0" w:firstRowFirstColumn="0" w:firstRowLastColumn="0" w:lastRowFirstColumn="0" w:lastRowLastColumn="0"/>
            <w:tcW w:w="1414" w:type="pct"/>
            <w:hideMark/>
          </w:tcPr>
          <w:p w14:paraId="2C35BAAF" w14:textId="08D24C8A" w:rsidR="00FA27E5" w:rsidRPr="00141301" w:rsidRDefault="00FA27E5" w:rsidP="00FB0773">
            <w:pPr>
              <w:contextualSpacing/>
              <w:rPr>
                <w:rFonts w:eastAsia="Times New Roman" w:cs="Times New Roman"/>
                <w:szCs w:val="18"/>
                <w:lang w:eastAsia="ru-RU"/>
              </w:rPr>
            </w:pPr>
            <w:r w:rsidRPr="00141301">
              <w:rPr>
                <w:rFonts w:eastAsia="Times New Roman" w:cs="Times New Roman"/>
                <w:szCs w:val="18"/>
                <w:lang w:eastAsia="ru-RU"/>
              </w:rPr>
              <w:t>Другие самоходные трансп</w:t>
            </w:r>
            <w:r w:rsidR="00FB0773" w:rsidRPr="00141301">
              <w:rPr>
                <w:rFonts w:eastAsia="Times New Roman" w:cs="Times New Roman"/>
                <w:szCs w:val="18"/>
                <w:lang w:eastAsia="ru-RU"/>
              </w:rPr>
              <w:t xml:space="preserve">ортные </w:t>
            </w:r>
            <w:r w:rsidRPr="00141301">
              <w:rPr>
                <w:rFonts w:eastAsia="Times New Roman" w:cs="Times New Roman"/>
                <w:szCs w:val="18"/>
                <w:lang w:eastAsia="ru-RU"/>
              </w:rPr>
              <w:t>средства, машины и механизмы на пневматическом и гусеничном ходу</w:t>
            </w:r>
          </w:p>
        </w:tc>
        <w:tc>
          <w:tcPr>
            <w:tcW w:w="738" w:type="pct"/>
            <w:noWrap/>
            <w:hideMark/>
          </w:tcPr>
          <w:p w14:paraId="24479AB3"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38" w:type="pct"/>
            <w:noWrap/>
            <w:hideMark/>
          </w:tcPr>
          <w:p w14:paraId="6A0697AC"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59</w:t>
            </w:r>
          </w:p>
        </w:tc>
        <w:tc>
          <w:tcPr>
            <w:tcW w:w="738" w:type="pct"/>
            <w:noWrap/>
            <w:hideMark/>
          </w:tcPr>
          <w:p w14:paraId="19F588BD"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101,44</w:t>
            </w:r>
          </w:p>
        </w:tc>
        <w:tc>
          <w:tcPr>
            <w:tcW w:w="627" w:type="pct"/>
            <w:noWrap/>
            <w:hideMark/>
          </w:tcPr>
          <w:p w14:paraId="7B8B79AC"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25</w:t>
            </w:r>
          </w:p>
        </w:tc>
        <w:tc>
          <w:tcPr>
            <w:tcW w:w="745" w:type="pct"/>
            <w:noWrap/>
            <w:hideMark/>
          </w:tcPr>
          <w:p w14:paraId="30C7B279"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149 625,48</w:t>
            </w:r>
          </w:p>
        </w:tc>
      </w:tr>
      <w:tr w:rsidR="00FA27E5" w:rsidRPr="00141301" w14:paraId="7CA4D4AE" w14:textId="77777777" w:rsidTr="00FA27E5">
        <w:tc>
          <w:tcPr>
            <w:cnfStyle w:val="001000000000" w:firstRow="0" w:lastRow="0" w:firstColumn="1" w:lastColumn="0" w:oddVBand="0" w:evenVBand="0" w:oddHBand="0" w:evenHBand="0" w:firstRowFirstColumn="0" w:firstRowLastColumn="0" w:lastRowFirstColumn="0" w:lastRowLastColumn="0"/>
            <w:tcW w:w="1414" w:type="pct"/>
            <w:noWrap/>
            <w:hideMark/>
          </w:tcPr>
          <w:p w14:paraId="14B2F983" w14:textId="77777777" w:rsidR="00FA27E5" w:rsidRPr="00141301" w:rsidRDefault="00FA27E5" w:rsidP="00FA27E5">
            <w:pPr>
              <w:contextualSpacing/>
              <w:rPr>
                <w:rFonts w:eastAsia="Times New Roman" w:cs="Times New Roman"/>
                <w:b/>
                <w:szCs w:val="18"/>
                <w:lang w:eastAsia="ru-RU"/>
              </w:rPr>
            </w:pPr>
            <w:r w:rsidRPr="00141301">
              <w:rPr>
                <w:rFonts w:eastAsia="Times New Roman" w:cs="Times New Roman"/>
                <w:b/>
                <w:szCs w:val="18"/>
                <w:lang w:eastAsia="ru-RU"/>
              </w:rPr>
              <w:t xml:space="preserve">Итого </w:t>
            </w:r>
          </w:p>
        </w:tc>
        <w:tc>
          <w:tcPr>
            <w:tcW w:w="738" w:type="pct"/>
            <w:noWrap/>
            <w:hideMark/>
          </w:tcPr>
          <w:p w14:paraId="311ADD40"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141301">
              <w:rPr>
                <w:rFonts w:eastAsia="Times New Roman" w:cs="Times New Roman"/>
                <w:b/>
                <w:szCs w:val="18"/>
                <w:lang w:eastAsia="ru-RU"/>
              </w:rPr>
              <w:t> </w:t>
            </w:r>
          </w:p>
        </w:tc>
        <w:tc>
          <w:tcPr>
            <w:tcW w:w="738" w:type="pct"/>
            <w:noWrap/>
            <w:hideMark/>
          </w:tcPr>
          <w:p w14:paraId="6EA69EBD"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141301">
              <w:rPr>
                <w:rFonts w:eastAsia="Times New Roman" w:cs="Times New Roman"/>
                <w:b/>
                <w:szCs w:val="18"/>
                <w:lang w:eastAsia="ru-RU"/>
              </w:rPr>
              <w:t> </w:t>
            </w:r>
          </w:p>
        </w:tc>
        <w:tc>
          <w:tcPr>
            <w:tcW w:w="738" w:type="pct"/>
            <w:noWrap/>
            <w:hideMark/>
          </w:tcPr>
          <w:p w14:paraId="0924A53C"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141301">
              <w:rPr>
                <w:rFonts w:eastAsia="Times New Roman" w:cs="Times New Roman"/>
                <w:b/>
                <w:szCs w:val="18"/>
                <w:lang w:eastAsia="ru-RU"/>
              </w:rPr>
              <w:t> </w:t>
            </w:r>
          </w:p>
        </w:tc>
        <w:tc>
          <w:tcPr>
            <w:tcW w:w="627" w:type="pct"/>
            <w:noWrap/>
            <w:hideMark/>
          </w:tcPr>
          <w:p w14:paraId="5DE3A9EA"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141301">
              <w:rPr>
                <w:rFonts w:eastAsia="Times New Roman" w:cs="Times New Roman"/>
                <w:b/>
                <w:szCs w:val="18"/>
                <w:lang w:eastAsia="ru-RU"/>
              </w:rPr>
              <w:t> </w:t>
            </w:r>
          </w:p>
        </w:tc>
        <w:tc>
          <w:tcPr>
            <w:tcW w:w="745" w:type="pct"/>
            <w:noWrap/>
            <w:hideMark/>
          </w:tcPr>
          <w:p w14:paraId="01FA5BEA" w14:textId="77777777" w:rsidR="00FA27E5" w:rsidRPr="00141301" w:rsidRDefault="00FA27E5" w:rsidP="00FA27E5">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141301">
              <w:rPr>
                <w:rFonts w:eastAsia="Times New Roman" w:cs="Times New Roman"/>
                <w:b/>
                <w:szCs w:val="18"/>
                <w:lang w:eastAsia="ru-RU"/>
              </w:rPr>
              <w:t>2 129 494,12</w:t>
            </w:r>
          </w:p>
        </w:tc>
      </w:tr>
    </w:tbl>
    <w:p w14:paraId="263275E9" w14:textId="77777777" w:rsidR="00A060D8" w:rsidRDefault="00A060D8" w:rsidP="003D145E">
      <w:pPr>
        <w:pStyle w:val="aff"/>
        <w:spacing w:before="0"/>
      </w:pPr>
    </w:p>
    <w:p w14:paraId="7D4BDA8F" w14:textId="2FD8AB5A" w:rsidR="00DA1A85" w:rsidRPr="00141301" w:rsidRDefault="00DA1A85" w:rsidP="003D145E">
      <w:pPr>
        <w:pStyle w:val="aff"/>
        <w:spacing w:before="0"/>
      </w:pPr>
      <w:r w:rsidRPr="00141301">
        <w:t xml:space="preserve">В качестве обоснования расходов на оплату транспортного налога филиалом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представлены следующие документы:</w:t>
      </w:r>
    </w:p>
    <w:p w14:paraId="620C986F" w14:textId="61ADFCDD" w:rsidR="00DA1A85" w:rsidRPr="00141301" w:rsidRDefault="00DA1A85" w:rsidP="00071161">
      <w:pPr>
        <w:pStyle w:val="a3"/>
        <w:numPr>
          <w:ilvl w:val="0"/>
          <w:numId w:val="92"/>
        </w:numPr>
        <w:spacing w:after="0" w:line="360" w:lineRule="auto"/>
        <w:contextualSpacing w:val="0"/>
        <w:jc w:val="both"/>
        <w:rPr>
          <w:rFonts w:ascii="Myriad Pro" w:hAnsi="Myriad Pro"/>
          <w:sz w:val="26"/>
          <w:szCs w:val="26"/>
        </w:rPr>
      </w:pPr>
      <w:r w:rsidRPr="00141301">
        <w:rPr>
          <w:rFonts w:ascii="Myriad Pro" w:hAnsi="Myriad Pro"/>
          <w:sz w:val="26"/>
          <w:szCs w:val="26"/>
        </w:rPr>
        <w:t>расчет транспортного налога на 2017 – 2019 гг.,</w:t>
      </w:r>
    </w:p>
    <w:p w14:paraId="1840B72A" w14:textId="7B66E586" w:rsidR="00DA1A85" w:rsidRPr="00141301" w:rsidRDefault="00DA1A85" w:rsidP="00071161">
      <w:pPr>
        <w:pStyle w:val="a3"/>
        <w:numPr>
          <w:ilvl w:val="0"/>
          <w:numId w:val="92"/>
        </w:numPr>
        <w:spacing w:after="0" w:line="360" w:lineRule="auto"/>
        <w:contextualSpacing w:val="0"/>
        <w:jc w:val="both"/>
        <w:rPr>
          <w:rFonts w:ascii="Myriad Pro" w:hAnsi="Myriad Pro"/>
          <w:sz w:val="26"/>
          <w:szCs w:val="26"/>
        </w:rPr>
      </w:pPr>
      <w:r w:rsidRPr="00141301">
        <w:rPr>
          <w:rFonts w:ascii="Myriad Pro" w:hAnsi="Myriad Pro"/>
          <w:sz w:val="26"/>
          <w:szCs w:val="26"/>
        </w:rPr>
        <w:t>налоговые декларации по транспортному налогу за 2017 год,</w:t>
      </w:r>
    </w:p>
    <w:p w14:paraId="05BF7BC3" w14:textId="0F9EB851" w:rsidR="00DA1A85" w:rsidRPr="00141301" w:rsidRDefault="00DA1A85" w:rsidP="00071161">
      <w:pPr>
        <w:pStyle w:val="a3"/>
        <w:numPr>
          <w:ilvl w:val="0"/>
          <w:numId w:val="92"/>
        </w:numPr>
        <w:spacing w:after="0" w:line="360" w:lineRule="auto"/>
        <w:contextualSpacing w:val="0"/>
        <w:jc w:val="both"/>
        <w:rPr>
          <w:rFonts w:ascii="Myriad Pro" w:hAnsi="Myriad Pro"/>
          <w:sz w:val="26"/>
          <w:szCs w:val="26"/>
        </w:rPr>
      </w:pPr>
      <w:r w:rsidRPr="00141301">
        <w:rPr>
          <w:rFonts w:ascii="Myriad Pro" w:hAnsi="Myriad Pro"/>
          <w:sz w:val="26"/>
          <w:szCs w:val="26"/>
        </w:rPr>
        <w:t xml:space="preserve">оборотно-сальдовая ведомость по счету 20 </w:t>
      </w:r>
      <w:r w:rsidR="009C358E" w:rsidRPr="00141301">
        <w:rPr>
          <w:rFonts w:ascii="Myriad Pro" w:hAnsi="Myriad Pro"/>
          <w:sz w:val="26"/>
          <w:szCs w:val="26"/>
        </w:rPr>
        <w:t>«</w:t>
      </w:r>
      <w:r w:rsidRPr="00141301">
        <w:rPr>
          <w:rFonts w:ascii="Myriad Pro" w:hAnsi="Myriad Pro"/>
          <w:sz w:val="26"/>
          <w:szCs w:val="26"/>
        </w:rPr>
        <w:t>Основное производство (транспортный налог)</w:t>
      </w:r>
      <w:r w:rsidR="009C358E" w:rsidRPr="00141301">
        <w:rPr>
          <w:rFonts w:ascii="Myriad Pro" w:hAnsi="Myriad Pro"/>
          <w:sz w:val="26"/>
          <w:szCs w:val="26"/>
        </w:rPr>
        <w:t>»</w:t>
      </w:r>
      <w:r w:rsidRPr="00141301">
        <w:rPr>
          <w:rFonts w:ascii="Myriad Pro" w:hAnsi="Myriad Pro"/>
          <w:sz w:val="26"/>
          <w:szCs w:val="26"/>
        </w:rPr>
        <w:t xml:space="preserve"> за 2017 год,</w:t>
      </w:r>
    </w:p>
    <w:p w14:paraId="1DFB8F7B" w14:textId="2DA39365" w:rsidR="00DA1A85" w:rsidRPr="00141301" w:rsidRDefault="00DA1A85" w:rsidP="00071161">
      <w:pPr>
        <w:pStyle w:val="a3"/>
        <w:numPr>
          <w:ilvl w:val="0"/>
          <w:numId w:val="92"/>
        </w:numPr>
        <w:spacing w:after="0" w:line="360" w:lineRule="auto"/>
        <w:contextualSpacing w:val="0"/>
        <w:jc w:val="both"/>
        <w:rPr>
          <w:rFonts w:ascii="Myriad Pro" w:hAnsi="Myriad Pro"/>
          <w:sz w:val="26"/>
          <w:szCs w:val="26"/>
        </w:rPr>
      </w:pPr>
      <w:r w:rsidRPr="00141301">
        <w:rPr>
          <w:rFonts w:ascii="Myriad Pro" w:hAnsi="Myriad Pro"/>
          <w:sz w:val="26"/>
          <w:szCs w:val="26"/>
        </w:rPr>
        <w:t xml:space="preserve">оборотно-сальдовая ведомость по счету 68.07 </w:t>
      </w:r>
      <w:r w:rsidR="009C358E" w:rsidRPr="00141301">
        <w:rPr>
          <w:rFonts w:ascii="Myriad Pro" w:hAnsi="Myriad Pro"/>
          <w:sz w:val="26"/>
          <w:szCs w:val="26"/>
        </w:rPr>
        <w:t>«</w:t>
      </w:r>
      <w:r w:rsidRPr="00141301">
        <w:rPr>
          <w:rFonts w:ascii="Myriad Pro" w:hAnsi="Myriad Pro"/>
          <w:sz w:val="26"/>
          <w:szCs w:val="26"/>
        </w:rPr>
        <w:t>Транспортный налог</w:t>
      </w:r>
      <w:r w:rsidR="009C358E" w:rsidRPr="00141301">
        <w:rPr>
          <w:rFonts w:ascii="Myriad Pro" w:hAnsi="Myriad Pro"/>
          <w:sz w:val="26"/>
          <w:szCs w:val="26"/>
        </w:rPr>
        <w:t>»</w:t>
      </w:r>
      <w:r w:rsidRPr="00141301">
        <w:rPr>
          <w:rFonts w:ascii="Myriad Pro" w:hAnsi="Myriad Pro"/>
          <w:sz w:val="26"/>
          <w:szCs w:val="26"/>
        </w:rPr>
        <w:t xml:space="preserve"> за 3 квартал 2018 года,</w:t>
      </w:r>
    </w:p>
    <w:p w14:paraId="56BC1888" w14:textId="7EF07A4B" w:rsidR="00DA1A85" w:rsidRPr="00141301" w:rsidRDefault="00DA1A85" w:rsidP="00071161">
      <w:pPr>
        <w:pStyle w:val="a3"/>
        <w:numPr>
          <w:ilvl w:val="0"/>
          <w:numId w:val="92"/>
        </w:numPr>
        <w:spacing w:after="0" w:line="360" w:lineRule="auto"/>
        <w:contextualSpacing w:val="0"/>
        <w:jc w:val="both"/>
        <w:rPr>
          <w:rFonts w:ascii="Myriad Pro" w:hAnsi="Myriad Pro"/>
          <w:sz w:val="26"/>
          <w:szCs w:val="26"/>
        </w:rPr>
      </w:pPr>
      <w:r w:rsidRPr="00141301">
        <w:rPr>
          <w:rFonts w:ascii="Myriad Pro" w:hAnsi="Myriad Pro"/>
          <w:sz w:val="26"/>
          <w:szCs w:val="26"/>
        </w:rPr>
        <w:t xml:space="preserve">карточка счета 68.07 </w:t>
      </w:r>
      <w:r w:rsidR="009C358E" w:rsidRPr="00141301">
        <w:rPr>
          <w:rFonts w:ascii="Myriad Pro" w:hAnsi="Myriad Pro"/>
          <w:sz w:val="26"/>
          <w:szCs w:val="26"/>
        </w:rPr>
        <w:t>«</w:t>
      </w:r>
      <w:r w:rsidR="00AB39DF" w:rsidRPr="00141301">
        <w:rPr>
          <w:rFonts w:ascii="Myriad Pro" w:hAnsi="Myriad Pro"/>
          <w:sz w:val="26"/>
          <w:szCs w:val="26"/>
        </w:rPr>
        <w:t>Транспортный налог</w:t>
      </w:r>
      <w:r w:rsidR="009C358E" w:rsidRPr="00141301">
        <w:rPr>
          <w:rFonts w:ascii="Myriad Pro" w:hAnsi="Myriad Pro"/>
          <w:sz w:val="26"/>
          <w:szCs w:val="26"/>
        </w:rPr>
        <w:t>»</w:t>
      </w:r>
      <w:r w:rsidRPr="00141301">
        <w:rPr>
          <w:rFonts w:ascii="Myriad Pro" w:hAnsi="Myriad Pro"/>
          <w:sz w:val="26"/>
          <w:szCs w:val="26"/>
        </w:rPr>
        <w:t xml:space="preserve"> за 3 квартал 2018 года,</w:t>
      </w:r>
    </w:p>
    <w:p w14:paraId="0905F1C0" w14:textId="0B01229D" w:rsidR="00CF4B3C" w:rsidRPr="00141301" w:rsidRDefault="00DA1A85" w:rsidP="00071161">
      <w:pPr>
        <w:pStyle w:val="a3"/>
        <w:numPr>
          <w:ilvl w:val="0"/>
          <w:numId w:val="92"/>
        </w:numPr>
        <w:spacing w:after="0" w:line="360" w:lineRule="auto"/>
        <w:contextualSpacing w:val="0"/>
        <w:jc w:val="both"/>
        <w:rPr>
          <w:rFonts w:ascii="Myriad Pro" w:hAnsi="Myriad Pro"/>
          <w:sz w:val="26"/>
          <w:szCs w:val="26"/>
        </w:rPr>
      </w:pPr>
      <w:r w:rsidRPr="00141301">
        <w:rPr>
          <w:rFonts w:ascii="Myriad Pro" w:hAnsi="Myriad Pro"/>
          <w:sz w:val="26"/>
          <w:szCs w:val="26"/>
        </w:rPr>
        <w:t>расшифровка фактических расходов по транспортному налогу за 9</w:t>
      </w:r>
      <w:r w:rsidR="003D145E" w:rsidRPr="00141301">
        <w:rPr>
          <w:rFonts w:ascii="Myriad Pro" w:hAnsi="Myriad Pro"/>
          <w:sz w:val="26"/>
          <w:szCs w:val="26"/>
        </w:rPr>
        <w:t> </w:t>
      </w:r>
      <w:r w:rsidRPr="00141301">
        <w:rPr>
          <w:rFonts w:ascii="Myriad Pro" w:hAnsi="Myriad Pro"/>
          <w:sz w:val="26"/>
          <w:szCs w:val="26"/>
        </w:rPr>
        <w:t>месяцев и 3 квартал 2018 года в разрезе транспортных средств.</w:t>
      </w:r>
    </w:p>
    <w:p w14:paraId="44180C25" w14:textId="77777777" w:rsidR="00DA1A85" w:rsidRPr="00141301" w:rsidRDefault="00DA1A85" w:rsidP="003D145E">
      <w:pPr>
        <w:pStyle w:val="a3"/>
        <w:spacing w:after="0" w:line="360" w:lineRule="auto"/>
        <w:ind w:left="0" w:firstLine="567"/>
        <w:contextualSpacing w:val="0"/>
        <w:jc w:val="both"/>
        <w:rPr>
          <w:rFonts w:ascii="Myriad Pro" w:hAnsi="Myriad Pro"/>
          <w:sz w:val="26"/>
          <w:szCs w:val="26"/>
        </w:rPr>
      </w:pPr>
    </w:p>
    <w:p w14:paraId="6996C686" w14:textId="77777777" w:rsidR="00130D67" w:rsidRPr="00141301" w:rsidRDefault="00130D67" w:rsidP="003D145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584AEFC6" w14:textId="77777777" w:rsidR="00130D67" w:rsidRPr="00141301" w:rsidRDefault="00130D67" w:rsidP="003D145E">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Плановое количество транспортных средств филиала, представленное в расчете на 2019 год, не превышает фактическое за 9 месяцев 2018 года.</w:t>
      </w:r>
    </w:p>
    <w:p w14:paraId="4DDD6AC0" w14:textId="556DBFD4" w:rsidR="00130D67" w:rsidRPr="00141301" w:rsidRDefault="00130D67" w:rsidP="003D145E">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Расчет транспортного налога на 2019 год </w:t>
      </w:r>
      <w:r w:rsidR="004156E6" w:rsidRPr="00141301">
        <w:rPr>
          <w:rFonts w:ascii="Myriad Pro" w:hAnsi="Myriad Pro"/>
          <w:sz w:val="26"/>
          <w:szCs w:val="26"/>
        </w:rPr>
        <w:t>выполнен</w:t>
      </w:r>
      <w:r w:rsidRPr="00141301">
        <w:rPr>
          <w:rFonts w:ascii="Myriad Pro" w:hAnsi="Myriad Pro"/>
          <w:sz w:val="26"/>
          <w:szCs w:val="26"/>
        </w:rPr>
        <w:t xml:space="preserve"> экспертами ГК РК по ценам и тарифам исходя практически из того же количества транспортных средств, </w:t>
      </w:r>
      <w:r w:rsidR="004156E6" w:rsidRPr="00141301">
        <w:rPr>
          <w:rFonts w:ascii="Myriad Pro" w:hAnsi="Myriad Pro"/>
          <w:sz w:val="26"/>
          <w:szCs w:val="26"/>
        </w:rPr>
        <w:t>которое было предложено</w:t>
      </w:r>
      <w:r w:rsidRPr="00141301">
        <w:rPr>
          <w:rFonts w:ascii="Myriad Pro" w:hAnsi="Myriad Pro"/>
          <w:sz w:val="26"/>
          <w:szCs w:val="26"/>
        </w:rPr>
        <w:t xml:space="preserve"> филиалом</w:t>
      </w:r>
      <w:r w:rsidR="004156E6" w:rsidRPr="00141301">
        <w:rPr>
          <w:rFonts w:ascii="Myriad Pro" w:hAnsi="Myriad Pro"/>
          <w:sz w:val="26"/>
          <w:szCs w:val="26"/>
        </w:rPr>
        <w:t xml:space="preserve"> ПАО </w:t>
      </w:r>
      <w:r w:rsidR="009C358E" w:rsidRPr="00141301">
        <w:rPr>
          <w:rFonts w:ascii="Myriad Pro" w:hAnsi="Myriad Pro"/>
          <w:sz w:val="26"/>
          <w:szCs w:val="26"/>
        </w:rPr>
        <w:t>«</w:t>
      </w:r>
      <w:r w:rsidR="004156E6" w:rsidRPr="00141301">
        <w:rPr>
          <w:rFonts w:ascii="Myriad Pro" w:hAnsi="Myriad Pro"/>
          <w:sz w:val="26"/>
          <w:szCs w:val="26"/>
        </w:rPr>
        <w:t>МРСК Северо-Запада</w:t>
      </w:r>
      <w:r w:rsidR="009C358E" w:rsidRPr="00141301">
        <w:rPr>
          <w:rFonts w:ascii="Myriad Pro" w:hAnsi="Myriad Pro"/>
          <w:sz w:val="26"/>
          <w:szCs w:val="26"/>
        </w:rPr>
        <w:t>»</w:t>
      </w:r>
      <w:r w:rsidR="004156E6" w:rsidRPr="00141301">
        <w:rPr>
          <w:rFonts w:ascii="Myriad Pro" w:hAnsi="Myriad Pro"/>
          <w:sz w:val="26"/>
          <w:szCs w:val="26"/>
        </w:rPr>
        <w:t xml:space="preserve"> </w:t>
      </w:r>
      <w:r w:rsidR="009C358E" w:rsidRPr="00141301">
        <w:rPr>
          <w:rFonts w:ascii="Myriad Pro" w:hAnsi="Myriad Pro"/>
          <w:sz w:val="26"/>
          <w:szCs w:val="26"/>
        </w:rPr>
        <w:t>«</w:t>
      </w:r>
      <w:r w:rsidR="004156E6"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и налоговых ставок, предусмотренных Законом РК от 30.12.1999 г. </w:t>
      </w:r>
      <w:r w:rsidRPr="00141301">
        <w:rPr>
          <w:rFonts w:ascii="Myriad Pro" w:hAnsi="Myriad Pro"/>
          <w:sz w:val="26"/>
          <w:szCs w:val="26"/>
        </w:rPr>
        <w:lastRenderedPageBreak/>
        <w:t>№384-ЗРК</w:t>
      </w:r>
      <w:r w:rsidR="004156E6" w:rsidRPr="00141301">
        <w:rPr>
          <w:rFonts w:ascii="Myriad Pro" w:hAnsi="Myriad Pro"/>
          <w:sz w:val="26"/>
          <w:szCs w:val="26"/>
        </w:rPr>
        <w:t xml:space="preserve"> </w:t>
      </w:r>
      <w:r w:rsidR="009C358E" w:rsidRPr="00141301">
        <w:rPr>
          <w:rFonts w:ascii="Myriad Pro" w:hAnsi="Myriad Pro"/>
          <w:sz w:val="26"/>
          <w:szCs w:val="26"/>
        </w:rPr>
        <w:t>«</w:t>
      </w:r>
      <w:r w:rsidR="004156E6" w:rsidRPr="00141301">
        <w:rPr>
          <w:rFonts w:ascii="Myriad Pro" w:hAnsi="Myriad Pro"/>
          <w:sz w:val="26"/>
          <w:szCs w:val="26"/>
        </w:rPr>
        <w:t>О налогах (ставках налогов) на территории Республики Карелия</w:t>
      </w:r>
      <w:r w:rsidR="009C358E" w:rsidRPr="00141301">
        <w:rPr>
          <w:rFonts w:ascii="Myriad Pro" w:hAnsi="Myriad Pro"/>
          <w:sz w:val="26"/>
          <w:szCs w:val="26"/>
        </w:rPr>
        <w:t>»</w:t>
      </w:r>
      <w:r w:rsidRPr="00141301">
        <w:rPr>
          <w:rFonts w:ascii="Myriad Pro" w:hAnsi="Myriad Pro"/>
          <w:sz w:val="26"/>
          <w:szCs w:val="26"/>
        </w:rPr>
        <w:t xml:space="preserve">. </w:t>
      </w:r>
      <w:r w:rsidR="004156E6" w:rsidRPr="00141301">
        <w:rPr>
          <w:rFonts w:ascii="Myriad Pro" w:hAnsi="Myriad Pro"/>
          <w:sz w:val="26"/>
          <w:szCs w:val="26"/>
        </w:rPr>
        <w:t>Экспертами Госкомитета и</w:t>
      </w:r>
      <w:r w:rsidRPr="00141301">
        <w:rPr>
          <w:rFonts w:ascii="Myriad Pro" w:hAnsi="Myriad Pro"/>
          <w:sz w:val="26"/>
          <w:szCs w:val="26"/>
        </w:rPr>
        <w:t>сключены расходы по транспортному налогу на легковой автомобиль бизнес-класса (</w:t>
      </w:r>
      <w:proofErr w:type="spellStart"/>
      <w:r w:rsidRPr="00141301">
        <w:rPr>
          <w:rFonts w:ascii="Myriad Pro" w:hAnsi="Myriad Pro"/>
          <w:sz w:val="26"/>
          <w:szCs w:val="26"/>
        </w:rPr>
        <w:t>Toyota</w:t>
      </w:r>
      <w:proofErr w:type="spellEnd"/>
      <w:r w:rsidRPr="00141301">
        <w:rPr>
          <w:rFonts w:ascii="Myriad Pro" w:hAnsi="Myriad Pro"/>
          <w:sz w:val="26"/>
          <w:szCs w:val="26"/>
        </w:rPr>
        <w:t xml:space="preserve"> </w:t>
      </w:r>
      <w:proofErr w:type="spellStart"/>
      <w:r w:rsidRPr="00141301">
        <w:rPr>
          <w:rFonts w:ascii="Myriad Pro" w:hAnsi="Myriad Pro"/>
          <w:sz w:val="26"/>
          <w:szCs w:val="26"/>
        </w:rPr>
        <w:t>Land</w:t>
      </w:r>
      <w:proofErr w:type="spellEnd"/>
      <w:r w:rsidRPr="00141301">
        <w:rPr>
          <w:rFonts w:ascii="Myriad Pro" w:hAnsi="Myriad Pro"/>
          <w:sz w:val="26"/>
          <w:szCs w:val="26"/>
        </w:rPr>
        <w:t xml:space="preserve"> </w:t>
      </w:r>
      <w:proofErr w:type="spellStart"/>
      <w:r w:rsidRPr="00141301">
        <w:rPr>
          <w:rFonts w:ascii="Myriad Pro" w:hAnsi="Myriad Pro"/>
          <w:sz w:val="26"/>
          <w:szCs w:val="26"/>
        </w:rPr>
        <w:t>Cruiser</w:t>
      </w:r>
      <w:proofErr w:type="spellEnd"/>
      <w:r w:rsidRPr="00141301">
        <w:rPr>
          <w:rFonts w:ascii="Myriad Pro" w:hAnsi="Myriad Pro"/>
          <w:sz w:val="26"/>
          <w:szCs w:val="26"/>
        </w:rPr>
        <w:t xml:space="preserve"> 150) </w:t>
      </w:r>
      <w:r w:rsidR="004156E6" w:rsidRPr="00141301">
        <w:rPr>
          <w:rFonts w:ascii="Myriad Pro" w:hAnsi="Myriad Pro"/>
          <w:sz w:val="26"/>
          <w:szCs w:val="26"/>
        </w:rPr>
        <w:t xml:space="preserve">на 2019 год и за 2017 год </w:t>
      </w:r>
      <w:r w:rsidRPr="00141301">
        <w:rPr>
          <w:rFonts w:ascii="Myriad Pro" w:hAnsi="Myriad Pro"/>
          <w:sz w:val="26"/>
          <w:szCs w:val="26"/>
        </w:rPr>
        <w:t>ввиду отсутствия экономической обоснованности в использовании данного автомобильного средства</w:t>
      </w:r>
      <w:r w:rsidR="004156E6" w:rsidRPr="00141301">
        <w:rPr>
          <w:rFonts w:ascii="Myriad Pro" w:hAnsi="Myriad Pro"/>
          <w:sz w:val="26"/>
          <w:szCs w:val="26"/>
        </w:rPr>
        <w:t xml:space="preserve"> для осуществления деятельности по передаче электрической энергии</w:t>
      </w:r>
      <w:r w:rsidRPr="00141301">
        <w:rPr>
          <w:rFonts w:ascii="Myriad Pro" w:hAnsi="Myriad Pro"/>
          <w:sz w:val="26"/>
          <w:szCs w:val="26"/>
        </w:rPr>
        <w:t>.</w:t>
      </w:r>
    </w:p>
    <w:p w14:paraId="42553033" w14:textId="77777777" w:rsidR="00130D67" w:rsidRPr="00141301" w:rsidRDefault="004156E6" w:rsidP="003D145E">
      <w:pPr>
        <w:pStyle w:val="a3"/>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Э</w:t>
      </w:r>
      <w:r w:rsidR="00130D67" w:rsidRPr="00141301">
        <w:rPr>
          <w:rFonts w:ascii="Myriad Pro" w:hAnsi="Myriad Pro"/>
          <w:sz w:val="26"/>
          <w:szCs w:val="26"/>
        </w:rPr>
        <w:t xml:space="preserve">кономически обоснованные расходы по транспортному налогу на 2019 год </w:t>
      </w:r>
      <w:r w:rsidRPr="00141301">
        <w:rPr>
          <w:rFonts w:ascii="Myriad Pro" w:hAnsi="Myriad Pro"/>
          <w:sz w:val="26"/>
          <w:szCs w:val="26"/>
        </w:rPr>
        <w:t xml:space="preserve">по расчету ГК РК по ценам и тарифам составят </w:t>
      </w:r>
      <w:r w:rsidR="00DA1A85" w:rsidRPr="00141301">
        <w:rPr>
          <w:rFonts w:ascii="Myriad Pro" w:hAnsi="Myriad Pro"/>
          <w:sz w:val="26"/>
          <w:szCs w:val="26"/>
        </w:rPr>
        <w:t>2 087</w:t>
      </w:r>
      <w:r w:rsidR="00130D67" w:rsidRPr="00141301">
        <w:rPr>
          <w:rFonts w:ascii="Myriad Pro" w:hAnsi="Myriad Pro"/>
          <w:sz w:val="26"/>
          <w:szCs w:val="26"/>
        </w:rPr>
        <w:t xml:space="preserve">,8 </w:t>
      </w:r>
      <w:r w:rsidR="004D7714" w:rsidRPr="00141301">
        <w:rPr>
          <w:rFonts w:ascii="Myriad Pro" w:hAnsi="Myriad Pro"/>
          <w:sz w:val="26"/>
          <w:szCs w:val="26"/>
        </w:rPr>
        <w:t>тыс. руб.</w:t>
      </w:r>
    </w:p>
    <w:p w14:paraId="5926F64F" w14:textId="77777777" w:rsidR="00130D67" w:rsidRPr="00141301" w:rsidRDefault="00130D67" w:rsidP="003D145E">
      <w:pPr>
        <w:pStyle w:val="a3"/>
        <w:spacing w:after="0" w:line="360" w:lineRule="auto"/>
        <w:ind w:left="0" w:firstLine="567"/>
        <w:contextualSpacing w:val="0"/>
        <w:jc w:val="both"/>
        <w:rPr>
          <w:rFonts w:ascii="Myriad Pro" w:hAnsi="Myriad Pro"/>
          <w:sz w:val="26"/>
          <w:szCs w:val="26"/>
        </w:rPr>
      </w:pPr>
    </w:p>
    <w:p w14:paraId="46C4101D" w14:textId="77777777" w:rsidR="00130D67" w:rsidRPr="00141301" w:rsidRDefault="00130D67" w:rsidP="003D145E">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6AAAF316" w14:textId="77777777" w:rsidR="004156E6" w:rsidRPr="00141301" w:rsidRDefault="004156E6" w:rsidP="003D145E">
      <w:pPr>
        <w:pStyle w:val="12"/>
        <w:shd w:val="clear" w:color="auto" w:fill="auto"/>
        <w:tabs>
          <w:tab w:val="left" w:pos="3547"/>
          <w:tab w:val="left" w:pos="4118"/>
        </w:tabs>
        <w:spacing w:after="0" w:line="360" w:lineRule="auto"/>
        <w:ind w:firstLine="567"/>
        <w:jc w:val="both"/>
        <w:rPr>
          <w:rFonts w:ascii="Myriad Pro" w:eastAsia="Calibri" w:hAnsi="Myriad Pro"/>
          <w:sz w:val="26"/>
          <w:szCs w:val="26"/>
        </w:rPr>
      </w:pPr>
      <w:r w:rsidRPr="00141301">
        <w:rPr>
          <w:rFonts w:ascii="Myriad Pro" w:eastAsia="Calibri" w:hAnsi="Myriad Pro"/>
          <w:sz w:val="26"/>
          <w:szCs w:val="26"/>
        </w:rPr>
        <w:t xml:space="preserve">Исполнитель считает, что </w:t>
      </w:r>
      <w:r w:rsidR="00DA1A85" w:rsidRPr="00141301">
        <w:rPr>
          <w:rFonts w:ascii="Myriad Pro" w:eastAsia="Calibri" w:hAnsi="Myriad Pro"/>
          <w:sz w:val="26"/>
          <w:szCs w:val="26"/>
        </w:rPr>
        <w:t>Госк</w:t>
      </w:r>
      <w:r w:rsidRPr="00141301">
        <w:rPr>
          <w:rFonts w:ascii="Myriad Pro" w:eastAsia="Calibri" w:hAnsi="Myriad Pro"/>
          <w:sz w:val="26"/>
          <w:szCs w:val="26"/>
        </w:rPr>
        <w:t>омитетом правомерно исключен из расчета транспортного налога на 2019 год легков</w:t>
      </w:r>
      <w:r w:rsidR="00DA1A85" w:rsidRPr="00141301">
        <w:rPr>
          <w:rFonts w:ascii="Myriad Pro" w:eastAsia="Calibri" w:hAnsi="Myriad Pro"/>
          <w:sz w:val="26"/>
          <w:szCs w:val="26"/>
        </w:rPr>
        <w:t>ое</w:t>
      </w:r>
      <w:r w:rsidRPr="00141301">
        <w:rPr>
          <w:rFonts w:ascii="Myriad Pro" w:eastAsia="Calibri" w:hAnsi="Myriad Pro"/>
          <w:sz w:val="26"/>
          <w:szCs w:val="26"/>
        </w:rPr>
        <w:t xml:space="preserve"> автотранспортн</w:t>
      </w:r>
      <w:r w:rsidR="00DA1A85" w:rsidRPr="00141301">
        <w:rPr>
          <w:rFonts w:ascii="Myriad Pro" w:eastAsia="Calibri" w:hAnsi="Myriad Pro"/>
          <w:sz w:val="26"/>
          <w:szCs w:val="26"/>
        </w:rPr>
        <w:t>ое</w:t>
      </w:r>
      <w:r w:rsidRPr="00141301">
        <w:rPr>
          <w:rFonts w:ascii="Myriad Pro" w:eastAsia="Calibri" w:hAnsi="Myriad Pro"/>
          <w:sz w:val="26"/>
          <w:szCs w:val="26"/>
        </w:rPr>
        <w:t xml:space="preserve"> средств</w:t>
      </w:r>
      <w:r w:rsidR="00DA1A85" w:rsidRPr="00141301">
        <w:rPr>
          <w:rFonts w:ascii="Myriad Pro" w:eastAsia="Calibri" w:hAnsi="Myriad Pro"/>
          <w:sz w:val="26"/>
          <w:szCs w:val="26"/>
        </w:rPr>
        <w:t>о</w:t>
      </w:r>
      <w:r w:rsidRPr="00141301">
        <w:rPr>
          <w:rFonts w:ascii="Myriad Pro" w:eastAsia="Calibri" w:hAnsi="Myriad Pro"/>
          <w:sz w:val="26"/>
          <w:szCs w:val="26"/>
        </w:rPr>
        <w:t xml:space="preserve"> представительского класса с мощностью двигателя 200 </w:t>
      </w:r>
      <w:proofErr w:type="spellStart"/>
      <w:r w:rsidRPr="00141301">
        <w:rPr>
          <w:rFonts w:ascii="Myriad Pro" w:eastAsia="Calibri" w:hAnsi="Myriad Pro"/>
          <w:sz w:val="26"/>
          <w:szCs w:val="26"/>
        </w:rPr>
        <w:t>л.с</w:t>
      </w:r>
      <w:proofErr w:type="spellEnd"/>
      <w:r w:rsidRPr="00141301">
        <w:rPr>
          <w:rFonts w:ascii="Myriad Pro" w:eastAsia="Calibri" w:hAnsi="Myriad Pro"/>
          <w:sz w:val="26"/>
          <w:szCs w:val="26"/>
        </w:rPr>
        <w:t xml:space="preserve">. на сумму </w:t>
      </w:r>
      <w:r w:rsidR="00DA1A85" w:rsidRPr="00141301">
        <w:rPr>
          <w:rFonts w:ascii="Myriad Pro" w:eastAsia="Calibri" w:hAnsi="Myriad Pro"/>
          <w:sz w:val="26"/>
          <w:szCs w:val="26"/>
        </w:rPr>
        <w:t>42,3</w:t>
      </w:r>
      <w:r w:rsidRPr="00141301">
        <w:rPr>
          <w:rFonts w:ascii="Myriad Pro" w:eastAsia="Calibri" w:hAnsi="Myriad Pro"/>
          <w:sz w:val="26"/>
          <w:szCs w:val="26"/>
        </w:rPr>
        <w:t xml:space="preserve"> тыс. руб., так как отсутствует экономическая обоснованность и целесообразность их использования.</w:t>
      </w:r>
    </w:p>
    <w:p w14:paraId="3B3C88EE" w14:textId="4875A5AD" w:rsidR="004156E6" w:rsidRPr="00141301" w:rsidRDefault="004156E6" w:rsidP="003D145E">
      <w:pPr>
        <w:pStyle w:val="12"/>
        <w:shd w:val="clear" w:color="auto" w:fill="auto"/>
        <w:tabs>
          <w:tab w:val="left" w:pos="3547"/>
          <w:tab w:val="left" w:pos="4118"/>
        </w:tabs>
        <w:spacing w:after="0" w:line="360" w:lineRule="auto"/>
        <w:ind w:firstLine="567"/>
        <w:jc w:val="both"/>
        <w:rPr>
          <w:rFonts w:ascii="Myriad Pro" w:eastAsia="Calibri" w:hAnsi="Myriad Pro"/>
          <w:sz w:val="26"/>
          <w:szCs w:val="26"/>
        </w:rPr>
      </w:pPr>
      <w:r w:rsidRPr="00141301">
        <w:rPr>
          <w:rFonts w:ascii="Myriad Pro" w:eastAsia="Calibri" w:hAnsi="Myriad Pro"/>
          <w:sz w:val="26"/>
          <w:szCs w:val="26"/>
        </w:rPr>
        <w:t xml:space="preserve">По мнению Исполнителя, принятый </w:t>
      </w:r>
      <w:r w:rsidR="00DA1A85" w:rsidRPr="00141301">
        <w:rPr>
          <w:rFonts w:ascii="Myriad Pro" w:eastAsia="Calibri" w:hAnsi="Myriad Pro"/>
          <w:sz w:val="26"/>
          <w:szCs w:val="26"/>
        </w:rPr>
        <w:t>Госк</w:t>
      </w:r>
      <w:r w:rsidRPr="00141301">
        <w:rPr>
          <w:rFonts w:ascii="Myriad Pro" w:eastAsia="Calibri" w:hAnsi="Myriad Pro"/>
          <w:sz w:val="26"/>
          <w:szCs w:val="26"/>
        </w:rPr>
        <w:t xml:space="preserve">омитетом на 2019 год размер транспортного налога в сумме </w:t>
      </w:r>
      <w:r w:rsidR="00DA1A85" w:rsidRPr="00141301">
        <w:rPr>
          <w:rFonts w:ascii="Myriad Pro" w:eastAsia="Calibri" w:hAnsi="Myriad Pro"/>
          <w:sz w:val="26"/>
          <w:szCs w:val="26"/>
        </w:rPr>
        <w:t>2 087,19</w:t>
      </w:r>
      <w:r w:rsidRPr="00141301">
        <w:rPr>
          <w:rFonts w:ascii="Myriad Pro" w:eastAsia="Calibri" w:hAnsi="Myriad Pro"/>
          <w:sz w:val="26"/>
          <w:szCs w:val="26"/>
        </w:rPr>
        <w:t xml:space="preserve"> тыс. руб. по остальным транспортным средствам, заявленным ф</w:t>
      </w:r>
      <w:r w:rsidRPr="00141301">
        <w:rPr>
          <w:rFonts w:ascii="Myriad Pro" w:hAnsi="Myriad Pro"/>
          <w:sz w:val="26"/>
          <w:szCs w:val="26"/>
        </w:rPr>
        <w:t xml:space="preserve">илиалом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00DA1A85" w:rsidRPr="00141301">
        <w:rPr>
          <w:rFonts w:ascii="Myriad Pro" w:hAnsi="Myriad Pro"/>
          <w:sz w:val="26"/>
          <w:szCs w:val="26"/>
        </w:rPr>
        <w:t>Карел</w:t>
      </w:r>
      <w:r w:rsidRPr="00141301">
        <w:rPr>
          <w:rFonts w:ascii="Myriad Pro" w:hAnsi="Myriad Pro"/>
          <w:sz w:val="26"/>
          <w:szCs w:val="26"/>
        </w:rPr>
        <w:t>энерго</w:t>
      </w:r>
      <w:r w:rsidR="009C358E" w:rsidRPr="00141301">
        <w:rPr>
          <w:rFonts w:ascii="Myriad Pro" w:hAnsi="Myriad Pro"/>
          <w:sz w:val="26"/>
          <w:szCs w:val="26"/>
        </w:rPr>
        <w:t>»</w:t>
      </w:r>
      <w:r w:rsidRPr="00141301">
        <w:rPr>
          <w:rFonts w:ascii="Myriad Pro" w:hAnsi="Myriad Pro"/>
          <w:sz w:val="26"/>
          <w:szCs w:val="26"/>
        </w:rPr>
        <w:t xml:space="preserve">, </w:t>
      </w:r>
      <w:r w:rsidRPr="00141301">
        <w:rPr>
          <w:rFonts w:ascii="Myriad Pro" w:eastAsia="Calibri" w:hAnsi="Myriad Pro"/>
          <w:sz w:val="26"/>
          <w:szCs w:val="26"/>
        </w:rPr>
        <w:t xml:space="preserve">является обоснованным. </w:t>
      </w:r>
    </w:p>
    <w:p w14:paraId="1C5DE88E" w14:textId="77777777" w:rsidR="00130D67" w:rsidRPr="00141301" w:rsidRDefault="00130D67" w:rsidP="003D145E">
      <w:pPr>
        <w:pStyle w:val="a3"/>
        <w:spacing w:after="0" w:line="360" w:lineRule="auto"/>
        <w:ind w:left="0" w:firstLine="567"/>
        <w:contextualSpacing w:val="0"/>
        <w:jc w:val="both"/>
        <w:rPr>
          <w:rFonts w:ascii="Myriad Pro" w:hAnsi="Myriad Pro"/>
          <w:sz w:val="26"/>
          <w:szCs w:val="26"/>
        </w:rPr>
      </w:pPr>
    </w:p>
    <w:p w14:paraId="59AF5E1C" w14:textId="373DEB7D" w:rsidR="00130D67" w:rsidRPr="00141301" w:rsidRDefault="00A674DA" w:rsidP="00071161">
      <w:pPr>
        <w:pStyle w:val="3"/>
        <w:numPr>
          <w:ilvl w:val="2"/>
          <w:numId w:val="97"/>
        </w:numPr>
        <w:spacing w:before="0" w:line="360" w:lineRule="auto"/>
        <w:ind w:left="1134" w:hanging="567"/>
        <w:jc w:val="both"/>
        <w:rPr>
          <w:rFonts w:ascii="Myriad Pro" w:hAnsi="Myriad Pro"/>
          <w:b/>
          <w:bCs/>
          <w:color w:val="4F6228" w:themeColor="accent3" w:themeShade="80"/>
          <w:sz w:val="28"/>
          <w:szCs w:val="28"/>
        </w:rPr>
      </w:pPr>
      <w:bookmarkStart w:id="102" w:name="_Toc41304208"/>
      <w:r w:rsidRPr="00141301">
        <w:rPr>
          <w:rFonts w:ascii="Myriad Pro" w:hAnsi="Myriad Pro"/>
          <w:b/>
          <w:bCs/>
          <w:color w:val="4F6228" w:themeColor="accent3" w:themeShade="80"/>
          <w:sz w:val="28"/>
          <w:szCs w:val="28"/>
        </w:rPr>
        <w:t>Налог на прибыль</w:t>
      </w:r>
      <w:bookmarkEnd w:id="102"/>
    </w:p>
    <w:p w14:paraId="7F2E56F6" w14:textId="77777777" w:rsidR="00130D67" w:rsidRPr="00141301" w:rsidRDefault="00130D67" w:rsidP="003D145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п.20 Основ ценообразования</w:t>
      </w:r>
      <w:r w:rsidR="000F0AC1" w:rsidRPr="00141301">
        <w:rPr>
          <w:rFonts w:ascii="Myriad Pro" w:eastAsia="Calibri" w:hAnsi="Myriad Pro" w:cs="Times New Roman"/>
          <w:sz w:val="26"/>
          <w:szCs w:val="26"/>
        </w:rPr>
        <w:t xml:space="preserve"> № 1178</w:t>
      </w:r>
      <w:r w:rsidRPr="00141301">
        <w:rPr>
          <w:rFonts w:ascii="Myriad Pro" w:eastAsia="Calibri" w:hAnsi="Myriad Pro" w:cs="Times New Roman"/>
          <w:sz w:val="26"/>
          <w:szCs w:val="26"/>
        </w:rPr>
        <w:t xml:space="preserve">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2FCB241D" w14:textId="77777777" w:rsidR="00130D67" w:rsidRPr="00141301" w:rsidRDefault="00130D67" w:rsidP="003D145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1F35330C" w14:textId="77777777" w:rsidR="00130D67" w:rsidRPr="00141301" w:rsidRDefault="00130D67" w:rsidP="003D145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56F403E9" w14:textId="77777777" w:rsidR="00130D67" w:rsidRPr="00141301" w:rsidRDefault="00130D67" w:rsidP="003D145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Для организаций, осуществляющих производство (передачу) электрической энергии сторонним потребителям (</w:t>
      </w:r>
      <w:proofErr w:type="spellStart"/>
      <w:r w:rsidRPr="00141301">
        <w:rPr>
          <w:rFonts w:ascii="Myriad Pro" w:eastAsia="Calibri" w:hAnsi="Myriad Pro" w:cs="Times New Roman"/>
          <w:sz w:val="26"/>
          <w:szCs w:val="26"/>
        </w:rPr>
        <w:t>субабонентам</w:t>
      </w:r>
      <w:proofErr w:type="spellEnd"/>
      <w:r w:rsidRPr="00141301">
        <w:rPr>
          <w:rFonts w:ascii="Myriad Pro" w:eastAsia="Calibri" w:hAnsi="Myriad Pro" w:cs="Times New Roman"/>
          <w:sz w:val="26"/>
          <w:szCs w:val="26"/>
        </w:rPr>
        <w:t xml:space="preserve">) и для собственного потребления, распределение расходов по указанному виду деятельности между </w:t>
      </w:r>
      <w:proofErr w:type="spellStart"/>
      <w:r w:rsidRPr="00141301">
        <w:rPr>
          <w:rFonts w:ascii="Myriad Pro" w:eastAsia="Calibri" w:hAnsi="Myriad Pro" w:cs="Times New Roman"/>
          <w:sz w:val="26"/>
          <w:szCs w:val="26"/>
        </w:rPr>
        <w:t>субабонентами</w:t>
      </w:r>
      <w:proofErr w:type="spellEnd"/>
      <w:r w:rsidRPr="00141301">
        <w:rPr>
          <w:rFonts w:ascii="Myriad Pro" w:eastAsia="Calibri" w:hAnsi="Myriad Pro" w:cs="Times New Roman"/>
          <w:sz w:val="26"/>
          <w:szCs w:val="26"/>
        </w:rPr>
        <w:t xml:space="preserve"> и организацией производится пропорционально фактическому отпуску (передаче) электрической энергии.</w:t>
      </w:r>
    </w:p>
    <w:p w14:paraId="6A46F675" w14:textId="77777777" w:rsidR="00130D67" w:rsidRPr="00141301" w:rsidRDefault="00130D67" w:rsidP="003D145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3F69C729" w14:textId="77777777" w:rsidR="00130D67" w:rsidRPr="00141301" w:rsidRDefault="00130D67" w:rsidP="003D145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Порядок исчисления и уплаты налога определен главой 31 НК РФ (часть вторая).</w:t>
      </w:r>
    </w:p>
    <w:p w14:paraId="580A55DF" w14:textId="77777777" w:rsidR="00130D67" w:rsidRPr="00141301" w:rsidRDefault="00130D67" w:rsidP="003D145E">
      <w:pPr>
        <w:spacing w:after="0" w:line="360" w:lineRule="auto"/>
        <w:ind w:firstLine="567"/>
        <w:jc w:val="both"/>
        <w:rPr>
          <w:rFonts w:ascii="Myriad Pro" w:eastAsia="Calibri" w:hAnsi="Myriad Pro" w:cs="Times New Roman"/>
          <w:sz w:val="26"/>
          <w:szCs w:val="26"/>
        </w:rPr>
      </w:pPr>
    </w:p>
    <w:p w14:paraId="1F8D2E05" w14:textId="77777777" w:rsidR="00130D67" w:rsidRPr="00141301" w:rsidRDefault="00130D67" w:rsidP="003D145E">
      <w:pPr>
        <w:spacing w:after="0" w:line="360" w:lineRule="auto"/>
        <w:jc w:val="both"/>
        <w:rPr>
          <w:rFonts w:ascii="Myriad Pro" w:eastAsia="Calibri" w:hAnsi="Myriad Pro" w:cs="Times New Roman"/>
          <w:b/>
          <w:color w:val="000000"/>
          <w:sz w:val="26"/>
          <w:szCs w:val="26"/>
        </w:rPr>
      </w:pPr>
      <w:r w:rsidRPr="00141301">
        <w:rPr>
          <w:rFonts w:ascii="Myriad Pro" w:eastAsia="Calibri" w:hAnsi="Myriad Pro" w:cs="Times New Roman"/>
          <w:b/>
          <w:color w:val="000000"/>
          <w:sz w:val="26"/>
          <w:szCs w:val="26"/>
        </w:rPr>
        <w:t>ПОЗИЦИЯ ТЕРРИТОРИАЛЬНОЙ СЕТЕВОЙ ОРГАНИЗАЦИИ</w:t>
      </w:r>
    </w:p>
    <w:p w14:paraId="062B3FC6" w14:textId="61F79ED9" w:rsidR="00130D67" w:rsidRPr="00141301" w:rsidRDefault="00130D67" w:rsidP="003D145E">
      <w:pPr>
        <w:tabs>
          <w:tab w:val="left" w:pos="1134"/>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Филиалом</w:t>
      </w:r>
      <w:r w:rsidRPr="00141301">
        <w:rPr>
          <w:rFonts w:ascii="Myriad Pro" w:eastAsia="Calibri" w:hAnsi="Myriad Pro" w:cs="Times New Roman"/>
        </w:rPr>
        <w:t xml:space="preserve"> </w:t>
      </w:r>
      <w:r w:rsidRPr="00141301">
        <w:rPr>
          <w:rFonts w:ascii="Myriad Pro" w:eastAsia="Calibri" w:hAnsi="Myriad Pro" w:cs="Times New Roman"/>
          <w:color w:val="000000"/>
          <w:sz w:val="26"/>
          <w:szCs w:val="26"/>
        </w:rPr>
        <w:t xml:space="preserve">ПАО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сумма налога на прибыль на 2019 год заявлялась в размере 409 286,42 тыс. руб.</w:t>
      </w:r>
    </w:p>
    <w:p w14:paraId="443A4D1F" w14:textId="6A547B4F" w:rsidR="00130D67" w:rsidRPr="00141301" w:rsidRDefault="00130D67" w:rsidP="003D145E">
      <w:pPr>
        <w:tabs>
          <w:tab w:val="left" w:pos="1134"/>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Для обоснования расходов по налогу на прибыль филиалом ПАО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представлены:</w:t>
      </w:r>
    </w:p>
    <w:p w14:paraId="0BAD6EF7" w14:textId="77777777" w:rsidR="00130D67" w:rsidRPr="00141301" w:rsidRDefault="00130D67" w:rsidP="003D145E">
      <w:pPr>
        <w:numPr>
          <w:ilvl w:val="0"/>
          <w:numId w:val="46"/>
        </w:numPr>
        <w:tabs>
          <w:tab w:val="left" w:pos="1134"/>
        </w:tabs>
        <w:spacing w:after="0" w:line="360" w:lineRule="auto"/>
        <w:ind w:left="0"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расчет налога на прибыль на 2019 год;</w:t>
      </w:r>
    </w:p>
    <w:p w14:paraId="17869EE6" w14:textId="4794E60B" w:rsidR="00130D67" w:rsidRPr="00141301" w:rsidRDefault="00130D67" w:rsidP="003D145E">
      <w:pPr>
        <w:numPr>
          <w:ilvl w:val="0"/>
          <w:numId w:val="46"/>
        </w:numPr>
        <w:tabs>
          <w:tab w:val="left" w:pos="1134"/>
        </w:tabs>
        <w:spacing w:after="0" w:line="360" w:lineRule="auto"/>
        <w:ind w:left="0"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налоговая декларации по налогу на прибыль за 2017 год по филиалу </w:t>
      </w:r>
      <w:r w:rsidR="005D39F7" w:rsidRPr="00141301">
        <w:rPr>
          <w:rFonts w:ascii="Myriad Pro" w:eastAsia="Calibri" w:hAnsi="Myriad Pro" w:cs="Times New Roman"/>
          <w:color w:val="000000"/>
          <w:sz w:val="26"/>
          <w:szCs w:val="26"/>
        </w:rPr>
        <w:br/>
      </w:r>
      <w:r w:rsidRPr="00141301">
        <w:rPr>
          <w:rFonts w:ascii="Myriad Pro" w:eastAsia="Calibri" w:hAnsi="Myriad Pro" w:cs="Times New Roman"/>
          <w:color w:val="000000"/>
          <w:sz w:val="26"/>
          <w:szCs w:val="26"/>
        </w:rPr>
        <w:t xml:space="preserve">ПАО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p>
    <w:p w14:paraId="228A94A1" w14:textId="77777777" w:rsidR="00130D67" w:rsidRPr="00141301" w:rsidRDefault="00130D67" w:rsidP="003D145E">
      <w:pPr>
        <w:numPr>
          <w:ilvl w:val="0"/>
          <w:numId w:val="46"/>
        </w:numPr>
        <w:tabs>
          <w:tab w:val="left" w:pos="1134"/>
        </w:tabs>
        <w:spacing w:after="0" w:line="360" w:lineRule="auto"/>
        <w:ind w:left="0"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отчет о финансовых результатах за январь-декабрь 2017 года;</w:t>
      </w:r>
    </w:p>
    <w:p w14:paraId="3974AB5F" w14:textId="77777777" w:rsidR="00130D67" w:rsidRPr="00141301" w:rsidRDefault="00130D67" w:rsidP="003D145E">
      <w:pPr>
        <w:numPr>
          <w:ilvl w:val="0"/>
          <w:numId w:val="46"/>
        </w:numPr>
        <w:tabs>
          <w:tab w:val="left" w:pos="1134"/>
        </w:tabs>
        <w:spacing w:after="0" w:line="360" w:lineRule="auto"/>
        <w:ind w:left="0"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отчет по раздельному учету затрат за 2017 год по видам деятельности согласно приказу Минэнерго России от 13.12.2011 № 585 (представляется в Комитет ежеквартально). </w:t>
      </w:r>
    </w:p>
    <w:p w14:paraId="4BDF2EE8" w14:textId="333E5C6E" w:rsidR="00130D67" w:rsidRPr="00141301" w:rsidRDefault="00130D67" w:rsidP="003D145E">
      <w:pPr>
        <w:tabs>
          <w:tab w:val="left" w:pos="1134"/>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Расчет налога на прибыль на 2019 год произведен филиалом</w:t>
      </w:r>
      <w:r w:rsidRPr="00141301">
        <w:rPr>
          <w:rFonts w:ascii="Myriad Pro" w:eastAsia="Calibri" w:hAnsi="Myriad Pro" w:cs="Times New Roman"/>
        </w:rPr>
        <w:t xml:space="preserve"> </w:t>
      </w:r>
      <w:r w:rsidRPr="00141301">
        <w:rPr>
          <w:rFonts w:ascii="Myriad Pro" w:eastAsia="Calibri" w:hAnsi="Myriad Pro" w:cs="Times New Roman"/>
          <w:color w:val="000000"/>
          <w:sz w:val="26"/>
          <w:szCs w:val="26"/>
        </w:rPr>
        <w:t xml:space="preserve">ПАО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исходя из налогооблагаемой базы (</w:t>
      </w:r>
      <w:r w:rsidR="00DA1A85" w:rsidRPr="00141301">
        <w:rPr>
          <w:rFonts w:ascii="Myriad Pro" w:eastAsia="Calibri" w:hAnsi="Myriad Pro" w:cs="Times New Roman"/>
          <w:color w:val="000000"/>
          <w:sz w:val="26"/>
          <w:szCs w:val="26"/>
        </w:rPr>
        <w:t xml:space="preserve">за минусом </w:t>
      </w:r>
      <w:r w:rsidRPr="00141301">
        <w:rPr>
          <w:rFonts w:ascii="Myriad Pro" w:eastAsia="Calibri" w:hAnsi="Myriad Pro" w:cs="Times New Roman"/>
          <w:color w:val="000000"/>
          <w:sz w:val="26"/>
          <w:szCs w:val="26"/>
        </w:rPr>
        <w:t>расход</w:t>
      </w:r>
      <w:r w:rsidR="00296A0F" w:rsidRPr="00141301">
        <w:rPr>
          <w:rFonts w:ascii="Myriad Pro" w:eastAsia="Calibri" w:hAnsi="Myriad Pro" w:cs="Times New Roman"/>
          <w:color w:val="000000"/>
          <w:sz w:val="26"/>
          <w:szCs w:val="26"/>
        </w:rPr>
        <w:t>ов</w:t>
      </w:r>
      <w:r w:rsidRPr="00141301">
        <w:rPr>
          <w:rFonts w:ascii="Myriad Pro" w:eastAsia="Calibri" w:hAnsi="Myriad Pro" w:cs="Times New Roman"/>
          <w:color w:val="000000"/>
          <w:sz w:val="26"/>
          <w:szCs w:val="26"/>
        </w:rPr>
        <w:t>, не учитываемы</w:t>
      </w:r>
      <w:r w:rsidR="00296A0F" w:rsidRPr="00141301">
        <w:rPr>
          <w:rFonts w:ascii="Myriad Pro" w:eastAsia="Calibri" w:hAnsi="Myriad Pro" w:cs="Times New Roman"/>
          <w:color w:val="000000"/>
          <w:sz w:val="26"/>
          <w:szCs w:val="26"/>
        </w:rPr>
        <w:t>х</w:t>
      </w:r>
      <w:r w:rsidRPr="00141301">
        <w:rPr>
          <w:rFonts w:ascii="Myriad Pro" w:eastAsia="Calibri" w:hAnsi="Myriad Pro" w:cs="Times New Roman"/>
          <w:color w:val="000000"/>
          <w:sz w:val="26"/>
          <w:szCs w:val="26"/>
        </w:rPr>
        <w:t xml:space="preserve"> в целях налогообложения по налогу на прибыль) и ставки налога 20%.</w:t>
      </w:r>
    </w:p>
    <w:p w14:paraId="36F74FF1" w14:textId="04A74991" w:rsidR="00130D67" w:rsidRPr="00141301" w:rsidRDefault="00130D67" w:rsidP="003D145E">
      <w:pPr>
        <w:spacing w:after="0" w:line="360" w:lineRule="auto"/>
        <w:jc w:val="both"/>
        <w:rPr>
          <w:rFonts w:ascii="Myriad Pro" w:eastAsia="Calibri" w:hAnsi="Myriad Pro" w:cs="Times New Roman"/>
          <w:b/>
          <w:color w:val="000000"/>
          <w:sz w:val="26"/>
          <w:szCs w:val="26"/>
        </w:rPr>
      </w:pPr>
      <w:r w:rsidRPr="00141301">
        <w:rPr>
          <w:rFonts w:ascii="Myriad Pro" w:eastAsia="Calibri" w:hAnsi="Myriad Pro" w:cs="Times New Roman"/>
          <w:b/>
          <w:color w:val="000000"/>
          <w:sz w:val="26"/>
          <w:szCs w:val="26"/>
        </w:rPr>
        <w:lastRenderedPageBreak/>
        <w:t>ПОЗИЦИЯ ОРГАНА РЕГУЛИРОВАНИЯ</w:t>
      </w:r>
    </w:p>
    <w:p w14:paraId="48C2A4EB" w14:textId="4E7F815C" w:rsidR="00130D67" w:rsidRPr="00141301" w:rsidRDefault="00130D67" w:rsidP="003D145E">
      <w:pP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экспертном заключении Госкомитета указано, что налог на прибыль в НВВ на 2019 год предусмотрен в размере 35 642 тыс. руб. в соответствии с пунктом 20 Основ ценообразования</w:t>
      </w:r>
      <w:r w:rsidR="005D39F7" w:rsidRPr="00141301">
        <w:rPr>
          <w:rFonts w:ascii="Myriad Pro" w:eastAsia="Calibri" w:hAnsi="Myriad Pro" w:cs="Times New Roman"/>
          <w:color w:val="000000"/>
          <w:sz w:val="26"/>
          <w:szCs w:val="26"/>
        </w:rPr>
        <w:t xml:space="preserve"> № 1178</w:t>
      </w:r>
      <w:r w:rsidRPr="00141301">
        <w:rPr>
          <w:rFonts w:ascii="Myriad Pro" w:eastAsia="Calibri" w:hAnsi="Myriad Pro" w:cs="Times New Roman"/>
          <w:color w:val="000000"/>
          <w:sz w:val="26"/>
          <w:szCs w:val="26"/>
        </w:rPr>
        <w:t xml:space="preserve">. По отчетным данным филиала – таблицы 1.3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 представленным в материалах тарифного дела</w:t>
      </w:r>
      <w:r w:rsidR="003C514C" w:rsidRPr="00141301">
        <w:rPr>
          <w:rFonts w:ascii="Myriad Pro" w:eastAsia="Calibri" w:hAnsi="Myriad Pro" w:cs="Times New Roman"/>
          <w:color w:val="000000"/>
          <w:sz w:val="26"/>
          <w:szCs w:val="26"/>
        </w:rPr>
        <w:t xml:space="preserve"> </w:t>
      </w:r>
      <w:r w:rsidRPr="00141301">
        <w:rPr>
          <w:rFonts w:ascii="Myriad Pro" w:eastAsia="Calibri" w:hAnsi="Myriad Pro" w:cs="Times New Roman"/>
          <w:color w:val="000000"/>
          <w:sz w:val="26"/>
          <w:szCs w:val="26"/>
        </w:rPr>
        <w:t xml:space="preserve">на 2019 год, фактический налог на прибыль, сформированный по данным бухгалтерского учета составил 35 642 </w:t>
      </w:r>
      <w:r w:rsidR="004D7714" w:rsidRPr="00141301">
        <w:rPr>
          <w:rFonts w:ascii="Myriad Pro" w:eastAsia="Calibri" w:hAnsi="Myriad Pro" w:cs="Times New Roman"/>
          <w:color w:val="000000"/>
          <w:sz w:val="26"/>
          <w:szCs w:val="26"/>
        </w:rPr>
        <w:t>тыс. руб.</w:t>
      </w:r>
      <w:r w:rsidRPr="00141301">
        <w:rPr>
          <w:rFonts w:ascii="Myriad Pro" w:eastAsia="Calibri" w:hAnsi="Myriad Pro" w:cs="Times New Roman"/>
          <w:color w:val="000000"/>
          <w:sz w:val="26"/>
          <w:szCs w:val="26"/>
        </w:rPr>
        <w:t xml:space="preserve">, в том числе налог на прибыль, связанный с деятельностью по передаче электрической энергии и налог на прибыль от деятельности по технологическому присоединению потребителей – 64 409 </w:t>
      </w:r>
      <w:r w:rsidR="004D7714" w:rsidRPr="00141301">
        <w:rPr>
          <w:rFonts w:ascii="Myriad Pro" w:eastAsia="Calibri" w:hAnsi="Myriad Pro" w:cs="Times New Roman"/>
          <w:color w:val="000000"/>
          <w:sz w:val="26"/>
          <w:szCs w:val="26"/>
        </w:rPr>
        <w:t>тыс. руб.</w:t>
      </w:r>
    </w:p>
    <w:p w14:paraId="6E3DB970" w14:textId="77777777" w:rsidR="00130D67" w:rsidRPr="00141301" w:rsidRDefault="00130D67" w:rsidP="003D145E">
      <w:pPr>
        <w:spacing w:after="0" w:line="360" w:lineRule="auto"/>
        <w:ind w:firstLine="567"/>
        <w:jc w:val="both"/>
        <w:rPr>
          <w:rFonts w:ascii="Myriad Pro" w:eastAsia="Calibri" w:hAnsi="Myriad Pro" w:cs="Times New Roman"/>
          <w:color w:val="000000"/>
          <w:sz w:val="26"/>
          <w:szCs w:val="26"/>
        </w:rPr>
      </w:pPr>
    </w:p>
    <w:p w14:paraId="50FFF75F" w14:textId="77777777" w:rsidR="00130D67" w:rsidRPr="00141301" w:rsidRDefault="00130D67" w:rsidP="003D145E">
      <w:pPr>
        <w:spacing w:after="0" w:line="360" w:lineRule="auto"/>
        <w:jc w:val="both"/>
        <w:rPr>
          <w:rFonts w:ascii="Myriad Pro" w:eastAsia="Calibri" w:hAnsi="Myriad Pro" w:cs="Times New Roman"/>
          <w:b/>
          <w:color w:val="000000"/>
          <w:sz w:val="26"/>
          <w:szCs w:val="26"/>
        </w:rPr>
      </w:pPr>
      <w:r w:rsidRPr="00141301">
        <w:rPr>
          <w:rFonts w:ascii="Myriad Pro" w:eastAsia="Calibri" w:hAnsi="Myriad Pro" w:cs="Times New Roman"/>
          <w:b/>
          <w:color w:val="000000"/>
          <w:sz w:val="26"/>
          <w:szCs w:val="26"/>
        </w:rPr>
        <w:t>ПОЗИЦИЯ ИСПОЛНИТЕЛЯ</w:t>
      </w:r>
    </w:p>
    <w:p w14:paraId="06C1D0C1" w14:textId="5A5C32F1" w:rsidR="0091362F" w:rsidRPr="00141301" w:rsidRDefault="0091362F" w:rsidP="003D145E">
      <w:pPr>
        <w:pStyle w:val="afd"/>
        <w:spacing w:after="0"/>
      </w:pPr>
      <w:r w:rsidRPr="00141301">
        <w:t xml:space="preserve">Исполнитель, проанализировав представленные филиалом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в составе тарифной заявки на 2019 год материалы, отмечает, что сумма налога на прибыль в размере 35 642 тыс. руб., указанная в экспертном заключении Госкомитета, отражена в таблицах 1.3 раздельного учета по строке </w:t>
      </w:r>
      <w:r w:rsidR="009C358E" w:rsidRPr="00141301">
        <w:t>«</w:t>
      </w:r>
      <w:r w:rsidRPr="00141301">
        <w:t>Налог на прибыль</w:t>
      </w:r>
      <w:r w:rsidR="009C358E" w:rsidRPr="00141301">
        <w:t>»</w:t>
      </w:r>
      <w:r w:rsidRPr="00141301">
        <w:t xml:space="preserve"> по столбцу </w:t>
      </w:r>
      <w:r w:rsidR="009C358E" w:rsidRPr="00141301">
        <w:t>«</w:t>
      </w:r>
      <w:r w:rsidRPr="00141301">
        <w:t>Итого по предприятию</w:t>
      </w:r>
      <w:r w:rsidR="009C358E" w:rsidRPr="00141301">
        <w:t>»</w:t>
      </w:r>
      <w:r w:rsidRPr="00141301">
        <w:t xml:space="preserve"> и учитывает в своем составе изменение отложенных налоговых активов и обязательств и прочее, а также финансовый результат по прочим видам деятельности.</w:t>
      </w:r>
    </w:p>
    <w:tbl>
      <w:tblPr>
        <w:tblStyle w:val="afc"/>
        <w:tblW w:w="5000" w:type="pct"/>
        <w:tblLayout w:type="fixed"/>
        <w:tblLook w:val="04A0" w:firstRow="1" w:lastRow="0" w:firstColumn="1" w:lastColumn="0" w:noHBand="0" w:noVBand="1"/>
      </w:tblPr>
      <w:tblGrid>
        <w:gridCol w:w="3379"/>
        <w:gridCol w:w="1147"/>
        <w:gridCol w:w="1869"/>
        <w:gridCol w:w="1532"/>
        <w:gridCol w:w="1417"/>
      </w:tblGrid>
      <w:tr w:rsidR="0023187F" w:rsidRPr="00141301" w14:paraId="3304B439" w14:textId="77777777" w:rsidTr="0023187F">
        <w:trPr>
          <w:cnfStyle w:val="100000000000" w:firstRow="1" w:lastRow="0" w:firstColumn="0" w:lastColumn="0" w:oddVBand="0" w:evenVBand="0" w:oddHBand="0"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8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4723C67" w14:textId="77777777" w:rsidR="00130D67" w:rsidRPr="00141301" w:rsidRDefault="00130D67" w:rsidP="00092C2C">
            <w:pPr>
              <w:rPr>
                <w:rFonts w:ascii="Myriad Pro" w:hAnsi="Myriad Pro"/>
                <w:b/>
                <w:bCs/>
                <w:color w:val="FFFFFF"/>
              </w:rPr>
            </w:pPr>
            <w:r w:rsidRPr="00141301">
              <w:rPr>
                <w:rFonts w:ascii="Myriad Pro" w:hAnsi="Myriad Pro"/>
                <w:b/>
                <w:bCs/>
                <w:color w:val="FFFFFF"/>
              </w:rPr>
              <w:t>Показатель</w:t>
            </w:r>
          </w:p>
        </w:tc>
        <w:tc>
          <w:tcPr>
            <w:tcW w:w="6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D840F6A"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Всего</w:t>
            </w:r>
          </w:p>
        </w:tc>
        <w:tc>
          <w:tcPr>
            <w:tcW w:w="257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E5020BD"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в том числе по видам деятельности </w:t>
            </w:r>
          </w:p>
        </w:tc>
      </w:tr>
      <w:tr w:rsidR="003D145E" w:rsidRPr="00141301" w14:paraId="05B2AE93" w14:textId="77777777" w:rsidTr="0023187F">
        <w:trPr>
          <w:trHeight w:val="543"/>
        </w:trPr>
        <w:tc>
          <w:tcPr>
            <w:cnfStyle w:val="001000000000" w:firstRow="0" w:lastRow="0" w:firstColumn="1" w:lastColumn="0" w:oddVBand="0" w:evenVBand="0" w:oddHBand="0" w:evenHBand="0" w:firstRowFirstColumn="0" w:firstRowLastColumn="0" w:lastRowFirstColumn="0" w:lastRowLastColumn="0"/>
            <w:tcW w:w="18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682C613" w14:textId="77777777" w:rsidR="00130D67" w:rsidRPr="00141301" w:rsidRDefault="00130D67" w:rsidP="00092C2C">
            <w:pPr>
              <w:rPr>
                <w:b/>
                <w:bCs/>
                <w:color w:val="FFFFFF"/>
              </w:rPr>
            </w:pPr>
          </w:p>
        </w:tc>
        <w:tc>
          <w:tcPr>
            <w:tcW w:w="6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1F598CC"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rPr>
                <w:b/>
                <w:bCs/>
                <w:color w:val="FFFFFF"/>
              </w:rPr>
            </w:pP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5F3B867"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Передача по распределительным сетям</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1F62FA5" w14:textId="6470F4B4"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rPr>
                <w:b/>
                <w:bCs/>
                <w:color w:val="FFFFFF"/>
              </w:rPr>
            </w:pPr>
            <w:proofErr w:type="spellStart"/>
            <w:r w:rsidRPr="00141301">
              <w:rPr>
                <w:b/>
                <w:bCs/>
                <w:color w:val="FFFFFF"/>
              </w:rPr>
              <w:t>Технологичес</w:t>
            </w:r>
            <w:proofErr w:type="spellEnd"/>
            <w:r w:rsidR="002067E1" w:rsidRPr="00141301">
              <w:rPr>
                <w:b/>
                <w:bCs/>
                <w:color w:val="FFFFFF"/>
              </w:rPr>
              <w:t>-</w:t>
            </w:r>
            <w:r w:rsidRPr="00141301">
              <w:rPr>
                <w:b/>
                <w:bCs/>
                <w:color w:val="FFFFFF"/>
              </w:rPr>
              <w:t>кое присоединение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C8E99E4"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Прочие виды деятельности</w:t>
            </w:r>
          </w:p>
        </w:tc>
      </w:tr>
      <w:tr w:rsidR="00130D67" w:rsidRPr="00141301" w14:paraId="255FEAEE" w14:textId="77777777" w:rsidTr="0023187F">
        <w:trPr>
          <w:trHeight w:val="162"/>
        </w:trPr>
        <w:tc>
          <w:tcPr>
            <w:cnfStyle w:val="001000000000" w:firstRow="0" w:lastRow="0" w:firstColumn="1" w:lastColumn="0" w:oddVBand="0" w:evenVBand="0" w:oddHBand="0" w:evenHBand="0" w:firstRowFirstColumn="0" w:firstRowLastColumn="0" w:lastRowFirstColumn="0" w:lastRowLastColumn="0"/>
            <w:tcW w:w="1808" w:type="pct"/>
            <w:tcBorders>
              <w:top w:val="single" w:sz="4" w:space="0" w:color="FFFFFF" w:themeColor="background1"/>
            </w:tcBorders>
            <w:noWrap/>
            <w:hideMark/>
          </w:tcPr>
          <w:p w14:paraId="32E002DD" w14:textId="77777777" w:rsidR="00130D67" w:rsidRPr="00141301" w:rsidRDefault="00130D67" w:rsidP="00092C2C">
            <w:r w:rsidRPr="00141301">
              <w:t>Текущий налог на прибыль</w:t>
            </w:r>
          </w:p>
        </w:tc>
        <w:tc>
          <w:tcPr>
            <w:tcW w:w="614" w:type="pct"/>
            <w:tcBorders>
              <w:top w:val="single" w:sz="4" w:space="0" w:color="FFFFFF" w:themeColor="background1"/>
            </w:tcBorders>
            <w:noWrap/>
            <w:hideMark/>
          </w:tcPr>
          <w:p w14:paraId="56DA9A5F"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37 135</w:t>
            </w:r>
          </w:p>
        </w:tc>
        <w:tc>
          <w:tcPr>
            <w:tcW w:w="1000" w:type="pct"/>
            <w:tcBorders>
              <w:top w:val="single" w:sz="4" w:space="0" w:color="FFFFFF" w:themeColor="background1"/>
            </w:tcBorders>
            <w:noWrap/>
            <w:hideMark/>
          </w:tcPr>
          <w:p w14:paraId="1B61104C"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8 798</w:t>
            </w:r>
          </w:p>
        </w:tc>
        <w:tc>
          <w:tcPr>
            <w:tcW w:w="820" w:type="pct"/>
            <w:tcBorders>
              <w:top w:val="single" w:sz="4" w:space="0" w:color="FFFFFF" w:themeColor="background1"/>
            </w:tcBorders>
            <w:noWrap/>
            <w:hideMark/>
          </w:tcPr>
          <w:p w14:paraId="75BAE8A8"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0</w:t>
            </w:r>
          </w:p>
        </w:tc>
        <w:tc>
          <w:tcPr>
            <w:tcW w:w="758" w:type="pct"/>
            <w:tcBorders>
              <w:top w:val="single" w:sz="4" w:space="0" w:color="FFFFFF" w:themeColor="background1"/>
            </w:tcBorders>
            <w:noWrap/>
            <w:hideMark/>
          </w:tcPr>
          <w:p w14:paraId="1E7C65F3"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28 336</w:t>
            </w:r>
          </w:p>
        </w:tc>
      </w:tr>
      <w:tr w:rsidR="00130D67" w:rsidRPr="00141301" w14:paraId="2A369360" w14:textId="77777777" w:rsidTr="0023187F">
        <w:trPr>
          <w:trHeight w:val="161"/>
        </w:trPr>
        <w:tc>
          <w:tcPr>
            <w:cnfStyle w:val="001000000000" w:firstRow="0" w:lastRow="0" w:firstColumn="1" w:lastColumn="0" w:oddVBand="0" w:evenVBand="0" w:oddHBand="0" w:evenHBand="0" w:firstRowFirstColumn="0" w:firstRowLastColumn="0" w:lastRowFirstColumn="0" w:lastRowLastColumn="0"/>
            <w:tcW w:w="1808" w:type="pct"/>
            <w:noWrap/>
            <w:hideMark/>
          </w:tcPr>
          <w:p w14:paraId="6BC46328" w14:textId="77777777" w:rsidR="00130D67" w:rsidRPr="00141301" w:rsidRDefault="00130D67" w:rsidP="00092C2C">
            <w:r w:rsidRPr="00141301">
              <w:t xml:space="preserve">Изменение отложенных налоговых обязательств </w:t>
            </w:r>
          </w:p>
        </w:tc>
        <w:tc>
          <w:tcPr>
            <w:tcW w:w="614" w:type="pct"/>
            <w:noWrap/>
            <w:hideMark/>
          </w:tcPr>
          <w:p w14:paraId="681CE64C"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-23 149</w:t>
            </w:r>
          </w:p>
        </w:tc>
        <w:tc>
          <w:tcPr>
            <w:tcW w:w="1000" w:type="pct"/>
            <w:noWrap/>
            <w:hideMark/>
          </w:tcPr>
          <w:p w14:paraId="37BBD9B0"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-21 936</w:t>
            </w:r>
          </w:p>
        </w:tc>
        <w:tc>
          <w:tcPr>
            <w:tcW w:w="820" w:type="pct"/>
            <w:noWrap/>
            <w:hideMark/>
          </w:tcPr>
          <w:p w14:paraId="3C9AF3E1"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-1 213</w:t>
            </w:r>
          </w:p>
        </w:tc>
        <w:tc>
          <w:tcPr>
            <w:tcW w:w="758" w:type="pct"/>
            <w:noWrap/>
            <w:hideMark/>
          </w:tcPr>
          <w:p w14:paraId="1F8AC865"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0</w:t>
            </w:r>
          </w:p>
        </w:tc>
      </w:tr>
      <w:tr w:rsidR="00130D67" w:rsidRPr="00141301" w14:paraId="71EFB627" w14:textId="77777777" w:rsidTr="0023187F">
        <w:trPr>
          <w:trHeight w:val="333"/>
        </w:trPr>
        <w:tc>
          <w:tcPr>
            <w:cnfStyle w:val="001000000000" w:firstRow="0" w:lastRow="0" w:firstColumn="1" w:lastColumn="0" w:oddVBand="0" w:evenVBand="0" w:oddHBand="0" w:evenHBand="0" w:firstRowFirstColumn="0" w:firstRowLastColumn="0" w:lastRowFirstColumn="0" w:lastRowLastColumn="0"/>
            <w:tcW w:w="1808" w:type="pct"/>
            <w:noWrap/>
            <w:hideMark/>
          </w:tcPr>
          <w:p w14:paraId="0AC084B3" w14:textId="77777777" w:rsidR="00130D67" w:rsidRPr="00141301" w:rsidRDefault="00130D67" w:rsidP="00092C2C">
            <w:r w:rsidRPr="00141301">
              <w:t>Изменение отложенных налоговых активов</w:t>
            </w:r>
          </w:p>
        </w:tc>
        <w:tc>
          <w:tcPr>
            <w:tcW w:w="614" w:type="pct"/>
            <w:noWrap/>
            <w:hideMark/>
          </w:tcPr>
          <w:p w14:paraId="16AF6AB2"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-49 637</w:t>
            </w:r>
          </w:p>
        </w:tc>
        <w:tc>
          <w:tcPr>
            <w:tcW w:w="1000" w:type="pct"/>
            <w:noWrap/>
            <w:hideMark/>
          </w:tcPr>
          <w:p w14:paraId="629CF3D2"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-51 281</w:t>
            </w:r>
          </w:p>
        </w:tc>
        <w:tc>
          <w:tcPr>
            <w:tcW w:w="820" w:type="pct"/>
            <w:noWrap/>
            <w:hideMark/>
          </w:tcPr>
          <w:p w14:paraId="3A42B23B"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1 643</w:t>
            </w:r>
          </w:p>
        </w:tc>
        <w:tc>
          <w:tcPr>
            <w:tcW w:w="758" w:type="pct"/>
            <w:noWrap/>
            <w:hideMark/>
          </w:tcPr>
          <w:p w14:paraId="2BBC4D56"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0</w:t>
            </w:r>
          </w:p>
        </w:tc>
      </w:tr>
      <w:tr w:rsidR="00130D67" w:rsidRPr="00141301" w14:paraId="43584B9A" w14:textId="77777777" w:rsidTr="0023187F">
        <w:trPr>
          <w:trHeight w:val="162"/>
        </w:trPr>
        <w:tc>
          <w:tcPr>
            <w:cnfStyle w:val="001000000000" w:firstRow="0" w:lastRow="0" w:firstColumn="1" w:lastColumn="0" w:oddVBand="0" w:evenVBand="0" w:oddHBand="0" w:evenHBand="0" w:firstRowFirstColumn="0" w:firstRowLastColumn="0" w:lastRowFirstColumn="0" w:lastRowLastColumn="0"/>
            <w:tcW w:w="1808" w:type="pct"/>
            <w:noWrap/>
            <w:hideMark/>
          </w:tcPr>
          <w:p w14:paraId="142BF52D" w14:textId="77777777" w:rsidR="00130D67" w:rsidRPr="00141301" w:rsidRDefault="00130D67" w:rsidP="00092C2C">
            <w:r w:rsidRPr="00141301">
              <w:t>Прочее</w:t>
            </w:r>
          </w:p>
        </w:tc>
        <w:tc>
          <w:tcPr>
            <w:tcW w:w="614" w:type="pct"/>
            <w:noWrap/>
            <w:hideMark/>
          </w:tcPr>
          <w:p w14:paraId="75696E53"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9</w:t>
            </w:r>
          </w:p>
        </w:tc>
        <w:tc>
          <w:tcPr>
            <w:tcW w:w="1000" w:type="pct"/>
            <w:noWrap/>
            <w:hideMark/>
          </w:tcPr>
          <w:p w14:paraId="68BA6215"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9</w:t>
            </w:r>
          </w:p>
        </w:tc>
        <w:tc>
          <w:tcPr>
            <w:tcW w:w="820" w:type="pct"/>
            <w:noWrap/>
            <w:hideMark/>
          </w:tcPr>
          <w:p w14:paraId="5151AA40"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0</w:t>
            </w:r>
          </w:p>
        </w:tc>
        <w:tc>
          <w:tcPr>
            <w:tcW w:w="758" w:type="pct"/>
            <w:noWrap/>
            <w:hideMark/>
          </w:tcPr>
          <w:p w14:paraId="44FD454C"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0</w:t>
            </w:r>
          </w:p>
        </w:tc>
      </w:tr>
      <w:tr w:rsidR="00130D67" w:rsidRPr="00141301" w14:paraId="1FDA9B9C" w14:textId="77777777" w:rsidTr="0023187F">
        <w:trPr>
          <w:trHeight w:val="171"/>
        </w:trPr>
        <w:tc>
          <w:tcPr>
            <w:cnfStyle w:val="001000000000" w:firstRow="0" w:lastRow="0" w:firstColumn="1" w:lastColumn="0" w:oddVBand="0" w:evenVBand="0" w:oddHBand="0" w:evenHBand="0" w:firstRowFirstColumn="0" w:firstRowLastColumn="0" w:lastRowFirstColumn="0" w:lastRowLastColumn="0"/>
            <w:tcW w:w="1808" w:type="pct"/>
            <w:noWrap/>
            <w:hideMark/>
          </w:tcPr>
          <w:p w14:paraId="2D59285D" w14:textId="77777777" w:rsidR="00130D67" w:rsidRPr="00141301" w:rsidRDefault="00130D67" w:rsidP="00092C2C">
            <w:r w:rsidRPr="00141301">
              <w:t>Налог на прибыль</w:t>
            </w:r>
          </w:p>
        </w:tc>
        <w:tc>
          <w:tcPr>
            <w:tcW w:w="614" w:type="pct"/>
            <w:noWrap/>
            <w:hideMark/>
          </w:tcPr>
          <w:p w14:paraId="506E5452"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-35 642</w:t>
            </w:r>
          </w:p>
        </w:tc>
        <w:tc>
          <w:tcPr>
            <w:tcW w:w="1000" w:type="pct"/>
            <w:noWrap/>
            <w:hideMark/>
          </w:tcPr>
          <w:p w14:paraId="33A5B424"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-64 409</w:t>
            </w:r>
          </w:p>
        </w:tc>
        <w:tc>
          <w:tcPr>
            <w:tcW w:w="820" w:type="pct"/>
            <w:noWrap/>
            <w:hideMark/>
          </w:tcPr>
          <w:p w14:paraId="76FCA78F"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431</w:t>
            </w:r>
          </w:p>
        </w:tc>
        <w:tc>
          <w:tcPr>
            <w:tcW w:w="758" w:type="pct"/>
            <w:noWrap/>
            <w:hideMark/>
          </w:tcPr>
          <w:p w14:paraId="55B51B06"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28 336</w:t>
            </w:r>
          </w:p>
        </w:tc>
      </w:tr>
    </w:tbl>
    <w:p w14:paraId="20906EC4" w14:textId="77777777" w:rsidR="0091362F" w:rsidRPr="00141301" w:rsidRDefault="009927AE" w:rsidP="003D145E">
      <w:pPr>
        <w:pStyle w:val="aff"/>
        <w:spacing w:before="0"/>
      </w:pPr>
      <w:r w:rsidRPr="00141301">
        <w:t>Таким образом, д</w:t>
      </w:r>
      <w:r w:rsidR="0091362F" w:rsidRPr="00141301">
        <w:t xml:space="preserve">анный показатель не может быть применен в расчете расходов </w:t>
      </w:r>
      <w:r w:rsidRPr="00141301">
        <w:t>на</w:t>
      </w:r>
      <w:r w:rsidR="0091362F" w:rsidRPr="00141301">
        <w:t xml:space="preserve"> оплат</w:t>
      </w:r>
      <w:r w:rsidRPr="00141301">
        <w:t>у</w:t>
      </w:r>
      <w:r w:rsidR="0091362F" w:rsidRPr="00141301">
        <w:t xml:space="preserve"> налога на прибыль.</w:t>
      </w:r>
    </w:p>
    <w:p w14:paraId="5FF6066E" w14:textId="194E5E27" w:rsidR="00130D67" w:rsidRPr="00141301" w:rsidRDefault="00E60324" w:rsidP="003D145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В</w:t>
      </w:r>
      <w:r w:rsidR="00130D67" w:rsidRPr="00141301">
        <w:rPr>
          <w:rFonts w:ascii="Myriad Pro" w:eastAsia="Calibri" w:hAnsi="Myriad Pro" w:cs="Times New Roman"/>
          <w:sz w:val="26"/>
          <w:szCs w:val="26"/>
        </w:rPr>
        <w:t xml:space="preserve"> п.20 Основ ценообразования №1178 указано: </w:t>
      </w:r>
      <w:r w:rsidR="009C358E" w:rsidRPr="00141301">
        <w:rPr>
          <w:rFonts w:ascii="Myriad Pro" w:eastAsia="Calibri" w:hAnsi="Myriad Pro" w:cs="Times New Roman"/>
          <w:sz w:val="26"/>
          <w:szCs w:val="26"/>
        </w:rPr>
        <w:t>«</w:t>
      </w:r>
      <w:r w:rsidR="00130D67" w:rsidRPr="00141301">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r w:rsidR="009C358E" w:rsidRPr="00141301">
        <w:rPr>
          <w:rFonts w:ascii="Myriad Pro" w:eastAsia="Calibri" w:hAnsi="Myriad Pro" w:cs="Times New Roman"/>
          <w:sz w:val="26"/>
          <w:szCs w:val="26"/>
        </w:rPr>
        <w:t>»</w:t>
      </w:r>
      <w:r w:rsidR="00130D67" w:rsidRPr="00141301">
        <w:rPr>
          <w:rFonts w:ascii="Myriad Pro" w:eastAsia="Calibri" w:hAnsi="Myriad Pro" w:cs="Times New Roman"/>
          <w:sz w:val="26"/>
          <w:szCs w:val="26"/>
        </w:rPr>
        <w:t xml:space="preserve">. </w:t>
      </w:r>
    </w:p>
    <w:p w14:paraId="7C6190C2" w14:textId="77777777" w:rsidR="00130D67" w:rsidRPr="00141301" w:rsidRDefault="00130D67" w:rsidP="003D145E">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Руководствуясь абзц.1 п. 20 Основ ценообразования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45FB6AC5" w14:textId="74F41104" w:rsidR="00304187" w:rsidRPr="00141301" w:rsidRDefault="00304187" w:rsidP="003D145E">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color w:val="548DD4" w:themeColor="text2" w:themeTint="99"/>
          <w:sz w:val="26"/>
          <w:szCs w:val="26"/>
        </w:rPr>
        <w:t xml:space="preserve"> </w:t>
      </w:r>
      <w:r w:rsidRPr="00141301">
        <w:rPr>
          <w:rFonts w:ascii="Myriad Pro" w:eastAsia="Calibri" w:hAnsi="Myriad Pro" w:cs="Times New Roman"/>
          <w:sz w:val="26"/>
          <w:szCs w:val="26"/>
        </w:rPr>
        <w:t xml:space="preserve">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представляет собой акционерное общество с филиальной сетью.</w:t>
      </w:r>
    </w:p>
    <w:p w14:paraId="593BF0FD" w14:textId="0DACDA0D" w:rsidR="00304187" w:rsidRPr="00141301" w:rsidRDefault="00304187" w:rsidP="003D145E">
      <w:p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ab/>
        <w:t xml:space="preserve">Затраты исполнительного аппарата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распределяются между филиалами на основании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Методики распределения доходов и расходов исполнительного аппарата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(далее Методика), утвержденной приказом от 28.02.2016 № 836.</w:t>
      </w:r>
    </w:p>
    <w:p w14:paraId="6B99098D" w14:textId="3BFAE420" w:rsidR="00304187" w:rsidRPr="00141301" w:rsidRDefault="00304187" w:rsidP="003D145E">
      <w:pPr>
        <w:spacing w:after="0" w:line="360" w:lineRule="auto"/>
        <w:ind w:firstLine="567"/>
        <w:contextualSpacing/>
        <w:jc w:val="both"/>
        <w:rPr>
          <w:rFonts w:ascii="Myriad Pro" w:hAnsi="Myriad Pro"/>
          <w:sz w:val="26"/>
          <w:szCs w:val="26"/>
        </w:rPr>
      </w:pPr>
      <w:r w:rsidRPr="00141301">
        <w:rPr>
          <w:rFonts w:ascii="Myriad Pro" w:hAnsi="Myriad Pro"/>
          <w:sz w:val="26"/>
          <w:szCs w:val="26"/>
        </w:rPr>
        <w:t xml:space="preserve">Согласно </w:t>
      </w:r>
      <w:r w:rsidR="009C358E" w:rsidRPr="00141301">
        <w:rPr>
          <w:rFonts w:ascii="Myriad Pro" w:hAnsi="Myriad Pro"/>
          <w:sz w:val="26"/>
          <w:szCs w:val="26"/>
        </w:rPr>
        <w:t>«</w:t>
      </w:r>
      <w:r w:rsidRPr="00141301">
        <w:rPr>
          <w:rFonts w:ascii="Myriad Pro" w:hAnsi="Myriad Pro"/>
          <w:sz w:val="26"/>
          <w:szCs w:val="26"/>
        </w:rPr>
        <w:t>Налоговой декларации по налогу на прибыль организаций</w:t>
      </w:r>
      <w:r w:rsidR="009C358E" w:rsidRPr="00141301">
        <w:rPr>
          <w:rFonts w:ascii="Myriad Pro" w:hAnsi="Myriad Pro"/>
          <w:sz w:val="26"/>
          <w:szCs w:val="26"/>
        </w:rPr>
        <w:t>»</w:t>
      </w:r>
      <w:r w:rsidRPr="00141301">
        <w:rPr>
          <w:rFonts w:ascii="Myriad Pro" w:hAnsi="Myriad Pro"/>
          <w:sz w:val="26"/>
          <w:szCs w:val="26"/>
        </w:rPr>
        <w:t xml:space="preserve"> за 2017 год налоговая база в целом по </w:t>
      </w:r>
      <w:r w:rsidR="0091722F" w:rsidRPr="00141301">
        <w:rPr>
          <w:rFonts w:ascii="Myriad Pro" w:eastAsia="Calibri" w:hAnsi="Myriad Pro" w:cs="Times New Roman"/>
          <w:sz w:val="26"/>
          <w:szCs w:val="26"/>
        </w:rPr>
        <w:t xml:space="preserve">ПАО </w:t>
      </w:r>
      <w:r w:rsidR="009C358E" w:rsidRPr="00141301">
        <w:rPr>
          <w:rFonts w:ascii="Myriad Pro" w:eastAsia="Calibri" w:hAnsi="Myriad Pro" w:cs="Times New Roman"/>
          <w:sz w:val="26"/>
          <w:szCs w:val="26"/>
        </w:rPr>
        <w:t>«</w:t>
      </w:r>
      <w:r w:rsidR="0091722F"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91722F" w:rsidRPr="00141301">
        <w:rPr>
          <w:rFonts w:ascii="Myriad Pro" w:eastAsia="Calibri" w:hAnsi="Myriad Pro" w:cs="Times New Roman"/>
          <w:sz w:val="26"/>
          <w:szCs w:val="26"/>
        </w:rPr>
        <w:t xml:space="preserve"> </w:t>
      </w:r>
      <w:r w:rsidRPr="00141301">
        <w:rPr>
          <w:rFonts w:ascii="Myriad Pro" w:hAnsi="Myriad Pro"/>
          <w:sz w:val="26"/>
          <w:szCs w:val="26"/>
        </w:rPr>
        <w:t>для расчета налога составляет 2 0</w:t>
      </w:r>
      <w:r w:rsidR="00E60324" w:rsidRPr="00141301">
        <w:rPr>
          <w:rFonts w:ascii="Myriad Pro" w:hAnsi="Myriad Pro"/>
          <w:sz w:val="26"/>
          <w:szCs w:val="26"/>
        </w:rPr>
        <w:t>2</w:t>
      </w:r>
      <w:r w:rsidRPr="00141301">
        <w:rPr>
          <w:rFonts w:ascii="Myriad Pro" w:hAnsi="Myriad Pro"/>
          <w:sz w:val="26"/>
          <w:szCs w:val="26"/>
        </w:rPr>
        <w:t xml:space="preserve">7 </w:t>
      </w:r>
      <w:r w:rsidR="00E60324" w:rsidRPr="00141301">
        <w:rPr>
          <w:rFonts w:ascii="Myriad Pro" w:hAnsi="Myriad Pro"/>
          <w:sz w:val="26"/>
          <w:szCs w:val="26"/>
        </w:rPr>
        <w:t>043</w:t>
      </w:r>
      <w:r w:rsidRPr="00141301">
        <w:rPr>
          <w:rFonts w:ascii="Myriad Pro" w:hAnsi="Myriad Pro"/>
          <w:sz w:val="26"/>
          <w:szCs w:val="26"/>
        </w:rPr>
        <w:t xml:space="preserve"> </w:t>
      </w:r>
      <w:r w:rsidR="00E60324" w:rsidRPr="00141301">
        <w:rPr>
          <w:rFonts w:ascii="Myriad Pro" w:hAnsi="Myriad Pro"/>
          <w:sz w:val="26"/>
          <w:szCs w:val="26"/>
        </w:rPr>
        <w:t>160</w:t>
      </w:r>
      <w:r w:rsidRPr="00141301">
        <w:rPr>
          <w:rFonts w:ascii="Myriad Pro" w:hAnsi="Myriad Pro"/>
          <w:sz w:val="26"/>
          <w:szCs w:val="26"/>
        </w:rPr>
        <w:t xml:space="preserve"> руб. (стр. </w:t>
      </w:r>
      <w:r w:rsidR="00E60324" w:rsidRPr="00141301">
        <w:rPr>
          <w:rFonts w:ascii="Myriad Pro" w:hAnsi="Myriad Pro"/>
          <w:sz w:val="26"/>
          <w:szCs w:val="26"/>
        </w:rPr>
        <w:t>3</w:t>
      </w:r>
      <w:r w:rsidRPr="00141301">
        <w:rPr>
          <w:rFonts w:ascii="Myriad Pro" w:hAnsi="Myriad Pro"/>
          <w:sz w:val="26"/>
          <w:szCs w:val="26"/>
        </w:rPr>
        <w:t xml:space="preserve"> Налоговой декларации, код строки </w:t>
      </w:r>
      <w:r w:rsidR="00E60324" w:rsidRPr="00141301">
        <w:rPr>
          <w:rFonts w:ascii="Myriad Pro" w:hAnsi="Myriad Pro"/>
          <w:sz w:val="26"/>
          <w:szCs w:val="26"/>
        </w:rPr>
        <w:t>031</w:t>
      </w:r>
      <w:r w:rsidRPr="00141301">
        <w:rPr>
          <w:rFonts w:ascii="Myriad Pro" w:hAnsi="Myriad Pro"/>
          <w:sz w:val="26"/>
          <w:szCs w:val="26"/>
        </w:rPr>
        <w:t xml:space="preserve">). </w:t>
      </w:r>
    </w:p>
    <w:p w14:paraId="691058C9" w14:textId="438D94AF" w:rsidR="00304187" w:rsidRPr="00141301" w:rsidRDefault="00304187" w:rsidP="003D145E">
      <w:pPr>
        <w:spacing w:after="0" w:line="360" w:lineRule="auto"/>
        <w:ind w:firstLine="567"/>
        <w:contextualSpacing/>
        <w:jc w:val="both"/>
        <w:rPr>
          <w:rFonts w:ascii="Myriad Pro" w:hAnsi="Myriad Pro"/>
          <w:sz w:val="26"/>
          <w:szCs w:val="26"/>
        </w:rPr>
      </w:pPr>
      <w:r w:rsidRPr="00141301">
        <w:rPr>
          <w:rFonts w:ascii="Myriad Pro" w:hAnsi="Myriad Pro"/>
          <w:sz w:val="26"/>
          <w:szCs w:val="26"/>
        </w:rPr>
        <w:t xml:space="preserve">Доля налоговой базы филиала </w:t>
      </w:r>
      <w:r w:rsidR="0091722F" w:rsidRPr="00141301">
        <w:rPr>
          <w:rFonts w:ascii="Myriad Pro" w:hAnsi="Myriad Pro"/>
          <w:sz w:val="26"/>
          <w:szCs w:val="26"/>
        </w:rPr>
        <w:t>П</w:t>
      </w:r>
      <w:r w:rsidRPr="00141301">
        <w:rPr>
          <w:rFonts w:ascii="Myriad Pro" w:hAnsi="Myriad Pro"/>
          <w:sz w:val="26"/>
          <w:szCs w:val="26"/>
        </w:rPr>
        <w:t xml:space="preserve">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w:t>
      </w:r>
      <w:r w:rsidR="0091722F" w:rsidRPr="00141301">
        <w:rPr>
          <w:rFonts w:ascii="Myriad Pro" w:hAnsi="Myriad Pro"/>
          <w:sz w:val="26"/>
          <w:szCs w:val="26"/>
        </w:rPr>
        <w:t>арел</w:t>
      </w:r>
      <w:r w:rsidRPr="00141301">
        <w:rPr>
          <w:rFonts w:ascii="Myriad Pro" w:hAnsi="Myriad Pro"/>
          <w:sz w:val="26"/>
          <w:szCs w:val="26"/>
        </w:rPr>
        <w:t>энерго</w:t>
      </w:r>
      <w:r w:rsidR="009C358E" w:rsidRPr="00141301">
        <w:rPr>
          <w:rFonts w:ascii="Myriad Pro" w:hAnsi="Myriad Pro"/>
          <w:sz w:val="26"/>
          <w:szCs w:val="26"/>
        </w:rPr>
        <w:t>»</w:t>
      </w:r>
      <w:r w:rsidRPr="00141301">
        <w:rPr>
          <w:rFonts w:ascii="Myriad Pro" w:hAnsi="Myriad Pro"/>
          <w:sz w:val="26"/>
          <w:szCs w:val="26"/>
        </w:rPr>
        <w:t xml:space="preserve"> составляет </w:t>
      </w:r>
      <w:r w:rsidR="0091722F" w:rsidRPr="00141301">
        <w:rPr>
          <w:rFonts w:ascii="Myriad Pro" w:hAnsi="Myriad Pro"/>
          <w:sz w:val="26"/>
          <w:szCs w:val="26"/>
        </w:rPr>
        <w:t>9,01132872</w:t>
      </w:r>
      <w:r w:rsidRPr="00141301">
        <w:rPr>
          <w:rFonts w:ascii="Myriad Pro" w:hAnsi="Myriad Pro"/>
          <w:sz w:val="26"/>
          <w:szCs w:val="26"/>
        </w:rPr>
        <w:t xml:space="preserve"> % (стр. </w:t>
      </w:r>
      <w:r w:rsidR="00E60324" w:rsidRPr="00141301">
        <w:rPr>
          <w:rFonts w:ascii="Myriad Pro" w:hAnsi="Myriad Pro"/>
          <w:sz w:val="26"/>
          <w:szCs w:val="26"/>
        </w:rPr>
        <w:t>3</w:t>
      </w:r>
      <w:r w:rsidR="0091722F" w:rsidRPr="00141301">
        <w:rPr>
          <w:rFonts w:ascii="Myriad Pro" w:hAnsi="Myriad Pro"/>
          <w:sz w:val="26"/>
          <w:szCs w:val="26"/>
        </w:rPr>
        <w:t xml:space="preserve"> </w:t>
      </w:r>
      <w:r w:rsidRPr="00141301">
        <w:rPr>
          <w:rFonts w:ascii="Myriad Pro" w:hAnsi="Myriad Pro"/>
          <w:sz w:val="26"/>
          <w:szCs w:val="26"/>
        </w:rPr>
        <w:t>Налоговой декларации, код строки 040).</w:t>
      </w:r>
    </w:p>
    <w:p w14:paraId="332B0CE2" w14:textId="4506A5CE" w:rsidR="00304187" w:rsidRPr="00141301" w:rsidRDefault="00304187" w:rsidP="003D145E">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Согласно таблице 1.3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на другом законном основании территориальным сетевым организациям, согласно форме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Отчет о прибылях и убытках</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w:t>
      </w:r>
      <w:r w:rsidR="0091722F" w:rsidRPr="00141301">
        <w:rPr>
          <w:rFonts w:ascii="Myriad Pro" w:eastAsia="Calibri" w:hAnsi="Myriad Pro" w:cs="Times New Roman"/>
          <w:sz w:val="26"/>
          <w:szCs w:val="26"/>
        </w:rPr>
        <w:t>арел</w:t>
      </w:r>
      <w:r w:rsidRPr="00141301">
        <w:rPr>
          <w:rFonts w:ascii="Myriad Pro" w:eastAsia="Calibri" w:hAnsi="Myriad Pro" w:cs="Times New Roman"/>
          <w:sz w:val="26"/>
          <w:szCs w:val="26"/>
        </w:rPr>
        <w:t>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доля выручки, относящейся к деятельности по оказанию услуг по передаче электрической энергии и осуществлению технологического присоединения к электрическим сетям</w:t>
      </w:r>
      <w:r w:rsidR="0091722F" w:rsidRPr="00141301">
        <w:rPr>
          <w:rFonts w:ascii="Myriad Pro" w:eastAsia="Calibri" w:hAnsi="Myriad Pro" w:cs="Times New Roman"/>
          <w:sz w:val="26"/>
          <w:szCs w:val="26"/>
        </w:rPr>
        <w:t xml:space="preserve"> составляет 97,82%</w:t>
      </w:r>
    </w:p>
    <w:p w14:paraId="159A093B" w14:textId="7CE32A23" w:rsidR="00304187" w:rsidRDefault="00304187" w:rsidP="003D145E">
      <w:pPr>
        <w:pStyle w:val="afd"/>
        <w:spacing w:after="0"/>
      </w:pPr>
      <w:r w:rsidRPr="00141301">
        <w:t>Исполнителем выполнен расчет по следующему алгоритму: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2"/>
        <w:gridCol w:w="3992"/>
      </w:tblGrid>
      <w:tr w:rsidR="002067E1" w:rsidRPr="00141301" w14:paraId="68BD7E47" w14:textId="77777777" w:rsidTr="00E253E6">
        <w:trPr>
          <w:tblHeader/>
        </w:trPr>
        <w:tc>
          <w:tcPr>
            <w:tcW w:w="28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87CAE6F" w14:textId="22192B9A" w:rsidR="002067E1" w:rsidRPr="00141301" w:rsidRDefault="002067E1" w:rsidP="0023187F">
            <w:pPr>
              <w:spacing w:after="0"/>
              <w:jc w:val="center"/>
              <w:rPr>
                <w:rFonts w:ascii="Myriad Pro" w:eastAsia="Calibri" w:hAnsi="Myriad Pro" w:cs="Times New Roman"/>
                <w:b/>
                <w:bCs/>
                <w:color w:val="FFFFFF"/>
                <w:sz w:val="20"/>
                <w:szCs w:val="26"/>
              </w:rPr>
            </w:pPr>
            <w:r w:rsidRPr="00141301">
              <w:rPr>
                <w:rFonts w:ascii="Myriad Pro" w:eastAsia="Calibri" w:hAnsi="Myriad Pro" w:cs="Times New Roman"/>
                <w:b/>
                <w:bCs/>
                <w:color w:val="FFFFFF"/>
                <w:sz w:val="20"/>
                <w:szCs w:val="26"/>
              </w:rPr>
              <w:lastRenderedPageBreak/>
              <w:t>Наименование</w:t>
            </w:r>
          </w:p>
        </w:tc>
        <w:tc>
          <w:tcPr>
            <w:tcW w:w="2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23C9219" w14:textId="1FCACC65" w:rsidR="002067E1" w:rsidRPr="00141301" w:rsidRDefault="002067E1" w:rsidP="0023187F">
            <w:pPr>
              <w:spacing w:after="0"/>
              <w:jc w:val="center"/>
              <w:rPr>
                <w:rFonts w:ascii="Myriad Pro" w:eastAsia="Calibri" w:hAnsi="Myriad Pro" w:cs="Times New Roman"/>
                <w:b/>
                <w:bCs/>
                <w:color w:val="FFFFFF"/>
                <w:sz w:val="20"/>
                <w:szCs w:val="26"/>
              </w:rPr>
            </w:pPr>
            <w:r w:rsidRPr="00141301">
              <w:rPr>
                <w:rFonts w:ascii="Myriad Pro" w:eastAsia="Calibri" w:hAnsi="Myriad Pro" w:cs="Times New Roman"/>
                <w:b/>
                <w:bCs/>
                <w:color w:val="FFFFFF"/>
                <w:sz w:val="20"/>
                <w:szCs w:val="26"/>
              </w:rPr>
              <w:t>Значение</w:t>
            </w:r>
          </w:p>
        </w:tc>
      </w:tr>
      <w:tr w:rsidR="002067E1" w:rsidRPr="00141301" w14:paraId="05C61A51" w14:textId="77777777" w:rsidTr="0023187F">
        <w:trPr>
          <w:trHeight w:val="16"/>
        </w:trPr>
        <w:tc>
          <w:tcPr>
            <w:tcW w:w="2864" w:type="pct"/>
            <w:tcBorders>
              <w:top w:val="single" w:sz="4" w:space="0" w:color="FFFFFF" w:themeColor="background1"/>
            </w:tcBorders>
            <w:vAlign w:val="center"/>
          </w:tcPr>
          <w:p w14:paraId="5160C8B7" w14:textId="1A7AF637" w:rsidR="00304187" w:rsidRPr="00141301" w:rsidRDefault="00304187" w:rsidP="0023187F">
            <w:pPr>
              <w:spacing w:after="0"/>
              <w:rPr>
                <w:rFonts w:ascii="Myriad Pro" w:eastAsia="Calibri" w:hAnsi="Myriad Pro" w:cs="Times New Roman"/>
                <w:sz w:val="20"/>
                <w:szCs w:val="26"/>
              </w:rPr>
            </w:pPr>
            <w:r w:rsidRPr="00141301">
              <w:rPr>
                <w:rFonts w:ascii="Myriad Pro" w:eastAsia="Calibri" w:hAnsi="Myriad Pro" w:cs="Times New Roman"/>
                <w:sz w:val="20"/>
                <w:szCs w:val="26"/>
              </w:rPr>
              <w:t>Налоговая база</w:t>
            </w:r>
            <w:r w:rsidR="00917511">
              <w:rPr>
                <w:rFonts w:ascii="Myriad Pro" w:eastAsia="Calibri" w:hAnsi="Myriad Pro" w:cs="Times New Roman"/>
                <w:sz w:val="20"/>
                <w:szCs w:val="26"/>
              </w:rPr>
              <w:t>, тыс. руб.</w:t>
            </w:r>
          </w:p>
        </w:tc>
        <w:tc>
          <w:tcPr>
            <w:tcW w:w="2136" w:type="pct"/>
            <w:tcBorders>
              <w:top w:val="single" w:sz="4" w:space="0" w:color="FFFFFF" w:themeColor="background1"/>
            </w:tcBorders>
            <w:vAlign w:val="center"/>
          </w:tcPr>
          <w:p w14:paraId="0900FBBC" w14:textId="2D01A6A3" w:rsidR="00304187" w:rsidRPr="00141301" w:rsidRDefault="00304187" w:rsidP="00917511">
            <w:pPr>
              <w:spacing w:after="0"/>
              <w:jc w:val="right"/>
              <w:rPr>
                <w:rFonts w:ascii="Myriad Pro" w:eastAsia="Calibri" w:hAnsi="Myriad Pro" w:cs="Times New Roman"/>
                <w:sz w:val="20"/>
                <w:szCs w:val="26"/>
              </w:rPr>
            </w:pPr>
            <w:r w:rsidRPr="00141301">
              <w:rPr>
                <w:rFonts w:ascii="Myriad Pro" w:eastAsia="Calibri" w:hAnsi="Myriad Pro" w:cs="Times New Roman"/>
                <w:sz w:val="20"/>
                <w:szCs w:val="26"/>
              </w:rPr>
              <w:t>2 0</w:t>
            </w:r>
            <w:r w:rsidR="00E60324" w:rsidRPr="00141301">
              <w:rPr>
                <w:rFonts w:ascii="Myriad Pro" w:eastAsia="Calibri" w:hAnsi="Myriad Pro" w:cs="Times New Roman"/>
                <w:sz w:val="20"/>
                <w:szCs w:val="26"/>
              </w:rPr>
              <w:t>2</w:t>
            </w:r>
            <w:r w:rsidRPr="00141301">
              <w:rPr>
                <w:rFonts w:ascii="Myriad Pro" w:eastAsia="Calibri" w:hAnsi="Myriad Pro" w:cs="Times New Roman"/>
                <w:sz w:val="20"/>
                <w:szCs w:val="26"/>
              </w:rPr>
              <w:t>7</w:t>
            </w:r>
            <w:r w:rsidR="00E60324" w:rsidRPr="00141301">
              <w:rPr>
                <w:rFonts w:ascii="Myriad Pro" w:eastAsia="Calibri" w:hAnsi="Myriad Pro" w:cs="Times New Roman"/>
                <w:sz w:val="20"/>
                <w:szCs w:val="26"/>
              </w:rPr>
              <w:t> 043</w:t>
            </w:r>
            <w:r w:rsidRPr="00141301">
              <w:rPr>
                <w:rFonts w:ascii="Myriad Pro" w:eastAsia="Calibri" w:hAnsi="Myriad Pro" w:cs="Times New Roman"/>
                <w:sz w:val="20"/>
                <w:szCs w:val="26"/>
              </w:rPr>
              <w:t xml:space="preserve">, </w:t>
            </w:r>
            <w:r w:rsidR="00E60324" w:rsidRPr="00141301">
              <w:rPr>
                <w:rFonts w:ascii="Myriad Pro" w:eastAsia="Calibri" w:hAnsi="Myriad Pro" w:cs="Times New Roman"/>
                <w:sz w:val="20"/>
                <w:szCs w:val="26"/>
              </w:rPr>
              <w:t>160</w:t>
            </w:r>
          </w:p>
        </w:tc>
      </w:tr>
      <w:tr w:rsidR="00FC6B8F" w:rsidRPr="00141301" w14:paraId="1FB074B2" w14:textId="77777777" w:rsidTr="0023187F">
        <w:tc>
          <w:tcPr>
            <w:tcW w:w="2864" w:type="pct"/>
            <w:vAlign w:val="center"/>
          </w:tcPr>
          <w:p w14:paraId="1BEC3FB0" w14:textId="33629428" w:rsidR="00304187" w:rsidRPr="00141301" w:rsidRDefault="0091722F" w:rsidP="0023187F">
            <w:pPr>
              <w:spacing w:after="0"/>
              <w:contextualSpacing/>
              <w:rPr>
                <w:rFonts w:ascii="Myriad Pro" w:eastAsia="Calibri" w:hAnsi="Myriad Pro" w:cs="Times New Roman"/>
                <w:sz w:val="20"/>
                <w:szCs w:val="26"/>
              </w:rPr>
            </w:pPr>
            <w:r w:rsidRPr="00141301">
              <w:rPr>
                <w:rFonts w:ascii="Myriad Pro" w:eastAsia="Calibri" w:hAnsi="Myriad Pro" w:cs="Times New Roman"/>
                <w:sz w:val="20"/>
                <w:szCs w:val="26"/>
              </w:rPr>
              <w:t>Доля филиала П</w:t>
            </w:r>
            <w:r w:rsidR="00304187" w:rsidRPr="00141301">
              <w:rPr>
                <w:rFonts w:ascii="Myriad Pro" w:eastAsia="Calibri" w:hAnsi="Myriad Pro" w:cs="Times New Roman"/>
                <w:sz w:val="20"/>
                <w:szCs w:val="26"/>
              </w:rPr>
              <w:t xml:space="preserve">АО </w:t>
            </w:r>
            <w:r w:rsidR="009C358E" w:rsidRPr="00141301">
              <w:rPr>
                <w:rFonts w:ascii="Myriad Pro" w:eastAsia="Calibri" w:hAnsi="Myriad Pro" w:cs="Times New Roman"/>
                <w:sz w:val="20"/>
                <w:szCs w:val="26"/>
              </w:rPr>
              <w:t>«</w:t>
            </w:r>
            <w:r w:rsidR="00304187" w:rsidRPr="00141301">
              <w:rPr>
                <w:rFonts w:ascii="Myriad Pro" w:eastAsia="Calibri" w:hAnsi="Myriad Pro" w:cs="Times New Roman"/>
                <w:sz w:val="20"/>
                <w:szCs w:val="26"/>
              </w:rPr>
              <w:t>МРСК Северо-Запада</w:t>
            </w:r>
            <w:r w:rsidR="009C358E" w:rsidRPr="00141301">
              <w:rPr>
                <w:rFonts w:ascii="Myriad Pro" w:eastAsia="Calibri" w:hAnsi="Myriad Pro" w:cs="Times New Roman"/>
                <w:sz w:val="20"/>
                <w:szCs w:val="26"/>
              </w:rPr>
              <w:t>»</w:t>
            </w:r>
            <w:r w:rsidR="00304187" w:rsidRPr="00141301">
              <w:rPr>
                <w:rFonts w:ascii="Myriad Pro" w:eastAsia="Calibri" w:hAnsi="Myriad Pro" w:cs="Times New Roman"/>
                <w:sz w:val="20"/>
                <w:szCs w:val="26"/>
              </w:rPr>
              <w:t xml:space="preserve"> </w:t>
            </w:r>
            <w:r w:rsidR="009C358E" w:rsidRPr="00141301">
              <w:rPr>
                <w:rFonts w:ascii="Myriad Pro" w:eastAsia="Calibri" w:hAnsi="Myriad Pro" w:cs="Times New Roman"/>
                <w:sz w:val="20"/>
                <w:szCs w:val="26"/>
              </w:rPr>
              <w:t>«</w:t>
            </w:r>
            <w:r w:rsidR="00304187" w:rsidRPr="00141301">
              <w:rPr>
                <w:rFonts w:ascii="Myriad Pro" w:eastAsia="Calibri" w:hAnsi="Myriad Pro" w:cs="Times New Roman"/>
                <w:sz w:val="20"/>
                <w:szCs w:val="26"/>
              </w:rPr>
              <w:t>К</w:t>
            </w:r>
            <w:r w:rsidRPr="00141301">
              <w:rPr>
                <w:rFonts w:ascii="Myriad Pro" w:eastAsia="Calibri" w:hAnsi="Myriad Pro" w:cs="Times New Roman"/>
                <w:sz w:val="20"/>
                <w:szCs w:val="26"/>
              </w:rPr>
              <w:t>арел</w:t>
            </w:r>
            <w:r w:rsidR="00304187" w:rsidRPr="00141301">
              <w:rPr>
                <w:rFonts w:ascii="Myriad Pro" w:eastAsia="Calibri" w:hAnsi="Myriad Pro" w:cs="Times New Roman"/>
                <w:sz w:val="20"/>
                <w:szCs w:val="26"/>
              </w:rPr>
              <w:t>энерго</w:t>
            </w:r>
            <w:r w:rsidR="009C358E" w:rsidRPr="00141301">
              <w:rPr>
                <w:rFonts w:ascii="Myriad Pro" w:eastAsia="Calibri" w:hAnsi="Myriad Pro" w:cs="Times New Roman"/>
                <w:sz w:val="20"/>
                <w:szCs w:val="26"/>
              </w:rPr>
              <w:t>»</w:t>
            </w:r>
          </w:p>
        </w:tc>
        <w:tc>
          <w:tcPr>
            <w:tcW w:w="2136" w:type="pct"/>
            <w:vAlign w:val="center"/>
          </w:tcPr>
          <w:p w14:paraId="5154077F" w14:textId="77777777" w:rsidR="00304187" w:rsidRPr="00141301" w:rsidRDefault="0091722F" w:rsidP="00917511">
            <w:pPr>
              <w:spacing w:after="0"/>
              <w:contextualSpacing/>
              <w:jc w:val="right"/>
              <w:rPr>
                <w:rFonts w:ascii="Myriad Pro" w:eastAsia="Calibri" w:hAnsi="Myriad Pro" w:cs="Times New Roman"/>
                <w:sz w:val="20"/>
                <w:szCs w:val="26"/>
              </w:rPr>
            </w:pPr>
            <w:r w:rsidRPr="00141301">
              <w:rPr>
                <w:rFonts w:ascii="Myriad Pro" w:eastAsia="Calibri" w:hAnsi="Myriad Pro" w:cs="Times New Roman"/>
                <w:sz w:val="20"/>
                <w:szCs w:val="26"/>
              </w:rPr>
              <w:t>9,01132872 %</w:t>
            </w:r>
          </w:p>
        </w:tc>
      </w:tr>
      <w:tr w:rsidR="00FC6B8F" w:rsidRPr="00141301" w14:paraId="2784F15F" w14:textId="77777777" w:rsidTr="0023187F">
        <w:tc>
          <w:tcPr>
            <w:tcW w:w="2864" w:type="pct"/>
            <w:vAlign w:val="center"/>
          </w:tcPr>
          <w:p w14:paraId="4F79972C" w14:textId="77777777" w:rsidR="00304187" w:rsidRPr="00141301" w:rsidRDefault="00304187" w:rsidP="0023187F">
            <w:pPr>
              <w:spacing w:after="0"/>
              <w:contextualSpacing/>
              <w:rPr>
                <w:rFonts w:ascii="Myriad Pro" w:eastAsia="Calibri" w:hAnsi="Myriad Pro" w:cs="Times New Roman"/>
                <w:sz w:val="20"/>
                <w:szCs w:val="26"/>
              </w:rPr>
            </w:pPr>
            <w:r w:rsidRPr="00141301">
              <w:rPr>
                <w:rFonts w:ascii="Myriad Pro" w:eastAsia="Calibri" w:hAnsi="Myriad Pro" w:cs="Times New Roman"/>
                <w:sz w:val="20"/>
                <w:szCs w:val="26"/>
              </w:rPr>
              <w:t>Ставка налога на прибыль</w:t>
            </w:r>
          </w:p>
        </w:tc>
        <w:tc>
          <w:tcPr>
            <w:tcW w:w="2136" w:type="pct"/>
            <w:vAlign w:val="center"/>
          </w:tcPr>
          <w:p w14:paraId="06A949E8" w14:textId="77777777" w:rsidR="00304187" w:rsidRPr="00141301" w:rsidRDefault="00304187" w:rsidP="00917511">
            <w:pPr>
              <w:spacing w:after="0"/>
              <w:contextualSpacing/>
              <w:jc w:val="right"/>
              <w:rPr>
                <w:rFonts w:ascii="Myriad Pro" w:eastAsia="Calibri" w:hAnsi="Myriad Pro" w:cs="Times New Roman"/>
                <w:sz w:val="20"/>
                <w:szCs w:val="26"/>
              </w:rPr>
            </w:pPr>
            <w:r w:rsidRPr="00141301">
              <w:rPr>
                <w:rFonts w:ascii="Myriad Pro" w:eastAsia="Calibri" w:hAnsi="Myriad Pro" w:cs="Times New Roman"/>
                <w:sz w:val="20"/>
                <w:szCs w:val="26"/>
              </w:rPr>
              <w:t>20%</w:t>
            </w:r>
          </w:p>
        </w:tc>
      </w:tr>
      <w:tr w:rsidR="00FC6B8F" w:rsidRPr="00141301" w14:paraId="77D41C91" w14:textId="77777777" w:rsidTr="0023187F">
        <w:trPr>
          <w:trHeight w:val="320"/>
        </w:trPr>
        <w:tc>
          <w:tcPr>
            <w:tcW w:w="2864" w:type="pct"/>
            <w:vAlign w:val="center"/>
          </w:tcPr>
          <w:p w14:paraId="322C83CF" w14:textId="67DA8D4F" w:rsidR="00304187" w:rsidRPr="00141301" w:rsidRDefault="00304187" w:rsidP="0023187F">
            <w:pPr>
              <w:spacing w:after="0"/>
              <w:contextualSpacing/>
              <w:rPr>
                <w:rFonts w:ascii="Myriad Pro" w:eastAsia="Calibri" w:hAnsi="Myriad Pro" w:cs="Times New Roman"/>
                <w:sz w:val="20"/>
                <w:szCs w:val="26"/>
              </w:rPr>
            </w:pPr>
            <w:r w:rsidRPr="00141301">
              <w:rPr>
                <w:rFonts w:ascii="Myriad Pro" w:eastAsia="Calibri" w:hAnsi="Myriad Pro" w:cs="Times New Roman"/>
                <w:sz w:val="20"/>
                <w:szCs w:val="26"/>
              </w:rPr>
              <w:t xml:space="preserve">Доля выручки на передачу электроэнергии и технологическое присоединение, </w:t>
            </w:r>
            <w:r w:rsidR="006D75DB" w:rsidRPr="00141301">
              <w:rPr>
                <w:rFonts w:ascii="Myriad Pro" w:eastAsia="Calibri" w:hAnsi="Myriad Pro" w:cs="Times New Roman"/>
                <w:sz w:val="20"/>
                <w:szCs w:val="26"/>
              </w:rPr>
              <w:t xml:space="preserve">в </w:t>
            </w:r>
            <w:r w:rsidRPr="00141301">
              <w:rPr>
                <w:rFonts w:ascii="Myriad Pro" w:eastAsia="Calibri" w:hAnsi="Myriad Pro" w:cs="Times New Roman"/>
                <w:sz w:val="20"/>
                <w:szCs w:val="26"/>
              </w:rPr>
              <w:t>общей выручке от продаж Организации.</w:t>
            </w:r>
          </w:p>
        </w:tc>
        <w:tc>
          <w:tcPr>
            <w:tcW w:w="2136" w:type="pct"/>
            <w:vAlign w:val="center"/>
          </w:tcPr>
          <w:p w14:paraId="70C95BD0" w14:textId="77777777" w:rsidR="00304187" w:rsidRPr="00141301" w:rsidRDefault="0091722F" w:rsidP="00917511">
            <w:pPr>
              <w:spacing w:after="0"/>
              <w:contextualSpacing/>
              <w:jc w:val="right"/>
              <w:rPr>
                <w:rFonts w:ascii="Myriad Pro" w:eastAsia="Calibri" w:hAnsi="Myriad Pro" w:cs="Times New Roman"/>
                <w:sz w:val="20"/>
                <w:szCs w:val="26"/>
              </w:rPr>
            </w:pPr>
            <w:r w:rsidRPr="00141301">
              <w:rPr>
                <w:rFonts w:ascii="Myriad Pro" w:eastAsia="Calibri" w:hAnsi="Myriad Pro" w:cs="Times New Roman"/>
                <w:sz w:val="20"/>
                <w:szCs w:val="26"/>
              </w:rPr>
              <w:t>97,82%</w:t>
            </w:r>
          </w:p>
        </w:tc>
      </w:tr>
      <w:tr w:rsidR="00FC6B8F" w:rsidRPr="00141301" w14:paraId="69A81F95" w14:textId="77777777" w:rsidTr="0023187F">
        <w:tc>
          <w:tcPr>
            <w:tcW w:w="2864" w:type="pct"/>
            <w:vAlign w:val="center"/>
          </w:tcPr>
          <w:p w14:paraId="1F58D6FF" w14:textId="3C02512E" w:rsidR="00304187" w:rsidRPr="00141301" w:rsidRDefault="00304187" w:rsidP="0023187F">
            <w:pPr>
              <w:spacing w:after="0"/>
              <w:contextualSpacing/>
              <w:rPr>
                <w:rFonts w:ascii="Myriad Pro" w:eastAsia="Calibri" w:hAnsi="Myriad Pro" w:cs="Times New Roman"/>
                <w:sz w:val="20"/>
                <w:szCs w:val="26"/>
              </w:rPr>
            </w:pPr>
            <w:r w:rsidRPr="00141301">
              <w:rPr>
                <w:rFonts w:ascii="Myriad Pro" w:eastAsia="Calibri" w:hAnsi="Myriad Pro" w:cs="Times New Roman"/>
                <w:sz w:val="20"/>
                <w:szCs w:val="26"/>
              </w:rPr>
              <w:t>Сумма налога на прибыль</w:t>
            </w:r>
            <w:r w:rsidR="00917511">
              <w:rPr>
                <w:rFonts w:ascii="Myriad Pro" w:eastAsia="Calibri" w:hAnsi="Myriad Pro" w:cs="Times New Roman"/>
                <w:sz w:val="20"/>
                <w:szCs w:val="26"/>
              </w:rPr>
              <w:t>, тыс. руб.</w:t>
            </w:r>
            <w:r w:rsidRPr="00141301">
              <w:rPr>
                <w:rFonts w:ascii="Myriad Pro" w:eastAsia="Calibri" w:hAnsi="Myriad Pro" w:cs="Times New Roman"/>
                <w:sz w:val="20"/>
                <w:szCs w:val="26"/>
              </w:rPr>
              <w:t>:</w:t>
            </w:r>
          </w:p>
        </w:tc>
        <w:tc>
          <w:tcPr>
            <w:tcW w:w="2136" w:type="pct"/>
            <w:vAlign w:val="center"/>
          </w:tcPr>
          <w:p w14:paraId="2E3CB2E7" w14:textId="23E0FDB9" w:rsidR="00304187" w:rsidRPr="00141301" w:rsidRDefault="00E60324" w:rsidP="00917511">
            <w:pPr>
              <w:spacing w:after="0"/>
              <w:contextualSpacing/>
              <w:jc w:val="right"/>
              <w:rPr>
                <w:rFonts w:ascii="Myriad Pro" w:eastAsia="Calibri" w:hAnsi="Myriad Pro" w:cs="Times New Roman"/>
                <w:sz w:val="20"/>
                <w:szCs w:val="26"/>
              </w:rPr>
            </w:pPr>
            <w:r w:rsidRPr="00141301">
              <w:rPr>
                <w:rFonts w:ascii="Myriad Pro" w:eastAsia="Calibri" w:hAnsi="Myriad Pro" w:cs="Times New Roman"/>
                <w:sz w:val="20"/>
                <w:szCs w:val="26"/>
              </w:rPr>
              <w:t>35 736,29</w:t>
            </w:r>
          </w:p>
        </w:tc>
      </w:tr>
    </w:tbl>
    <w:p w14:paraId="6787495D" w14:textId="4E709357" w:rsidR="00304187" w:rsidRPr="00141301" w:rsidRDefault="00304187" w:rsidP="003D145E">
      <w:pPr>
        <w:pStyle w:val="aff"/>
        <w:spacing w:before="0"/>
      </w:pPr>
      <w:r w:rsidRPr="00141301">
        <w:t>Исполнитель отмечает, что филиал не имеет законченн</w:t>
      </w:r>
      <w:r w:rsidR="00917511">
        <w:t>ого</w:t>
      </w:r>
      <w:r w:rsidRPr="00141301">
        <w:t xml:space="preserve"> бухгалтерск</w:t>
      </w:r>
      <w:r w:rsidR="00917511">
        <w:t>ого</w:t>
      </w:r>
      <w:r w:rsidRPr="00141301">
        <w:t xml:space="preserve"> баланс</w:t>
      </w:r>
      <w:r w:rsidR="00917511">
        <w:t>а</w:t>
      </w:r>
      <w:r w:rsidRPr="00141301">
        <w:t xml:space="preserve"> и подтверждения отсутствия прибыли в прочей деятельности, в связи с чем распределение налога на прибыль произведено в соответствии с учетной политикой организации по всем видам деятельности.</w:t>
      </w:r>
    </w:p>
    <w:p w14:paraId="4C165E82" w14:textId="349FD3B6" w:rsidR="00304187" w:rsidRPr="00141301" w:rsidRDefault="00304187" w:rsidP="003D145E">
      <w:pPr>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Таким образом, величина налога на прибыль по филиалу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w:t>
      </w:r>
      <w:r w:rsidR="00FC6B8F" w:rsidRPr="00141301">
        <w:rPr>
          <w:rFonts w:ascii="Myriad Pro" w:eastAsia="Calibri" w:hAnsi="Myriad Pro" w:cs="Times New Roman"/>
          <w:sz w:val="26"/>
          <w:szCs w:val="26"/>
        </w:rPr>
        <w:t>арел</w:t>
      </w:r>
      <w:r w:rsidRPr="00141301">
        <w:rPr>
          <w:rFonts w:ascii="Myriad Pro" w:eastAsia="Calibri" w:hAnsi="Myriad Pro" w:cs="Times New Roman"/>
          <w:sz w:val="26"/>
          <w:szCs w:val="26"/>
        </w:rPr>
        <w:t>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последний истекший период по регулируемому виду деятельности составила </w:t>
      </w:r>
      <w:r w:rsidR="00FC6B8F" w:rsidRPr="00141301">
        <w:rPr>
          <w:rFonts w:ascii="Myriad Pro" w:eastAsia="Calibri" w:hAnsi="Myriad Pro" w:cs="Times New Roman"/>
          <w:sz w:val="26"/>
          <w:szCs w:val="26"/>
        </w:rPr>
        <w:t>35 736,29</w:t>
      </w:r>
      <w:r w:rsidRPr="00141301">
        <w:rPr>
          <w:rFonts w:ascii="Myriad Pro" w:eastAsia="Calibri" w:hAnsi="Myriad Pro" w:cs="Times New Roman"/>
          <w:sz w:val="26"/>
          <w:szCs w:val="26"/>
        </w:rPr>
        <w:t xml:space="preserve"> тыс. руб., которую </w:t>
      </w:r>
      <w:r w:rsidR="00FC6B8F" w:rsidRPr="00141301">
        <w:rPr>
          <w:rFonts w:ascii="Myriad Pro" w:eastAsia="Calibri" w:hAnsi="Myriad Pro" w:cs="Times New Roman"/>
          <w:sz w:val="26"/>
          <w:szCs w:val="26"/>
        </w:rPr>
        <w:t>Госк</w:t>
      </w:r>
      <w:r w:rsidRPr="00141301">
        <w:rPr>
          <w:rFonts w:ascii="Myriad Pro" w:eastAsia="Calibri" w:hAnsi="Myriad Pro" w:cs="Times New Roman"/>
          <w:sz w:val="26"/>
          <w:szCs w:val="26"/>
        </w:rPr>
        <w:t>омитет в соответствии с п.20 Основ ценообразования</w:t>
      </w:r>
      <w:r w:rsidR="00917511">
        <w:rPr>
          <w:rFonts w:ascii="Myriad Pro" w:eastAsia="Calibri" w:hAnsi="Myriad Pro" w:cs="Times New Roman"/>
          <w:sz w:val="26"/>
          <w:szCs w:val="26"/>
        </w:rPr>
        <w:t xml:space="preserve"> № 1178</w:t>
      </w:r>
      <w:r w:rsidRPr="00141301">
        <w:rPr>
          <w:rFonts w:ascii="Myriad Pro" w:eastAsia="Calibri" w:hAnsi="Myriad Pro" w:cs="Times New Roman"/>
          <w:sz w:val="26"/>
          <w:szCs w:val="26"/>
        </w:rPr>
        <w:t xml:space="preserve"> должен был включить в НВВ 2019 года.   </w:t>
      </w:r>
    </w:p>
    <w:p w14:paraId="11348662" w14:textId="77777777" w:rsidR="00304187" w:rsidRPr="00141301" w:rsidRDefault="00FC6B8F" w:rsidP="003D145E">
      <w:pPr>
        <w:pStyle w:val="afd"/>
        <w:spacing w:after="0"/>
      </w:pPr>
      <w:r w:rsidRPr="00141301">
        <w:t>Госк</w:t>
      </w:r>
      <w:r w:rsidR="00304187" w:rsidRPr="00141301">
        <w:t xml:space="preserve">омитет необоснованно занизил сумму расходов налога на прибыль на 2019 год на </w:t>
      </w:r>
      <w:r w:rsidR="006D75DB" w:rsidRPr="00141301">
        <w:t>94,29</w:t>
      </w:r>
      <w:r w:rsidR="00304187" w:rsidRPr="00141301">
        <w:t xml:space="preserve"> тыс. руб., включив сумму в размере </w:t>
      </w:r>
      <w:r w:rsidR="006D75DB" w:rsidRPr="00141301">
        <w:t>35 642,0</w:t>
      </w:r>
      <w:r w:rsidR="00304187" w:rsidRPr="00141301">
        <w:t xml:space="preserve"> тыс. руб.</w:t>
      </w:r>
    </w:p>
    <w:tbl>
      <w:tblPr>
        <w:tblStyle w:val="14"/>
        <w:tblW w:w="4834" w:type="pct"/>
        <w:tblLook w:val="04A0" w:firstRow="1" w:lastRow="0" w:firstColumn="1" w:lastColumn="0" w:noHBand="0" w:noVBand="1"/>
      </w:tblPr>
      <w:tblGrid>
        <w:gridCol w:w="2071"/>
        <w:gridCol w:w="1816"/>
        <w:gridCol w:w="1338"/>
        <w:gridCol w:w="1373"/>
        <w:gridCol w:w="1373"/>
        <w:gridCol w:w="1373"/>
      </w:tblGrid>
      <w:tr w:rsidR="00FC6B8F" w:rsidRPr="00141301" w14:paraId="7CF78430" w14:textId="77777777" w:rsidTr="003C6592">
        <w:trPr>
          <w:cnfStyle w:val="100000000000" w:firstRow="1" w:lastRow="0" w:firstColumn="0" w:lastColumn="0" w:oddVBand="0" w:evenVBand="0" w:oddHBand="0"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7141952" w14:textId="77777777" w:rsidR="00304187" w:rsidRPr="00141301" w:rsidRDefault="00304187" w:rsidP="000C5F36">
            <w:pPr>
              <w:rPr>
                <w:rFonts w:eastAsia="Calibri" w:cs="Times New Roman"/>
                <w:b/>
                <w:bCs/>
                <w:color w:val="FFFFFF"/>
                <w:szCs w:val="18"/>
              </w:rPr>
            </w:pPr>
            <w:r w:rsidRPr="00141301">
              <w:rPr>
                <w:rFonts w:eastAsia="Calibri" w:cs="Times New Roman"/>
                <w:b/>
                <w:bCs/>
                <w:color w:val="FFFFFF"/>
                <w:szCs w:val="18"/>
              </w:rPr>
              <w:t xml:space="preserve">   Наименование статьи</w:t>
            </w:r>
          </w:p>
        </w:tc>
        <w:tc>
          <w:tcPr>
            <w:tcW w:w="9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91C2FB6" w14:textId="77777777" w:rsidR="00304187" w:rsidRPr="00141301" w:rsidRDefault="00304187" w:rsidP="000C5F3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141301">
              <w:rPr>
                <w:rFonts w:eastAsia="Calibri" w:cs="Times New Roman"/>
                <w:b/>
                <w:bCs/>
                <w:color w:val="FFFFFF"/>
                <w:szCs w:val="18"/>
              </w:rPr>
              <w:t>Заявлено Филиалом</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95F398C" w14:textId="77777777" w:rsidR="00304187" w:rsidRPr="00141301" w:rsidRDefault="00FC6B8F" w:rsidP="000C5F3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141301">
              <w:rPr>
                <w:rFonts w:eastAsia="Calibri" w:cs="Times New Roman"/>
                <w:b/>
                <w:bCs/>
                <w:color w:val="FFFFFF"/>
                <w:szCs w:val="18"/>
              </w:rPr>
              <w:t>Рассчитано Госк</w:t>
            </w:r>
            <w:r w:rsidR="00304187" w:rsidRPr="00141301">
              <w:rPr>
                <w:rFonts w:eastAsia="Calibri" w:cs="Times New Roman"/>
                <w:b/>
                <w:bCs/>
                <w:color w:val="FFFFFF"/>
                <w:szCs w:val="18"/>
              </w:rPr>
              <w:t>омитетом (ЭОУ)</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2FA74C" w14:textId="77777777" w:rsidR="00304187" w:rsidRPr="00141301" w:rsidRDefault="00304187" w:rsidP="000C5F3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141301">
              <w:rPr>
                <w:rFonts w:eastAsia="Calibri" w:cs="Times New Roman"/>
                <w:b/>
                <w:bCs/>
                <w:color w:val="FFFFFF"/>
                <w:szCs w:val="18"/>
              </w:rPr>
              <w:t>Рассчитано Исполнителем (ЭОУ)</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31D69F" w14:textId="77777777" w:rsidR="00304187" w:rsidRPr="00141301" w:rsidRDefault="00304187" w:rsidP="000C5F3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141301">
              <w:rPr>
                <w:rFonts w:eastAsia="Calibri" w:cs="Times New Roman"/>
                <w:b/>
                <w:bCs/>
                <w:color w:val="FFFFFF"/>
                <w:szCs w:val="18"/>
              </w:rPr>
              <w:t xml:space="preserve">Отклонение  между Исполнителем и </w:t>
            </w:r>
            <w:r w:rsidR="00FC6B8F" w:rsidRPr="00141301">
              <w:rPr>
                <w:rFonts w:eastAsia="Calibri" w:cs="Times New Roman"/>
                <w:b/>
                <w:bCs/>
                <w:color w:val="FFFFFF"/>
                <w:szCs w:val="18"/>
              </w:rPr>
              <w:t>Госк</w:t>
            </w:r>
            <w:r w:rsidRPr="00141301">
              <w:rPr>
                <w:rFonts w:eastAsia="Calibri" w:cs="Times New Roman"/>
                <w:b/>
                <w:bCs/>
                <w:color w:val="FFFFFF"/>
                <w:szCs w:val="18"/>
              </w:rPr>
              <w:t>омитетом</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303343B" w14:textId="77777777" w:rsidR="00304187" w:rsidRPr="00141301" w:rsidRDefault="00304187" w:rsidP="000C5F3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141301">
              <w:rPr>
                <w:rFonts w:eastAsia="Calibri" w:cs="Times New Roman"/>
                <w:b/>
                <w:bCs/>
                <w:color w:val="FFFFFF"/>
                <w:szCs w:val="18"/>
              </w:rPr>
              <w:t>Отклонение  между Исполнителем и Филиалом</w:t>
            </w:r>
          </w:p>
        </w:tc>
      </w:tr>
      <w:tr w:rsidR="00FC6B8F" w:rsidRPr="00141301" w14:paraId="4BA4C501" w14:textId="77777777" w:rsidTr="003C6592">
        <w:trPr>
          <w:trHeight w:val="258"/>
        </w:trPr>
        <w:tc>
          <w:tcPr>
            <w:cnfStyle w:val="001000000000" w:firstRow="0" w:lastRow="0" w:firstColumn="1" w:lastColumn="0" w:oddVBand="0" w:evenVBand="0" w:oddHBand="0" w:evenHBand="0" w:firstRowFirstColumn="0" w:firstRowLastColumn="0" w:lastRowFirstColumn="0" w:lastRowLastColumn="0"/>
            <w:tcW w:w="1112" w:type="pct"/>
            <w:tcBorders>
              <w:top w:val="single" w:sz="4" w:space="0" w:color="FFFFFF" w:themeColor="background1"/>
            </w:tcBorders>
            <w:hideMark/>
          </w:tcPr>
          <w:p w14:paraId="3E971BF5" w14:textId="77777777" w:rsidR="00304187" w:rsidRPr="00141301" w:rsidRDefault="00304187" w:rsidP="000C5F36">
            <w:pPr>
              <w:rPr>
                <w:rFonts w:eastAsia="Calibri" w:cs="Times New Roman"/>
                <w:szCs w:val="18"/>
              </w:rPr>
            </w:pPr>
            <w:r w:rsidRPr="00141301">
              <w:rPr>
                <w:rFonts w:eastAsia="Calibri" w:cs="Times New Roman"/>
                <w:szCs w:val="18"/>
              </w:rPr>
              <w:t>Налог на прибыль</w:t>
            </w:r>
          </w:p>
        </w:tc>
        <w:tc>
          <w:tcPr>
            <w:tcW w:w="987" w:type="pct"/>
            <w:tcBorders>
              <w:top w:val="single" w:sz="4" w:space="0" w:color="FFFFFF" w:themeColor="background1"/>
            </w:tcBorders>
            <w:hideMark/>
          </w:tcPr>
          <w:p w14:paraId="46184F0F" w14:textId="77777777" w:rsidR="00304187" w:rsidRPr="00141301" w:rsidRDefault="00FC6B8F" w:rsidP="000C5F3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141301">
              <w:rPr>
                <w:rFonts w:eastAsia="Calibri" w:cs="Times New Roman"/>
                <w:szCs w:val="18"/>
              </w:rPr>
              <w:t>409 286,42</w:t>
            </w:r>
          </w:p>
        </w:tc>
        <w:tc>
          <w:tcPr>
            <w:tcW w:w="710" w:type="pct"/>
            <w:tcBorders>
              <w:top w:val="single" w:sz="4" w:space="0" w:color="FFFFFF" w:themeColor="background1"/>
            </w:tcBorders>
            <w:hideMark/>
          </w:tcPr>
          <w:p w14:paraId="2D9DD01C" w14:textId="77777777" w:rsidR="00304187" w:rsidRPr="00141301" w:rsidRDefault="00FC6B8F" w:rsidP="000C5F3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141301">
              <w:rPr>
                <w:rFonts w:eastAsia="Calibri" w:cs="Times New Roman"/>
                <w:szCs w:val="18"/>
              </w:rPr>
              <w:t>35 642,0</w:t>
            </w:r>
          </w:p>
        </w:tc>
        <w:tc>
          <w:tcPr>
            <w:tcW w:w="730" w:type="pct"/>
            <w:tcBorders>
              <w:top w:val="single" w:sz="4" w:space="0" w:color="FFFFFF" w:themeColor="background1"/>
            </w:tcBorders>
            <w:hideMark/>
          </w:tcPr>
          <w:p w14:paraId="1A459DF6" w14:textId="77777777" w:rsidR="00304187" w:rsidRPr="00141301" w:rsidRDefault="00FC6B8F" w:rsidP="000C5F3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141301">
              <w:rPr>
                <w:rFonts w:eastAsia="Calibri" w:cs="Times New Roman"/>
                <w:szCs w:val="18"/>
              </w:rPr>
              <w:t>35 736,29</w:t>
            </w:r>
          </w:p>
        </w:tc>
        <w:tc>
          <w:tcPr>
            <w:tcW w:w="730" w:type="pct"/>
            <w:tcBorders>
              <w:top w:val="single" w:sz="4" w:space="0" w:color="FFFFFF" w:themeColor="background1"/>
            </w:tcBorders>
            <w:hideMark/>
          </w:tcPr>
          <w:p w14:paraId="7BC9AD65" w14:textId="77777777" w:rsidR="00304187" w:rsidRPr="00141301" w:rsidRDefault="00FC6B8F" w:rsidP="000C5F3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141301">
              <w:rPr>
                <w:rFonts w:eastAsia="Calibri" w:cs="Times New Roman"/>
                <w:szCs w:val="18"/>
              </w:rPr>
              <w:t>94,29</w:t>
            </w:r>
          </w:p>
        </w:tc>
        <w:tc>
          <w:tcPr>
            <w:tcW w:w="730" w:type="pct"/>
            <w:tcBorders>
              <w:top w:val="single" w:sz="4" w:space="0" w:color="FFFFFF" w:themeColor="background1"/>
            </w:tcBorders>
            <w:hideMark/>
          </w:tcPr>
          <w:p w14:paraId="030E0364" w14:textId="77777777" w:rsidR="00304187" w:rsidRPr="00141301" w:rsidRDefault="00FC6B8F" w:rsidP="000C5F3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141301">
              <w:rPr>
                <w:rFonts w:eastAsia="Calibri" w:cs="Times New Roman"/>
                <w:szCs w:val="18"/>
              </w:rPr>
              <w:t>373 550,13</w:t>
            </w:r>
          </w:p>
        </w:tc>
      </w:tr>
    </w:tbl>
    <w:p w14:paraId="071FCF3D" w14:textId="77777777" w:rsidR="0012757A" w:rsidRDefault="0012757A" w:rsidP="003D145E">
      <w:pPr>
        <w:pStyle w:val="aff"/>
        <w:spacing w:before="0"/>
      </w:pPr>
    </w:p>
    <w:p w14:paraId="6412E43E" w14:textId="75242802" w:rsidR="00197DAB" w:rsidRPr="00141301" w:rsidRDefault="00197DAB" w:rsidP="003D145E">
      <w:pPr>
        <w:pStyle w:val="aff"/>
        <w:spacing w:before="0"/>
      </w:pPr>
      <w:r w:rsidRPr="00141301">
        <w:t xml:space="preserve">По итогам анализа по статьям </w:t>
      </w:r>
      <w:r w:rsidR="009C358E" w:rsidRPr="00141301">
        <w:t>«</w:t>
      </w:r>
      <w:r w:rsidRPr="00141301">
        <w:t>Налоги</w:t>
      </w:r>
      <w:r w:rsidR="009C358E" w:rsidRPr="00141301">
        <w:t>»</w:t>
      </w:r>
      <w:r w:rsidRPr="00141301">
        <w:t xml:space="preserve"> расчет Исполнителя составит 69 836,4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3"/>
        <w:gridCol w:w="1076"/>
        <w:gridCol w:w="1278"/>
        <w:gridCol w:w="1194"/>
        <w:gridCol w:w="1198"/>
        <w:gridCol w:w="1168"/>
        <w:gridCol w:w="987"/>
      </w:tblGrid>
      <w:tr w:rsidR="001E0347" w:rsidRPr="00141301" w14:paraId="1E28EB3F" w14:textId="77777777" w:rsidTr="001E0347">
        <w:trPr>
          <w:trHeight w:val="931"/>
        </w:trPr>
        <w:tc>
          <w:tcPr>
            <w:tcW w:w="1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CB010E"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bookmarkStart w:id="103" w:name="_Toc33288934"/>
            <w:r w:rsidRPr="00141301">
              <w:rPr>
                <w:rFonts w:ascii="Myriad Pro" w:eastAsia="Times New Roman" w:hAnsi="Myriad Pro" w:cs="Times New Roman"/>
                <w:b/>
                <w:bCs/>
                <w:color w:val="FFFFFF"/>
                <w:sz w:val="18"/>
                <w:szCs w:val="18"/>
                <w:lang w:eastAsia="ru-RU"/>
              </w:rPr>
              <w:t>Наименование статьи расходов</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F44A74"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Факт за 2017 год</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D93235"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Предложение ТСО на 2019 год</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6814F0"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 xml:space="preserve">ТБР на 2019 </w:t>
            </w:r>
            <w:r w:rsidRPr="00141301">
              <w:rPr>
                <w:rFonts w:ascii="Myriad Pro" w:eastAsia="Times New Roman" w:hAnsi="Myriad Pro" w:cs="Times New Roman"/>
                <w:b/>
                <w:bCs/>
                <w:color w:val="FFFFFF"/>
                <w:sz w:val="18"/>
                <w:szCs w:val="18"/>
                <w:lang w:eastAsia="ru-RU"/>
              </w:rPr>
              <w:br/>
              <w:t>(пост от 30.01.2019 №6)</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F8146E" w14:textId="482B64A2" w:rsidR="00863AEB" w:rsidRPr="00141301" w:rsidRDefault="00863AEB" w:rsidP="0023187F">
            <w:pPr>
              <w:spacing w:after="0"/>
              <w:jc w:val="center"/>
              <w:rPr>
                <w:rFonts w:ascii="Myriad Pro" w:eastAsia="Times New Roman" w:hAnsi="Myriad Pro" w:cs="Times New Roman"/>
                <w:b/>
                <w:bCs/>
                <w:color w:val="FFFFFF"/>
                <w:sz w:val="18"/>
                <w:szCs w:val="18"/>
                <w:lang w:eastAsia="ru-RU"/>
              </w:rPr>
            </w:pPr>
            <w:proofErr w:type="spellStart"/>
            <w:r w:rsidRPr="00141301">
              <w:rPr>
                <w:rFonts w:ascii="Myriad Pro" w:eastAsia="Times New Roman" w:hAnsi="Myriad Pro" w:cs="Times New Roman"/>
                <w:b/>
                <w:bCs/>
                <w:color w:val="FFFFFF"/>
                <w:sz w:val="18"/>
                <w:szCs w:val="18"/>
                <w:lang w:eastAsia="ru-RU"/>
              </w:rPr>
              <w:t>Предложе</w:t>
            </w:r>
            <w:r w:rsidR="00904039" w:rsidRPr="00141301">
              <w:rPr>
                <w:rFonts w:ascii="Myriad Pro" w:eastAsia="Times New Roman" w:hAnsi="Myriad Pro" w:cs="Times New Roman"/>
                <w:b/>
                <w:bCs/>
                <w:color w:val="FFFFFF"/>
                <w:sz w:val="18"/>
                <w:szCs w:val="18"/>
                <w:lang w:eastAsia="ru-RU"/>
              </w:rPr>
              <w:t>-</w:t>
            </w:r>
            <w:r w:rsidRPr="00141301">
              <w:rPr>
                <w:rFonts w:ascii="Myriad Pro" w:eastAsia="Times New Roman" w:hAnsi="Myriad Pro" w:cs="Times New Roman"/>
                <w:b/>
                <w:bCs/>
                <w:color w:val="FFFFFF"/>
                <w:sz w:val="18"/>
                <w:szCs w:val="18"/>
                <w:lang w:eastAsia="ru-RU"/>
              </w:rPr>
              <w:t>ние</w:t>
            </w:r>
            <w:proofErr w:type="spellEnd"/>
            <w:r w:rsidRPr="00141301">
              <w:rPr>
                <w:rFonts w:ascii="Myriad Pro" w:eastAsia="Times New Roman" w:hAnsi="Myriad Pro" w:cs="Times New Roman"/>
                <w:b/>
                <w:bCs/>
                <w:color w:val="FFFFFF"/>
                <w:sz w:val="18"/>
                <w:szCs w:val="18"/>
                <w:lang w:eastAsia="ru-RU"/>
              </w:rPr>
              <w:t xml:space="preserve"> Исполни</w:t>
            </w:r>
            <w:r w:rsidR="00904039" w:rsidRPr="00141301">
              <w:rPr>
                <w:rFonts w:ascii="Myriad Pro" w:eastAsia="Times New Roman" w:hAnsi="Myriad Pro" w:cs="Times New Roman"/>
                <w:b/>
                <w:bCs/>
                <w:color w:val="FFFFFF"/>
                <w:sz w:val="18"/>
                <w:szCs w:val="18"/>
                <w:lang w:eastAsia="ru-RU"/>
              </w:rPr>
              <w:t>-</w:t>
            </w:r>
            <w:r w:rsidRPr="00141301">
              <w:rPr>
                <w:rFonts w:ascii="Myriad Pro" w:eastAsia="Times New Roman" w:hAnsi="Myriad Pro" w:cs="Times New Roman"/>
                <w:b/>
                <w:bCs/>
                <w:color w:val="FFFFFF"/>
                <w:sz w:val="18"/>
                <w:szCs w:val="18"/>
                <w:lang w:eastAsia="ru-RU"/>
              </w:rPr>
              <w:t>теля</w:t>
            </w:r>
          </w:p>
        </w:tc>
        <w:tc>
          <w:tcPr>
            <w:tcW w:w="11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34803F"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Отклонение</w:t>
            </w:r>
          </w:p>
        </w:tc>
      </w:tr>
      <w:tr w:rsidR="001E0347" w:rsidRPr="00141301" w14:paraId="2C2B5645" w14:textId="77777777" w:rsidTr="001E0347">
        <w:tc>
          <w:tcPr>
            <w:tcW w:w="1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D59B1E"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1</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AC8F75"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2</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08793C"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3</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1FC4D9"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4</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CF6855"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5</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E28B39"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6=5-3</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03FDC5" w14:textId="77777777" w:rsidR="00863AEB" w:rsidRPr="00141301" w:rsidRDefault="00863AEB" w:rsidP="0023187F">
            <w:pPr>
              <w:spacing w:after="0"/>
              <w:jc w:val="center"/>
              <w:rPr>
                <w:rFonts w:ascii="Myriad Pro" w:eastAsia="Times New Roman" w:hAnsi="Myriad Pro" w:cs="Times New Roman"/>
                <w:b/>
                <w:bCs/>
                <w:color w:val="FFFFFF"/>
                <w:sz w:val="18"/>
                <w:szCs w:val="18"/>
                <w:lang w:eastAsia="ru-RU"/>
              </w:rPr>
            </w:pPr>
            <w:r w:rsidRPr="00141301">
              <w:rPr>
                <w:rFonts w:ascii="Myriad Pro" w:eastAsia="Times New Roman" w:hAnsi="Myriad Pro" w:cs="Times New Roman"/>
                <w:b/>
                <w:bCs/>
                <w:color w:val="FFFFFF"/>
                <w:sz w:val="18"/>
                <w:szCs w:val="18"/>
                <w:lang w:eastAsia="ru-RU"/>
              </w:rPr>
              <w:t>7=5-4</w:t>
            </w:r>
          </w:p>
        </w:tc>
      </w:tr>
      <w:tr w:rsidR="001E0347" w:rsidRPr="00141301" w14:paraId="19AADE2C" w14:textId="77777777" w:rsidTr="001E0347">
        <w:trPr>
          <w:trHeight w:val="16"/>
        </w:trPr>
        <w:tc>
          <w:tcPr>
            <w:tcW w:w="1307" w:type="pct"/>
            <w:tcBorders>
              <w:top w:val="single" w:sz="4" w:space="0" w:color="FFFFFF" w:themeColor="background1"/>
            </w:tcBorders>
            <w:vAlign w:val="center"/>
            <w:hideMark/>
          </w:tcPr>
          <w:p w14:paraId="15995788" w14:textId="77777777" w:rsidR="00863AEB" w:rsidRPr="00141301" w:rsidRDefault="00863AEB" w:rsidP="0023187F">
            <w:pPr>
              <w:spacing w:after="0"/>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Налоги всего, в том числе:</w:t>
            </w:r>
          </w:p>
        </w:tc>
        <w:tc>
          <w:tcPr>
            <w:tcW w:w="576" w:type="pct"/>
            <w:tcBorders>
              <w:top w:val="single" w:sz="4" w:space="0" w:color="FFFFFF" w:themeColor="background1"/>
            </w:tcBorders>
            <w:vAlign w:val="center"/>
            <w:hideMark/>
          </w:tcPr>
          <w:p w14:paraId="36BFB44E" w14:textId="77777777" w:rsidR="00863AEB" w:rsidRPr="00141301" w:rsidRDefault="00863AEB" w:rsidP="0023187F">
            <w:pPr>
              <w:spacing w:after="0"/>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81 568,9</w:t>
            </w:r>
          </w:p>
        </w:tc>
        <w:tc>
          <w:tcPr>
            <w:tcW w:w="684" w:type="pct"/>
            <w:tcBorders>
              <w:top w:val="single" w:sz="4" w:space="0" w:color="FFFFFF" w:themeColor="background1"/>
            </w:tcBorders>
            <w:vAlign w:val="center"/>
            <w:hideMark/>
          </w:tcPr>
          <w:p w14:paraId="7374DB24" w14:textId="77777777" w:rsidR="00863AEB" w:rsidRPr="00141301" w:rsidRDefault="00863AEB" w:rsidP="0023187F">
            <w:pPr>
              <w:spacing w:after="0"/>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489 647,2</w:t>
            </w:r>
          </w:p>
        </w:tc>
        <w:tc>
          <w:tcPr>
            <w:tcW w:w="639" w:type="pct"/>
            <w:tcBorders>
              <w:top w:val="single" w:sz="4" w:space="0" w:color="FFFFFF" w:themeColor="background1"/>
            </w:tcBorders>
            <w:vAlign w:val="center"/>
            <w:hideMark/>
          </w:tcPr>
          <w:p w14:paraId="6507E6DE" w14:textId="77777777" w:rsidR="00863AEB" w:rsidRPr="00141301" w:rsidRDefault="00863AEB" w:rsidP="0023187F">
            <w:pPr>
              <w:spacing w:after="0"/>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92 125,2</w:t>
            </w:r>
          </w:p>
        </w:tc>
        <w:tc>
          <w:tcPr>
            <w:tcW w:w="641" w:type="pct"/>
            <w:tcBorders>
              <w:top w:val="single" w:sz="4" w:space="0" w:color="FFFFFF" w:themeColor="background1"/>
            </w:tcBorders>
            <w:vAlign w:val="center"/>
            <w:hideMark/>
          </w:tcPr>
          <w:p w14:paraId="7B30B6F9" w14:textId="77777777" w:rsidR="00863AEB" w:rsidRPr="00141301" w:rsidRDefault="00863AEB" w:rsidP="0023187F">
            <w:pPr>
              <w:spacing w:after="0"/>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69 836,4</w:t>
            </w:r>
          </w:p>
        </w:tc>
        <w:tc>
          <w:tcPr>
            <w:tcW w:w="625" w:type="pct"/>
            <w:tcBorders>
              <w:top w:val="single" w:sz="4" w:space="0" w:color="FFFFFF" w:themeColor="background1"/>
            </w:tcBorders>
            <w:vAlign w:val="center"/>
            <w:hideMark/>
          </w:tcPr>
          <w:p w14:paraId="16E876FB" w14:textId="77777777" w:rsidR="00863AEB" w:rsidRPr="00141301" w:rsidRDefault="00863AEB" w:rsidP="0023187F">
            <w:pPr>
              <w:spacing w:after="0"/>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-419 810,7</w:t>
            </w:r>
          </w:p>
        </w:tc>
        <w:tc>
          <w:tcPr>
            <w:tcW w:w="528" w:type="pct"/>
            <w:tcBorders>
              <w:top w:val="single" w:sz="4" w:space="0" w:color="FFFFFF" w:themeColor="background1"/>
            </w:tcBorders>
            <w:vAlign w:val="center"/>
            <w:hideMark/>
          </w:tcPr>
          <w:p w14:paraId="6F292CDC" w14:textId="77777777" w:rsidR="00863AEB" w:rsidRPr="00141301" w:rsidRDefault="00863AEB" w:rsidP="0023187F">
            <w:pPr>
              <w:spacing w:after="0"/>
              <w:jc w:val="center"/>
              <w:rPr>
                <w:rFonts w:ascii="Myriad Pro" w:eastAsia="Times New Roman" w:hAnsi="Myriad Pro" w:cs="Times New Roman"/>
                <w:b/>
                <w:bCs/>
                <w:sz w:val="18"/>
                <w:szCs w:val="18"/>
                <w:lang w:eastAsia="ru-RU"/>
              </w:rPr>
            </w:pPr>
            <w:r w:rsidRPr="00141301">
              <w:rPr>
                <w:rFonts w:ascii="Myriad Pro" w:eastAsia="Times New Roman" w:hAnsi="Myriad Pro" w:cs="Times New Roman"/>
                <w:b/>
                <w:bCs/>
                <w:sz w:val="18"/>
                <w:szCs w:val="18"/>
                <w:lang w:eastAsia="ru-RU"/>
              </w:rPr>
              <w:t>-22 288,8</w:t>
            </w:r>
          </w:p>
        </w:tc>
      </w:tr>
      <w:tr w:rsidR="001E0347" w:rsidRPr="00141301" w14:paraId="4375A3A2" w14:textId="77777777" w:rsidTr="001E0347">
        <w:tc>
          <w:tcPr>
            <w:tcW w:w="1307" w:type="pct"/>
            <w:vAlign w:val="center"/>
            <w:hideMark/>
          </w:tcPr>
          <w:p w14:paraId="4B1A0757" w14:textId="77777777" w:rsidR="00863AEB" w:rsidRPr="00141301" w:rsidRDefault="00863AEB" w:rsidP="0023187F">
            <w:pPr>
              <w:spacing w:after="0"/>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Плата за землю</w:t>
            </w:r>
          </w:p>
        </w:tc>
        <w:tc>
          <w:tcPr>
            <w:tcW w:w="576" w:type="pct"/>
            <w:vAlign w:val="center"/>
            <w:hideMark/>
          </w:tcPr>
          <w:p w14:paraId="409867C7"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858,6</w:t>
            </w:r>
          </w:p>
        </w:tc>
        <w:tc>
          <w:tcPr>
            <w:tcW w:w="684" w:type="pct"/>
            <w:vAlign w:val="center"/>
            <w:hideMark/>
          </w:tcPr>
          <w:p w14:paraId="31D20899"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863,3</w:t>
            </w:r>
          </w:p>
        </w:tc>
        <w:tc>
          <w:tcPr>
            <w:tcW w:w="639" w:type="pct"/>
            <w:vAlign w:val="center"/>
            <w:hideMark/>
          </w:tcPr>
          <w:p w14:paraId="61A09E1C"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859,1</w:t>
            </w:r>
          </w:p>
        </w:tc>
        <w:tc>
          <w:tcPr>
            <w:tcW w:w="641" w:type="pct"/>
            <w:vAlign w:val="center"/>
            <w:hideMark/>
          </w:tcPr>
          <w:p w14:paraId="69DE91C7"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859,1</w:t>
            </w:r>
          </w:p>
        </w:tc>
        <w:tc>
          <w:tcPr>
            <w:tcW w:w="625" w:type="pct"/>
            <w:vAlign w:val="center"/>
            <w:hideMark/>
          </w:tcPr>
          <w:p w14:paraId="1A8B77EE"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-4,2</w:t>
            </w:r>
          </w:p>
        </w:tc>
        <w:tc>
          <w:tcPr>
            <w:tcW w:w="528" w:type="pct"/>
            <w:vAlign w:val="center"/>
            <w:hideMark/>
          </w:tcPr>
          <w:p w14:paraId="7384A9DE"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0,0</w:t>
            </w:r>
          </w:p>
        </w:tc>
      </w:tr>
      <w:tr w:rsidR="001E0347" w:rsidRPr="00141301" w14:paraId="1D4C6F59" w14:textId="77777777" w:rsidTr="001E0347">
        <w:tc>
          <w:tcPr>
            <w:tcW w:w="1307" w:type="pct"/>
            <w:vAlign w:val="center"/>
            <w:hideMark/>
          </w:tcPr>
          <w:p w14:paraId="13134C9B" w14:textId="77777777" w:rsidR="00863AEB" w:rsidRPr="00141301" w:rsidRDefault="00863AEB" w:rsidP="0023187F">
            <w:pPr>
              <w:spacing w:after="0"/>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Налог на имущество</w:t>
            </w:r>
          </w:p>
        </w:tc>
        <w:tc>
          <w:tcPr>
            <w:tcW w:w="576" w:type="pct"/>
            <w:vAlign w:val="center"/>
            <w:hideMark/>
          </w:tcPr>
          <w:p w14:paraId="666E861C"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43 163,4</w:t>
            </w:r>
          </w:p>
        </w:tc>
        <w:tc>
          <w:tcPr>
            <w:tcW w:w="684" w:type="pct"/>
            <w:vAlign w:val="center"/>
            <w:hideMark/>
          </w:tcPr>
          <w:p w14:paraId="391BDC07"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77 067,9</w:t>
            </w:r>
          </w:p>
        </w:tc>
        <w:tc>
          <w:tcPr>
            <w:tcW w:w="639" w:type="pct"/>
            <w:vAlign w:val="center"/>
            <w:hideMark/>
          </w:tcPr>
          <w:p w14:paraId="7CD4DC0B"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53 246,4</w:t>
            </w:r>
          </w:p>
        </w:tc>
        <w:tc>
          <w:tcPr>
            <w:tcW w:w="641" w:type="pct"/>
            <w:vAlign w:val="center"/>
            <w:hideMark/>
          </w:tcPr>
          <w:p w14:paraId="0D0A9A98"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30 863,3</w:t>
            </w:r>
          </w:p>
        </w:tc>
        <w:tc>
          <w:tcPr>
            <w:tcW w:w="625" w:type="pct"/>
            <w:vAlign w:val="center"/>
            <w:hideMark/>
          </w:tcPr>
          <w:p w14:paraId="6AD971CA"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-46 204,6</w:t>
            </w:r>
          </w:p>
        </w:tc>
        <w:tc>
          <w:tcPr>
            <w:tcW w:w="528" w:type="pct"/>
            <w:vAlign w:val="center"/>
            <w:hideMark/>
          </w:tcPr>
          <w:p w14:paraId="32EF318B"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-22 383,1</w:t>
            </w:r>
          </w:p>
        </w:tc>
      </w:tr>
      <w:tr w:rsidR="001E0347" w:rsidRPr="00141301" w14:paraId="740B45DB" w14:textId="77777777" w:rsidTr="001E0347">
        <w:tc>
          <w:tcPr>
            <w:tcW w:w="1307" w:type="pct"/>
            <w:vAlign w:val="center"/>
            <w:hideMark/>
          </w:tcPr>
          <w:p w14:paraId="1858789C" w14:textId="77777777" w:rsidR="00863AEB" w:rsidRPr="00141301" w:rsidRDefault="00863AEB" w:rsidP="0023187F">
            <w:pPr>
              <w:spacing w:after="0"/>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Налог на прибыль</w:t>
            </w:r>
          </w:p>
        </w:tc>
        <w:tc>
          <w:tcPr>
            <w:tcW w:w="576" w:type="pct"/>
            <w:vAlign w:val="center"/>
            <w:hideMark/>
          </w:tcPr>
          <w:p w14:paraId="1517B2E5"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35 642,0</w:t>
            </w:r>
          </w:p>
        </w:tc>
        <w:tc>
          <w:tcPr>
            <w:tcW w:w="684" w:type="pct"/>
            <w:vAlign w:val="center"/>
            <w:hideMark/>
          </w:tcPr>
          <w:p w14:paraId="4936B3D6"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409 286,4</w:t>
            </w:r>
          </w:p>
        </w:tc>
        <w:tc>
          <w:tcPr>
            <w:tcW w:w="639" w:type="pct"/>
            <w:vAlign w:val="center"/>
            <w:hideMark/>
          </w:tcPr>
          <w:p w14:paraId="529DFEDE"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35 642,0</w:t>
            </w:r>
          </w:p>
        </w:tc>
        <w:tc>
          <w:tcPr>
            <w:tcW w:w="641" w:type="pct"/>
            <w:vAlign w:val="center"/>
            <w:hideMark/>
          </w:tcPr>
          <w:p w14:paraId="12477A98"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35 736,3</w:t>
            </w:r>
          </w:p>
        </w:tc>
        <w:tc>
          <w:tcPr>
            <w:tcW w:w="625" w:type="pct"/>
            <w:vAlign w:val="center"/>
            <w:hideMark/>
          </w:tcPr>
          <w:p w14:paraId="5B36DAEE"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-373 550,1</w:t>
            </w:r>
          </w:p>
        </w:tc>
        <w:tc>
          <w:tcPr>
            <w:tcW w:w="528" w:type="pct"/>
            <w:vAlign w:val="center"/>
            <w:hideMark/>
          </w:tcPr>
          <w:p w14:paraId="6279C1C3"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94,3</w:t>
            </w:r>
          </w:p>
        </w:tc>
      </w:tr>
      <w:tr w:rsidR="001E0347" w:rsidRPr="00141301" w14:paraId="6A7DD470" w14:textId="77777777" w:rsidTr="001E0347">
        <w:tc>
          <w:tcPr>
            <w:tcW w:w="1307" w:type="pct"/>
            <w:vAlign w:val="center"/>
            <w:hideMark/>
          </w:tcPr>
          <w:p w14:paraId="6F83D19A" w14:textId="77777777" w:rsidR="00863AEB" w:rsidRPr="00141301" w:rsidRDefault="00863AEB" w:rsidP="0023187F">
            <w:pPr>
              <w:spacing w:after="0"/>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Транспортный налог</w:t>
            </w:r>
          </w:p>
        </w:tc>
        <w:tc>
          <w:tcPr>
            <w:tcW w:w="576" w:type="pct"/>
            <w:vAlign w:val="center"/>
            <w:hideMark/>
          </w:tcPr>
          <w:p w14:paraId="2F0CE247"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1 844,0</w:t>
            </w:r>
          </w:p>
        </w:tc>
        <w:tc>
          <w:tcPr>
            <w:tcW w:w="684" w:type="pct"/>
            <w:vAlign w:val="center"/>
            <w:hideMark/>
          </w:tcPr>
          <w:p w14:paraId="1C5195D6"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2 129,5</w:t>
            </w:r>
          </w:p>
        </w:tc>
        <w:tc>
          <w:tcPr>
            <w:tcW w:w="639" w:type="pct"/>
            <w:vAlign w:val="center"/>
            <w:hideMark/>
          </w:tcPr>
          <w:p w14:paraId="00EDF6A2"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2 078,8</w:t>
            </w:r>
          </w:p>
        </w:tc>
        <w:tc>
          <w:tcPr>
            <w:tcW w:w="641" w:type="pct"/>
            <w:vAlign w:val="center"/>
            <w:hideMark/>
          </w:tcPr>
          <w:p w14:paraId="441B47B1"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2 078,8</w:t>
            </w:r>
          </w:p>
        </w:tc>
        <w:tc>
          <w:tcPr>
            <w:tcW w:w="625" w:type="pct"/>
            <w:vAlign w:val="center"/>
            <w:hideMark/>
          </w:tcPr>
          <w:p w14:paraId="659A3CE6"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-50,6</w:t>
            </w:r>
          </w:p>
        </w:tc>
        <w:tc>
          <w:tcPr>
            <w:tcW w:w="528" w:type="pct"/>
            <w:vAlign w:val="center"/>
            <w:hideMark/>
          </w:tcPr>
          <w:p w14:paraId="691F2290"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0,0</w:t>
            </w:r>
          </w:p>
        </w:tc>
      </w:tr>
      <w:tr w:rsidR="001E0347" w:rsidRPr="00141301" w14:paraId="3A7F06B4" w14:textId="77777777" w:rsidTr="001E0347">
        <w:tc>
          <w:tcPr>
            <w:tcW w:w="1307" w:type="pct"/>
            <w:vAlign w:val="center"/>
            <w:hideMark/>
          </w:tcPr>
          <w:p w14:paraId="784BBCA1" w14:textId="77777777" w:rsidR="00863AEB" w:rsidRPr="00141301" w:rsidRDefault="00863AEB" w:rsidP="0023187F">
            <w:pPr>
              <w:spacing w:after="0"/>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Водный налог</w:t>
            </w:r>
          </w:p>
        </w:tc>
        <w:tc>
          <w:tcPr>
            <w:tcW w:w="576" w:type="pct"/>
            <w:vAlign w:val="center"/>
            <w:hideMark/>
          </w:tcPr>
          <w:p w14:paraId="0C905491"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0,1</w:t>
            </w:r>
          </w:p>
        </w:tc>
        <w:tc>
          <w:tcPr>
            <w:tcW w:w="684" w:type="pct"/>
            <w:vAlign w:val="center"/>
            <w:hideMark/>
          </w:tcPr>
          <w:p w14:paraId="1808FDB1"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0,1</w:t>
            </w:r>
          </w:p>
        </w:tc>
        <w:tc>
          <w:tcPr>
            <w:tcW w:w="639" w:type="pct"/>
            <w:vAlign w:val="center"/>
            <w:hideMark/>
          </w:tcPr>
          <w:p w14:paraId="2BF93FED"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0,1</w:t>
            </w:r>
          </w:p>
        </w:tc>
        <w:tc>
          <w:tcPr>
            <w:tcW w:w="641" w:type="pct"/>
            <w:vAlign w:val="center"/>
            <w:hideMark/>
          </w:tcPr>
          <w:p w14:paraId="14162BA9"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0,1</w:t>
            </w:r>
          </w:p>
        </w:tc>
        <w:tc>
          <w:tcPr>
            <w:tcW w:w="625" w:type="pct"/>
            <w:vAlign w:val="center"/>
            <w:hideMark/>
          </w:tcPr>
          <w:p w14:paraId="3195AD97"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0,0</w:t>
            </w:r>
          </w:p>
        </w:tc>
        <w:tc>
          <w:tcPr>
            <w:tcW w:w="528" w:type="pct"/>
            <w:vAlign w:val="center"/>
            <w:hideMark/>
          </w:tcPr>
          <w:p w14:paraId="5631405D"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0,0</w:t>
            </w:r>
          </w:p>
        </w:tc>
      </w:tr>
      <w:tr w:rsidR="001E0347" w:rsidRPr="00141301" w14:paraId="6CAFB71A" w14:textId="77777777" w:rsidTr="001E0347">
        <w:tc>
          <w:tcPr>
            <w:tcW w:w="1307" w:type="pct"/>
            <w:vAlign w:val="center"/>
            <w:hideMark/>
          </w:tcPr>
          <w:p w14:paraId="3630F5D7" w14:textId="77777777" w:rsidR="00863AEB" w:rsidRPr="00141301" w:rsidRDefault="00863AEB" w:rsidP="0023187F">
            <w:pPr>
              <w:spacing w:after="0"/>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Плата за негативное воздействие на окружающую среду</w:t>
            </w:r>
          </w:p>
        </w:tc>
        <w:tc>
          <w:tcPr>
            <w:tcW w:w="576" w:type="pct"/>
            <w:vAlign w:val="center"/>
            <w:hideMark/>
          </w:tcPr>
          <w:p w14:paraId="0F5419C4"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60,8</w:t>
            </w:r>
          </w:p>
        </w:tc>
        <w:tc>
          <w:tcPr>
            <w:tcW w:w="684" w:type="pct"/>
            <w:vAlign w:val="center"/>
            <w:hideMark/>
          </w:tcPr>
          <w:p w14:paraId="286D33D2"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299,9</w:t>
            </w:r>
          </w:p>
        </w:tc>
        <w:tc>
          <w:tcPr>
            <w:tcW w:w="639" w:type="pct"/>
            <w:vAlign w:val="center"/>
            <w:hideMark/>
          </w:tcPr>
          <w:p w14:paraId="0069BAF0"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298,7</w:t>
            </w:r>
          </w:p>
        </w:tc>
        <w:tc>
          <w:tcPr>
            <w:tcW w:w="641" w:type="pct"/>
            <w:vAlign w:val="center"/>
            <w:hideMark/>
          </w:tcPr>
          <w:p w14:paraId="73352CC7" w14:textId="77777777" w:rsidR="00863AEB" w:rsidRPr="00141301" w:rsidRDefault="00863AEB" w:rsidP="0023187F">
            <w:pPr>
              <w:spacing w:after="0"/>
              <w:jc w:val="center"/>
              <w:rPr>
                <w:rFonts w:ascii="Myriad Pro" w:eastAsia="Times New Roman" w:hAnsi="Myriad Pro" w:cs="Times New Roman"/>
                <w:sz w:val="18"/>
                <w:szCs w:val="18"/>
                <w:lang w:eastAsia="ru-RU"/>
              </w:rPr>
            </w:pPr>
            <w:r w:rsidRPr="00141301">
              <w:rPr>
                <w:rFonts w:ascii="Myriad Pro" w:eastAsia="Times New Roman" w:hAnsi="Myriad Pro" w:cs="Times New Roman"/>
                <w:sz w:val="18"/>
                <w:szCs w:val="18"/>
                <w:lang w:eastAsia="ru-RU"/>
              </w:rPr>
              <w:t>298,7</w:t>
            </w:r>
          </w:p>
        </w:tc>
        <w:tc>
          <w:tcPr>
            <w:tcW w:w="625" w:type="pct"/>
            <w:vAlign w:val="center"/>
            <w:hideMark/>
          </w:tcPr>
          <w:p w14:paraId="5A03B2D9"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-1,2</w:t>
            </w:r>
          </w:p>
        </w:tc>
        <w:tc>
          <w:tcPr>
            <w:tcW w:w="528" w:type="pct"/>
            <w:vAlign w:val="center"/>
            <w:hideMark/>
          </w:tcPr>
          <w:p w14:paraId="5AF10DEA" w14:textId="77777777" w:rsidR="00863AEB" w:rsidRPr="00141301" w:rsidRDefault="00863AEB" w:rsidP="0023187F">
            <w:pPr>
              <w:spacing w:after="0"/>
              <w:jc w:val="center"/>
              <w:rPr>
                <w:rFonts w:ascii="Myriad Pro" w:eastAsia="Times New Roman" w:hAnsi="Myriad Pro" w:cs="Times New Roman"/>
                <w:i/>
                <w:iCs/>
                <w:sz w:val="18"/>
                <w:szCs w:val="18"/>
                <w:lang w:eastAsia="ru-RU"/>
              </w:rPr>
            </w:pPr>
            <w:r w:rsidRPr="00141301">
              <w:rPr>
                <w:rFonts w:ascii="Myriad Pro" w:eastAsia="Times New Roman" w:hAnsi="Myriad Pro" w:cs="Times New Roman"/>
                <w:i/>
                <w:iCs/>
                <w:sz w:val="18"/>
                <w:szCs w:val="18"/>
                <w:lang w:eastAsia="ru-RU"/>
              </w:rPr>
              <w:t>0,0</w:t>
            </w:r>
          </w:p>
        </w:tc>
      </w:tr>
    </w:tbl>
    <w:p w14:paraId="084AB53B" w14:textId="5D652070" w:rsidR="00E70E1A" w:rsidRDefault="00E70E1A" w:rsidP="00046DE3">
      <w:pPr>
        <w:pStyle w:val="aff"/>
      </w:pPr>
      <w:r w:rsidRPr="00141301">
        <w:lastRenderedPageBreak/>
        <w:t>В связи с тем, что расходы на оплату налогов входят в состав неподконтрольных расходов, излишне учтенные суммы будет исключены при корректировке неподконтрольных расходов по фактическим показателям за 2019 год.</w:t>
      </w:r>
    </w:p>
    <w:p w14:paraId="0B9A5723" w14:textId="77777777" w:rsidR="00A060D8" w:rsidRPr="00141301" w:rsidRDefault="00A060D8" w:rsidP="00046DE3">
      <w:pPr>
        <w:pStyle w:val="aff"/>
      </w:pPr>
    </w:p>
    <w:p w14:paraId="5C040194" w14:textId="77777777" w:rsidR="00130D67" w:rsidRPr="00141301" w:rsidRDefault="00130D67" w:rsidP="00071161">
      <w:pPr>
        <w:pStyle w:val="3"/>
        <w:numPr>
          <w:ilvl w:val="1"/>
          <w:numId w:val="97"/>
        </w:numPr>
        <w:spacing w:line="360" w:lineRule="auto"/>
        <w:ind w:left="567" w:hanging="567"/>
        <w:jc w:val="both"/>
        <w:rPr>
          <w:rFonts w:ascii="Myriad Pro" w:hAnsi="Myriad Pro"/>
          <w:b/>
          <w:color w:val="4F6228" w:themeColor="accent3" w:themeShade="80"/>
          <w:sz w:val="28"/>
          <w:szCs w:val="28"/>
        </w:rPr>
      </w:pPr>
      <w:bookmarkStart w:id="104" w:name="_Toc41304209"/>
      <w:r w:rsidRPr="00141301">
        <w:rPr>
          <w:rFonts w:ascii="Myriad Pro" w:hAnsi="Myriad Pro"/>
          <w:b/>
          <w:color w:val="4F6228" w:themeColor="accent3" w:themeShade="80"/>
          <w:sz w:val="28"/>
          <w:szCs w:val="28"/>
        </w:rPr>
        <w:t>Арендная плата</w:t>
      </w:r>
      <w:bookmarkEnd w:id="103"/>
      <w:bookmarkEnd w:id="104"/>
    </w:p>
    <w:p w14:paraId="02CD7ACF" w14:textId="77777777" w:rsidR="00917511" w:rsidRDefault="00917511" w:rsidP="001E0347">
      <w:pPr>
        <w:pStyle w:val="afd"/>
        <w:spacing w:after="0"/>
        <w:rPr>
          <w:color w:val="000000" w:themeColor="text1"/>
        </w:rPr>
      </w:pPr>
      <w:r w:rsidRPr="00C07865">
        <w:rPr>
          <w:color w:val="000000" w:themeColor="text1"/>
        </w:rPr>
        <w:t xml:space="preserve">В соответствии с п. 28 Основ ценообразования № 1178 (в редакции, действующей на момент принятия решения на 2019 год)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25BDC423" w14:textId="136BFB7A" w:rsidR="00917511" w:rsidRPr="00917511" w:rsidRDefault="00917511" w:rsidP="001E0347">
      <w:pPr>
        <w:pStyle w:val="afd"/>
        <w:spacing w:after="0"/>
        <w:rPr>
          <w:i/>
          <w:iCs/>
          <w:color w:val="000000" w:themeColor="text1"/>
        </w:rPr>
      </w:pPr>
      <w:r w:rsidRPr="00917511">
        <w:rPr>
          <w:i/>
          <w:iCs/>
          <w:color w:val="000000" w:themeColor="text1"/>
        </w:rPr>
        <w:t>Справочно</w:t>
      </w:r>
      <w:r>
        <w:rPr>
          <w:i/>
          <w:iCs/>
          <w:color w:val="000000" w:themeColor="text1"/>
        </w:rPr>
        <w:t xml:space="preserve"> (с 01.01.2020 года)</w:t>
      </w:r>
      <w:r w:rsidRPr="00917511">
        <w:rPr>
          <w:i/>
          <w:iCs/>
          <w:color w:val="000000" w:themeColor="text1"/>
        </w:rPr>
        <w:t>:</w:t>
      </w:r>
    </w:p>
    <w:p w14:paraId="204D1781" w14:textId="309B446C" w:rsidR="00130D67" w:rsidRPr="00141301" w:rsidRDefault="00130D67" w:rsidP="001E0347">
      <w:pPr>
        <w:pStyle w:val="afd"/>
        <w:spacing w:after="0"/>
      </w:pPr>
      <w:r w:rsidRPr="00141301">
        <w:t xml:space="preserve">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w:t>
      </w:r>
      <w:r w:rsidR="00814B78" w:rsidRPr="00141301">
        <w:t xml:space="preserve"> № 1178</w:t>
      </w:r>
      <w:r w:rsidRPr="00141301">
        <w:t xml:space="preserve">,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tbl>
      <w:tblPr>
        <w:tblStyle w:val="afc"/>
        <w:tblW w:w="4986" w:type="pct"/>
        <w:tblLook w:val="04A0" w:firstRow="1" w:lastRow="0" w:firstColumn="1" w:lastColumn="0" w:noHBand="0" w:noVBand="1"/>
      </w:tblPr>
      <w:tblGrid>
        <w:gridCol w:w="2598"/>
        <w:gridCol w:w="1418"/>
        <w:gridCol w:w="1791"/>
        <w:gridCol w:w="1237"/>
        <w:gridCol w:w="1113"/>
        <w:gridCol w:w="1161"/>
      </w:tblGrid>
      <w:tr w:rsidR="00130D67" w:rsidRPr="00141301" w14:paraId="5A81C8A0" w14:textId="77777777" w:rsidTr="001E0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8B715A" w14:textId="1402B302" w:rsidR="00130D67" w:rsidRPr="00141301" w:rsidRDefault="00046DE3" w:rsidP="00092C2C">
            <w:pPr>
              <w:rPr>
                <w:rFonts w:ascii="Myriad Pro" w:hAnsi="Myriad Pro"/>
                <w:b/>
                <w:bCs/>
              </w:rPr>
            </w:pPr>
            <w:r w:rsidRPr="00141301">
              <w:rPr>
                <w:rFonts w:ascii="Myriad Pro" w:hAnsi="Myriad Pro"/>
                <w:b/>
                <w:bCs/>
              </w:rPr>
              <w:t>Н</w:t>
            </w:r>
            <w:r w:rsidR="00130D67" w:rsidRPr="00141301">
              <w:rPr>
                <w:rFonts w:ascii="Myriad Pro" w:hAnsi="Myriad Pro"/>
                <w:b/>
                <w:bCs/>
              </w:rPr>
              <w:t>аименование статьи расходов</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885A18"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141301">
              <w:rPr>
                <w:rFonts w:ascii="Myriad Pro" w:hAnsi="Myriad Pro"/>
                <w:b/>
                <w:bCs/>
              </w:rPr>
              <w:t>Факт за 2017, тыс. руб.</w:t>
            </w:r>
          </w:p>
        </w:tc>
        <w:tc>
          <w:tcPr>
            <w:tcW w:w="9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F520BD" w14:textId="26AA1C33" w:rsidR="00130D67" w:rsidRPr="00141301" w:rsidRDefault="00130D67" w:rsidP="00046DE3">
            <w:pPr>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141301">
              <w:rPr>
                <w:rFonts w:ascii="Myriad Pro" w:hAnsi="Myriad Pro"/>
                <w:b/>
                <w:bCs/>
              </w:rPr>
              <w:t>Зая</w:t>
            </w:r>
            <w:r w:rsidR="00EC1A8A" w:rsidRPr="00141301">
              <w:rPr>
                <w:rFonts w:ascii="Myriad Pro" w:hAnsi="Myriad Pro"/>
                <w:b/>
                <w:bCs/>
              </w:rPr>
              <w:t xml:space="preserve">влено ПАО </w:t>
            </w:r>
            <w:r w:rsidR="009C358E" w:rsidRPr="00141301">
              <w:rPr>
                <w:rFonts w:ascii="Myriad Pro" w:hAnsi="Myriad Pro"/>
                <w:b/>
                <w:bCs/>
              </w:rPr>
              <w:t>«</w:t>
            </w:r>
            <w:r w:rsidR="00EC1A8A" w:rsidRPr="00141301">
              <w:rPr>
                <w:rFonts w:ascii="Myriad Pro" w:hAnsi="Myriad Pro"/>
                <w:b/>
                <w:bCs/>
              </w:rPr>
              <w:t>МРСК Северо-</w:t>
            </w:r>
            <w:r w:rsidR="00046DE3" w:rsidRPr="00141301">
              <w:rPr>
                <w:rFonts w:ascii="Myriad Pro" w:hAnsi="Myriad Pro"/>
                <w:b/>
                <w:bCs/>
              </w:rPr>
              <w:t>З</w:t>
            </w:r>
            <w:r w:rsidR="00EC1A8A" w:rsidRPr="00141301">
              <w:rPr>
                <w:rFonts w:ascii="Myriad Pro" w:hAnsi="Myriad Pro"/>
                <w:b/>
                <w:bCs/>
              </w:rPr>
              <w:t>апада</w:t>
            </w:r>
            <w:r w:rsidR="009C358E" w:rsidRPr="00141301">
              <w:rPr>
                <w:rFonts w:ascii="Myriad Pro" w:hAnsi="Myriad Pro"/>
                <w:b/>
                <w:bCs/>
              </w:rPr>
              <w:t>»</w:t>
            </w:r>
            <w:r w:rsidR="00EC1A8A" w:rsidRPr="00141301">
              <w:rPr>
                <w:rFonts w:ascii="Myriad Pro" w:hAnsi="Myriad Pro"/>
                <w:b/>
                <w:bCs/>
              </w:rPr>
              <w:t xml:space="preserve"> </w:t>
            </w:r>
            <w:r w:rsidR="009C358E" w:rsidRPr="00141301">
              <w:rPr>
                <w:rFonts w:ascii="Myriad Pro" w:hAnsi="Myriad Pro"/>
                <w:b/>
                <w:bCs/>
              </w:rPr>
              <w:t>«</w:t>
            </w:r>
            <w:r w:rsidRPr="00141301">
              <w:rPr>
                <w:rFonts w:ascii="Myriad Pro" w:hAnsi="Myriad Pro"/>
                <w:b/>
                <w:bCs/>
              </w:rPr>
              <w:t>Карелэнерго</w:t>
            </w:r>
            <w:r w:rsidR="009C358E" w:rsidRPr="00141301">
              <w:rPr>
                <w:rFonts w:ascii="Myriad Pro" w:hAnsi="Myriad Pro"/>
                <w:b/>
                <w:bCs/>
              </w:rPr>
              <w:t>»</w:t>
            </w:r>
            <w:r w:rsidRPr="00141301">
              <w:rPr>
                <w:rFonts w:ascii="Myriad Pro" w:hAnsi="Myriad Pro"/>
                <w:b/>
                <w:bCs/>
              </w:rPr>
              <w:t xml:space="preserve"> на 2019, тыс. руб.</w:t>
            </w: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F5BA38"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141301">
              <w:rPr>
                <w:rFonts w:ascii="Myriad Pro" w:hAnsi="Myriad Pro"/>
                <w:b/>
                <w:bCs/>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F5BBBB"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141301">
              <w:rPr>
                <w:rFonts w:ascii="Myriad Pro" w:hAnsi="Myriad Pro"/>
                <w:b/>
                <w:bCs/>
              </w:rPr>
              <w:t>ТБР /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2FB00D"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141301">
              <w:rPr>
                <w:rFonts w:ascii="Myriad Pro" w:hAnsi="Myriad Pro"/>
                <w:b/>
                <w:bCs/>
              </w:rPr>
              <w:t>ТБР на 2019 /факт за 2017, %</w:t>
            </w:r>
          </w:p>
        </w:tc>
      </w:tr>
      <w:tr w:rsidR="006B7B06" w:rsidRPr="00141301" w14:paraId="5CA0D5D6" w14:textId="77777777" w:rsidTr="001E0347">
        <w:tc>
          <w:tcPr>
            <w:cnfStyle w:val="001000000000" w:firstRow="0" w:lastRow="0" w:firstColumn="1" w:lastColumn="0" w:oddVBand="0" w:evenVBand="0" w:oddHBand="0" w:evenHBand="0" w:firstRowFirstColumn="0" w:firstRowLastColumn="0" w:lastRowFirstColumn="0" w:lastRowLastColumn="0"/>
            <w:tcW w:w="1394" w:type="pct"/>
            <w:tcBorders>
              <w:top w:val="single" w:sz="4" w:space="0" w:color="FFFFFF" w:themeColor="background1"/>
            </w:tcBorders>
            <w:hideMark/>
          </w:tcPr>
          <w:p w14:paraId="3FFA7D2A" w14:textId="77777777" w:rsidR="00130D67" w:rsidRPr="00141301" w:rsidRDefault="00130D67" w:rsidP="00092C2C">
            <w:r w:rsidRPr="00141301">
              <w:t>Плата за аренду имущества всего, в том числе:</w:t>
            </w:r>
          </w:p>
        </w:tc>
        <w:tc>
          <w:tcPr>
            <w:tcW w:w="761" w:type="pct"/>
            <w:tcBorders>
              <w:top w:val="single" w:sz="4" w:space="0" w:color="FFFFFF" w:themeColor="background1"/>
            </w:tcBorders>
            <w:hideMark/>
          </w:tcPr>
          <w:p w14:paraId="07A08256"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18 713,5</w:t>
            </w:r>
          </w:p>
        </w:tc>
        <w:tc>
          <w:tcPr>
            <w:tcW w:w="961" w:type="pct"/>
            <w:tcBorders>
              <w:top w:val="single" w:sz="4" w:space="0" w:color="FFFFFF" w:themeColor="background1"/>
            </w:tcBorders>
            <w:hideMark/>
          </w:tcPr>
          <w:p w14:paraId="33B4DB0F"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18 873,7</w:t>
            </w:r>
          </w:p>
        </w:tc>
        <w:tc>
          <w:tcPr>
            <w:tcW w:w="664" w:type="pct"/>
            <w:tcBorders>
              <w:top w:val="single" w:sz="4" w:space="0" w:color="FFFFFF" w:themeColor="background1"/>
            </w:tcBorders>
            <w:hideMark/>
          </w:tcPr>
          <w:p w14:paraId="3C44A2AB"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0,0</w:t>
            </w:r>
          </w:p>
        </w:tc>
        <w:tc>
          <w:tcPr>
            <w:tcW w:w="0" w:type="auto"/>
            <w:tcBorders>
              <w:top w:val="single" w:sz="4" w:space="0" w:color="FFFFFF" w:themeColor="background1"/>
            </w:tcBorders>
            <w:hideMark/>
          </w:tcPr>
          <w:p w14:paraId="30215A41"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-100,0</w:t>
            </w:r>
          </w:p>
        </w:tc>
        <w:tc>
          <w:tcPr>
            <w:tcW w:w="0" w:type="auto"/>
            <w:tcBorders>
              <w:top w:val="single" w:sz="4" w:space="0" w:color="FFFFFF" w:themeColor="background1"/>
            </w:tcBorders>
            <w:hideMark/>
          </w:tcPr>
          <w:p w14:paraId="0A904B2E"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-100</w:t>
            </w:r>
          </w:p>
        </w:tc>
      </w:tr>
      <w:tr w:rsidR="006B7B06" w:rsidRPr="00141301" w14:paraId="166F7BBB" w14:textId="77777777" w:rsidTr="001E0347">
        <w:tc>
          <w:tcPr>
            <w:cnfStyle w:val="001000000000" w:firstRow="0" w:lastRow="0" w:firstColumn="1" w:lastColumn="0" w:oddVBand="0" w:evenVBand="0" w:oddHBand="0" w:evenHBand="0" w:firstRowFirstColumn="0" w:firstRowLastColumn="0" w:lastRowFirstColumn="0" w:lastRowLastColumn="0"/>
            <w:tcW w:w="1394" w:type="pct"/>
            <w:hideMark/>
          </w:tcPr>
          <w:p w14:paraId="21386070" w14:textId="77777777" w:rsidR="00130D67" w:rsidRPr="00141301" w:rsidRDefault="00130D67" w:rsidP="00092C2C">
            <w:r w:rsidRPr="00141301">
              <w:lastRenderedPageBreak/>
              <w:t>Аренда земельных участков под произв. и адм. объектами</w:t>
            </w:r>
          </w:p>
        </w:tc>
        <w:tc>
          <w:tcPr>
            <w:tcW w:w="761" w:type="pct"/>
            <w:hideMark/>
          </w:tcPr>
          <w:p w14:paraId="0AD87F88"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1 721,2</w:t>
            </w:r>
          </w:p>
        </w:tc>
        <w:tc>
          <w:tcPr>
            <w:tcW w:w="961" w:type="pct"/>
            <w:hideMark/>
          </w:tcPr>
          <w:p w14:paraId="2EA14BE4"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2 379,7</w:t>
            </w:r>
          </w:p>
        </w:tc>
        <w:tc>
          <w:tcPr>
            <w:tcW w:w="664" w:type="pct"/>
            <w:hideMark/>
          </w:tcPr>
          <w:p w14:paraId="7CE9283D"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0,0</w:t>
            </w:r>
          </w:p>
        </w:tc>
        <w:tc>
          <w:tcPr>
            <w:tcW w:w="0" w:type="auto"/>
            <w:hideMark/>
          </w:tcPr>
          <w:p w14:paraId="17B9B821"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-100,0</w:t>
            </w:r>
          </w:p>
        </w:tc>
        <w:tc>
          <w:tcPr>
            <w:tcW w:w="0" w:type="auto"/>
            <w:hideMark/>
          </w:tcPr>
          <w:p w14:paraId="4AD98927"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-100</w:t>
            </w:r>
          </w:p>
        </w:tc>
      </w:tr>
      <w:tr w:rsidR="006B7B06" w:rsidRPr="00141301" w14:paraId="62ACFC98" w14:textId="77777777" w:rsidTr="001E0347">
        <w:tc>
          <w:tcPr>
            <w:cnfStyle w:val="001000000000" w:firstRow="0" w:lastRow="0" w:firstColumn="1" w:lastColumn="0" w:oddVBand="0" w:evenVBand="0" w:oddHBand="0" w:evenHBand="0" w:firstRowFirstColumn="0" w:firstRowLastColumn="0" w:lastRowFirstColumn="0" w:lastRowLastColumn="0"/>
            <w:tcW w:w="1394" w:type="pct"/>
            <w:hideMark/>
          </w:tcPr>
          <w:p w14:paraId="4DEA7140" w14:textId="77777777" w:rsidR="00130D67" w:rsidRPr="00141301" w:rsidRDefault="00130D67" w:rsidP="00092C2C">
            <w:r w:rsidRPr="00141301">
              <w:t>Аренда объектов электросетевого хозяйства</w:t>
            </w:r>
          </w:p>
        </w:tc>
        <w:tc>
          <w:tcPr>
            <w:tcW w:w="761" w:type="pct"/>
            <w:hideMark/>
          </w:tcPr>
          <w:p w14:paraId="3607868F"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7 722,17</w:t>
            </w:r>
          </w:p>
        </w:tc>
        <w:tc>
          <w:tcPr>
            <w:tcW w:w="961" w:type="pct"/>
            <w:hideMark/>
          </w:tcPr>
          <w:p w14:paraId="59C1DB6A"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7 186,1</w:t>
            </w:r>
          </w:p>
        </w:tc>
        <w:tc>
          <w:tcPr>
            <w:tcW w:w="664" w:type="pct"/>
            <w:hideMark/>
          </w:tcPr>
          <w:p w14:paraId="7D0B4593"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0,0</w:t>
            </w:r>
          </w:p>
        </w:tc>
        <w:tc>
          <w:tcPr>
            <w:tcW w:w="0" w:type="auto"/>
            <w:hideMark/>
          </w:tcPr>
          <w:p w14:paraId="347910F7"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-100,0</w:t>
            </w:r>
          </w:p>
        </w:tc>
        <w:tc>
          <w:tcPr>
            <w:tcW w:w="0" w:type="auto"/>
            <w:hideMark/>
          </w:tcPr>
          <w:p w14:paraId="238C9140"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-100</w:t>
            </w:r>
          </w:p>
        </w:tc>
      </w:tr>
      <w:tr w:rsidR="006B7B06" w:rsidRPr="00141301" w14:paraId="0BDA1DDF" w14:textId="77777777" w:rsidTr="001E0347">
        <w:tc>
          <w:tcPr>
            <w:cnfStyle w:val="001000000000" w:firstRow="0" w:lastRow="0" w:firstColumn="1" w:lastColumn="0" w:oddVBand="0" w:evenVBand="0" w:oddHBand="0" w:evenHBand="0" w:firstRowFirstColumn="0" w:firstRowLastColumn="0" w:lastRowFirstColumn="0" w:lastRowLastColumn="0"/>
            <w:tcW w:w="1394" w:type="pct"/>
            <w:hideMark/>
          </w:tcPr>
          <w:p w14:paraId="216343D7" w14:textId="77777777" w:rsidR="00130D67" w:rsidRPr="00141301" w:rsidRDefault="00130D67" w:rsidP="00092C2C">
            <w:r w:rsidRPr="00141301">
              <w:t>Аренда зданий, сооружений, помещений</w:t>
            </w:r>
          </w:p>
        </w:tc>
        <w:tc>
          <w:tcPr>
            <w:tcW w:w="761" w:type="pct"/>
            <w:hideMark/>
          </w:tcPr>
          <w:p w14:paraId="782E42CE"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4 937,44</w:t>
            </w:r>
          </w:p>
        </w:tc>
        <w:tc>
          <w:tcPr>
            <w:tcW w:w="961" w:type="pct"/>
            <w:hideMark/>
          </w:tcPr>
          <w:p w14:paraId="21C5BF6A"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1 904,5</w:t>
            </w:r>
          </w:p>
        </w:tc>
        <w:tc>
          <w:tcPr>
            <w:tcW w:w="664" w:type="pct"/>
            <w:hideMark/>
          </w:tcPr>
          <w:p w14:paraId="3A4D129C"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0,0</w:t>
            </w:r>
          </w:p>
        </w:tc>
        <w:tc>
          <w:tcPr>
            <w:tcW w:w="0" w:type="auto"/>
            <w:hideMark/>
          </w:tcPr>
          <w:p w14:paraId="39CFC0FD"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-100,0</w:t>
            </w:r>
          </w:p>
        </w:tc>
        <w:tc>
          <w:tcPr>
            <w:tcW w:w="0" w:type="auto"/>
            <w:hideMark/>
          </w:tcPr>
          <w:p w14:paraId="722B8D56"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-100</w:t>
            </w:r>
          </w:p>
        </w:tc>
      </w:tr>
      <w:tr w:rsidR="00130D67" w:rsidRPr="00141301" w14:paraId="24EF069B" w14:textId="77777777" w:rsidTr="001E0347">
        <w:tc>
          <w:tcPr>
            <w:cnfStyle w:val="001000000000" w:firstRow="0" w:lastRow="0" w:firstColumn="1" w:lastColumn="0" w:oddVBand="0" w:evenVBand="0" w:oddHBand="0" w:evenHBand="0" w:firstRowFirstColumn="0" w:firstRowLastColumn="0" w:lastRowFirstColumn="0" w:lastRowLastColumn="0"/>
            <w:tcW w:w="1394" w:type="pct"/>
            <w:hideMark/>
          </w:tcPr>
          <w:p w14:paraId="49B8B0C7" w14:textId="77777777" w:rsidR="00130D67" w:rsidRPr="00141301" w:rsidRDefault="00130D67" w:rsidP="00092C2C">
            <w:r w:rsidRPr="00141301">
              <w:t>Аренда транспортных средств</w:t>
            </w:r>
          </w:p>
        </w:tc>
        <w:tc>
          <w:tcPr>
            <w:tcW w:w="761" w:type="pct"/>
            <w:hideMark/>
          </w:tcPr>
          <w:p w14:paraId="4D62A80C"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4 332,68</w:t>
            </w:r>
          </w:p>
        </w:tc>
        <w:tc>
          <w:tcPr>
            <w:tcW w:w="961" w:type="pct"/>
            <w:hideMark/>
          </w:tcPr>
          <w:p w14:paraId="5CD5A176"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7 403,4</w:t>
            </w:r>
          </w:p>
        </w:tc>
        <w:tc>
          <w:tcPr>
            <w:tcW w:w="664" w:type="pct"/>
            <w:hideMark/>
          </w:tcPr>
          <w:p w14:paraId="0AA00230"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0,0</w:t>
            </w:r>
          </w:p>
        </w:tc>
        <w:tc>
          <w:tcPr>
            <w:tcW w:w="0" w:type="auto"/>
            <w:hideMark/>
          </w:tcPr>
          <w:p w14:paraId="3780A881"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-100,0</w:t>
            </w:r>
          </w:p>
        </w:tc>
        <w:tc>
          <w:tcPr>
            <w:tcW w:w="0" w:type="auto"/>
            <w:hideMark/>
          </w:tcPr>
          <w:p w14:paraId="5DCD3820"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-100</w:t>
            </w:r>
          </w:p>
        </w:tc>
      </w:tr>
    </w:tbl>
    <w:p w14:paraId="00DD4021" w14:textId="500C3E08" w:rsidR="00130D67" w:rsidRPr="00141301" w:rsidRDefault="00130D67" w:rsidP="001E0347">
      <w:pPr>
        <w:pStyle w:val="aff"/>
        <w:spacing w:before="0"/>
      </w:pPr>
      <w:r w:rsidRPr="00141301">
        <w:t>В обоснование заявленной суммы расходов фил</w:t>
      </w:r>
      <w:r w:rsidR="00394C9D" w:rsidRPr="00141301">
        <w:t xml:space="preserve">иалом ПАО </w:t>
      </w:r>
      <w:r w:rsidR="009C358E" w:rsidRPr="00141301">
        <w:t>«</w:t>
      </w:r>
      <w:r w:rsidR="00394C9D"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были предоставлены следующие документы:</w:t>
      </w:r>
    </w:p>
    <w:p w14:paraId="42F1E0F8" w14:textId="77777777"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Пояснительная записка;</w:t>
      </w:r>
    </w:p>
    <w:p w14:paraId="54505FAA" w14:textId="77777777"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Расчет арендной платы за земельные участки на 2019 гг. по договорам и муниципальным образованиям (13 МО) с указанием реквизитов договоров, площади з/у, кадастровой стоимости участка и размера арендной платы;</w:t>
      </w:r>
    </w:p>
    <w:p w14:paraId="2A72CC55" w14:textId="77777777"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Информация о расходах на аренду земельных участков за 2017 год – факт, 2018 год – ожидаемое, 2019 год – план;</w:t>
      </w:r>
    </w:p>
    <w:p w14:paraId="1115AEFA" w14:textId="77777777"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Копии 179 договоров аренды земельных участков</w:t>
      </w:r>
    </w:p>
    <w:p w14:paraId="07E654FC" w14:textId="77777777"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Расчет арендной платы за земельные участки по договорам (34 дог), планируемым к заключению в 2019 году;</w:t>
      </w:r>
    </w:p>
    <w:p w14:paraId="2A5708D0" w14:textId="77777777"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Уведомление Федерального агентства по управлению государственным имуществом (Росимущество) об изменении арендной платы по договорам аренды;</w:t>
      </w:r>
    </w:p>
    <w:p w14:paraId="67F9CF0E" w14:textId="2A5EB80A"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Копии договоров аренды объектов электросетевого хозяйства с Администрацией </w:t>
      </w:r>
      <w:proofErr w:type="spellStart"/>
      <w:r w:rsidRPr="00141301">
        <w:rPr>
          <w:rFonts w:ascii="Myriad Pro" w:hAnsi="Myriad Pro"/>
          <w:sz w:val="26"/>
          <w:szCs w:val="26"/>
        </w:rPr>
        <w:t>Хийтольского</w:t>
      </w:r>
      <w:proofErr w:type="spellEnd"/>
      <w:r w:rsidRPr="00141301">
        <w:rPr>
          <w:rFonts w:ascii="Myriad Pro" w:hAnsi="Myriad Pro"/>
          <w:sz w:val="26"/>
          <w:szCs w:val="26"/>
        </w:rPr>
        <w:t xml:space="preserve"> сельского поселения, ООО </w:t>
      </w:r>
      <w:r w:rsidR="009C358E" w:rsidRPr="00141301">
        <w:rPr>
          <w:rFonts w:ascii="Myriad Pro" w:hAnsi="Myriad Pro"/>
          <w:sz w:val="26"/>
          <w:szCs w:val="26"/>
        </w:rPr>
        <w:t>«</w:t>
      </w:r>
      <w:r w:rsidRPr="00141301">
        <w:rPr>
          <w:rFonts w:ascii="Myriad Pro" w:hAnsi="Myriad Pro"/>
          <w:sz w:val="26"/>
          <w:szCs w:val="26"/>
        </w:rPr>
        <w:t>СК энерго</w:t>
      </w:r>
      <w:r w:rsidR="009C358E" w:rsidRPr="00141301">
        <w:rPr>
          <w:rFonts w:ascii="Myriad Pro" w:hAnsi="Myriad Pro"/>
          <w:sz w:val="26"/>
          <w:szCs w:val="26"/>
        </w:rPr>
        <w:t>»</w:t>
      </w:r>
      <w:r w:rsidRPr="00141301">
        <w:rPr>
          <w:rFonts w:ascii="Myriad Pro" w:hAnsi="Myriad Pro"/>
          <w:sz w:val="26"/>
          <w:szCs w:val="26"/>
        </w:rPr>
        <w:t xml:space="preserve">, ГУП РК </w:t>
      </w:r>
      <w:r w:rsidR="009C358E" w:rsidRPr="00141301">
        <w:rPr>
          <w:rFonts w:ascii="Myriad Pro" w:hAnsi="Myriad Pro"/>
          <w:sz w:val="26"/>
          <w:szCs w:val="26"/>
        </w:rPr>
        <w:t>«</w:t>
      </w:r>
      <w:proofErr w:type="spellStart"/>
      <w:r w:rsidRPr="00141301">
        <w:rPr>
          <w:rFonts w:ascii="Myriad Pro" w:hAnsi="Myriad Pro"/>
          <w:sz w:val="26"/>
          <w:szCs w:val="26"/>
        </w:rPr>
        <w:t>КарелЭнергоХолдинг</w:t>
      </w:r>
      <w:proofErr w:type="spellEnd"/>
      <w:r w:rsidR="009C358E" w:rsidRPr="00141301">
        <w:rPr>
          <w:rFonts w:ascii="Myriad Pro" w:hAnsi="Myriad Pro"/>
          <w:sz w:val="26"/>
          <w:szCs w:val="26"/>
        </w:rPr>
        <w:t>»</w:t>
      </w:r>
      <w:r w:rsidRPr="00141301">
        <w:rPr>
          <w:rFonts w:ascii="Myriad Pro" w:hAnsi="Myriad Pro"/>
          <w:sz w:val="26"/>
          <w:szCs w:val="26"/>
        </w:rPr>
        <w:t>;</w:t>
      </w:r>
    </w:p>
    <w:p w14:paraId="75892E77" w14:textId="40C7F178"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Запросы в адрес Арендодателей (ООО </w:t>
      </w:r>
      <w:r w:rsidR="009C358E" w:rsidRPr="00141301">
        <w:rPr>
          <w:rFonts w:ascii="Myriad Pro" w:hAnsi="Myriad Pro"/>
          <w:sz w:val="26"/>
          <w:szCs w:val="26"/>
        </w:rPr>
        <w:t>«</w:t>
      </w:r>
      <w:r w:rsidRPr="00141301">
        <w:rPr>
          <w:rFonts w:ascii="Myriad Pro" w:hAnsi="Myriad Pro"/>
          <w:sz w:val="26"/>
          <w:szCs w:val="26"/>
        </w:rPr>
        <w:t>СК энерго</w:t>
      </w:r>
      <w:r w:rsidR="009C358E" w:rsidRPr="00141301">
        <w:rPr>
          <w:rFonts w:ascii="Myriad Pro" w:hAnsi="Myriad Pro"/>
          <w:sz w:val="26"/>
          <w:szCs w:val="26"/>
        </w:rPr>
        <w:t>»</w:t>
      </w:r>
      <w:r w:rsidRPr="00141301">
        <w:rPr>
          <w:rFonts w:ascii="Myriad Pro" w:hAnsi="Myriad Pro"/>
          <w:sz w:val="26"/>
          <w:szCs w:val="26"/>
        </w:rPr>
        <w:t xml:space="preserve">, ГУП РК </w:t>
      </w:r>
      <w:r w:rsidR="009C358E" w:rsidRPr="00141301">
        <w:rPr>
          <w:rFonts w:ascii="Myriad Pro" w:hAnsi="Myriad Pro"/>
          <w:sz w:val="26"/>
          <w:szCs w:val="26"/>
        </w:rPr>
        <w:t>«</w:t>
      </w:r>
      <w:proofErr w:type="spellStart"/>
      <w:r w:rsidRPr="00141301">
        <w:rPr>
          <w:rFonts w:ascii="Myriad Pro" w:hAnsi="Myriad Pro"/>
          <w:sz w:val="26"/>
          <w:szCs w:val="26"/>
        </w:rPr>
        <w:t>КарелЭнергоХолдинг</w:t>
      </w:r>
      <w:proofErr w:type="spellEnd"/>
      <w:r w:rsidR="009C358E" w:rsidRPr="00141301">
        <w:rPr>
          <w:rFonts w:ascii="Myriad Pro" w:hAnsi="Myriad Pro"/>
          <w:sz w:val="26"/>
          <w:szCs w:val="26"/>
        </w:rPr>
        <w:t>»</w:t>
      </w:r>
      <w:r w:rsidRPr="00141301">
        <w:rPr>
          <w:rFonts w:ascii="Myriad Pro" w:hAnsi="Myriad Pro"/>
          <w:sz w:val="26"/>
          <w:szCs w:val="26"/>
        </w:rPr>
        <w:t xml:space="preserve">, ОАО </w:t>
      </w:r>
      <w:r w:rsidR="009C358E" w:rsidRPr="00141301">
        <w:rPr>
          <w:rFonts w:ascii="Myriad Pro" w:hAnsi="Myriad Pro"/>
          <w:sz w:val="26"/>
          <w:szCs w:val="26"/>
        </w:rPr>
        <w:t>«</w:t>
      </w:r>
      <w:r w:rsidRPr="00141301">
        <w:rPr>
          <w:rFonts w:ascii="Myriad Pro" w:hAnsi="Myriad Pro"/>
          <w:sz w:val="26"/>
          <w:szCs w:val="26"/>
        </w:rPr>
        <w:t>ТГК-1</w:t>
      </w:r>
      <w:r w:rsidR="009C358E" w:rsidRPr="00141301">
        <w:rPr>
          <w:rFonts w:ascii="Myriad Pro" w:hAnsi="Myriad Pro"/>
          <w:sz w:val="26"/>
          <w:szCs w:val="26"/>
        </w:rPr>
        <w:t>»</w:t>
      </w:r>
      <w:r w:rsidRPr="00141301">
        <w:rPr>
          <w:rFonts w:ascii="Myriad Pro" w:hAnsi="Myriad Pro"/>
          <w:sz w:val="26"/>
          <w:szCs w:val="26"/>
        </w:rPr>
        <w:t>) о представлении информации о годовой сумме амортизации, налога на имущество и других обязательных платежей, связанных со сдачей оборудования в аренду.</w:t>
      </w:r>
    </w:p>
    <w:p w14:paraId="2AC87807" w14:textId="552B8780"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Информация от Арендодателей (ООО </w:t>
      </w:r>
      <w:r w:rsidR="009C358E" w:rsidRPr="00141301">
        <w:rPr>
          <w:rFonts w:ascii="Myriad Pro" w:hAnsi="Myriad Pro"/>
          <w:sz w:val="26"/>
          <w:szCs w:val="26"/>
        </w:rPr>
        <w:t>«</w:t>
      </w:r>
      <w:r w:rsidRPr="00141301">
        <w:rPr>
          <w:rFonts w:ascii="Myriad Pro" w:hAnsi="Myriad Pro"/>
          <w:sz w:val="26"/>
          <w:szCs w:val="26"/>
        </w:rPr>
        <w:t>СК энерго</w:t>
      </w:r>
      <w:r w:rsidR="009C358E" w:rsidRPr="00141301">
        <w:rPr>
          <w:rFonts w:ascii="Myriad Pro" w:hAnsi="Myriad Pro"/>
          <w:sz w:val="26"/>
          <w:szCs w:val="26"/>
        </w:rPr>
        <w:t>»</w:t>
      </w:r>
      <w:r w:rsidRPr="00141301">
        <w:rPr>
          <w:rFonts w:ascii="Myriad Pro" w:hAnsi="Myriad Pro"/>
          <w:sz w:val="26"/>
          <w:szCs w:val="26"/>
        </w:rPr>
        <w:t xml:space="preserve">, ГУП РК </w:t>
      </w:r>
      <w:r w:rsidR="009C358E" w:rsidRPr="00141301">
        <w:rPr>
          <w:rFonts w:ascii="Myriad Pro" w:hAnsi="Myriad Pro"/>
          <w:sz w:val="26"/>
          <w:szCs w:val="26"/>
        </w:rPr>
        <w:t>«</w:t>
      </w:r>
      <w:proofErr w:type="spellStart"/>
      <w:r w:rsidRPr="00141301">
        <w:rPr>
          <w:rFonts w:ascii="Myriad Pro" w:hAnsi="Myriad Pro"/>
          <w:sz w:val="26"/>
          <w:szCs w:val="26"/>
        </w:rPr>
        <w:t>КарелЭнергоХолдинг</w:t>
      </w:r>
      <w:proofErr w:type="spellEnd"/>
      <w:r w:rsidR="009C358E" w:rsidRPr="00141301">
        <w:rPr>
          <w:rFonts w:ascii="Myriad Pro" w:hAnsi="Myriad Pro"/>
          <w:sz w:val="26"/>
          <w:szCs w:val="26"/>
        </w:rPr>
        <w:t>»</w:t>
      </w:r>
      <w:r w:rsidRPr="00141301">
        <w:rPr>
          <w:rFonts w:ascii="Myriad Pro" w:hAnsi="Myriad Pro"/>
          <w:sz w:val="26"/>
          <w:szCs w:val="26"/>
        </w:rPr>
        <w:t xml:space="preserve">, ОАО </w:t>
      </w:r>
      <w:r w:rsidR="009C358E" w:rsidRPr="00141301">
        <w:rPr>
          <w:rFonts w:ascii="Myriad Pro" w:hAnsi="Myriad Pro"/>
          <w:sz w:val="26"/>
          <w:szCs w:val="26"/>
        </w:rPr>
        <w:t>«</w:t>
      </w:r>
      <w:r w:rsidRPr="00141301">
        <w:rPr>
          <w:rFonts w:ascii="Myriad Pro" w:hAnsi="Myriad Pro"/>
          <w:sz w:val="26"/>
          <w:szCs w:val="26"/>
        </w:rPr>
        <w:t>ТГК-1</w:t>
      </w:r>
      <w:r w:rsidR="009C358E" w:rsidRPr="00141301">
        <w:rPr>
          <w:rFonts w:ascii="Myriad Pro" w:hAnsi="Myriad Pro"/>
          <w:sz w:val="26"/>
          <w:szCs w:val="26"/>
        </w:rPr>
        <w:t>»</w:t>
      </w:r>
      <w:r w:rsidRPr="00141301">
        <w:rPr>
          <w:rFonts w:ascii="Myriad Pro" w:hAnsi="Myriad Pro"/>
          <w:sz w:val="26"/>
          <w:szCs w:val="26"/>
        </w:rPr>
        <w:t>) начисленной годовой амортизации, уплаченном налоге на имущество;</w:t>
      </w:r>
    </w:p>
    <w:p w14:paraId="67B1747D" w14:textId="77777777"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lastRenderedPageBreak/>
        <w:t>Расчет арендной платы объектов электросетевого хозяйства по договорам на 2019 год;</w:t>
      </w:r>
    </w:p>
    <w:p w14:paraId="1DCED859" w14:textId="77777777"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Оборотно-сальдовая ведомость по счету 20 за 2017 год;</w:t>
      </w:r>
    </w:p>
    <w:p w14:paraId="234E8841" w14:textId="77777777" w:rsidR="00130D67" w:rsidRPr="00141301" w:rsidRDefault="00130D67" w:rsidP="001E0347">
      <w:pPr>
        <w:pStyle w:val="a3"/>
        <w:numPr>
          <w:ilvl w:val="0"/>
          <w:numId w:val="9"/>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Акты выполненных работ по договорам аренды воздушного судна за 2016 год.</w:t>
      </w:r>
    </w:p>
    <w:p w14:paraId="16CDE8C0" w14:textId="4FC71F5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по статье на 2019 год была заявлена сумма расходов в размере 18 873,73 тыс. руб.</w:t>
      </w:r>
    </w:p>
    <w:p w14:paraId="7466DDFF" w14:textId="77777777" w:rsidR="00130D67" w:rsidRPr="00141301" w:rsidRDefault="00130D67" w:rsidP="001E0347">
      <w:pPr>
        <w:spacing w:after="0" w:line="360" w:lineRule="auto"/>
        <w:rPr>
          <w:rFonts w:ascii="Myriad Pro" w:hAnsi="Myriad Pro"/>
        </w:rPr>
      </w:pPr>
    </w:p>
    <w:p w14:paraId="295F6E15" w14:textId="7C5833C2" w:rsidR="006D75DB" w:rsidRPr="00141301" w:rsidRDefault="002C06F9" w:rsidP="00071161">
      <w:pPr>
        <w:pStyle w:val="3"/>
        <w:numPr>
          <w:ilvl w:val="2"/>
          <w:numId w:val="97"/>
        </w:numPr>
        <w:spacing w:before="0" w:line="360" w:lineRule="auto"/>
        <w:ind w:left="1134" w:hanging="567"/>
        <w:jc w:val="both"/>
        <w:rPr>
          <w:rFonts w:ascii="Myriad Pro" w:hAnsi="Myriad Pro"/>
          <w:b/>
          <w:color w:val="4F6228" w:themeColor="accent3" w:themeShade="80"/>
          <w:sz w:val="28"/>
          <w:szCs w:val="28"/>
        </w:rPr>
      </w:pPr>
      <w:bookmarkStart w:id="105" w:name="_Toc41304210"/>
      <w:r w:rsidRPr="00141301">
        <w:rPr>
          <w:rFonts w:ascii="Myriad Pro" w:hAnsi="Myriad Pro"/>
          <w:b/>
          <w:color w:val="4F6228" w:themeColor="accent3" w:themeShade="80"/>
          <w:sz w:val="28"/>
          <w:szCs w:val="28"/>
        </w:rPr>
        <w:t>Аренда земли</w:t>
      </w:r>
      <w:bookmarkEnd w:id="105"/>
    </w:p>
    <w:p w14:paraId="4A8739A7" w14:textId="77777777" w:rsidR="00917511" w:rsidRDefault="00917511" w:rsidP="001E0347">
      <w:pPr>
        <w:tabs>
          <w:tab w:val="left" w:pos="1134"/>
        </w:tabs>
        <w:spacing w:after="0" w:line="360" w:lineRule="auto"/>
        <w:jc w:val="both"/>
        <w:rPr>
          <w:rFonts w:ascii="Myriad Pro" w:hAnsi="Myriad Pro"/>
          <w:b/>
          <w:sz w:val="26"/>
          <w:szCs w:val="26"/>
        </w:rPr>
      </w:pPr>
    </w:p>
    <w:p w14:paraId="50705F56" w14:textId="4F9CB98D" w:rsidR="00130D67" w:rsidRPr="00141301" w:rsidRDefault="00130D67" w:rsidP="001E0347">
      <w:pPr>
        <w:tabs>
          <w:tab w:val="left" w:pos="1134"/>
        </w:tabs>
        <w:spacing w:after="0" w:line="360" w:lineRule="auto"/>
        <w:jc w:val="both"/>
        <w:rPr>
          <w:rFonts w:ascii="Myriad Pro" w:hAnsi="Myriad Pro"/>
          <w:b/>
          <w:sz w:val="26"/>
          <w:szCs w:val="26"/>
        </w:rPr>
      </w:pPr>
      <w:r w:rsidRPr="00141301">
        <w:rPr>
          <w:rFonts w:ascii="Myriad Pro" w:hAnsi="Myriad Pro"/>
          <w:b/>
          <w:sz w:val="26"/>
          <w:szCs w:val="26"/>
        </w:rPr>
        <w:t>ПОЗИЦИЯ СЕТЕВОЙ ОРГАНИЗАЦИИ</w:t>
      </w:r>
    </w:p>
    <w:p w14:paraId="02064687" w14:textId="04E4312D" w:rsidR="00F63AE5" w:rsidRPr="00141301" w:rsidRDefault="00F63AE5"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2019 год расходы на аренду земельных участков запланированы в сумме 2 379,73 </w:t>
      </w:r>
      <w:r w:rsidR="00B36C3F" w:rsidRPr="00141301">
        <w:rPr>
          <w:rFonts w:ascii="Myriad Pro" w:eastAsia="Calibri" w:hAnsi="Myriad Pro" w:cs="Times New Roman"/>
          <w:sz w:val="26"/>
          <w:szCs w:val="26"/>
        </w:rPr>
        <w:t>тыс. руб.</w:t>
      </w:r>
    </w:p>
    <w:p w14:paraId="45CC6C2E" w14:textId="77777777" w:rsidR="00130D67" w:rsidRPr="00141301" w:rsidRDefault="00130D67" w:rsidP="001E0347">
      <w:pPr>
        <w:tabs>
          <w:tab w:val="left" w:pos="1134"/>
        </w:tabs>
        <w:spacing w:after="0" w:line="360" w:lineRule="auto"/>
        <w:ind w:firstLine="567"/>
        <w:jc w:val="both"/>
        <w:rPr>
          <w:rFonts w:ascii="Myriad Pro" w:hAnsi="Myriad Pro"/>
          <w:sz w:val="26"/>
          <w:szCs w:val="26"/>
        </w:rPr>
      </w:pPr>
      <w:r w:rsidRPr="00141301">
        <w:rPr>
          <w:rFonts w:ascii="Myriad Pro" w:hAnsi="Myriad Pro"/>
          <w:sz w:val="26"/>
          <w:szCs w:val="26"/>
        </w:rPr>
        <w:t xml:space="preserve">Затраты на аренду земли в 2019 году запланированы исходя из арендной платы по действующим договорам аренды с учетом индекса </w:t>
      </w:r>
      <w:r w:rsidR="00F63AE5" w:rsidRPr="00141301">
        <w:rPr>
          <w:rFonts w:ascii="Myriad Pro" w:hAnsi="Myriad Pro"/>
          <w:sz w:val="26"/>
          <w:szCs w:val="26"/>
        </w:rPr>
        <w:t>потребительских цен на 201</w:t>
      </w:r>
      <w:r w:rsidR="00A909DC" w:rsidRPr="00141301">
        <w:rPr>
          <w:rFonts w:ascii="Myriad Pro" w:hAnsi="Myriad Pro"/>
          <w:sz w:val="26"/>
          <w:szCs w:val="26"/>
        </w:rPr>
        <w:t>8</w:t>
      </w:r>
      <w:r w:rsidR="00F63AE5" w:rsidRPr="00141301">
        <w:rPr>
          <w:rFonts w:ascii="Myriad Pro" w:hAnsi="Myriad Pro"/>
          <w:sz w:val="26"/>
          <w:szCs w:val="26"/>
        </w:rPr>
        <w:t xml:space="preserve"> г. и</w:t>
      </w:r>
      <w:r w:rsidR="00A909DC" w:rsidRPr="00141301">
        <w:rPr>
          <w:rFonts w:ascii="Myriad Pro" w:hAnsi="Myriad Pro"/>
          <w:sz w:val="26"/>
          <w:szCs w:val="26"/>
        </w:rPr>
        <w:t xml:space="preserve"> 2019</w:t>
      </w:r>
      <w:r w:rsidR="00F63AE5" w:rsidRPr="00141301">
        <w:rPr>
          <w:rFonts w:ascii="Myriad Pro" w:hAnsi="Myriad Pro"/>
          <w:sz w:val="26"/>
          <w:szCs w:val="26"/>
        </w:rPr>
        <w:t xml:space="preserve"> г. на уровне</w:t>
      </w:r>
      <w:r w:rsidRPr="00141301">
        <w:rPr>
          <w:rFonts w:ascii="Myriad Pro" w:hAnsi="Myriad Pro"/>
          <w:sz w:val="26"/>
          <w:szCs w:val="26"/>
        </w:rPr>
        <w:t xml:space="preserve"> 104% и 104%</w:t>
      </w:r>
      <w:r w:rsidR="00F63AE5" w:rsidRPr="00141301">
        <w:rPr>
          <w:rFonts w:ascii="Myriad Pro" w:hAnsi="Myriad Pro"/>
          <w:sz w:val="26"/>
          <w:szCs w:val="26"/>
        </w:rPr>
        <w:t xml:space="preserve">, соответственно, </w:t>
      </w:r>
      <w:r w:rsidRPr="00141301">
        <w:rPr>
          <w:rFonts w:ascii="Myriad Pro" w:hAnsi="Myriad Pro"/>
          <w:sz w:val="26"/>
          <w:szCs w:val="26"/>
        </w:rPr>
        <w:t>и планируемым к заключению в 2019 году договорам.</w:t>
      </w:r>
      <w:r w:rsidR="006D75DB" w:rsidRPr="00141301">
        <w:rPr>
          <w:rFonts w:ascii="Myriad Pro" w:hAnsi="Myriad Pro"/>
          <w:sz w:val="26"/>
          <w:szCs w:val="26"/>
        </w:rPr>
        <w:t xml:space="preserve"> </w:t>
      </w:r>
    </w:p>
    <w:p w14:paraId="46E615D4" w14:textId="77777777" w:rsidR="003516EA" w:rsidRPr="00141301" w:rsidRDefault="003516EA" w:rsidP="001E0347">
      <w:pPr>
        <w:tabs>
          <w:tab w:val="left" w:pos="1134"/>
        </w:tabs>
        <w:spacing w:after="0" w:line="360" w:lineRule="auto"/>
        <w:ind w:firstLine="567"/>
        <w:jc w:val="both"/>
        <w:rPr>
          <w:rFonts w:ascii="Myriad Pro" w:eastAsia="Calibri" w:hAnsi="Myriad Pro" w:cs="Times New Roman"/>
          <w:sz w:val="26"/>
          <w:szCs w:val="26"/>
        </w:rPr>
      </w:pPr>
    </w:p>
    <w:p w14:paraId="03E047CD" w14:textId="77777777" w:rsidR="00130D67" w:rsidRPr="00141301" w:rsidRDefault="00130D67" w:rsidP="001E0347">
      <w:pPr>
        <w:tabs>
          <w:tab w:val="left" w:pos="1134"/>
        </w:tabs>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4E2F3885"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Позиция ГК РК по ценам и тарифам по расходам по аренде земельных участков в экспертном заключении не представлена. При этом расходы на аренду земельных участков исключены полностью.</w:t>
      </w:r>
    </w:p>
    <w:p w14:paraId="25BB5EED" w14:textId="54003B3C" w:rsidR="00046DE3" w:rsidRPr="00141301" w:rsidRDefault="00046DE3" w:rsidP="001E0347">
      <w:pPr>
        <w:spacing w:after="0" w:line="360" w:lineRule="auto"/>
        <w:rPr>
          <w:rFonts w:ascii="Myriad Pro" w:eastAsia="Calibri" w:hAnsi="Myriad Pro" w:cs="Times New Roman"/>
          <w:b/>
          <w:sz w:val="26"/>
          <w:szCs w:val="26"/>
        </w:rPr>
      </w:pPr>
    </w:p>
    <w:p w14:paraId="5E8BC85F" w14:textId="0774C522" w:rsidR="00130D67" w:rsidRPr="00141301" w:rsidRDefault="00130D67" w:rsidP="001E0347">
      <w:pPr>
        <w:tabs>
          <w:tab w:val="left" w:pos="1134"/>
        </w:tabs>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3392BA9B" w14:textId="04DC35B2"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Электросетевое оборудование </w:t>
      </w:r>
      <w:r w:rsidR="00394C9D" w:rsidRPr="00141301">
        <w:rPr>
          <w:rFonts w:ascii="Myriad Pro" w:eastAsia="Calibri" w:hAnsi="Myriad Pro" w:cs="Times New Roman"/>
          <w:sz w:val="26"/>
          <w:szCs w:val="26"/>
        </w:rPr>
        <w:t xml:space="preserve">филиала </w:t>
      </w:r>
      <w:r w:rsidRPr="00141301">
        <w:rPr>
          <w:rFonts w:ascii="Myriad Pro" w:eastAsia="Calibri" w:hAnsi="Myriad Pro" w:cs="Times New Roman"/>
          <w:sz w:val="26"/>
          <w:szCs w:val="26"/>
        </w:rPr>
        <w:t xml:space="preserve">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частично расположено на земельных участках, являющихся собственностью муниципальных образований. Соответственно, для регистрации объекта недвижимости и для осуществления его эксплуатации необходимо заключение с собственниками участков (органом муниципального образования) Договоров аренды земельных участков. </w:t>
      </w:r>
    </w:p>
    <w:p w14:paraId="1F0D9AD6"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В соответствии с подп. 5 части 1 статьи 1 Земельного кодекса Российской Федерации (далее- ЗК РФ) одним из принципов, на котором основывается земельное законодательство, является единство судьбы земельных участков и прочно связанных с ними объектов, согласно которому все прочно связанные с земельными участками объекты следуют судьбе земельных участков, за исключением случаев, установленных федеральными законами.</w:t>
      </w:r>
    </w:p>
    <w:p w14:paraId="67F9C501"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Согласно части 3 статьи 35 ЗК РФ собственник здания, сооружения, находящихся на чужом земельном участке, имеет преимущественное право покупки или аренды земельного участка.</w:t>
      </w:r>
    </w:p>
    <w:p w14:paraId="74079937" w14:textId="45A1B123"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Также статьей 14 Федерального закона от 13.07.2015 № 218-ФЗ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 государственной регистрации недвижимости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предусмотрена необходимость предоставления документов на земельный участок при регистрации объектов недвижимости, находящихся на данной земле.</w:t>
      </w:r>
    </w:p>
    <w:p w14:paraId="628DDBB9"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Кроме того, постановлением Правительства Российской Федерации от 24 февраля 2009 г. № 160 утверждены Правила установления охранных зон объектов электросетевого хозяйства и особых условий использования земельных участков, расположенных в границах таких зон (далее – Правила).</w:t>
      </w:r>
    </w:p>
    <w:p w14:paraId="77333513"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Данные Правила определяют порядок установления охранных зон объектов электросетевого хозяйства (далее - охранные зоны), а также особые условия использования земельных участков, расположенных в пределах охранных зон (далее - земельные участки), обеспечивающие безопасное функционирование и эксплуатацию указанных объектов (пункт 1).</w:t>
      </w:r>
    </w:p>
    <w:p w14:paraId="02881730"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Пунктом 2 Правил установлено, что в охранных зонах в целях обеспечения безопасных условий эксплуатации и исключения возможности повреждения линий электропередачи и иных объектов электросетевого хозяйства устанавливаются особые условия использования территорий.</w:t>
      </w:r>
    </w:p>
    <w:p w14:paraId="39EE3486"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Согласно пункту 3 Правил границы охранных зон определяются в соответствии с настоящими Правилами - Требования к границам установления охранных зон объектов электросетевого хозяйства.</w:t>
      </w:r>
    </w:p>
    <w:p w14:paraId="0261D958"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Пунктом 4 Правил предусмотрено, что земельные участки у их собственников, землевладельцев, землепользователей или арендаторов не изымаются.</w:t>
      </w:r>
    </w:p>
    <w:p w14:paraId="7EDBB538"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Исходя из вышеуказанных норм права следует, что аренда земельных участков, на которых расположены объекты электросетевого хозяйства Исполнителя</w:t>
      </w:r>
      <w:r w:rsidR="00B57A10" w:rsidRPr="00141301">
        <w:rPr>
          <w:rFonts w:ascii="Myriad Pro" w:eastAsia="Calibri" w:hAnsi="Myriad Pro" w:cs="Times New Roman"/>
          <w:sz w:val="26"/>
          <w:szCs w:val="26"/>
        </w:rPr>
        <w:t xml:space="preserve"> услуг</w:t>
      </w:r>
      <w:r w:rsidRPr="00141301">
        <w:rPr>
          <w:rFonts w:ascii="Myriad Pro" w:eastAsia="Calibri" w:hAnsi="Myriad Pro" w:cs="Times New Roman"/>
          <w:sz w:val="26"/>
          <w:szCs w:val="26"/>
        </w:rPr>
        <w:t>, является производственной необходимостью.</w:t>
      </w:r>
    </w:p>
    <w:p w14:paraId="4DC424A6"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подпунктом 5 пункта 28 Основ ценообразования</w:t>
      </w:r>
      <w:r w:rsidR="00814B78" w:rsidRPr="00141301">
        <w:rPr>
          <w:rFonts w:ascii="Myriad Pro" w:eastAsia="Calibri" w:hAnsi="Myriad Pro" w:cs="Times New Roman"/>
          <w:sz w:val="26"/>
          <w:szCs w:val="26"/>
        </w:rPr>
        <w:t xml:space="preserve"> № 1178</w:t>
      </w:r>
      <w:r w:rsidRPr="00141301">
        <w:rPr>
          <w:rFonts w:ascii="Myriad Pro" w:eastAsia="Calibri" w:hAnsi="Myriad Pro" w:cs="Times New Roman"/>
          <w:sz w:val="26"/>
          <w:szCs w:val="26"/>
        </w:rPr>
        <w:t xml:space="preserve"> в состав прочих расходов, которые учитываются при определении необходимой валовой выручки, включается в том числе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w:t>
      </w:r>
    </w:p>
    <w:p w14:paraId="78BED615"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Решением Высшего Арбитражного Суда Российской Федерации от 02.08.2013 №ВАС-6446/13 второе предложение подпункта 5 пункта 28 Основ ценообразования признано недействующим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впадением имуществом, переданным в аренду.</w:t>
      </w:r>
    </w:p>
    <w:p w14:paraId="4C27E567"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мотивировочной части указанного решения ВАС относит к числу обязательных платежей, связанных с арендуемым имуществом, налог на имущество, земельный налог, транспортный налог и плату за негативное воздействие на окружающую среду.</w:t>
      </w:r>
    </w:p>
    <w:p w14:paraId="31989156"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письме ФАС России от 14.10.2015 г. №АГ/56265/15 указано, что расходы на аренду имущества в тарифах на передачу электрической энергии следует </w:t>
      </w:r>
      <w:r w:rsidRPr="00141301">
        <w:rPr>
          <w:rFonts w:ascii="Myriad Pro" w:eastAsia="Calibri" w:hAnsi="Myriad Pro" w:cs="Times New Roman"/>
          <w:sz w:val="26"/>
          <w:szCs w:val="26"/>
        </w:rPr>
        <w:lastRenderedPageBreak/>
        <w:t>определять исходя из величины амортизации, налогов на имущество и землю и других установленных законодательством Российской Федерации обязательных платежей, связанных с использованием арендованного имущества.</w:t>
      </w:r>
    </w:p>
    <w:p w14:paraId="450C5FD1"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силу пункта 6 границы охранной зоны в отношении отдельного объекта электросетевого хозяйства определяются организацией, которая владеет им на праве собственности или ином законном основании (далее - сетевая организация). Охранная зона считается установленной с даты внесения в документы государственного кадастрового учета сведений о ее границах.</w:t>
      </w:r>
    </w:p>
    <w:p w14:paraId="06C4AB06"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Отсутствие информации об установленных границах охранных зон и, соответственно, целесообразности размера арендуемого земельного участка, не позволяет определить величину экономически обоснованных расходов по земельному налогу при расчете НВВ на услуги по транспортировке электрической энергии по сетям.</w:t>
      </w:r>
    </w:p>
    <w:p w14:paraId="41E1AD57" w14:textId="61A88E49"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Срок действия договоров либо 49 лет, либо на 11 месяцев с дальнейшей пролонгацией. В соответствии с п.1 ст.3 Закона Республики Карелия от 10.06.2013 №1712-ЗРК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 некоторых вопросах регулирования земельных отношений в Республики Карелия</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размер арендной платы за использование земельных участков в расчете на год определяется уполномоченными органами, если иное не установлено федеральными законами, одним из следующих способов:</w:t>
      </w:r>
    </w:p>
    <w:p w14:paraId="09C3CA3C" w14:textId="77777777" w:rsidR="00130D67" w:rsidRPr="00141301" w:rsidRDefault="00130D67" w:rsidP="001E0347">
      <w:pPr>
        <w:pStyle w:val="headertext"/>
        <w:numPr>
          <w:ilvl w:val="0"/>
          <w:numId w:val="11"/>
        </w:numPr>
        <w:shd w:val="clear" w:color="auto" w:fill="FFFFFF"/>
        <w:tabs>
          <w:tab w:val="left" w:pos="1134"/>
        </w:tabs>
        <w:spacing w:before="0" w:beforeAutospacing="0" w:after="0" w:afterAutospacing="0" w:line="360" w:lineRule="auto"/>
        <w:ind w:left="0" w:firstLine="567"/>
        <w:jc w:val="both"/>
        <w:textAlignment w:val="baseline"/>
        <w:rPr>
          <w:rFonts w:ascii="Myriad Pro" w:eastAsia="Calibri" w:hAnsi="Myriad Pro"/>
          <w:sz w:val="26"/>
          <w:szCs w:val="26"/>
          <w:lang w:eastAsia="en-US"/>
        </w:rPr>
      </w:pPr>
      <w:r w:rsidRPr="00141301">
        <w:rPr>
          <w:rFonts w:ascii="Myriad Pro" w:eastAsia="Calibri" w:hAnsi="Myriad Pro"/>
          <w:sz w:val="26"/>
          <w:szCs w:val="26"/>
          <w:lang w:eastAsia="en-US"/>
        </w:rPr>
        <w:t>на основании кадастровой стоимости земельных участков;</w:t>
      </w:r>
    </w:p>
    <w:p w14:paraId="37321B4A" w14:textId="77777777" w:rsidR="00130D67" w:rsidRPr="00141301" w:rsidRDefault="00130D67" w:rsidP="001E0347">
      <w:pPr>
        <w:pStyle w:val="headertext"/>
        <w:numPr>
          <w:ilvl w:val="0"/>
          <w:numId w:val="11"/>
        </w:numPr>
        <w:shd w:val="clear" w:color="auto" w:fill="FFFFFF"/>
        <w:tabs>
          <w:tab w:val="left" w:pos="1134"/>
        </w:tabs>
        <w:spacing w:before="0" w:beforeAutospacing="0" w:after="0" w:afterAutospacing="0" w:line="360" w:lineRule="auto"/>
        <w:ind w:left="0" w:firstLine="567"/>
        <w:jc w:val="both"/>
        <w:textAlignment w:val="baseline"/>
        <w:rPr>
          <w:rFonts w:ascii="Myriad Pro" w:eastAsia="Calibri" w:hAnsi="Myriad Pro"/>
          <w:sz w:val="26"/>
          <w:szCs w:val="26"/>
          <w:lang w:eastAsia="en-US"/>
        </w:rPr>
      </w:pPr>
      <w:r w:rsidRPr="00141301">
        <w:rPr>
          <w:rFonts w:ascii="Myriad Pro" w:eastAsia="Calibri" w:hAnsi="Myriad Pro"/>
          <w:sz w:val="26"/>
          <w:szCs w:val="26"/>
          <w:lang w:eastAsia="en-US"/>
        </w:rPr>
        <w:t>по результатам торгов (аукционов);</w:t>
      </w:r>
    </w:p>
    <w:p w14:paraId="184DC844" w14:textId="77777777" w:rsidR="00130D67" w:rsidRPr="00141301" w:rsidRDefault="00130D67" w:rsidP="001E0347">
      <w:pPr>
        <w:pStyle w:val="headertext"/>
        <w:numPr>
          <w:ilvl w:val="0"/>
          <w:numId w:val="11"/>
        </w:numPr>
        <w:shd w:val="clear" w:color="auto" w:fill="FFFFFF"/>
        <w:tabs>
          <w:tab w:val="left" w:pos="1134"/>
        </w:tabs>
        <w:spacing w:before="0" w:beforeAutospacing="0" w:after="0" w:afterAutospacing="0" w:line="360" w:lineRule="auto"/>
        <w:ind w:left="0" w:firstLine="567"/>
        <w:jc w:val="both"/>
        <w:textAlignment w:val="baseline"/>
        <w:rPr>
          <w:rFonts w:ascii="Myriad Pro" w:eastAsia="Calibri" w:hAnsi="Myriad Pro"/>
          <w:sz w:val="26"/>
          <w:szCs w:val="26"/>
          <w:lang w:eastAsia="en-US"/>
        </w:rPr>
      </w:pPr>
      <w:r w:rsidRPr="00141301">
        <w:rPr>
          <w:rFonts w:ascii="Myriad Pro" w:eastAsia="Calibri" w:hAnsi="Myriad Pro"/>
          <w:sz w:val="26"/>
          <w:szCs w:val="26"/>
          <w:lang w:eastAsia="en-US"/>
        </w:rPr>
        <w:t>на основании рыночной стоимости земельных участков.</w:t>
      </w:r>
    </w:p>
    <w:p w14:paraId="7B089F22" w14:textId="77777777" w:rsidR="00130D67" w:rsidRPr="00141301" w:rsidRDefault="00130D67" w:rsidP="001E0347">
      <w:pPr>
        <w:pStyle w:val="headertext"/>
        <w:shd w:val="clear" w:color="auto" w:fill="FFFFFF"/>
        <w:tabs>
          <w:tab w:val="left" w:pos="1134"/>
        </w:tabs>
        <w:spacing w:before="0" w:beforeAutospacing="0" w:after="0" w:afterAutospacing="0" w:line="360" w:lineRule="auto"/>
        <w:ind w:firstLine="567"/>
        <w:jc w:val="both"/>
        <w:textAlignment w:val="baseline"/>
        <w:rPr>
          <w:rFonts w:ascii="Myriad Pro" w:eastAsia="Calibri" w:hAnsi="Myriad Pro"/>
          <w:sz w:val="26"/>
          <w:szCs w:val="26"/>
          <w:lang w:eastAsia="en-US"/>
        </w:rPr>
      </w:pPr>
      <w:r w:rsidRPr="00141301">
        <w:rPr>
          <w:rFonts w:ascii="Myriad Pro" w:eastAsia="Calibri" w:hAnsi="Myriad Pro"/>
          <w:sz w:val="26"/>
          <w:szCs w:val="26"/>
          <w:lang w:eastAsia="en-US"/>
        </w:rPr>
        <w:t xml:space="preserve">В соответствии с </w:t>
      </w:r>
      <w:proofErr w:type="spellStart"/>
      <w:r w:rsidRPr="00141301">
        <w:rPr>
          <w:rFonts w:ascii="Myriad Pro" w:eastAsia="Calibri" w:hAnsi="Myriad Pro"/>
          <w:sz w:val="26"/>
          <w:szCs w:val="26"/>
          <w:lang w:eastAsia="en-US"/>
        </w:rPr>
        <w:t>п.п</w:t>
      </w:r>
      <w:proofErr w:type="spellEnd"/>
      <w:r w:rsidRPr="00141301">
        <w:rPr>
          <w:rFonts w:ascii="Myriad Pro" w:eastAsia="Calibri" w:hAnsi="Myriad Pro"/>
          <w:sz w:val="26"/>
          <w:szCs w:val="26"/>
          <w:lang w:eastAsia="en-US"/>
        </w:rPr>
        <w:t>. 14 з) п.2 ст. 3  вышеуказанного Закона Республики Карелия размер арендной платы за земельные участки, предоставленные в аренду без торгов, определяется как выраженный в рублях процент кадастровой стоимости земельного участка, а в случае отсутствия кадастровой стоимости - как выраженный в рублях процент рыночной стоимости земельного участка и устанавливается Правительством Республики Карелия в отношении следующих земельных участков (если иное не установлено </w:t>
      </w:r>
      <w:hyperlink r:id="rId46" w:history="1">
        <w:r w:rsidRPr="00141301">
          <w:rPr>
            <w:rFonts w:ascii="Myriad Pro" w:eastAsia="Calibri" w:hAnsi="Myriad Pro"/>
            <w:sz w:val="26"/>
            <w:szCs w:val="26"/>
            <w:lang w:eastAsia="en-US"/>
          </w:rPr>
          <w:t>Земельным кодексом Российской Федерации</w:t>
        </w:r>
      </w:hyperlink>
      <w:r w:rsidRPr="00141301">
        <w:rPr>
          <w:rFonts w:ascii="Myriad Pro" w:eastAsia="Calibri" w:hAnsi="Myriad Pro"/>
          <w:sz w:val="26"/>
          <w:szCs w:val="26"/>
          <w:lang w:eastAsia="en-US"/>
        </w:rPr>
        <w:t> или другими федеральными законами):</w:t>
      </w:r>
    </w:p>
    <w:p w14:paraId="14CDD1AB"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з) земельный участок предоставлен для размещения воздушных линий электропередачи, наземных сооружений кабельных линий электропередачи, подстанций, распределительных пунктов, других сооружений и объектов энергетики.</w:t>
      </w:r>
    </w:p>
    <w:p w14:paraId="36F13968"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Расчет размера арендной платы земельного участка является приложением договора аренды и представлен вместе с договором. Размер арендной платы определен как 1,5% от кадастровой стоимости участка.</w:t>
      </w:r>
    </w:p>
    <w:p w14:paraId="5F340BAB"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 заключении договора аренды земельного участка, в соответствии с которым арендная плата рассчитана на основании кадастровой стоимости земельного участка, уполномоченные органы предусматривают в таком договоре возможность изменения арендной платы в связи с изменением кадастровой стоимости земельного участка. При этом арендная плата подлежит перерасчету по состоянию на 1 января года, следующего за годом, в котором произошло изменение кадастровой стоимости. В случае изменения кадастровой стоимости земельного участка индексация арендной платы исходя из уровня инфляции, предусмотренная частью 8 настоящей статьи, не проводится.</w:t>
      </w:r>
    </w:p>
    <w:p w14:paraId="6AB0847F"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 некоторым договорам арендная плата определена по методике, утвержденной Советом муниципального образования.</w:t>
      </w:r>
    </w:p>
    <w:p w14:paraId="10D7F320" w14:textId="77777777" w:rsidR="00397606"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Во избежание рисков по не включению выпадающих расходов на последующие периоды регулирования </w:t>
      </w:r>
      <w:r w:rsidR="00F63AE5" w:rsidRPr="00141301">
        <w:rPr>
          <w:rFonts w:ascii="Myriad Pro" w:eastAsia="Calibri" w:hAnsi="Myriad Pro" w:cs="Times New Roman"/>
          <w:sz w:val="26"/>
          <w:szCs w:val="26"/>
        </w:rPr>
        <w:t>Исполнитель рекомендует</w:t>
      </w:r>
      <w:r w:rsidRPr="00141301">
        <w:rPr>
          <w:rFonts w:ascii="Myriad Pro" w:eastAsia="Calibri" w:hAnsi="Myriad Pro" w:cs="Times New Roman"/>
          <w:sz w:val="26"/>
          <w:szCs w:val="26"/>
        </w:rPr>
        <w:t xml:space="preserve"> </w:t>
      </w:r>
      <w:r w:rsidR="00397606" w:rsidRPr="00141301">
        <w:rPr>
          <w:rFonts w:ascii="Myriad Pro" w:eastAsia="Calibri" w:hAnsi="Myriad Pro" w:cs="Times New Roman"/>
          <w:sz w:val="26"/>
          <w:szCs w:val="26"/>
        </w:rPr>
        <w:t>провести инвентаризацию площади арендуемых земельных участков на предмет ее соответствия границам охранных зон и при необходимости скорректировать, путем внесения изменений в</w:t>
      </w:r>
      <w:r w:rsidRPr="00141301">
        <w:rPr>
          <w:rFonts w:ascii="Myriad Pro" w:eastAsia="Calibri" w:hAnsi="Myriad Pro" w:cs="Times New Roman"/>
          <w:sz w:val="26"/>
          <w:szCs w:val="26"/>
        </w:rPr>
        <w:t xml:space="preserve"> действующ</w:t>
      </w:r>
      <w:r w:rsidR="00397606" w:rsidRPr="00141301">
        <w:rPr>
          <w:rFonts w:ascii="Myriad Pro" w:eastAsia="Calibri" w:hAnsi="Myriad Pro" w:cs="Times New Roman"/>
          <w:sz w:val="26"/>
          <w:szCs w:val="26"/>
        </w:rPr>
        <w:t>ие</w:t>
      </w:r>
      <w:r w:rsidRPr="00141301">
        <w:rPr>
          <w:rFonts w:ascii="Myriad Pro" w:eastAsia="Calibri" w:hAnsi="Myriad Pro" w:cs="Times New Roman"/>
          <w:sz w:val="26"/>
          <w:szCs w:val="26"/>
        </w:rPr>
        <w:t xml:space="preserve"> договор</w:t>
      </w:r>
      <w:r w:rsidR="00397606" w:rsidRPr="00141301">
        <w:rPr>
          <w:rFonts w:ascii="Myriad Pro" w:eastAsia="Calibri" w:hAnsi="Myriad Pro" w:cs="Times New Roman"/>
          <w:sz w:val="26"/>
          <w:szCs w:val="26"/>
        </w:rPr>
        <w:t>ы</w:t>
      </w:r>
      <w:r w:rsidRPr="00141301">
        <w:rPr>
          <w:rFonts w:ascii="Myriad Pro" w:eastAsia="Calibri" w:hAnsi="Myriad Pro" w:cs="Times New Roman"/>
          <w:sz w:val="26"/>
          <w:szCs w:val="26"/>
        </w:rPr>
        <w:t xml:space="preserve"> аренды</w:t>
      </w:r>
      <w:r w:rsidR="00397606" w:rsidRPr="00141301">
        <w:rPr>
          <w:rFonts w:ascii="Myriad Pro" w:eastAsia="Calibri" w:hAnsi="Myriad Pro" w:cs="Times New Roman"/>
          <w:sz w:val="26"/>
          <w:szCs w:val="26"/>
        </w:rPr>
        <w:t>.</w:t>
      </w:r>
    </w:p>
    <w:p w14:paraId="4796D72F" w14:textId="0FF3A85E"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мнению </w:t>
      </w:r>
      <w:r w:rsidR="002971A7" w:rsidRPr="00141301">
        <w:rPr>
          <w:rFonts w:ascii="Myriad Pro" w:eastAsia="Calibri" w:hAnsi="Myriad Pro" w:cs="Times New Roman"/>
          <w:sz w:val="26"/>
          <w:szCs w:val="26"/>
        </w:rPr>
        <w:t>И</w:t>
      </w:r>
      <w:r w:rsidRPr="00141301">
        <w:rPr>
          <w:rFonts w:ascii="Myriad Pro" w:eastAsia="Calibri" w:hAnsi="Myriad Pro" w:cs="Times New Roman"/>
          <w:sz w:val="26"/>
          <w:szCs w:val="26"/>
        </w:rPr>
        <w:t xml:space="preserve">сполнителя, экспертами ГК РК по ценам и тарифам работа по проверке документов на предмет их экономической обоснованности проведена не достаточным образом. При необходимости регулирующий орган вправе был запросить дополнительные материалы для снятия вопросов, касающихся экономической целесообразности произведенных расходов, и принятия решения по составу и сумме расходов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Аренда земельных участков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2019 год - период регулирования.</w:t>
      </w:r>
    </w:p>
    <w:p w14:paraId="00CA07A3"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Исполнитель считает исключение расходов на аренду земельных участков в полном объеме необоснованным.</w:t>
      </w:r>
    </w:p>
    <w:p w14:paraId="6193985B" w14:textId="544C4FB9" w:rsidR="00130D67" w:rsidRPr="00141301" w:rsidRDefault="00130D67" w:rsidP="001E0347">
      <w:pPr>
        <w:pStyle w:val="afd"/>
        <w:spacing w:after="0"/>
      </w:pPr>
      <w:r w:rsidRPr="00141301">
        <w:t xml:space="preserve">Принимая во внимание пакет представленных филиалом подтверждающих документов и расчетов по мнению Исполнителя экономически обоснованная сумма, подлежащая включению в расходы по статье </w:t>
      </w:r>
      <w:r w:rsidR="009C358E" w:rsidRPr="00141301">
        <w:t>«</w:t>
      </w:r>
      <w:r w:rsidRPr="00141301">
        <w:t>Аренда земли</w:t>
      </w:r>
      <w:r w:rsidR="009C358E" w:rsidRPr="00141301">
        <w:t>»</w:t>
      </w:r>
      <w:r w:rsidRPr="00141301">
        <w:t xml:space="preserve"> составляет 2 379,7 </w:t>
      </w:r>
      <w:r w:rsidR="004D7714" w:rsidRPr="00141301">
        <w:t>тыс. руб.</w:t>
      </w:r>
    </w:p>
    <w:tbl>
      <w:tblPr>
        <w:tblStyle w:val="afc"/>
        <w:tblW w:w="5000" w:type="pct"/>
        <w:tblLook w:val="04A0" w:firstRow="1" w:lastRow="0" w:firstColumn="1" w:lastColumn="0" w:noHBand="0" w:noVBand="1"/>
      </w:tblPr>
      <w:tblGrid>
        <w:gridCol w:w="2417"/>
        <w:gridCol w:w="2087"/>
        <w:gridCol w:w="1740"/>
        <w:gridCol w:w="1353"/>
        <w:gridCol w:w="1747"/>
      </w:tblGrid>
      <w:tr w:rsidR="00130D67" w:rsidRPr="00141301" w14:paraId="58EAAC23" w14:textId="77777777" w:rsidTr="00B6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648D856" w14:textId="77777777" w:rsidR="00130D67" w:rsidRPr="00141301" w:rsidRDefault="00130D67" w:rsidP="00092C2C">
            <w:pPr>
              <w:rPr>
                <w:rFonts w:ascii="Myriad Pro" w:hAnsi="Myriad Pro"/>
                <w:b/>
                <w:bCs/>
                <w:color w:val="FFFFFF"/>
              </w:rPr>
            </w:pPr>
            <w:r w:rsidRPr="00141301">
              <w:rPr>
                <w:rFonts w:ascii="Myriad Pro" w:hAnsi="Myriad Pro"/>
                <w:b/>
                <w:bCs/>
                <w:color w:val="FFFFFF"/>
              </w:rPr>
              <w:t>Наименование контрагента</w:t>
            </w:r>
          </w:p>
        </w:tc>
        <w:tc>
          <w:tcPr>
            <w:tcW w:w="11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3A05B84"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Фактические расходы по договорам аренды за 2017 год по данным филиала, </w:t>
            </w:r>
            <w:r w:rsidR="004D7714" w:rsidRPr="00141301">
              <w:rPr>
                <w:rFonts w:ascii="Myriad Pro" w:hAnsi="Myriad Pro"/>
                <w:b/>
                <w:bCs/>
                <w:color w:val="FFFFFF"/>
              </w:rPr>
              <w:t>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9E3D5F6"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Сумма арендной платы на 2019 год, </w:t>
            </w:r>
            <w:r w:rsidR="004D7714" w:rsidRPr="00141301">
              <w:rPr>
                <w:rFonts w:ascii="Myriad Pro" w:hAnsi="Myriad Pro"/>
                <w:b/>
                <w:bCs/>
                <w:color w:val="FFFFFF"/>
              </w:rPr>
              <w:t>тыс. руб.</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93ED45"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ТБР на 2019, тыс. руб.</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A026507" w14:textId="77777777" w:rsidR="00130D67" w:rsidRPr="00141301" w:rsidRDefault="00130D67" w:rsidP="00092C2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Расчет Исполнителя на 2019 год, </w:t>
            </w:r>
            <w:r w:rsidR="004D7714" w:rsidRPr="00141301">
              <w:rPr>
                <w:rFonts w:ascii="Myriad Pro" w:hAnsi="Myriad Pro"/>
                <w:b/>
                <w:bCs/>
                <w:color w:val="FFFFFF"/>
              </w:rPr>
              <w:t>тыс. руб.</w:t>
            </w:r>
          </w:p>
        </w:tc>
      </w:tr>
      <w:tr w:rsidR="00130D67" w:rsidRPr="00141301" w14:paraId="61195B99" w14:textId="77777777" w:rsidTr="00B6319E">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FFFFFF" w:themeColor="background1"/>
            </w:tcBorders>
            <w:hideMark/>
          </w:tcPr>
          <w:p w14:paraId="3DDA9873" w14:textId="77777777" w:rsidR="00130D67" w:rsidRPr="00141301" w:rsidRDefault="00130D67" w:rsidP="00092C2C">
            <w:r w:rsidRPr="00141301">
              <w:t>Аренда земельных участков</w:t>
            </w:r>
          </w:p>
        </w:tc>
        <w:tc>
          <w:tcPr>
            <w:tcW w:w="1117" w:type="pct"/>
            <w:tcBorders>
              <w:top w:val="single" w:sz="4" w:space="0" w:color="FFFFFF" w:themeColor="background1"/>
            </w:tcBorders>
            <w:hideMark/>
          </w:tcPr>
          <w:p w14:paraId="06175689"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1 721,2</w:t>
            </w:r>
          </w:p>
        </w:tc>
        <w:tc>
          <w:tcPr>
            <w:tcW w:w="0" w:type="auto"/>
            <w:tcBorders>
              <w:top w:val="single" w:sz="4" w:space="0" w:color="FFFFFF" w:themeColor="background1"/>
            </w:tcBorders>
            <w:hideMark/>
          </w:tcPr>
          <w:p w14:paraId="485F88AE"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2 379,7</w:t>
            </w:r>
          </w:p>
        </w:tc>
        <w:tc>
          <w:tcPr>
            <w:tcW w:w="724" w:type="pct"/>
            <w:tcBorders>
              <w:top w:val="single" w:sz="4" w:space="0" w:color="FFFFFF" w:themeColor="background1"/>
            </w:tcBorders>
            <w:hideMark/>
          </w:tcPr>
          <w:p w14:paraId="140B5CEC"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0,0</w:t>
            </w:r>
          </w:p>
        </w:tc>
        <w:tc>
          <w:tcPr>
            <w:tcW w:w="935" w:type="pct"/>
            <w:tcBorders>
              <w:top w:val="single" w:sz="4" w:space="0" w:color="FFFFFF" w:themeColor="background1"/>
            </w:tcBorders>
            <w:hideMark/>
          </w:tcPr>
          <w:p w14:paraId="12F877D1" w14:textId="77777777" w:rsidR="00130D67" w:rsidRPr="00141301" w:rsidRDefault="00130D67" w:rsidP="00092C2C">
            <w:pPr>
              <w:cnfStyle w:val="000000000000" w:firstRow="0" w:lastRow="0" w:firstColumn="0" w:lastColumn="0" w:oddVBand="0" w:evenVBand="0" w:oddHBand="0" w:evenHBand="0" w:firstRowFirstColumn="0" w:firstRowLastColumn="0" w:lastRowFirstColumn="0" w:lastRowLastColumn="0"/>
            </w:pPr>
            <w:r w:rsidRPr="00141301">
              <w:t>2 379,7</w:t>
            </w:r>
          </w:p>
        </w:tc>
      </w:tr>
    </w:tbl>
    <w:p w14:paraId="24DBF226" w14:textId="77777777" w:rsidR="00130D67" w:rsidRPr="00141301" w:rsidRDefault="00130D67" w:rsidP="001E0347">
      <w:pPr>
        <w:pStyle w:val="aff"/>
        <w:spacing w:before="0"/>
      </w:pPr>
      <w:r w:rsidRPr="00141301">
        <w:t xml:space="preserve">Исполнитель рекомендует филиалу провести </w:t>
      </w:r>
      <w:r w:rsidR="00397606" w:rsidRPr="00141301">
        <w:t xml:space="preserve">инвентаризацию </w:t>
      </w:r>
      <w:r w:rsidRPr="00141301">
        <w:t xml:space="preserve">площади арендуемых земельных участков в части </w:t>
      </w:r>
      <w:r w:rsidR="00397606" w:rsidRPr="00141301">
        <w:t xml:space="preserve">ее </w:t>
      </w:r>
      <w:r w:rsidRPr="00141301">
        <w:t xml:space="preserve">соответствия границам охранных зон и </w:t>
      </w:r>
      <w:r w:rsidR="00397606" w:rsidRPr="00141301">
        <w:t>в случае наличия такого соответствия о</w:t>
      </w:r>
      <w:r w:rsidRPr="00141301">
        <w:t xml:space="preserve">пределить сумму арендных платежей, подлежащую </w:t>
      </w:r>
      <w:r w:rsidR="00397606" w:rsidRPr="00141301">
        <w:t>учету при</w:t>
      </w:r>
      <w:r w:rsidRPr="00141301">
        <w:t xml:space="preserve"> корректировк</w:t>
      </w:r>
      <w:r w:rsidR="00397606" w:rsidRPr="00141301">
        <w:t>е</w:t>
      </w:r>
      <w:r w:rsidRPr="00141301">
        <w:t xml:space="preserve"> неподконтрольных расходов в последующие периоды регулирования.</w:t>
      </w:r>
    </w:p>
    <w:p w14:paraId="24E54F0F" w14:textId="77777777" w:rsidR="00130D67" w:rsidRPr="00141301" w:rsidRDefault="00130D67" w:rsidP="001E0347">
      <w:pPr>
        <w:spacing w:after="0" w:line="360" w:lineRule="auto"/>
        <w:ind w:left="360" w:firstLine="567"/>
        <w:jc w:val="both"/>
        <w:rPr>
          <w:rFonts w:ascii="Myriad Pro" w:hAnsi="Myriad Pro" w:cs="Arial"/>
          <w:spacing w:val="2"/>
          <w:sz w:val="21"/>
          <w:szCs w:val="21"/>
        </w:rPr>
      </w:pPr>
    </w:p>
    <w:p w14:paraId="0C16AF38" w14:textId="603B18C6" w:rsidR="00130D67" w:rsidRPr="00141301" w:rsidRDefault="00130D67" w:rsidP="00071161">
      <w:pPr>
        <w:pStyle w:val="3"/>
        <w:numPr>
          <w:ilvl w:val="2"/>
          <w:numId w:val="97"/>
        </w:numPr>
        <w:spacing w:before="0" w:line="360" w:lineRule="auto"/>
        <w:ind w:left="1134" w:hanging="567"/>
        <w:jc w:val="both"/>
        <w:rPr>
          <w:rFonts w:ascii="Myriad Pro" w:hAnsi="Myriad Pro"/>
          <w:b/>
          <w:bCs/>
          <w:color w:val="4F6228" w:themeColor="accent3" w:themeShade="80"/>
          <w:sz w:val="28"/>
          <w:szCs w:val="28"/>
        </w:rPr>
      </w:pPr>
      <w:bookmarkStart w:id="106" w:name="_Toc41304211"/>
      <w:r w:rsidRPr="00141301">
        <w:rPr>
          <w:rFonts w:ascii="Myriad Pro" w:hAnsi="Myriad Pro"/>
          <w:b/>
          <w:bCs/>
          <w:color w:val="4F6228" w:themeColor="accent3" w:themeShade="80"/>
          <w:sz w:val="28"/>
          <w:szCs w:val="28"/>
        </w:rPr>
        <w:t>Аренда объектов электросетевого хозяйства</w:t>
      </w:r>
      <w:bookmarkEnd w:id="106"/>
    </w:p>
    <w:p w14:paraId="28A28F42" w14:textId="77777777" w:rsidR="00A060D8" w:rsidRDefault="00A060D8" w:rsidP="001E0347">
      <w:pPr>
        <w:spacing w:after="0" w:line="360" w:lineRule="auto"/>
        <w:jc w:val="both"/>
        <w:rPr>
          <w:rFonts w:ascii="Myriad Pro" w:hAnsi="Myriad Pro"/>
          <w:b/>
          <w:sz w:val="26"/>
          <w:szCs w:val="26"/>
        </w:rPr>
      </w:pPr>
    </w:p>
    <w:p w14:paraId="630B1765" w14:textId="05304A64" w:rsidR="00130D67" w:rsidRPr="00141301" w:rsidRDefault="00130D67" w:rsidP="001E0347">
      <w:pPr>
        <w:spacing w:after="0" w:line="360" w:lineRule="auto"/>
        <w:jc w:val="both"/>
        <w:rPr>
          <w:rFonts w:ascii="Myriad Pro" w:hAnsi="Myriad Pro"/>
          <w:b/>
          <w:sz w:val="26"/>
          <w:szCs w:val="26"/>
        </w:rPr>
      </w:pPr>
      <w:r w:rsidRPr="00141301">
        <w:rPr>
          <w:rFonts w:ascii="Myriad Pro" w:hAnsi="Myriad Pro"/>
          <w:b/>
          <w:sz w:val="26"/>
          <w:szCs w:val="26"/>
        </w:rPr>
        <w:t>ПОЗИЦИЯ СЕТЕВОЙ ОРГАНИЗАЦИИ</w:t>
      </w:r>
    </w:p>
    <w:p w14:paraId="3B8D7A5F" w14:textId="77777777" w:rsidR="00130D67" w:rsidRPr="00141301" w:rsidRDefault="00130D67" w:rsidP="001E0347">
      <w:pPr>
        <w:pStyle w:val="afd"/>
        <w:spacing w:after="0"/>
      </w:pPr>
      <w:r w:rsidRPr="00141301">
        <w:t xml:space="preserve">Затраты на аренду объектов электросетевого хозяйства запланированы в 2019 году в сумме 7 186, 11 </w:t>
      </w:r>
      <w:r w:rsidR="004D7714" w:rsidRPr="00141301">
        <w:t>тыс. руб.</w:t>
      </w:r>
      <w:r w:rsidRPr="00141301">
        <w:t>, в т.ч. по договорам:</w:t>
      </w:r>
    </w:p>
    <w:tbl>
      <w:tblPr>
        <w:tblStyle w:val="afc"/>
        <w:tblW w:w="5163" w:type="pct"/>
        <w:tblLook w:val="04A0" w:firstRow="1" w:lastRow="0" w:firstColumn="1" w:lastColumn="0" w:noHBand="0" w:noVBand="1"/>
      </w:tblPr>
      <w:tblGrid>
        <w:gridCol w:w="3195"/>
        <w:gridCol w:w="2186"/>
        <w:gridCol w:w="1795"/>
        <w:gridCol w:w="2473"/>
      </w:tblGrid>
      <w:tr w:rsidR="00130D67" w:rsidRPr="00141301" w14:paraId="53AD6568" w14:textId="77777777" w:rsidTr="00A06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D9C71F1" w14:textId="77777777" w:rsidR="00130D67" w:rsidRPr="00141301" w:rsidRDefault="00130D67" w:rsidP="00A60FC1">
            <w:pPr>
              <w:rPr>
                <w:rFonts w:ascii="Myriad Pro" w:hAnsi="Myriad Pro"/>
                <w:b/>
                <w:bCs/>
                <w:color w:val="FFFFFF"/>
              </w:rPr>
            </w:pPr>
            <w:r w:rsidRPr="00141301">
              <w:rPr>
                <w:rFonts w:ascii="Myriad Pro" w:hAnsi="Myriad Pro"/>
                <w:b/>
                <w:bCs/>
                <w:color w:val="FFFFFF"/>
              </w:rPr>
              <w:t>Наименование контрагента</w:t>
            </w:r>
          </w:p>
        </w:tc>
        <w:tc>
          <w:tcPr>
            <w:tcW w:w="11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CC05D0" w14:textId="77777777" w:rsidR="00130D67" w:rsidRPr="00141301" w:rsidRDefault="00130D67" w:rsidP="00A60FC1">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Реквизиты договора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F07DF8A" w14:textId="77777777" w:rsidR="00130D67" w:rsidRPr="00141301" w:rsidRDefault="00130D67" w:rsidP="00A60FC1">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Срок действия договора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C17AF51" w14:textId="77777777" w:rsidR="00130D67" w:rsidRPr="00141301" w:rsidRDefault="00130D67" w:rsidP="00A60FC1">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Сумма арендной платы на 2019 год, </w:t>
            </w:r>
            <w:r w:rsidR="004D7714" w:rsidRPr="00141301">
              <w:rPr>
                <w:rFonts w:ascii="Myriad Pro" w:hAnsi="Myriad Pro"/>
                <w:b/>
                <w:bCs/>
                <w:color w:val="FFFFFF"/>
              </w:rPr>
              <w:t>тыс. руб.</w:t>
            </w:r>
          </w:p>
        </w:tc>
      </w:tr>
      <w:tr w:rsidR="006B7B06" w:rsidRPr="00141301" w14:paraId="58B6F579" w14:textId="77777777" w:rsidTr="00A060D8">
        <w:trPr>
          <w:trHeight w:val="29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3E181C5A" w14:textId="77777777" w:rsidR="00130D67" w:rsidRPr="00141301" w:rsidRDefault="00130D67" w:rsidP="00A60FC1">
            <w:r w:rsidRPr="00141301">
              <w:t xml:space="preserve">Администрация </w:t>
            </w:r>
            <w:proofErr w:type="spellStart"/>
            <w:r w:rsidRPr="00141301">
              <w:t>Хийтольского</w:t>
            </w:r>
            <w:proofErr w:type="spellEnd"/>
            <w:r w:rsidRPr="00141301">
              <w:t xml:space="preserve"> сельского поселения</w:t>
            </w:r>
          </w:p>
        </w:tc>
        <w:tc>
          <w:tcPr>
            <w:tcW w:w="1133" w:type="pct"/>
            <w:tcBorders>
              <w:top w:val="single" w:sz="4" w:space="0" w:color="FFFFFF" w:themeColor="background1"/>
            </w:tcBorders>
            <w:hideMark/>
          </w:tcPr>
          <w:p w14:paraId="3E046CCE"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19.09.2011 №11</w:t>
            </w:r>
          </w:p>
        </w:tc>
        <w:tc>
          <w:tcPr>
            <w:tcW w:w="0" w:type="auto"/>
            <w:tcBorders>
              <w:top w:val="single" w:sz="4" w:space="0" w:color="FFFFFF" w:themeColor="background1"/>
            </w:tcBorders>
            <w:hideMark/>
          </w:tcPr>
          <w:p w14:paraId="4ACEF8F2"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25 лет</w:t>
            </w:r>
          </w:p>
        </w:tc>
        <w:tc>
          <w:tcPr>
            <w:tcW w:w="0" w:type="auto"/>
            <w:tcBorders>
              <w:top w:val="single" w:sz="4" w:space="0" w:color="FFFFFF" w:themeColor="background1"/>
            </w:tcBorders>
            <w:hideMark/>
          </w:tcPr>
          <w:p w14:paraId="01313B27"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426,9</w:t>
            </w:r>
          </w:p>
        </w:tc>
      </w:tr>
      <w:tr w:rsidR="006B7B06" w:rsidRPr="00141301" w14:paraId="034B7C22" w14:textId="77777777" w:rsidTr="00A060D8">
        <w:tc>
          <w:tcPr>
            <w:cnfStyle w:val="001000000000" w:firstRow="0" w:lastRow="0" w:firstColumn="1" w:lastColumn="0" w:oddVBand="0" w:evenVBand="0" w:oddHBand="0" w:evenHBand="0" w:firstRowFirstColumn="0" w:firstRowLastColumn="0" w:lastRowFirstColumn="0" w:lastRowLastColumn="0"/>
            <w:tcW w:w="0" w:type="auto"/>
            <w:hideMark/>
          </w:tcPr>
          <w:p w14:paraId="7DF40689" w14:textId="77777777" w:rsidR="00130D67" w:rsidRPr="00141301" w:rsidRDefault="00130D67" w:rsidP="00A60FC1">
            <w:r w:rsidRPr="00141301">
              <w:t xml:space="preserve">Администрация </w:t>
            </w:r>
            <w:proofErr w:type="spellStart"/>
            <w:r w:rsidRPr="00141301">
              <w:t>Хийтольского</w:t>
            </w:r>
            <w:proofErr w:type="spellEnd"/>
            <w:r w:rsidRPr="00141301">
              <w:t xml:space="preserve"> сельского поселения</w:t>
            </w:r>
          </w:p>
        </w:tc>
        <w:tc>
          <w:tcPr>
            <w:tcW w:w="1133" w:type="pct"/>
            <w:hideMark/>
          </w:tcPr>
          <w:p w14:paraId="15ABAA70"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19.09.2011 №12</w:t>
            </w:r>
          </w:p>
        </w:tc>
        <w:tc>
          <w:tcPr>
            <w:tcW w:w="0" w:type="auto"/>
            <w:hideMark/>
          </w:tcPr>
          <w:p w14:paraId="75B6371E"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25 лет</w:t>
            </w:r>
          </w:p>
        </w:tc>
        <w:tc>
          <w:tcPr>
            <w:tcW w:w="0" w:type="auto"/>
            <w:hideMark/>
          </w:tcPr>
          <w:p w14:paraId="6A6D6F16"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735,5</w:t>
            </w:r>
          </w:p>
        </w:tc>
      </w:tr>
      <w:tr w:rsidR="006B7B06" w:rsidRPr="00141301" w14:paraId="35DCC9EC" w14:textId="77777777" w:rsidTr="00A060D8">
        <w:tc>
          <w:tcPr>
            <w:cnfStyle w:val="001000000000" w:firstRow="0" w:lastRow="0" w:firstColumn="1" w:lastColumn="0" w:oddVBand="0" w:evenVBand="0" w:oddHBand="0" w:evenHBand="0" w:firstRowFirstColumn="0" w:firstRowLastColumn="0" w:lastRowFirstColumn="0" w:lastRowLastColumn="0"/>
            <w:tcW w:w="0" w:type="auto"/>
            <w:hideMark/>
          </w:tcPr>
          <w:p w14:paraId="01E5CF5D" w14:textId="6DA153FE" w:rsidR="00130D67" w:rsidRPr="00141301" w:rsidRDefault="00130D67" w:rsidP="00A60FC1">
            <w:r w:rsidRPr="00141301">
              <w:t xml:space="preserve">ГУП РК </w:t>
            </w:r>
            <w:r w:rsidR="009C358E" w:rsidRPr="00141301">
              <w:t>«</w:t>
            </w:r>
            <w:proofErr w:type="spellStart"/>
            <w:r w:rsidRPr="00141301">
              <w:t>КарелЭнергоХолдинг</w:t>
            </w:r>
            <w:proofErr w:type="spellEnd"/>
            <w:r w:rsidR="009C358E" w:rsidRPr="00141301">
              <w:t>»</w:t>
            </w:r>
          </w:p>
        </w:tc>
        <w:tc>
          <w:tcPr>
            <w:tcW w:w="1133" w:type="pct"/>
            <w:hideMark/>
          </w:tcPr>
          <w:p w14:paraId="6850E04D"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01.04.2016 №КЭ 1/04-ПР</w:t>
            </w:r>
          </w:p>
        </w:tc>
        <w:tc>
          <w:tcPr>
            <w:tcW w:w="0" w:type="auto"/>
            <w:hideMark/>
          </w:tcPr>
          <w:p w14:paraId="01B9DFAF"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10 лет</w:t>
            </w:r>
          </w:p>
        </w:tc>
        <w:tc>
          <w:tcPr>
            <w:tcW w:w="0" w:type="auto"/>
            <w:hideMark/>
          </w:tcPr>
          <w:p w14:paraId="52C6F61E"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2 940,4</w:t>
            </w:r>
          </w:p>
        </w:tc>
      </w:tr>
      <w:tr w:rsidR="006B7B06" w:rsidRPr="00141301" w14:paraId="5B7F1C4E" w14:textId="77777777" w:rsidTr="00A060D8">
        <w:tc>
          <w:tcPr>
            <w:cnfStyle w:val="001000000000" w:firstRow="0" w:lastRow="0" w:firstColumn="1" w:lastColumn="0" w:oddVBand="0" w:evenVBand="0" w:oddHBand="0" w:evenHBand="0" w:firstRowFirstColumn="0" w:firstRowLastColumn="0" w:lastRowFirstColumn="0" w:lastRowLastColumn="0"/>
            <w:tcW w:w="0" w:type="auto"/>
            <w:hideMark/>
          </w:tcPr>
          <w:p w14:paraId="723B383A" w14:textId="5872AFD7" w:rsidR="00130D67" w:rsidRPr="00141301" w:rsidRDefault="00130D67" w:rsidP="00A60FC1">
            <w:r w:rsidRPr="00141301">
              <w:t xml:space="preserve">ГУП РК </w:t>
            </w:r>
            <w:r w:rsidR="009C358E" w:rsidRPr="00141301">
              <w:t>«</w:t>
            </w:r>
            <w:proofErr w:type="spellStart"/>
            <w:r w:rsidRPr="00141301">
              <w:t>КарелЭнергоХолдинг</w:t>
            </w:r>
            <w:proofErr w:type="spellEnd"/>
            <w:r w:rsidR="009C358E" w:rsidRPr="00141301">
              <w:t>»</w:t>
            </w:r>
          </w:p>
        </w:tc>
        <w:tc>
          <w:tcPr>
            <w:tcW w:w="1133" w:type="pct"/>
            <w:hideMark/>
          </w:tcPr>
          <w:p w14:paraId="64E8EC93"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01.06.2016 №КЭ 1/5-СЛ</w:t>
            </w:r>
          </w:p>
        </w:tc>
        <w:tc>
          <w:tcPr>
            <w:tcW w:w="0" w:type="auto"/>
            <w:hideMark/>
          </w:tcPr>
          <w:p w14:paraId="56C8A5A2"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10 лет</w:t>
            </w:r>
          </w:p>
        </w:tc>
        <w:tc>
          <w:tcPr>
            <w:tcW w:w="0" w:type="auto"/>
            <w:hideMark/>
          </w:tcPr>
          <w:p w14:paraId="6A8716B5"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90,1</w:t>
            </w:r>
          </w:p>
        </w:tc>
      </w:tr>
      <w:tr w:rsidR="006B7B06" w:rsidRPr="00141301" w14:paraId="44C6DCE1" w14:textId="77777777" w:rsidTr="00A060D8">
        <w:tc>
          <w:tcPr>
            <w:cnfStyle w:val="001000000000" w:firstRow="0" w:lastRow="0" w:firstColumn="1" w:lastColumn="0" w:oddVBand="0" w:evenVBand="0" w:oddHBand="0" w:evenHBand="0" w:firstRowFirstColumn="0" w:firstRowLastColumn="0" w:lastRowFirstColumn="0" w:lastRowLastColumn="0"/>
            <w:tcW w:w="0" w:type="auto"/>
            <w:hideMark/>
          </w:tcPr>
          <w:p w14:paraId="366DD486" w14:textId="78E193CA" w:rsidR="00130D67" w:rsidRPr="00141301" w:rsidRDefault="00130D67" w:rsidP="00A60FC1">
            <w:r w:rsidRPr="00141301">
              <w:t xml:space="preserve">ГУП РК </w:t>
            </w:r>
            <w:r w:rsidR="009C358E" w:rsidRPr="00141301">
              <w:t>«</w:t>
            </w:r>
            <w:proofErr w:type="spellStart"/>
            <w:r w:rsidRPr="00141301">
              <w:t>КарелЭнергоХолдинг</w:t>
            </w:r>
            <w:proofErr w:type="spellEnd"/>
            <w:r w:rsidR="009C358E" w:rsidRPr="00141301">
              <w:t>»</w:t>
            </w:r>
          </w:p>
        </w:tc>
        <w:tc>
          <w:tcPr>
            <w:tcW w:w="1133" w:type="pct"/>
            <w:hideMark/>
          </w:tcPr>
          <w:p w14:paraId="2E7ED9A5"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01.09.2016 №КЭ 1/7-ЗА</w:t>
            </w:r>
          </w:p>
        </w:tc>
        <w:tc>
          <w:tcPr>
            <w:tcW w:w="0" w:type="auto"/>
            <w:hideMark/>
          </w:tcPr>
          <w:p w14:paraId="537054EC"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10 лет</w:t>
            </w:r>
          </w:p>
        </w:tc>
        <w:tc>
          <w:tcPr>
            <w:tcW w:w="0" w:type="auto"/>
            <w:hideMark/>
          </w:tcPr>
          <w:p w14:paraId="1776D49A"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265,8</w:t>
            </w:r>
          </w:p>
        </w:tc>
      </w:tr>
      <w:tr w:rsidR="006B7B06" w:rsidRPr="00141301" w14:paraId="1B447D31" w14:textId="77777777" w:rsidTr="00A060D8">
        <w:tc>
          <w:tcPr>
            <w:cnfStyle w:val="001000000000" w:firstRow="0" w:lastRow="0" w:firstColumn="1" w:lastColumn="0" w:oddVBand="0" w:evenVBand="0" w:oddHBand="0" w:evenHBand="0" w:firstRowFirstColumn="0" w:firstRowLastColumn="0" w:lastRowFirstColumn="0" w:lastRowLastColumn="0"/>
            <w:tcW w:w="0" w:type="auto"/>
            <w:hideMark/>
          </w:tcPr>
          <w:p w14:paraId="1C1481C7" w14:textId="2AB195C8" w:rsidR="00130D67" w:rsidRPr="00141301" w:rsidRDefault="00130D67" w:rsidP="00A60FC1">
            <w:r w:rsidRPr="00141301">
              <w:t xml:space="preserve">ГУП РК </w:t>
            </w:r>
            <w:r w:rsidR="009C358E" w:rsidRPr="00141301">
              <w:t>«</w:t>
            </w:r>
            <w:proofErr w:type="spellStart"/>
            <w:r w:rsidRPr="00141301">
              <w:t>КарелЭнергоХолдинг</w:t>
            </w:r>
            <w:proofErr w:type="spellEnd"/>
            <w:r w:rsidR="009C358E" w:rsidRPr="00141301">
              <w:t>»</w:t>
            </w:r>
          </w:p>
        </w:tc>
        <w:tc>
          <w:tcPr>
            <w:tcW w:w="1133" w:type="pct"/>
            <w:hideMark/>
          </w:tcPr>
          <w:p w14:paraId="59C36132"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01.09.2016 №1/8-ЛМР</w:t>
            </w:r>
          </w:p>
        </w:tc>
        <w:tc>
          <w:tcPr>
            <w:tcW w:w="0" w:type="auto"/>
            <w:hideMark/>
          </w:tcPr>
          <w:p w14:paraId="377493F4"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10 лет</w:t>
            </w:r>
          </w:p>
        </w:tc>
        <w:tc>
          <w:tcPr>
            <w:tcW w:w="0" w:type="auto"/>
            <w:hideMark/>
          </w:tcPr>
          <w:p w14:paraId="0E5CDAD9"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685,4</w:t>
            </w:r>
          </w:p>
        </w:tc>
      </w:tr>
      <w:tr w:rsidR="006B7B06" w:rsidRPr="00141301" w14:paraId="6F204090" w14:textId="77777777" w:rsidTr="00A060D8">
        <w:tc>
          <w:tcPr>
            <w:cnfStyle w:val="001000000000" w:firstRow="0" w:lastRow="0" w:firstColumn="1" w:lastColumn="0" w:oddVBand="0" w:evenVBand="0" w:oddHBand="0" w:evenHBand="0" w:firstRowFirstColumn="0" w:firstRowLastColumn="0" w:lastRowFirstColumn="0" w:lastRowLastColumn="0"/>
            <w:tcW w:w="0" w:type="auto"/>
            <w:hideMark/>
          </w:tcPr>
          <w:p w14:paraId="2D8389C8" w14:textId="174DB029" w:rsidR="00130D67" w:rsidRPr="00141301" w:rsidRDefault="00130D67" w:rsidP="00A60FC1">
            <w:r w:rsidRPr="00141301">
              <w:t xml:space="preserve">ГУП РК </w:t>
            </w:r>
            <w:r w:rsidR="009C358E" w:rsidRPr="00141301">
              <w:t>«</w:t>
            </w:r>
            <w:proofErr w:type="spellStart"/>
            <w:r w:rsidRPr="00141301">
              <w:t>КарелЭнергоХолдинг</w:t>
            </w:r>
            <w:proofErr w:type="spellEnd"/>
            <w:r w:rsidR="009C358E" w:rsidRPr="00141301">
              <w:t>»</w:t>
            </w:r>
          </w:p>
        </w:tc>
        <w:tc>
          <w:tcPr>
            <w:tcW w:w="1133" w:type="pct"/>
            <w:hideMark/>
          </w:tcPr>
          <w:p w14:paraId="2A49945A"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20.12.2017 №КЭ 1/10-БМР</w:t>
            </w:r>
          </w:p>
        </w:tc>
        <w:tc>
          <w:tcPr>
            <w:tcW w:w="0" w:type="auto"/>
            <w:hideMark/>
          </w:tcPr>
          <w:p w14:paraId="63CCFA3D"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11 мес. с пролонгацией</w:t>
            </w:r>
          </w:p>
        </w:tc>
        <w:tc>
          <w:tcPr>
            <w:tcW w:w="0" w:type="auto"/>
            <w:hideMark/>
          </w:tcPr>
          <w:p w14:paraId="49A8E32E"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180,3</w:t>
            </w:r>
          </w:p>
        </w:tc>
      </w:tr>
      <w:tr w:rsidR="006B7B06" w:rsidRPr="00141301" w14:paraId="2E5BCFFE" w14:textId="77777777" w:rsidTr="00A060D8">
        <w:tc>
          <w:tcPr>
            <w:cnfStyle w:val="001000000000" w:firstRow="0" w:lastRow="0" w:firstColumn="1" w:lastColumn="0" w:oddVBand="0" w:evenVBand="0" w:oddHBand="0" w:evenHBand="0" w:firstRowFirstColumn="0" w:firstRowLastColumn="0" w:lastRowFirstColumn="0" w:lastRowLastColumn="0"/>
            <w:tcW w:w="0" w:type="auto"/>
            <w:hideMark/>
          </w:tcPr>
          <w:p w14:paraId="4359C0E2" w14:textId="3A11EDB7" w:rsidR="00130D67" w:rsidRPr="00141301" w:rsidRDefault="00130D67" w:rsidP="00A60FC1">
            <w:r w:rsidRPr="00141301">
              <w:t xml:space="preserve">ООО </w:t>
            </w:r>
            <w:r w:rsidR="009C358E" w:rsidRPr="00141301">
              <w:t>«</w:t>
            </w:r>
            <w:r w:rsidRPr="00141301">
              <w:t>СК Энерго</w:t>
            </w:r>
            <w:r w:rsidR="009C358E" w:rsidRPr="00141301">
              <w:t>»</w:t>
            </w:r>
          </w:p>
        </w:tc>
        <w:tc>
          <w:tcPr>
            <w:tcW w:w="1133" w:type="pct"/>
            <w:hideMark/>
          </w:tcPr>
          <w:p w14:paraId="65497F95"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09.03.2017 №33</w:t>
            </w:r>
          </w:p>
        </w:tc>
        <w:tc>
          <w:tcPr>
            <w:tcW w:w="0" w:type="auto"/>
            <w:hideMark/>
          </w:tcPr>
          <w:p w14:paraId="4FB05D08"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11 мес. с пролонгацией</w:t>
            </w:r>
          </w:p>
        </w:tc>
        <w:tc>
          <w:tcPr>
            <w:tcW w:w="0" w:type="auto"/>
            <w:hideMark/>
          </w:tcPr>
          <w:p w14:paraId="3BEDD6F2"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361,9</w:t>
            </w:r>
          </w:p>
        </w:tc>
      </w:tr>
      <w:tr w:rsidR="006B7B06" w:rsidRPr="00141301" w14:paraId="353F1A5F" w14:textId="77777777" w:rsidTr="00A060D8">
        <w:trPr>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13470118" w14:textId="76AFB1E5" w:rsidR="00130D67" w:rsidRPr="00141301" w:rsidRDefault="00130D67" w:rsidP="00A60FC1">
            <w:r w:rsidRPr="00141301">
              <w:t xml:space="preserve">ГУП РК </w:t>
            </w:r>
            <w:r w:rsidR="009C358E" w:rsidRPr="00141301">
              <w:t>«</w:t>
            </w:r>
            <w:proofErr w:type="spellStart"/>
            <w:r w:rsidRPr="00141301">
              <w:t>КарелЭнергоХолдинг</w:t>
            </w:r>
            <w:proofErr w:type="spellEnd"/>
            <w:r w:rsidR="009C358E" w:rsidRPr="00141301">
              <w:t>»</w:t>
            </w:r>
          </w:p>
        </w:tc>
        <w:tc>
          <w:tcPr>
            <w:tcW w:w="1133" w:type="pct"/>
            <w:hideMark/>
          </w:tcPr>
          <w:p w14:paraId="2601A394"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планируемый к заключению</w:t>
            </w:r>
          </w:p>
        </w:tc>
        <w:tc>
          <w:tcPr>
            <w:tcW w:w="0" w:type="auto"/>
            <w:hideMark/>
          </w:tcPr>
          <w:p w14:paraId="27ED1E8A"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 </w:t>
            </w:r>
          </w:p>
        </w:tc>
        <w:tc>
          <w:tcPr>
            <w:tcW w:w="0" w:type="auto"/>
            <w:hideMark/>
          </w:tcPr>
          <w:p w14:paraId="4EB94955"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pPr>
            <w:r w:rsidRPr="00141301">
              <w:t>1 500,0</w:t>
            </w:r>
          </w:p>
        </w:tc>
      </w:tr>
      <w:tr w:rsidR="00130D67" w:rsidRPr="00141301" w14:paraId="79030A1B" w14:textId="77777777" w:rsidTr="00A060D8">
        <w:tc>
          <w:tcPr>
            <w:cnfStyle w:val="001000000000" w:firstRow="0" w:lastRow="0" w:firstColumn="1" w:lastColumn="0" w:oddVBand="0" w:evenVBand="0" w:oddHBand="0" w:evenHBand="0" w:firstRowFirstColumn="0" w:firstRowLastColumn="0" w:lastRowFirstColumn="0" w:lastRowLastColumn="0"/>
            <w:tcW w:w="0" w:type="auto"/>
            <w:hideMark/>
          </w:tcPr>
          <w:p w14:paraId="50E375D8" w14:textId="77777777" w:rsidR="00130D67" w:rsidRPr="00141301" w:rsidRDefault="00130D67" w:rsidP="00A60FC1">
            <w:pPr>
              <w:rPr>
                <w:b/>
              </w:rPr>
            </w:pPr>
            <w:r w:rsidRPr="00141301">
              <w:rPr>
                <w:b/>
              </w:rPr>
              <w:t>Итого</w:t>
            </w:r>
          </w:p>
        </w:tc>
        <w:tc>
          <w:tcPr>
            <w:tcW w:w="1133" w:type="pct"/>
            <w:hideMark/>
          </w:tcPr>
          <w:p w14:paraId="412CB650"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rPr>
                <w:b/>
              </w:rPr>
            </w:pPr>
            <w:r w:rsidRPr="00141301">
              <w:rPr>
                <w:b/>
              </w:rPr>
              <w:t> </w:t>
            </w:r>
          </w:p>
        </w:tc>
        <w:tc>
          <w:tcPr>
            <w:tcW w:w="0" w:type="auto"/>
            <w:hideMark/>
          </w:tcPr>
          <w:p w14:paraId="6B5AE28B"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rPr>
                <w:b/>
              </w:rPr>
            </w:pPr>
            <w:r w:rsidRPr="00141301">
              <w:rPr>
                <w:b/>
              </w:rPr>
              <w:t> </w:t>
            </w:r>
          </w:p>
        </w:tc>
        <w:tc>
          <w:tcPr>
            <w:tcW w:w="0" w:type="auto"/>
            <w:hideMark/>
          </w:tcPr>
          <w:p w14:paraId="18B1D347" w14:textId="77777777" w:rsidR="00130D67" w:rsidRPr="00141301" w:rsidRDefault="00130D67" w:rsidP="00A60FC1">
            <w:pPr>
              <w:cnfStyle w:val="000000000000" w:firstRow="0" w:lastRow="0" w:firstColumn="0" w:lastColumn="0" w:oddVBand="0" w:evenVBand="0" w:oddHBand="0" w:evenHBand="0" w:firstRowFirstColumn="0" w:firstRowLastColumn="0" w:lastRowFirstColumn="0" w:lastRowLastColumn="0"/>
              <w:rPr>
                <w:b/>
              </w:rPr>
            </w:pPr>
            <w:r w:rsidRPr="00141301">
              <w:rPr>
                <w:b/>
              </w:rPr>
              <w:t>7 186,1</w:t>
            </w:r>
          </w:p>
        </w:tc>
      </w:tr>
    </w:tbl>
    <w:p w14:paraId="04A79A4F" w14:textId="77777777" w:rsidR="00130D67" w:rsidRPr="00141301" w:rsidRDefault="00130D67" w:rsidP="001E0347">
      <w:pPr>
        <w:pStyle w:val="aff"/>
        <w:spacing w:before="0"/>
      </w:pPr>
      <w:r w:rsidRPr="00141301">
        <w:lastRenderedPageBreak/>
        <w:t xml:space="preserve">Расчет арендной платы произведен филиалом в соответствии с условиями, предусмотренными в заключенных договорах аренды с учетом применения индекса ИЦП на 2019 год в размере 104% и составил 7 186,1 </w:t>
      </w:r>
      <w:r w:rsidR="004D7714" w:rsidRPr="00141301">
        <w:t>тыс. руб.</w:t>
      </w:r>
    </w:p>
    <w:p w14:paraId="2CD77CC7"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пунктами 27, 28 Основ ценообразования в области регулируемых цен (тарифов) в электроэнергетике, филиалом представлена информация о сумме амортизационных отчислений, налога на имущество и других установленных законодательством РФ обязательных платежей, связанных с использованием арендованного имущества.</w:t>
      </w:r>
    </w:p>
    <w:p w14:paraId="61DA9AFC"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p>
    <w:p w14:paraId="1A789455" w14:textId="77777777" w:rsidR="00130D67" w:rsidRPr="00141301" w:rsidRDefault="00130D67"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1EDF521B"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Расходы на аренду объектов электросетевого хозяйства исключены в полном объеме.</w:t>
      </w:r>
    </w:p>
    <w:p w14:paraId="785D8563"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Позиция ГК РК по ценам и тарифам по расходам на аренду объектов электросетевого хозяйства в экспертном заключении представлена следующим образом. </w:t>
      </w:r>
    </w:p>
    <w:p w14:paraId="36D30DEB" w14:textId="77777777" w:rsidR="00130D67" w:rsidRPr="00141301" w:rsidRDefault="00130D67" w:rsidP="001E0347">
      <w:pPr>
        <w:pStyle w:val="a3"/>
        <w:numPr>
          <w:ilvl w:val="0"/>
          <w:numId w:val="10"/>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Представленные Арендодателями справки о сумме амортизационных отчислений, налога на имущество и других установленных законодательством РФ обязательных платежей, связанных с использованием арендованного имущества, не являются документами, подтверждающими начисление собственником имущества амортизации, уплату налогов и других обязательных платежей, предусмотренных законодательством РФ.</w:t>
      </w:r>
    </w:p>
    <w:p w14:paraId="59C9BA06" w14:textId="77777777" w:rsidR="00130D67" w:rsidRPr="00141301" w:rsidRDefault="00130D67" w:rsidP="001E0347">
      <w:pPr>
        <w:pStyle w:val="a3"/>
        <w:numPr>
          <w:ilvl w:val="0"/>
          <w:numId w:val="10"/>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На основании представленных документов не представляется возможным определить экономически обоснованную величину амортизационных отчислений ввиду отсутствия информации о дате ввода ОС в эксплуатацию и постановке на бухгалтерский учет, о первоначальной стоимости основных средств, амортизационной группе, сроке полезного использования.</w:t>
      </w:r>
    </w:p>
    <w:p w14:paraId="2AF2673A" w14:textId="04B9697C" w:rsidR="00130D67" w:rsidRPr="00141301" w:rsidRDefault="00130D67" w:rsidP="001E0347">
      <w:pPr>
        <w:pStyle w:val="a3"/>
        <w:numPr>
          <w:ilvl w:val="0"/>
          <w:numId w:val="10"/>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Амортизируемое имущество, полученное унитарным предприятием от собственника имущества в оперативное управление или хозяйственное ведение, не подлежит амортизации у данного унитарного предприятия в случае, если имущество приобретено (создано) за счет бюджетных средств целевого финансирования. Представленные документы не содержат информации об </w:t>
      </w:r>
      <w:r w:rsidRPr="00141301">
        <w:rPr>
          <w:rFonts w:ascii="Myriad Pro" w:hAnsi="Myriad Pro"/>
          <w:sz w:val="26"/>
          <w:szCs w:val="26"/>
        </w:rPr>
        <w:lastRenderedPageBreak/>
        <w:t xml:space="preserve">источнике создания (приобретения) основных средств ГУП РК </w:t>
      </w:r>
      <w:r w:rsidR="009C358E" w:rsidRPr="00141301">
        <w:rPr>
          <w:rFonts w:ascii="Myriad Pro" w:hAnsi="Myriad Pro"/>
          <w:sz w:val="26"/>
          <w:szCs w:val="26"/>
        </w:rPr>
        <w:t>«</w:t>
      </w:r>
      <w:proofErr w:type="spellStart"/>
      <w:r w:rsidRPr="00141301">
        <w:rPr>
          <w:rFonts w:ascii="Myriad Pro" w:hAnsi="Myriad Pro"/>
          <w:sz w:val="26"/>
          <w:szCs w:val="26"/>
        </w:rPr>
        <w:t>КарелЭнергоХолдинг</w:t>
      </w:r>
      <w:proofErr w:type="spellEnd"/>
      <w:r w:rsidR="009C358E" w:rsidRPr="00141301">
        <w:rPr>
          <w:rFonts w:ascii="Myriad Pro" w:hAnsi="Myriad Pro"/>
          <w:sz w:val="26"/>
          <w:szCs w:val="26"/>
        </w:rPr>
        <w:t>»</w:t>
      </w:r>
      <w:r w:rsidRPr="00141301">
        <w:rPr>
          <w:rFonts w:ascii="Myriad Pro" w:hAnsi="Myriad Pro"/>
          <w:sz w:val="26"/>
          <w:szCs w:val="26"/>
        </w:rPr>
        <w:t>.</w:t>
      </w:r>
    </w:p>
    <w:p w14:paraId="306ED6E4" w14:textId="77777777" w:rsidR="00130D67" w:rsidRPr="00141301" w:rsidRDefault="00130D67" w:rsidP="001E0347">
      <w:pPr>
        <w:pStyle w:val="a3"/>
        <w:spacing w:after="0" w:line="360" w:lineRule="auto"/>
        <w:ind w:firstLine="567"/>
        <w:contextualSpacing w:val="0"/>
        <w:jc w:val="both"/>
        <w:rPr>
          <w:rFonts w:ascii="Myriad Pro" w:hAnsi="Myriad Pro"/>
          <w:sz w:val="26"/>
          <w:szCs w:val="26"/>
        </w:rPr>
      </w:pPr>
    </w:p>
    <w:p w14:paraId="2736B2DC" w14:textId="77777777" w:rsidR="00130D67" w:rsidRPr="00141301" w:rsidRDefault="00130D67"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78786714"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 В 2017 году фактические платежи по договорам аренды электросетевого хозяйства составили 7 722,17 </w:t>
      </w:r>
      <w:r w:rsidR="004D7714" w:rsidRPr="00141301">
        <w:rPr>
          <w:rFonts w:ascii="Myriad Pro" w:eastAsia="Calibri" w:hAnsi="Myriad Pro" w:cs="Times New Roman"/>
          <w:sz w:val="26"/>
          <w:szCs w:val="26"/>
        </w:rPr>
        <w:t>тыс. руб.</w:t>
      </w:r>
    </w:p>
    <w:p w14:paraId="3E175D35"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На 2019 год расходы по аренде приняты в сумме 0 </w:t>
      </w:r>
      <w:r w:rsidR="004D7714" w:rsidRPr="00141301">
        <w:rPr>
          <w:rFonts w:ascii="Myriad Pro" w:eastAsia="Calibri" w:hAnsi="Myriad Pro" w:cs="Times New Roman"/>
          <w:sz w:val="26"/>
          <w:szCs w:val="26"/>
        </w:rPr>
        <w:t>тыс. руб.</w:t>
      </w:r>
    </w:p>
    <w:p w14:paraId="215F864F"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Предложения филиала – 7 186,1 </w:t>
      </w:r>
      <w:r w:rsidR="004D7714" w:rsidRPr="00141301">
        <w:rPr>
          <w:rFonts w:ascii="Myriad Pro" w:eastAsia="Calibri" w:hAnsi="Myriad Pro" w:cs="Times New Roman"/>
          <w:sz w:val="26"/>
          <w:szCs w:val="26"/>
        </w:rPr>
        <w:t>тыс. руб.</w:t>
      </w:r>
    </w:p>
    <w:p w14:paraId="68B0462F" w14:textId="31E41BA1"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При этом аренда муниципального имущества составляет 6 824,2 </w:t>
      </w:r>
      <w:r w:rsidR="00B36C3F"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или 95%</w:t>
      </w:r>
      <w:r w:rsidR="00397606" w:rsidRPr="00141301">
        <w:rPr>
          <w:rFonts w:ascii="Myriad Pro" w:eastAsia="Calibri" w:hAnsi="Myriad Pro" w:cs="Times New Roman"/>
          <w:sz w:val="26"/>
          <w:szCs w:val="26"/>
        </w:rPr>
        <w:t xml:space="preserve"> от общей суммы арендной платы</w:t>
      </w:r>
      <w:r w:rsidRPr="00141301">
        <w:rPr>
          <w:rFonts w:ascii="Myriad Pro" w:eastAsia="Calibri" w:hAnsi="Myriad Pro" w:cs="Times New Roman"/>
          <w:sz w:val="26"/>
          <w:szCs w:val="26"/>
        </w:rPr>
        <w:t>.</w:t>
      </w:r>
    </w:p>
    <w:p w14:paraId="4D816FD6"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качестве подтверждающих документов представлены все действующие договоры аренды. </w:t>
      </w:r>
    </w:p>
    <w:p w14:paraId="79AC3AC2" w14:textId="7DE7DF74"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пояснительной записке </w:t>
      </w:r>
      <w:r w:rsidR="001D4AB6" w:rsidRPr="00141301">
        <w:rPr>
          <w:rFonts w:ascii="Myriad Pro" w:eastAsia="Calibri" w:hAnsi="Myriad Pro" w:cs="Times New Roman"/>
          <w:sz w:val="26"/>
          <w:szCs w:val="26"/>
        </w:rPr>
        <w:t xml:space="preserve">филиалом </w:t>
      </w:r>
      <w:r w:rsidRPr="00141301">
        <w:rPr>
          <w:rFonts w:ascii="Myriad Pro" w:eastAsia="Calibri" w:hAnsi="Myriad Pro" w:cs="Times New Roman"/>
          <w:sz w:val="26"/>
          <w:szCs w:val="26"/>
        </w:rPr>
        <w:t xml:space="preserve">не дано никаких пояснений в отношении нового, планируемого к заключению с ГУП РК </w:t>
      </w:r>
      <w:r w:rsidR="009C358E" w:rsidRPr="00141301">
        <w:rPr>
          <w:rFonts w:ascii="Myriad Pro" w:eastAsia="Calibri" w:hAnsi="Myriad Pro" w:cs="Times New Roman"/>
          <w:sz w:val="26"/>
          <w:szCs w:val="26"/>
        </w:rPr>
        <w:t>«</w:t>
      </w:r>
      <w:proofErr w:type="spellStart"/>
      <w:r w:rsidRPr="00141301">
        <w:rPr>
          <w:rFonts w:ascii="Myriad Pro" w:eastAsia="Calibri" w:hAnsi="Myriad Pro" w:cs="Times New Roman"/>
          <w:sz w:val="26"/>
          <w:szCs w:val="26"/>
        </w:rPr>
        <w:t>КарелЭнергоХолдинг</w:t>
      </w:r>
      <w:proofErr w:type="spellEnd"/>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договора аренды на сумму 1</w:t>
      </w:r>
      <w:r w:rsidR="00E40AF9" w:rsidRPr="00141301">
        <w:rPr>
          <w:rFonts w:ascii="Myriad Pro" w:eastAsia="Calibri" w:hAnsi="Myriad Pro" w:cs="Times New Roman"/>
          <w:sz w:val="26"/>
          <w:szCs w:val="26"/>
        </w:rPr>
        <w:t> </w:t>
      </w:r>
      <w:r w:rsidRPr="00141301">
        <w:rPr>
          <w:rFonts w:ascii="Myriad Pro" w:eastAsia="Calibri" w:hAnsi="Myriad Pro" w:cs="Times New Roman"/>
          <w:sz w:val="26"/>
          <w:szCs w:val="26"/>
        </w:rPr>
        <w:t xml:space="preserve">500 </w:t>
      </w:r>
      <w:r w:rsidR="004D7714" w:rsidRPr="00141301">
        <w:rPr>
          <w:rFonts w:ascii="Myriad Pro" w:eastAsia="Calibri" w:hAnsi="Myriad Pro" w:cs="Times New Roman"/>
          <w:sz w:val="26"/>
          <w:szCs w:val="26"/>
        </w:rPr>
        <w:t>тыс. руб.</w:t>
      </w:r>
    </w:p>
    <w:p w14:paraId="5F571265" w14:textId="072B83F8" w:rsidR="00130D67" w:rsidRPr="00141301" w:rsidRDefault="001D4AB6"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материал</w:t>
      </w:r>
      <w:r w:rsidR="00A36212">
        <w:rPr>
          <w:rFonts w:ascii="Myriad Pro" w:eastAsia="Calibri" w:hAnsi="Myriad Pro" w:cs="Times New Roman"/>
          <w:sz w:val="26"/>
          <w:szCs w:val="26"/>
        </w:rPr>
        <w:t>ах</w:t>
      </w:r>
      <w:r w:rsidRPr="00141301">
        <w:rPr>
          <w:rFonts w:ascii="Myriad Pro" w:eastAsia="Calibri" w:hAnsi="Myriad Pro" w:cs="Times New Roman"/>
          <w:sz w:val="26"/>
          <w:szCs w:val="26"/>
        </w:rPr>
        <w:t xml:space="preserve"> тарифной заявки имеются запросы,</w:t>
      </w:r>
      <w:r w:rsidR="00130D67" w:rsidRPr="00141301">
        <w:rPr>
          <w:rFonts w:ascii="Myriad Pro" w:eastAsia="Calibri" w:hAnsi="Myriad Pro" w:cs="Times New Roman"/>
          <w:sz w:val="26"/>
          <w:szCs w:val="26"/>
        </w:rPr>
        <w:t xml:space="preserve"> выполненные в марте 2017 года в адрес Арендодателей о представлении расшифровки арендных платежей (амортизация, налог на имущество и т.д.).</w:t>
      </w:r>
    </w:p>
    <w:p w14:paraId="2A699884" w14:textId="77777777" w:rsidR="00130D67" w:rsidRPr="00141301" w:rsidRDefault="001D4AB6" w:rsidP="001E0347">
      <w:pPr>
        <w:pStyle w:val="a3"/>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Предоставленная</w:t>
      </w:r>
      <w:r w:rsidR="00130D67" w:rsidRPr="00141301">
        <w:rPr>
          <w:rFonts w:ascii="Myriad Pro" w:hAnsi="Myriad Pro"/>
          <w:sz w:val="26"/>
          <w:szCs w:val="26"/>
        </w:rPr>
        <w:t xml:space="preserve"> Арендодателями информация о начисленной амортизации, уплаченном налоге на имущество содержит данные по 2016 году и в рамках регулирования тарифов на 2019 год не актуальна (отсутствует перечень амортизируемого имущества, информация о полезном сроке его использования, норме амортизации по каждой амортизируемой группе).</w:t>
      </w:r>
    </w:p>
    <w:p w14:paraId="300CC20B" w14:textId="77777777" w:rsidR="00130D67" w:rsidRPr="00141301" w:rsidRDefault="001D4AB6" w:rsidP="001E0347">
      <w:pPr>
        <w:pStyle w:val="a3"/>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Исполнитель считает замечания</w:t>
      </w:r>
      <w:r w:rsidR="00130D67" w:rsidRPr="00141301">
        <w:rPr>
          <w:rFonts w:ascii="Myriad Pro" w:hAnsi="Myriad Pro"/>
          <w:sz w:val="26"/>
          <w:szCs w:val="26"/>
        </w:rPr>
        <w:t xml:space="preserve"> </w:t>
      </w:r>
      <w:r w:rsidRPr="00141301">
        <w:rPr>
          <w:rFonts w:ascii="Myriad Pro" w:hAnsi="Myriad Pro"/>
          <w:sz w:val="26"/>
          <w:szCs w:val="26"/>
        </w:rPr>
        <w:t>Госкомитета</w:t>
      </w:r>
      <w:r w:rsidR="00130D67" w:rsidRPr="00141301">
        <w:rPr>
          <w:rFonts w:ascii="Myriad Pro" w:hAnsi="Myriad Pro"/>
          <w:sz w:val="26"/>
          <w:szCs w:val="26"/>
        </w:rPr>
        <w:t xml:space="preserve"> о невозможности определить экономически обоснованную величину амортизационных отчислений ввиду отсутствия информации о дате ввода ОС в эксплуатацию и постановке на бухгалтерский учет, о первоначальной стоимости основных средств, амортизационной группе, сроке полезного использования обоснованн</w:t>
      </w:r>
      <w:r w:rsidRPr="00141301">
        <w:rPr>
          <w:rFonts w:ascii="Myriad Pro" w:hAnsi="Myriad Pro"/>
          <w:sz w:val="26"/>
          <w:szCs w:val="26"/>
        </w:rPr>
        <w:t>ым</w:t>
      </w:r>
      <w:r w:rsidR="00130D67" w:rsidRPr="00141301">
        <w:rPr>
          <w:rFonts w:ascii="Myriad Pro" w:hAnsi="Myriad Pro"/>
          <w:sz w:val="26"/>
          <w:szCs w:val="26"/>
        </w:rPr>
        <w:t>.</w:t>
      </w:r>
    </w:p>
    <w:p w14:paraId="747CDB69" w14:textId="2B7266DC" w:rsidR="00130D67" w:rsidRPr="00141301" w:rsidRDefault="00130D67" w:rsidP="001E0347">
      <w:pPr>
        <w:pStyle w:val="a3"/>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Вопрос начисления амортизации по имуществу, которое получило унитарное предприятие в оперативное управление или хозяйственное ведение и которое было приобретено за счет средств целевого бюджетного финансирования, </w:t>
      </w:r>
      <w:r w:rsidR="00397606" w:rsidRPr="00141301">
        <w:rPr>
          <w:rFonts w:ascii="Myriad Pro" w:hAnsi="Myriad Pro"/>
          <w:sz w:val="26"/>
          <w:szCs w:val="26"/>
        </w:rPr>
        <w:lastRenderedPageBreak/>
        <w:t>рассматривается</w:t>
      </w:r>
      <w:r w:rsidRPr="00141301">
        <w:rPr>
          <w:rFonts w:ascii="Myriad Pro" w:hAnsi="Myriad Pro"/>
          <w:sz w:val="26"/>
          <w:szCs w:val="26"/>
        </w:rPr>
        <w:t xml:space="preserve"> </w:t>
      </w:r>
      <w:r w:rsidR="00397606" w:rsidRPr="00141301">
        <w:rPr>
          <w:rFonts w:ascii="Myriad Pro" w:hAnsi="Myriad Pro"/>
          <w:sz w:val="26"/>
          <w:szCs w:val="26"/>
        </w:rPr>
        <w:t xml:space="preserve">в </w:t>
      </w:r>
      <w:r w:rsidRPr="00141301">
        <w:rPr>
          <w:rFonts w:ascii="Myriad Pro" w:hAnsi="Myriad Pro"/>
          <w:sz w:val="26"/>
          <w:szCs w:val="26"/>
        </w:rPr>
        <w:t>письм</w:t>
      </w:r>
      <w:r w:rsidR="00397606" w:rsidRPr="00141301">
        <w:rPr>
          <w:rFonts w:ascii="Myriad Pro" w:hAnsi="Myriad Pro"/>
          <w:sz w:val="26"/>
          <w:szCs w:val="26"/>
        </w:rPr>
        <w:t>е</w:t>
      </w:r>
      <w:r w:rsidRPr="00141301">
        <w:rPr>
          <w:rFonts w:ascii="Myriad Pro" w:hAnsi="Myriad Pro"/>
          <w:sz w:val="26"/>
          <w:szCs w:val="26"/>
        </w:rPr>
        <w:t xml:space="preserve"> Минфина России от 21.02.2017</w:t>
      </w:r>
      <w:r w:rsidR="0012757A">
        <w:rPr>
          <w:rFonts w:ascii="Myriad Pro" w:hAnsi="Myriad Pro"/>
          <w:sz w:val="26"/>
          <w:szCs w:val="26"/>
        </w:rPr>
        <w:t xml:space="preserve"> </w:t>
      </w:r>
      <w:r w:rsidRPr="00141301">
        <w:rPr>
          <w:rFonts w:ascii="Myriad Pro" w:hAnsi="Myriad Pro"/>
          <w:sz w:val="26"/>
          <w:szCs w:val="26"/>
        </w:rPr>
        <w:t>№ 03-03-06/1/9856 (Источник: https://www.eg-online.ru/consultation/396083/Министерство финансов РФ письмо от 21.02.2017 №</w:t>
      </w:r>
      <w:r w:rsidR="00A60FC1" w:rsidRPr="00141301">
        <w:rPr>
          <w:rFonts w:ascii="Myriad Pro" w:hAnsi="Myriad Pro"/>
          <w:sz w:val="26"/>
          <w:szCs w:val="26"/>
        </w:rPr>
        <w:t> </w:t>
      </w:r>
      <w:r w:rsidRPr="00141301">
        <w:rPr>
          <w:rFonts w:ascii="Myriad Pro" w:hAnsi="Myriad Pro"/>
          <w:sz w:val="26"/>
          <w:szCs w:val="26"/>
        </w:rPr>
        <w:t>03-03-06/1/9856)</w:t>
      </w:r>
      <w:r w:rsidR="00A36212">
        <w:rPr>
          <w:rFonts w:ascii="Myriad Pro" w:hAnsi="Myriad Pro"/>
          <w:sz w:val="26"/>
          <w:szCs w:val="26"/>
        </w:rPr>
        <w:t>.</w:t>
      </w:r>
    </w:p>
    <w:p w14:paraId="74FA4CEB" w14:textId="639A3021" w:rsidR="00130D67" w:rsidRPr="00141301" w:rsidRDefault="009C358E"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w:t>
      </w:r>
      <w:r w:rsidR="00130D67" w:rsidRPr="00141301">
        <w:rPr>
          <w:rFonts w:ascii="Myriad Pro" w:eastAsia="Calibri" w:hAnsi="Myriad Pro" w:cs="Times New Roman"/>
          <w:sz w:val="26"/>
          <w:szCs w:val="26"/>
        </w:rPr>
        <w:t>…амортизируемое имущество, которое получено унитарным предприятием в оперативное управление или хозяйственное ведение, было создано за счет средств целевого бюджетного финансирования, то из совокупности законодательных норм амортизация по такому имуществу не начисляется и остаточная стоимость такого имущества для целей налога на прибыль организаций, по мнению Департамента налоговой и таможенной политики, равна нулю).</w:t>
      </w:r>
    </w:p>
    <w:p w14:paraId="4165C44A" w14:textId="77777777" w:rsidR="005F6219" w:rsidRPr="00141301" w:rsidRDefault="005F6219" w:rsidP="001E0347">
      <w:pPr>
        <w:pStyle w:val="af1"/>
        <w:shd w:val="clear" w:color="auto" w:fill="FFFFFF"/>
        <w:tabs>
          <w:tab w:val="left" w:pos="1134"/>
        </w:tabs>
        <w:spacing w:before="0" w:beforeAutospacing="0" w:after="0" w:afterAutospacing="0" w:line="360" w:lineRule="auto"/>
        <w:ind w:firstLine="567"/>
        <w:jc w:val="both"/>
        <w:rPr>
          <w:rFonts w:ascii="Myriad Pro" w:eastAsia="Calibri" w:hAnsi="Myriad Pro"/>
          <w:sz w:val="26"/>
          <w:szCs w:val="26"/>
        </w:rPr>
      </w:pPr>
      <w:r w:rsidRPr="00141301">
        <w:rPr>
          <w:rFonts w:ascii="Myriad Pro" w:eastAsia="Calibri" w:hAnsi="Myriad Pro"/>
          <w:sz w:val="26"/>
          <w:szCs w:val="26"/>
        </w:rPr>
        <w:t xml:space="preserve">Такой же позиции придерживается и Налоговая инспекция: </w:t>
      </w:r>
      <w:r w:rsidRPr="00141301">
        <w:rPr>
          <w:rFonts w:ascii="Myriad Pro" w:eastAsia="Calibri" w:hAnsi="Myriad Pro"/>
          <w:sz w:val="26"/>
          <w:szCs w:val="26"/>
          <w:shd w:val="clear" w:color="auto" w:fill="FFFFFF" w:themeFill="background1"/>
          <w:lang w:eastAsia="en-US"/>
        </w:rPr>
        <w:t xml:space="preserve">амортизация не должна начисляться в отношении имущества, которое приобретено или создано за счет бюджетных средств целевого финансирования, так как Налоговым кодексом предусмотрен запрет на начисление амортизации </w:t>
      </w:r>
      <w:r w:rsidRPr="00141301">
        <w:rPr>
          <w:rFonts w:ascii="Myriad Pro" w:eastAsia="Calibri" w:hAnsi="Myriad Pro"/>
          <w:sz w:val="26"/>
          <w:szCs w:val="26"/>
          <w:lang w:eastAsia="en-US"/>
        </w:rPr>
        <w:t>(за исключением имущества, которое получено при приватизации (</w:t>
      </w:r>
      <w:hyperlink r:id="rId47" w:anchor="block_25623" w:tgtFrame="_blank" w:history="1">
        <w:r w:rsidRPr="00141301">
          <w:rPr>
            <w:rFonts w:ascii="Myriad Pro" w:eastAsia="Calibri" w:hAnsi="Myriad Pro"/>
            <w:sz w:val="26"/>
            <w:szCs w:val="26"/>
            <w:lang w:eastAsia="en-US"/>
          </w:rPr>
          <w:t>подп. 3 п. 2 ст. 256 НК РФ</w:t>
        </w:r>
      </w:hyperlink>
      <w:r w:rsidRPr="00141301">
        <w:rPr>
          <w:rFonts w:ascii="Myriad Pro" w:eastAsia="Calibri" w:hAnsi="Myriad Pro"/>
          <w:sz w:val="26"/>
          <w:szCs w:val="26"/>
          <w:lang w:eastAsia="en-US"/>
        </w:rPr>
        <w:t>)).</w:t>
      </w:r>
    </w:p>
    <w:p w14:paraId="78281A87" w14:textId="77777777" w:rsidR="005F6219" w:rsidRPr="00141301" w:rsidRDefault="005F6219" w:rsidP="001E0347">
      <w:pPr>
        <w:pStyle w:val="af1"/>
        <w:shd w:val="clear" w:color="auto" w:fill="FFFFFF"/>
        <w:tabs>
          <w:tab w:val="left" w:pos="1134"/>
        </w:tabs>
        <w:spacing w:before="0" w:beforeAutospacing="0" w:after="0" w:afterAutospacing="0" w:line="360" w:lineRule="auto"/>
        <w:ind w:firstLine="567"/>
        <w:jc w:val="both"/>
        <w:rPr>
          <w:rFonts w:ascii="Myriad Pro" w:eastAsia="Calibri" w:hAnsi="Myriad Pro"/>
          <w:b/>
          <w:sz w:val="26"/>
          <w:szCs w:val="26"/>
          <w:lang w:eastAsia="en-US"/>
        </w:rPr>
      </w:pPr>
      <w:r w:rsidRPr="00141301">
        <w:rPr>
          <w:rFonts w:ascii="Myriad Pro" w:eastAsia="Calibri" w:hAnsi="Myriad Pro"/>
          <w:sz w:val="26"/>
          <w:szCs w:val="26"/>
          <w:lang w:eastAsia="en-US"/>
        </w:rPr>
        <w:t>Суды всех инстанций также поддержали данную позицию.</w:t>
      </w:r>
      <w:r w:rsidRPr="00141301">
        <w:rPr>
          <w:rFonts w:ascii="Myriad Pro" w:eastAsia="Calibri" w:hAnsi="Myriad Pro"/>
          <w:sz w:val="26"/>
          <w:szCs w:val="26"/>
        </w:rPr>
        <w:t xml:space="preserve"> </w:t>
      </w:r>
      <w:r w:rsidRPr="00141301">
        <w:rPr>
          <w:rFonts w:ascii="Myriad Pro" w:eastAsia="Calibri" w:hAnsi="Myriad Pro"/>
          <w:sz w:val="26"/>
          <w:szCs w:val="26"/>
          <w:lang w:eastAsia="en-US"/>
        </w:rPr>
        <w:t xml:space="preserve">ВС РФ указал, что амортизация может начисляться в том случае, когда амортизируемое имущество ранее находилось у другого унитарного предприятия и было создано им в рамках коммерческой деятельности, то есть вне связи с использованием средств бюджетного целевого финансирования. </w:t>
      </w:r>
      <w:r w:rsidRPr="00141301">
        <w:rPr>
          <w:rFonts w:ascii="Myriad Pro" w:eastAsia="Calibri" w:hAnsi="Myriad Pro"/>
          <w:sz w:val="26"/>
          <w:szCs w:val="26"/>
        </w:rPr>
        <w:t>(Определение Верховного суда РФ от 17.07.2018 № 307-КГ18-1836, которое было включено в Обзор судебной практики Верховного суда Российской Федерации № 4 (2018), утвержденный Президиумом ВС РФ 26 декабря 2018 г.)</w:t>
      </w:r>
    </w:p>
    <w:p w14:paraId="358EB078" w14:textId="32F878F9"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ГУП РК </w:t>
      </w:r>
      <w:r w:rsidR="009C358E" w:rsidRPr="00141301">
        <w:rPr>
          <w:rFonts w:ascii="Myriad Pro" w:eastAsia="Calibri" w:hAnsi="Myriad Pro" w:cs="Times New Roman"/>
          <w:sz w:val="26"/>
          <w:szCs w:val="26"/>
        </w:rPr>
        <w:t>«</w:t>
      </w:r>
      <w:proofErr w:type="spellStart"/>
      <w:r w:rsidRPr="00141301">
        <w:rPr>
          <w:rFonts w:ascii="Myriad Pro" w:eastAsia="Calibri" w:hAnsi="Myriad Pro" w:cs="Times New Roman"/>
          <w:sz w:val="26"/>
          <w:szCs w:val="26"/>
        </w:rPr>
        <w:t>КарелЭнергоХолдинг</w:t>
      </w:r>
      <w:proofErr w:type="spellEnd"/>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письмом от 20.11.2018 №24-11 информировало об отсутствии сведений о привлечении бюджетных ассигнований для создания переданных в аренду основных средств.</w:t>
      </w:r>
    </w:p>
    <w:p w14:paraId="3E14B626" w14:textId="1470FB6B" w:rsidR="00130D67" w:rsidRPr="00141301" w:rsidRDefault="00D07D90"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w:t>
      </w:r>
      <w:r w:rsidR="00130D67" w:rsidRPr="00141301">
        <w:rPr>
          <w:rFonts w:ascii="Myriad Pro" w:eastAsia="Calibri" w:hAnsi="Myriad Pro" w:cs="Times New Roman"/>
          <w:sz w:val="26"/>
          <w:szCs w:val="26"/>
        </w:rPr>
        <w:t>исьм</w:t>
      </w:r>
      <w:r w:rsidRPr="00141301">
        <w:rPr>
          <w:rFonts w:ascii="Myriad Pro" w:eastAsia="Calibri" w:hAnsi="Myriad Pro" w:cs="Times New Roman"/>
          <w:sz w:val="26"/>
          <w:szCs w:val="26"/>
        </w:rPr>
        <w:t>о</w:t>
      </w:r>
      <w:r w:rsidR="00130D67" w:rsidRPr="00141301">
        <w:rPr>
          <w:rFonts w:ascii="Myriad Pro" w:eastAsia="Calibri" w:hAnsi="Myriad Pro" w:cs="Times New Roman"/>
          <w:sz w:val="26"/>
          <w:szCs w:val="26"/>
        </w:rPr>
        <w:t xml:space="preserve"> Федеральной налоговой службы от 16.08.2010 № ШС-37-3/9084 </w:t>
      </w:r>
      <w:r w:rsidR="009C358E" w:rsidRPr="00141301">
        <w:rPr>
          <w:rFonts w:ascii="Myriad Pro" w:eastAsia="Calibri" w:hAnsi="Myriad Pro" w:cs="Times New Roman"/>
          <w:sz w:val="26"/>
          <w:szCs w:val="26"/>
        </w:rPr>
        <w:t>«</w:t>
      </w:r>
      <w:r w:rsidR="00130D67" w:rsidRPr="00141301">
        <w:rPr>
          <w:rFonts w:ascii="Myriad Pro" w:eastAsia="Calibri" w:hAnsi="Myriad Pro" w:cs="Times New Roman"/>
          <w:sz w:val="26"/>
          <w:szCs w:val="26"/>
        </w:rPr>
        <w:t>Об амортизации имущества унитарного предприятия</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130D67" w:rsidRPr="00141301">
        <w:rPr>
          <w:rFonts w:ascii="Myriad Pro" w:eastAsia="Calibri" w:hAnsi="Myriad Pro" w:cs="Times New Roman"/>
          <w:sz w:val="26"/>
          <w:szCs w:val="26"/>
        </w:rPr>
        <w:t>да</w:t>
      </w:r>
      <w:r w:rsidRPr="00141301">
        <w:rPr>
          <w:rFonts w:ascii="Myriad Pro" w:eastAsia="Calibri" w:hAnsi="Myriad Pro" w:cs="Times New Roman"/>
          <w:sz w:val="26"/>
          <w:szCs w:val="26"/>
        </w:rPr>
        <w:t>ет</w:t>
      </w:r>
      <w:r w:rsidR="00130D67" w:rsidRPr="00141301">
        <w:rPr>
          <w:rFonts w:ascii="Myriad Pro" w:eastAsia="Calibri" w:hAnsi="Myriad Pro" w:cs="Times New Roman"/>
          <w:sz w:val="26"/>
          <w:szCs w:val="26"/>
        </w:rPr>
        <w:t xml:space="preserve"> следующие пояснения:</w:t>
      </w:r>
    </w:p>
    <w:p w14:paraId="3B9C9F61"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Пунктом 1 статьи 256 Налогового кодекса Российской Федерации (далее - Кодекс) установлено, что </w:t>
      </w:r>
      <w:r w:rsidRPr="00141301">
        <w:rPr>
          <w:rFonts w:ascii="Myriad Pro" w:eastAsia="Calibri" w:hAnsi="Myriad Pro" w:cs="Times New Roman"/>
          <w:b/>
          <w:sz w:val="26"/>
          <w:szCs w:val="26"/>
        </w:rPr>
        <w:t>амортизируемое имущество, полученное унитарным предприятием</w:t>
      </w:r>
      <w:r w:rsidRPr="00141301">
        <w:rPr>
          <w:rFonts w:ascii="Myriad Pro" w:eastAsia="Calibri" w:hAnsi="Myriad Pro" w:cs="Times New Roman"/>
          <w:sz w:val="26"/>
          <w:szCs w:val="26"/>
        </w:rPr>
        <w:t xml:space="preserve"> </w:t>
      </w:r>
      <w:r w:rsidRPr="00141301">
        <w:rPr>
          <w:rFonts w:ascii="Myriad Pro" w:eastAsia="Calibri" w:hAnsi="Myriad Pro" w:cs="Times New Roman"/>
          <w:b/>
          <w:sz w:val="26"/>
          <w:szCs w:val="26"/>
        </w:rPr>
        <w:t>от собственника</w:t>
      </w:r>
      <w:r w:rsidRPr="00141301">
        <w:rPr>
          <w:rFonts w:ascii="Myriad Pro" w:eastAsia="Calibri" w:hAnsi="Myriad Pro" w:cs="Times New Roman"/>
          <w:sz w:val="26"/>
          <w:szCs w:val="26"/>
        </w:rPr>
        <w:t xml:space="preserve"> имущества унитарного предприятия в </w:t>
      </w:r>
      <w:r w:rsidRPr="00141301">
        <w:rPr>
          <w:rFonts w:ascii="Myriad Pro" w:eastAsia="Calibri" w:hAnsi="Myriad Pro" w:cs="Times New Roman"/>
          <w:sz w:val="26"/>
          <w:szCs w:val="26"/>
        </w:rPr>
        <w:lastRenderedPageBreak/>
        <w:t xml:space="preserve">оперативное управление или хозяйственное ведение, </w:t>
      </w:r>
      <w:r w:rsidRPr="00141301">
        <w:rPr>
          <w:rFonts w:ascii="Myriad Pro" w:eastAsia="Calibri" w:hAnsi="Myriad Pro" w:cs="Times New Roman"/>
          <w:b/>
          <w:sz w:val="26"/>
          <w:szCs w:val="26"/>
        </w:rPr>
        <w:t>подлежит амортизации</w:t>
      </w:r>
      <w:r w:rsidRPr="00141301">
        <w:rPr>
          <w:rFonts w:ascii="Myriad Pro" w:eastAsia="Calibri" w:hAnsi="Myriad Pro" w:cs="Times New Roman"/>
          <w:sz w:val="26"/>
          <w:szCs w:val="26"/>
        </w:rPr>
        <w:t xml:space="preserve"> у данного унитарного предприятия в порядке, установленном главой 25 Кодекса.</w:t>
      </w:r>
    </w:p>
    <w:p w14:paraId="029B2256"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Таким образом, в случае, если унитарное предприятие получает амортизируемое имущество от собственника (государства) на праве хозяйственного ведения или оперативного управления, то такое имущество подлежит амортизации данным государственным унитарным предприятием.</w:t>
      </w:r>
    </w:p>
    <w:p w14:paraId="1480E568"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b/>
          <w:sz w:val="26"/>
          <w:szCs w:val="26"/>
        </w:rPr>
      </w:pPr>
      <w:r w:rsidRPr="00141301">
        <w:rPr>
          <w:rFonts w:ascii="Myriad Pro" w:eastAsia="Calibri" w:hAnsi="Myriad Pro" w:cs="Times New Roman"/>
          <w:b/>
          <w:sz w:val="26"/>
          <w:szCs w:val="26"/>
        </w:rPr>
        <w:t>Поскольку в указанной норме отсутствуют особенности условий и обстоятельств такой передачи, то она регулирует любые случаи получения унитарным предприятием имущества в хозяйственное ведение или оперативное управление.</w:t>
      </w:r>
    </w:p>
    <w:p w14:paraId="2FED880C" w14:textId="2CEDEB04"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При этом из положений пункта 5 статьи 79 Бюджетного кодекса Российской Федерации и пункта 2 статьи 14 Федерального закона от 14.11.2002 N 161-ФЗ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 государственных и муниципальных унитарных предприятиях</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следует, что приобретенные за счет государственных инвестиций объекты недвижимости, оборудование и средства производства подлежат закреплению за унитарным предприятием на праве хозяйственного ведения с одновременным увеличением уставного фонда государственного (муниципального) предприятия на стоимость закрепляемого имущества.</w:t>
      </w:r>
    </w:p>
    <w:p w14:paraId="468906DB"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Это означает, что амортизируемое имущество, приобретенное за счет выделенных собственником унитарного предприятия денежных средств, собственностью унитарного предприятия не является, а находится у него на праве хозяйственного ведения и рассматриваются как полученные в счет увеличения уставного фонда этого унитарного предприятия.</w:t>
      </w:r>
    </w:p>
    <w:p w14:paraId="11D8D8E0"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таком случае нормы подпунктов 3 и 7 пункта 2 статьи 256 Кодекса на данное имущество не распространяются, а первоначальная стоимость такого имущества для начисления амортизации определяется в соответствии с пунктом 1 статьи 277 Кодекса (</w:t>
      </w:r>
      <w:r w:rsidRPr="00141301">
        <w:rPr>
          <w:rFonts w:ascii="Myriad Pro" w:hAnsi="Myriad Pro" w:cs="Times New Roman"/>
          <w:i/>
          <w:sz w:val="26"/>
          <w:szCs w:val="26"/>
          <w:shd w:val="clear" w:color="auto" w:fill="FFFFFF"/>
        </w:rPr>
        <w:t>При передаче имущества в уставный фонд унитарного предприятия собственником его имущества стоимостью этого имущества признаются документально подтвержденные расходы на его приобретение (создание), осуществленные в соответствии с бюджетным </w:t>
      </w:r>
      <w:hyperlink r:id="rId48" w:anchor="dst804" w:history="1">
        <w:r w:rsidRPr="00141301">
          <w:rPr>
            <w:rFonts w:ascii="Myriad Pro" w:hAnsi="Myriad Pro" w:cs="Times New Roman"/>
            <w:i/>
            <w:sz w:val="26"/>
            <w:szCs w:val="26"/>
            <w:u w:val="single"/>
            <w:shd w:val="clear" w:color="auto" w:fill="FFFFFF"/>
          </w:rPr>
          <w:t>законодательством</w:t>
        </w:r>
      </w:hyperlink>
      <w:r w:rsidRPr="00141301">
        <w:rPr>
          <w:rFonts w:ascii="Myriad Pro" w:hAnsi="Myriad Pro" w:cs="Times New Roman"/>
          <w:i/>
          <w:sz w:val="26"/>
          <w:szCs w:val="26"/>
          <w:shd w:val="clear" w:color="auto" w:fill="FFFFFF"/>
        </w:rPr>
        <w:t> Российской Федерации</w:t>
      </w:r>
      <w:r w:rsidRPr="00141301">
        <w:rPr>
          <w:rFonts w:ascii="Myriad Pro" w:hAnsi="Myriad Pro" w:cs="Arial"/>
          <w:sz w:val="26"/>
          <w:szCs w:val="26"/>
          <w:shd w:val="clear" w:color="auto" w:fill="FFFFFF"/>
        </w:rPr>
        <w:t>).</w:t>
      </w:r>
    </w:p>
    <w:p w14:paraId="4704D0A2"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u w:val="single"/>
        </w:rPr>
      </w:pPr>
      <w:r w:rsidRPr="00141301">
        <w:rPr>
          <w:rFonts w:ascii="Myriad Pro" w:eastAsia="Calibri" w:hAnsi="Myriad Pro" w:cs="Times New Roman"/>
          <w:sz w:val="26"/>
          <w:szCs w:val="26"/>
          <w:u w:val="single"/>
        </w:rPr>
        <w:lastRenderedPageBreak/>
        <w:t>Таким образом:</w:t>
      </w:r>
    </w:p>
    <w:p w14:paraId="1EC4A6BA"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1. </w:t>
      </w:r>
      <w:r w:rsidRPr="00141301">
        <w:rPr>
          <w:rFonts w:ascii="Myriad Pro" w:eastAsia="Calibri" w:hAnsi="Myriad Pro" w:cs="Times New Roman"/>
          <w:b/>
          <w:sz w:val="26"/>
          <w:szCs w:val="26"/>
        </w:rPr>
        <w:t>полученное унитарным предприятием</w:t>
      </w:r>
      <w:r w:rsidRPr="00141301">
        <w:rPr>
          <w:rFonts w:ascii="Myriad Pro" w:eastAsia="Calibri" w:hAnsi="Myriad Pro" w:cs="Times New Roman"/>
          <w:sz w:val="26"/>
          <w:szCs w:val="26"/>
        </w:rPr>
        <w:t xml:space="preserve"> </w:t>
      </w:r>
      <w:r w:rsidRPr="00141301">
        <w:rPr>
          <w:rFonts w:ascii="Myriad Pro" w:eastAsia="Calibri" w:hAnsi="Myriad Pro" w:cs="Times New Roman"/>
          <w:b/>
          <w:sz w:val="26"/>
          <w:szCs w:val="26"/>
        </w:rPr>
        <w:t>от собственника</w:t>
      </w:r>
      <w:r w:rsidRPr="00141301">
        <w:rPr>
          <w:rFonts w:ascii="Myriad Pro" w:eastAsia="Calibri" w:hAnsi="Myriad Pro" w:cs="Times New Roman"/>
          <w:sz w:val="26"/>
          <w:szCs w:val="26"/>
        </w:rPr>
        <w:t xml:space="preserve"> имущества в оперативное управление или хозяйственное ведение имущество, </w:t>
      </w:r>
      <w:r w:rsidRPr="00141301">
        <w:rPr>
          <w:rFonts w:ascii="Myriad Pro" w:eastAsia="Calibri" w:hAnsi="Myriad Pro" w:cs="Times New Roman"/>
          <w:b/>
          <w:sz w:val="26"/>
          <w:szCs w:val="26"/>
        </w:rPr>
        <w:t>подлежит амортизации</w:t>
      </w:r>
      <w:r w:rsidRPr="00141301">
        <w:rPr>
          <w:rFonts w:ascii="Myriad Pro" w:eastAsia="Calibri" w:hAnsi="Myriad Pro" w:cs="Times New Roman"/>
          <w:sz w:val="26"/>
          <w:szCs w:val="26"/>
        </w:rPr>
        <w:t xml:space="preserve"> у данного унитарного предприятия</w:t>
      </w:r>
    </w:p>
    <w:p w14:paraId="793CF92B"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2. приобретенные за счет государственных инвестиций объекты недвижимости, оборудование и средства производства подлежат закреплению за унитарным предприятием на праве хозяйственного ведения с одновременным увеличением уставного фонда государственного (муниципального) предприятия на стоимость закрепляемого имущества</w:t>
      </w:r>
    </w:p>
    <w:p w14:paraId="332FF164"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3. налогоплательщики, получившие средства целевого финансирования, обязаны вести раздельный учет доходов (расходов), полученных (произведенных) в рамках целевого финансирования. При отсутствии такого учета у налогоплательщика, получившего средства целевого финансирования, указанные средства рассматриваются как подлежащие налогообложению с даты их получения (</w:t>
      </w:r>
      <w:proofErr w:type="spellStart"/>
      <w:r w:rsidRPr="00141301">
        <w:rPr>
          <w:rFonts w:ascii="Myriad Pro" w:eastAsia="Calibri" w:hAnsi="Myriad Pro" w:cs="Times New Roman"/>
          <w:sz w:val="26"/>
          <w:szCs w:val="26"/>
        </w:rPr>
        <w:t>п.п</w:t>
      </w:r>
      <w:proofErr w:type="spellEnd"/>
      <w:r w:rsidRPr="00141301">
        <w:rPr>
          <w:rFonts w:ascii="Myriad Pro" w:eastAsia="Calibri" w:hAnsi="Myriad Pro" w:cs="Times New Roman"/>
          <w:sz w:val="26"/>
          <w:szCs w:val="26"/>
        </w:rPr>
        <w:t>. 14 п.1 ст. 251 НК).</w:t>
      </w:r>
    </w:p>
    <w:p w14:paraId="514C4C17" w14:textId="77777777" w:rsidR="00130D67" w:rsidRPr="00141301" w:rsidRDefault="00130D67" w:rsidP="001E0347">
      <w:pPr>
        <w:tabs>
          <w:tab w:val="left" w:pos="1134"/>
        </w:tabs>
        <w:spacing w:after="0" w:line="360" w:lineRule="auto"/>
        <w:ind w:firstLine="567"/>
        <w:contextualSpacing/>
        <w:jc w:val="both"/>
        <w:rPr>
          <w:rFonts w:ascii="Myriad Pro" w:eastAsia="Calibri" w:hAnsi="Myriad Pro" w:cs="Times New Roman"/>
          <w:sz w:val="26"/>
          <w:szCs w:val="26"/>
        </w:rPr>
      </w:pPr>
      <w:r w:rsidRPr="00141301">
        <w:rPr>
          <w:rFonts w:ascii="Myriad Pro" w:eastAsia="Calibri" w:hAnsi="Myriad Pro" w:cs="Times New Roman"/>
          <w:sz w:val="26"/>
          <w:szCs w:val="26"/>
        </w:rPr>
        <w:t>Отсутствие раздельного учета подтверждает отсутствие основных средств, созданных за счет бюджетного финансирования.</w:t>
      </w:r>
    </w:p>
    <w:p w14:paraId="770FE21F" w14:textId="3E1BA6DB" w:rsidR="00130D67" w:rsidRPr="00141301" w:rsidRDefault="00130D67" w:rsidP="001E0347">
      <w:pPr>
        <w:pStyle w:val="a3"/>
        <w:tabs>
          <w:tab w:val="left" w:pos="1134"/>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На основании вышеизложенного Исполнитель делает вывод, что ГК РК по ценам и тарифам из состава НВВ филиала ПАО </w:t>
      </w:r>
      <w:r w:rsidR="009C358E" w:rsidRPr="00141301">
        <w:rPr>
          <w:rFonts w:ascii="Myriad Pro" w:hAnsi="Myriad Pro"/>
          <w:sz w:val="26"/>
          <w:szCs w:val="26"/>
        </w:rPr>
        <w:t>«</w:t>
      </w:r>
      <w:r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w:t>
      </w:r>
      <w:r w:rsidR="009C358E" w:rsidRPr="00141301">
        <w:rPr>
          <w:rFonts w:ascii="Myriad Pro" w:hAnsi="Myriad Pro"/>
          <w:sz w:val="26"/>
          <w:szCs w:val="26"/>
        </w:rPr>
        <w:t>«</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на 2019 год необоснованно исключена сумма расходов по аренде в полном объеме.</w:t>
      </w:r>
    </w:p>
    <w:p w14:paraId="3762C250" w14:textId="12651111" w:rsidR="00130D67" w:rsidRPr="00141301" w:rsidRDefault="00130D67" w:rsidP="001E0347">
      <w:pPr>
        <w:pStyle w:val="afd"/>
        <w:spacing w:after="0"/>
      </w:pPr>
      <w:r w:rsidRPr="00141301">
        <w:t xml:space="preserve">Принимая во внимание пакет представленных филиалом подтверждающих документов и расчетов по мнению Исполнителя экономически обоснованная сумма, подлежащая </w:t>
      </w:r>
      <w:r w:rsidR="001D4AB6" w:rsidRPr="00141301">
        <w:t>учету в необходимой валовой выручке</w:t>
      </w:r>
      <w:r w:rsidRPr="00141301">
        <w:t xml:space="preserve"> по статье </w:t>
      </w:r>
      <w:r w:rsidR="009C358E" w:rsidRPr="00141301">
        <w:t>«</w:t>
      </w:r>
      <w:r w:rsidRPr="00141301">
        <w:t>Аренда имущества</w:t>
      </w:r>
      <w:r w:rsidR="009C358E" w:rsidRPr="00141301">
        <w:t>»</w:t>
      </w:r>
      <w:r w:rsidRPr="00141301">
        <w:t xml:space="preserve"> составляет 5 311,1 </w:t>
      </w:r>
      <w:r w:rsidR="004D7714" w:rsidRPr="00141301">
        <w:t>тыс. руб.</w:t>
      </w:r>
    </w:p>
    <w:tbl>
      <w:tblPr>
        <w:tblStyle w:val="afc"/>
        <w:tblW w:w="5000" w:type="pct"/>
        <w:tblLook w:val="04A0" w:firstRow="1" w:lastRow="0" w:firstColumn="1" w:lastColumn="0" w:noHBand="0" w:noVBand="1"/>
      </w:tblPr>
      <w:tblGrid>
        <w:gridCol w:w="2303"/>
        <w:gridCol w:w="1430"/>
        <w:gridCol w:w="1941"/>
        <w:gridCol w:w="1335"/>
        <w:gridCol w:w="788"/>
        <w:gridCol w:w="1547"/>
      </w:tblGrid>
      <w:tr w:rsidR="00130D67" w:rsidRPr="00141301" w14:paraId="76EA5F80" w14:textId="77777777" w:rsidTr="00A60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2C54510" w14:textId="77777777" w:rsidR="00130D67" w:rsidRPr="00141301" w:rsidRDefault="00130D67" w:rsidP="00B31E40">
            <w:pPr>
              <w:rPr>
                <w:rFonts w:ascii="Myriad Pro" w:hAnsi="Myriad Pro"/>
                <w:b/>
                <w:bCs/>
                <w:color w:val="FFFFFF"/>
                <w:szCs w:val="18"/>
              </w:rPr>
            </w:pPr>
            <w:r w:rsidRPr="00141301">
              <w:rPr>
                <w:rFonts w:ascii="Myriad Pro" w:hAnsi="Myriad Pro"/>
                <w:b/>
                <w:bCs/>
                <w:color w:val="FFFFFF"/>
                <w:szCs w:val="18"/>
              </w:rPr>
              <w:t>Наименование контрагента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F75406"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Реквизиты договора</w:t>
            </w:r>
          </w:p>
          <w:p w14:paraId="5F5F4285"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487C813"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 xml:space="preserve">Фактические расходы по договорам аренды за 2017 год по данным филиала, </w:t>
            </w:r>
            <w:r w:rsidR="004D7714" w:rsidRPr="00141301">
              <w:rPr>
                <w:rFonts w:ascii="Myriad Pro" w:hAnsi="Myriad Pro"/>
                <w:b/>
                <w:bCs/>
                <w:color w:val="FFFFFF"/>
                <w:szCs w:val="18"/>
              </w:rPr>
              <w:t>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135FFC"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 xml:space="preserve">Сумма арендной платы на 2019 год, </w:t>
            </w:r>
            <w:r w:rsidR="004D7714" w:rsidRPr="00141301">
              <w:rPr>
                <w:rFonts w:ascii="Myriad Pro" w:hAnsi="Myriad Pro"/>
                <w:b/>
                <w:bCs/>
                <w:color w:val="FFFFFF"/>
                <w:szCs w:val="18"/>
              </w:rPr>
              <w:t>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A5633A5"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080666"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 xml:space="preserve">Расчет Исполнителя на 2019 год, </w:t>
            </w:r>
            <w:r w:rsidR="004D7714" w:rsidRPr="00141301">
              <w:rPr>
                <w:rFonts w:ascii="Myriad Pro" w:hAnsi="Myriad Pro"/>
                <w:b/>
                <w:bCs/>
                <w:color w:val="FFFFFF"/>
                <w:szCs w:val="18"/>
              </w:rPr>
              <w:t>тыс. руб.</w:t>
            </w:r>
          </w:p>
        </w:tc>
      </w:tr>
      <w:tr w:rsidR="006B7B06" w:rsidRPr="00141301" w14:paraId="7EFC35D7" w14:textId="77777777" w:rsidTr="00A60FC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185EB9A6" w14:textId="5EE0CE60" w:rsidR="00130D67" w:rsidRPr="00141301" w:rsidRDefault="00130D67" w:rsidP="00B31E40">
            <w:pPr>
              <w:rPr>
                <w:szCs w:val="18"/>
              </w:rPr>
            </w:pPr>
            <w:r w:rsidRPr="00141301">
              <w:rPr>
                <w:szCs w:val="18"/>
              </w:rPr>
              <w:t xml:space="preserve">ПАО </w:t>
            </w:r>
            <w:r w:rsidR="009C358E" w:rsidRPr="00141301">
              <w:rPr>
                <w:szCs w:val="18"/>
              </w:rPr>
              <w:t>«</w:t>
            </w:r>
            <w:r w:rsidRPr="00141301">
              <w:rPr>
                <w:szCs w:val="18"/>
              </w:rPr>
              <w:t>ФСК ЕЭС</w:t>
            </w:r>
            <w:r w:rsidR="009C358E" w:rsidRPr="00141301">
              <w:rPr>
                <w:szCs w:val="18"/>
              </w:rPr>
              <w:t>»</w:t>
            </w:r>
          </w:p>
        </w:tc>
        <w:tc>
          <w:tcPr>
            <w:tcW w:w="0" w:type="auto"/>
            <w:tcBorders>
              <w:top w:val="single" w:sz="4" w:space="0" w:color="FFFFFF" w:themeColor="background1"/>
            </w:tcBorders>
            <w:hideMark/>
          </w:tcPr>
          <w:p w14:paraId="0504CA6F"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ПМ - 2015/7</w:t>
            </w:r>
          </w:p>
        </w:tc>
        <w:tc>
          <w:tcPr>
            <w:tcW w:w="0" w:type="auto"/>
            <w:tcBorders>
              <w:top w:val="single" w:sz="4" w:space="0" w:color="FFFFFF" w:themeColor="background1"/>
            </w:tcBorders>
            <w:hideMark/>
          </w:tcPr>
          <w:p w14:paraId="23D6AF7C"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2 574,1</w:t>
            </w:r>
          </w:p>
        </w:tc>
        <w:tc>
          <w:tcPr>
            <w:tcW w:w="0" w:type="auto"/>
            <w:tcBorders>
              <w:top w:val="single" w:sz="4" w:space="0" w:color="FFFFFF" w:themeColor="background1"/>
            </w:tcBorders>
            <w:hideMark/>
          </w:tcPr>
          <w:p w14:paraId="7E16F37F"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0" w:type="auto"/>
            <w:tcBorders>
              <w:top w:val="single" w:sz="4" w:space="0" w:color="FFFFFF" w:themeColor="background1"/>
            </w:tcBorders>
            <w:hideMark/>
          </w:tcPr>
          <w:p w14:paraId="51884BF7"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0" w:type="auto"/>
            <w:tcBorders>
              <w:top w:val="single" w:sz="4" w:space="0" w:color="FFFFFF" w:themeColor="background1"/>
            </w:tcBorders>
            <w:hideMark/>
          </w:tcPr>
          <w:p w14:paraId="74D7343E"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r>
      <w:tr w:rsidR="006B7B06" w:rsidRPr="00141301" w14:paraId="576C5793"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2CAA7B1C" w14:textId="77777777" w:rsidR="00130D67" w:rsidRPr="00141301" w:rsidRDefault="00130D67" w:rsidP="00B31E40">
            <w:pPr>
              <w:rPr>
                <w:szCs w:val="18"/>
              </w:rPr>
            </w:pPr>
            <w:r w:rsidRPr="00141301">
              <w:rPr>
                <w:szCs w:val="18"/>
              </w:rPr>
              <w:t xml:space="preserve">Администрация </w:t>
            </w:r>
            <w:proofErr w:type="spellStart"/>
            <w:r w:rsidRPr="00141301">
              <w:rPr>
                <w:szCs w:val="18"/>
              </w:rPr>
              <w:t>Хийтольского</w:t>
            </w:r>
            <w:proofErr w:type="spellEnd"/>
            <w:r w:rsidRPr="00141301">
              <w:rPr>
                <w:szCs w:val="18"/>
              </w:rPr>
              <w:t xml:space="preserve"> сельского поселения</w:t>
            </w:r>
          </w:p>
        </w:tc>
        <w:tc>
          <w:tcPr>
            <w:tcW w:w="0" w:type="auto"/>
            <w:hideMark/>
          </w:tcPr>
          <w:p w14:paraId="23419A58"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19.09.2011 №11</w:t>
            </w:r>
          </w:p>
        </w:tc>
        <w:tc>
          <w:tcPr>
            <w:tcW w:w="0" w:type="auto"/>
            <w:hideMark/>
          </w:tcPr>
          <w:p w14:paraId="26CAEC26"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413,8</w:t>
            </w:r>
          </w:p>
        </w:tc>
        <w:tc>
          <w:tcPr>
            <w:tcW w:w="0" w:type="auto"/>
            <w:hideMark/>
          </w:tcPr>
          <w:p w14:paraId="51D240E6"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426,9</w:t>
            </w:r>
          </w:p>
        </w:tc>
        <w:tc>
          <w:tcPr>
            <w:tcW w:w="0" w:type="auto"/>
            <w:hideMark/>
          </w:tcPr>
          <w:p w14:paraId="0A10A242"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0" w:type="auto"/>
            <w:hideMark/>
          </w:tcPr>
          <w:p w14:paraId="3B2D6444"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413,8</w:t>
            </w:r>
          </w:p>
        </w:tc>
      </w:tr>
      <w:tr w:rsidR="006B7B06" w:rsidRPr="00141301" w14:paraId="175BD5BE"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72687831" w14:textId="77777777" w:rsidR="00130D67" w:rsidRPr="00141301" w:rsidRDefault="00130D67" w:rsidP="00B31E40">
            <w:pPr>
              <w:rPr>
                <w:szCs w:val="18"/>
              </w:rPr>
            </w:pPr>
            <w:r w:rsidRPr="00141301">
              <w:rPr>
                <w:szCs w:val="18"/>
              </w:rPr>
              <w:lastRenderedPageBreak/>
              <w:t xml:space="preserve">Администрация </w:t>
            </w:r>
            <w:proofErr w:type="spellStart"/>
            <w:r w:rsidRPr="00141301">
              <w:rPr>
                <w:szCs w:val="18"/>
              </w:rPr>
              <w:t>Хийтольского</w:t>
            </w:r>
            <w:proofErr w:type="spellEnd"/>
            <w:r w:rsidRPr="00141301">
              <w:rPr>
                <w:szCs w:val="18"/>
              </w:rPr>
              <w:t xml:space="preserve"> сельского поселения</w:t>
            </w:r>
          </w:p>
        </w:tc>
        <w:tc>
          <w:tcPr>
            <w:tcW w:w="0" w:type="auto"/>
            <w:hideMark/>
          </w:tcPr>
          <w:p w14:paraId="2CD7EF2E"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19.09.2011 №12</w:t>
            </w:r>
          </w:p>
        </w:tc>
        <w:tc>
          <w:tcPr>
            <w:tcW w:w="0" w:type="auto"/>
            <w:hideMark/>
          </w:tcPr>
          <w:p w14:paraId="72FF8974"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712,9</w:t>
            </w:r>
          </w:p>
        </w:tc>
        <w:tc>
          <w:tcPr>
            <w:tcW w:w="0" w:type="auto"/>
            <w:hideMark/>
          </w:tcPr>
          <w:p w14:paraId="50492DDC"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735,5</w:t>
            </w:r>
          </w:p>
        </w:tc>
        <w:tc>
          <w:tcPr>
            <w:tcW w:w="0" w:type="auto"/>
            <w:hideMark/>
          </w:tcPr>
          <w:p w14:paraId="2271418B"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0" w:type="auto"/>
            <w:hideMark/>
          </w:tcPr>
          <w:p w14:paraId="6DEC2532"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735,5</w:t>
            </w:r>
          </w:p>
        </w:tc>
      </w:tr>
      <w:tr w:rsidR="006B7B06" w:rsidRPr="00141301" w14:paraId="147C8E93"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3923A720" w14:textId="3CD711EB" w:rsidR="00130D67" w:rsidRPr="00141301" w:rsidRDefault="00130D67" w:rsidP="00B31E40">
            <w:pPr>
              <w:rPr>
                <w:szCs w:val="18"/>
              </w:rPr>
            </w:pPr>
            <w:r w:rsidRPr="00141301">
              <w:rPr>
                <w:szCs w:val="18"/>
              </w:rPr>
              <w:t xml:space="preserve">ГУП РК </w:t>
            </w:r>
            <w:r w:rsidR="009C358E" w:rsidRPr="00141301">
              <w:rPr>
                <w:szCs w:val="18"/>
              </w:rPr>
              <w:t>«</w:t>
            </w:r>
            <w:proofErr w:type="spellStart"/>
            <w:r w:rsidRPr="00141301">
              <w:rPr>
                <w:szCs w:val="18"/>
              </w:rPr>
              <w:t>КарелЭнергоХолдинг</w:t>
            </w:r>
            <w:proofErr w:type="spellEnd"/>
            <w:r w:rsidR="009C358E" w:rsidRPr="00141301">
              <w:rPr>
                <w:szCs w:val="18"/>
              </w:rPr>
              <w:t>»</w:t>
            </w:r>
          </w:p>
        </w:tc>
        <w:tc>
          <w:tcPr>
            <w:tcW w:w="0" w:type="auto"/>
            <w:hideMark/>
          </w:tcPr>
          <w:p w14:paraId="27CF4CF2"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01.04.2016 №КЭ 1/04-ПР</w:t>
            </w:r>
          </w:p>
        </w:tc>
        <w:tc>
          <w:tcPr>
            <w:tcW w:w="0" w:type="auto"/>
            <w:hideMark/>
          </w:tcPr>
          <w:p w14:paraId="56C79CFB"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2 718,6</w:t>
            </w:r>
          </w:p>
        </w:tc>
        <w:tc>
          <w:tcPr>
            <w:tcW w:w="0" w:type="auto"/>
            <w:hideMark/>
          </w:tcPr>
          <w:p w14:paraId="42DE2472"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2 940,4</w:t>
            </w:r>
          </w:p>
        </w:tc>
        <w:tc>
          <w:tcPr>
            <w:tcW w:w="0" w:type="auto"/>
            <w:hideMark/>
          </w:tcPr>
          <w:p w14:paraId="5F290C65"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0" w:type="auto"/>
            <w:hideMark/>
          </w:tcPr>
          <w:p w14:paraId="44CD5682"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2 940,4</w:t>
            </w:r>
          </w:p>
        </w:tc>
      </w:tr>
      <w:tr w:rsidR="006B7B06" w:rsidRPr="00141301" w14:paraId="2363B528"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09764C9C" w14:textId="1D45F485" w:rsidR="00130D67" w:rsidRPr="00141301" w:rsidRDefault="00130D67" w:rsidP="00B31E40">
            <w:pPr>
              <w:rPr>
                <w:szCs w:val="18"/>
              </w:rPr>
            </w:pPr>
            <w:r w:rsidRPr="00141301">
              <w:rPr>
                <w:szCs w:val="18"/>
              </w:rPr>
              <w:t xml:space="preserve">ГУП РК </w:t>
            </w:r>
            <w:r w:rsidR="009C358E" w:rsidRPr="00141301">
              <w:rPr>
                <w:szCs w:val="18"/>
              </w:rPr>
              <w:t>«</w:t>
            </w:r>
            <w:proofErr w:type="spellStart"/>
            <w:r w:rsidRPr="00141301">
              <w:rPr>
                <w:szCs w:val="18"/>
              </w:rPr>
              <w:t>КарелЭнергоХолдинг</w:t>
            </w:r>
            <w:proofErr w:type="spellEnd"/>
            <w:r w:rsidR="009C358E" w:rsidRPr="00141301">
              <w:rPr>
                <w:szCs w:val="18"/>
              </w:rPr>
              <w:t>»</w:t>
            </w:r>
          </w:p>
        </w:tc>
        <w:tc>
          <w:tcPr>
            <w:tcW w:w="0" w:type="auto"/>
            <w:hideMark/>
          </w:tcPr>
          <w:p w14:paraId="1A65C0C9"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01.06.2016 №КЭ 1/5-СЛ</w:t>
            </w:r>
          </w:p>
        </w:tc>
        <w:tc>
          <w:tcPr>
            <w:tcW w:w="0" w:type="auto"/>
            <w:hideMark/>
          </w:tcPr>
          <w:p w14:paraId="4CA196C4"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83,3</w:t>
            </w:r>
          </w:p>
        </w:tc>
        <w:tc>
          <w:tcPr>
            <w:tcW w:w="0" w:type="auto"/>
            <w:hideMark/>
          </w:tcPr>
          <w:p w14:paraId="6E21BC6F"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90,1</w:t>
            </w:r>
          </w:p>
        </w:tc>
        <w:tc>
          <w:tcPr>
            <w:tcW w:w="0" w:type="auto"/>
            <w:hideMark/>
          </w:tcPr>
          <w:p w14:paraId="1F46E95C"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0" w:type="auto"/>
            <w:hideMark/>
          </w:tcPr>
          <w:p w14:paraId="7E732BC9"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90,1</w:t>
            </w:r>
          </w:p>
        </w:tc>
      </w:tr>
      <w:tr w:rsidR="006B7B06" w:rsidRPr="00141301" w14:paraId="421323D8"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4329922D" w14:textId="4504BFFE" w:rsidR="00130D67" w:rsidRPr="00141301" w:rsidRDefault="00130D67" w:rsidP="00B31E40">
            <w:pPr>
              <w:rPr>
                <w:szCs w:val="18"/>
              </w:rPr>
            </w:pPr>
            <w:r w:rsidRPr="00141301">
              <w:rPr>
                <w:szCs w:val="18"/>
              </w:rPr>
              <w:t xml:space="preserve">ГУП РК </w:t>
            </w:r>
            <w:r w:rsidR="009C358E" w:rsidRPr="00141301">
              <w:rPr>
                <w:szCs w:val="18"/>
              </w:rPr>
              <w:t>«</w:t>
            </w:r>
            <w:proofErr w:type="spellStart"/>
            <w:r w:rsidRPr="00141301">
              <w:rPr>
                <w:szCs w:val="18"/>
              </w:rPr>
              <w:t>КарелЭнергоХолдинг</w:t>
            </w:r>
            <w:proofErr w:type="spellEnd"/>
            <w:r w:rsidR="009C358E" w:rsidRPr="00141301">
              <w:rPr>
                <w:szCs w:val="18"/>
              </w:rPr>
              <w:t>»</w:t>
            </w:r>
          </w:p>
        </w:tc>
        <w:tc>
          <w:tcPr>
            <w:tcW w:w="0" w:type="auto"/>
            <w:hideMark/>
          </w:tcPr>
          <w:p w14:paraId="2CD9AF9A"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01.09.2016 №КЭ 1/7-ЗА</w:t>
            </w:r>
          </w:p>
        </w:tc>
        <w:tc>
          <w:tcPr>
            <w:tcW w:w="0" w:type="auto"/>
            <w:hideMark/>
          </w:tcPr>
          <w:p w14:paraId="363265F6"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245,7</w:t>
            </w:r>
          </w:p>
        </w:tc>
        <w:tc>
          <w:tcPr>
            <w:tcW w:w="0" w:type="auto"/>
            <w:hideMark/>
          </w:tcPr>
          <w:p w14:paraId="467E5EFD"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265,8</w:t>
            </w:r>
          </w:p>
        </w:tc>
        <w:tc>
          <w:tcPr>
            <w:tcW w:w="0" w:type="auto"/>
            <w:hideMark/>
          </w:tcPr>
          <w:p w14:paraId="790EFAD4"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0" w:type="auto"/>
            <w:hideMark/>
          </w:tcPr>
          <w:p w14:paraId="4EB99EEF"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265,8</w:t>
            </w:r>
          </w:p>
        </w:tc>
      </w:tr>
      <w:tr w:rsidR="006B7B06" w:rsidRPr="00141301" w14:paraId="4CF2C509"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7352FA52" w14:textId="2B7C886A" w:rsidR="00130D67" w:rsidRPr="00141301" w:rsidRDefault="00130D67" w:rsidP="00B31E40">
            <w:pPr>
              <w:rPr>
                <w:szCs w:val="18"/>
              </w:rPr>
            </w:pPr>
            <w:r w:rsidRPr="00141301">
              <w:rPr>
                <w:szCs w:val="18"/>
              </w:rPr>
              <w:t xml:space="preserve">ГУП РК </w:t>
            </w:r>
            <w:r w:rsidR="009C358E" w:rsidRPr="00141301">
              <w:rPr>
                <w:szCs w:val="18"/>
              </w:rPr>
              <w:t>«</w:t>
            </w:r>
            <w:proofErr w:type="spellStart"/>
            <w:r w:rsidRPr="00141301">
              <w:rPr>
                <w:szCs w:val="18"/>
              </w:rPr>
              <w:t>КарелЭнергоХолдинг</w:t>
            </w:r>
            <w:proofErr w:type="spellEnd"/>
            <w:r w:rsidR="009C358E" w:rsidRPr="00141301">
              <w:rPr>
                <w:szCs w:val="18"/>
              </w:rPr>
              <w:t>»</w:t>
            </w:r>
          </w:p>
        </w:tc>
        <w:tc>
          <w:tcPr>
            <w:tcW w:w="0" w:type="auto"/>
            <w:hideMark/>
          </w:tcPr>
          <w:p w14:paraId="515A085C"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01.09.2016 №1/8-ЛМР</w:t>
            </w:r>
          </w:p>
        </w:tc>
        <w:tc>
          <w:tcPr>
            <w:tcW w:w="0" w:type="auto"/>
            <w:hideMark/>
          </w:tcPr>
          <w:p w14:paraId="05FF92E8"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633,6</w:t>
            </w:r>
          </w:p>
        </w:tc>
        <w:tc>
          <w:tcPr>
            <w:tcW w:w="0" w:type="auto"/>
            <w:hideMark/>
          </w:tcPr>
          <w:p w14:paraId="38B38DD2"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685,4</w:t>
            </w:r>
          </w:p>
        </w:tc>
        <w:tc>
          <w:tcPr>
            <w:tcW w:w="0" w:type="auto"/>
            <w:hideMark/>
          </w:tcPr>
          <w:p w14:paraId="5B548C53"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0" w:type="auto"/>
            <w:hideMark/>
          </w:tcPr>
          <w:p w14:paraId="55984097"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685,4</w:t>
            </w:r>
          </w:p>
        </w:tc>
      </w:tr>
      <w:tr w:rsidR="006B7B06" w:rsidRPr="00141301" w14:paraId="51300D49"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187DBE7E" w14:textId="10141E81" w:rsidR="00130D67" w:rsidRPr="00141301" w:rsidRDefault="00130D67" w:rsidP="00B31E40">
            <w:pPr>
              <w:rPr>
                <w:szCs w:val="18"/>
              </w:rPr>
            </w:pPr>
            <w:r w:rsidRPr="00141301">
              <w:rPr>
                <w:szCs w:val="18"/>
              </w:rPr>
              <w:t xml:space="preserve">ГУП РК </w:t>
            </w:r>
            <w:r w:rsidR="009C358E" w:rsidRPr="00141301">
              <w:rPr>
                <w:szCs w:val="18"/>
              </w:rPr>
              <w:t>«</w:t>
            </w:r>
            <w:proofErr w:type="spellStart"/>
            <w:r w:rsidRPr="00141301">
              <w:rPr>
                <w:szCs w:val="18"/>
              </w:rPr>
              <w:t>КарелЭнергоХолдинг</w:t>
            </w:r>
            <w:proofErr w:type="spellEnd"/>
            <w:r w:rsidR="009C358E" w:rsidRPr="00141301">
              <w:rPr>
                <w:szCs w:val="18"/>
              </w:rPr>
              <w:t>»</w:t>
            </w:r>
          </w:p>
        </w:tc>
        <w:tc>
          <w:tcPr>
            <w:tcW w:w="0" w:type="auto"/>
            <w:hideMark/>
          </w:tcPr>
          <w:p w14:paraId="2B01A18B"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20.12.2017 №КЭ 1/10-БМР</w:t>
            </w:r>
          </w:p>
        </w:tc>
        <w:tc>
          <w:tcPr>
            <w:tcW w:w="0" w:type="auto"/>
            <w:hideMark/>
          </w:tcPr>
          <w:p w14:paraId="789F2D0E"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5,6</w:t>
            </w:r>
          </w:p>
        </w:tc>
        <w:tc>
          <w:tcPr>
            <w:tcW w:w="0" w:type="auto"/>
            <w:hideMark/>
          </w:tcPr>
          <w:p w14:paraId="0D9070F1"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180,3</w:t>
            </w:r>
          </w:p>
        </w:tc>
        <w:tc>
          <w:tcPr>
            <w:tcW w:w="0" w:type="auto"/>
            <w:hideMark/>
          </w:tcPr>
          <w:p w14:paraId="794994F4"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0" w:type="auto"/>
            <w:hideMark/>
          </w:tcPr>
          <w:p w14:paraId="16E458D1"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180,3</w:t>
            </w:r>
          </w:p>
        </w:tc>
      </w:tr>
      <w:tr w:rsidR="00130D67" w:rsidRPr="00141301" w14:paraId="2D8DF38E"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3B7A8EAC" w14:textId="3793C1E6" w:rsidR="00130D67" w:rsidRPr="00141301" w:rsidRDefault="00130D67" w:rsidP="00B31E40">
            <w:pPr>
              <w:rPr>
                <w:szCs w:val="18"/>
              </w:rPr>
            </w:pPr>
            <w:r w:rsidRPr="00141301">
              <w:rPr>
                <w:szCs w:val="18"/>
              </w:rPr>
              <w:t xml:space="preserve">ООО </w:t>
            </w:r>
            <w:r w:rsidR="009C358E" w:rsidRPr="00141301">
              <w:rPr>
                <w:szCs w:val="18"/>
              </w:rPr>
              <w:t>«</w:t>
            </w:r>
            <w:r w:rsidRPr="00141301">
              <w:rPr>
                <w:szCs w:val="18"/>
              </w:rPr>
              <w:t>СК Энерго</w:t>
            </w:r>
            <w:r w:rsidR="009C358E" w:rsidRPr="00141301">
              <w:rPr>
                <w:szCs w:val="18"/>
              </w:rPr>
              <w:t>»</w:t>
            </w:r>
          </w:p>
        </w:tc>
        <w:tc>
          <w:tcPr>
            <w:tcW w:w="0" w:type="auto"/>
            <w:hideMark/>
          </w:tcPr>
          <w:p w14:paraId="67C03E90"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09.03.2017 №33</w:t>
            </w:r>
          </w:p>
        </w:tc>
        <w:tc>
          <w:tcPr>
            <w:tcW w:w="0" w:type="auto"/>
            <w:hideMark/>
          </w:tcPr>
          <w:p w14:paraId="552D1199"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334,6</w:t>
            </w:r>
          </w:p>
        </w:tc>
        <w:tc>
          <w:tcPr>
            <w:tcW w:w="0" w:type="auto"/>
            <w:hideMark/>
          </w:tcPr>
          <w:p w14:paraId="3D08FB04"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361,9</w:t>
            </w:r>
          </w:p>
        </w:tc>
        <w:tc>
          <w:tcPr>
            <w:tcW w:w="0" w:type="auto"/>
            <w:hideMark/>
          </w:tcPr>
          <w:p w14:paraId="1C929987"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0" w:type="auto"/>
            <w:hideMark/>
          </w:tcPr>
          <w:p w14:paraId="3F18980D"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p>
        </w:tc>
      </w:tr>
      <w:tr w:rsidR="006B7B06" w:rsidRPr="00141301" w14:paraId="331B878C"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39C55758" w14:textId="49CF56E4" w:rsidR="00130D67" w:rsidRPr="00141301" w:rsidRDefault="00130D67" w:rsidP="00B31E40">
            <w:pPr>
              <w:rPr>
                <w:szCs w:val="18"/>
              </w:rPr>
            </w:pPr>
            <w:r w:rsidRPr="00141301">
              <w:rPr>
                <w:szCs w:val="18"/>
              </w:rPr>
              <w:t xml:space="preserve">ГУП РК </w:t>
            </w:r>
            <w:r w:rsidR="009C358E" w:rsidRPr="00141301">
              <w:rPr>
                <w:szCs w:val="18"/>
              </w:rPr>
              <w:t>«</w:t>
            </w:r>
            <w:proofErr w:type="spellStart"/>
            <w:r w:rsidRPr="00141301">
              <w:rPr>
                <w:szCs w:val="18"/>
              </w:rPr>
              <w:t>КарелЭнергоХолдинг</w:t>
            </w:r>
            <w:proofErr w:type="spellEnd"/>
            <w:r w:rsidR="009C358E" w:rsidRPr="00141301">
              <w:rPr>
                <w:szCs w:val="18"/>
              </w:rPr>
              <w:t>»</w:t>
            </w:r>
          </w:p>
        </w:tc>
        <w:tc>
          <w:tcPr>
            <w:tcW w:w="0" w:type="auto"/>
            <w:hideMark/>
          </w:tcPr>
          <w:p w14:paraId="62B48CC1"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планируемый к заключению</w:t>
            </w:r>
          </w:p>
        </w:tc>
        <w:tc>
          <w:tcPr>
            <w:tcW w:w="0" w:type="auto"/>
            <w:hideMark/>
          </w:tcPr>
          <w:p w14:paraId="4388B463"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0" w:type="auto"/>
            <w:hideMark/>
          </w:tcPr>
          <w:p w14:paraId="6E7CFF7F"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1 500,0</w:t>
            </w:r>
          </w:p>
        </w:tc>
        <w:tc>
          <w:tcPr>
            <w:tcW w:w="0" w:type="auto"/>
            <w:hideMark/>
          </w:tcPr>
          <w:p w14:paraId="4C629A8E"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0" w:type="auto"/>
            <w:hideMark/>
          </w:tcPr>
          <w:p w14:paraId="7DD01751"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r>
      <w:tr w:rsidR="00130D67" w:rsidRPr="00141301" w14:paraId="7B3821C5" w14:textId="77777777" w:rsidTr="00A36212">
        <w:tc>
          <w:tcPr>
            <w:cnfStyle w:val="001000000000" w:firstRow="0" w:lastRow="0" w:firstColumn="1" w:lastColumn="0" w:oddVBand="0" w:evenVBand="0" w:oddHBand="0" w:evenHBand="0" w:firstRowFirstColumn="0" w:firstRowLastColumn="0" w:lastRowFirstColumn="0" w:lastRowLastColumn="0"/>
            <w:tcW w:w="0" w:type="auto"/>
            <w:shd w:val="clear" w:color="auto" w:fill="D6E3BC" w:themeFill="accent3" w:themeFillTint="66"/>
            <w:hideMark/>
          </w:tcPr>
          <w:p w14:paraId="422BC8EC" w14:textId="77777777" w:rsidR="00130D67" w:rsidRPr="00141301" w:rsidRDefault="00130D67" w:rsidP="00B31E40">
            <w:pPr>
              <w:rPr>
                <w:b/>
                <w:szCs w:val="18"/>
              </w:rPr>
            </w:pPr>
            <w:r w:rsidRPr="00141301">
              <w:rPr>
                <w:b/>
                <w:szCs w:val="18"/>
              </w:rPr>
              <w:t>Итого</w:t>
            </w:r>
          </w:p>
        </w:tc>
        <w:tc>
          <w:tcPr>
            <w:tcW w:w="0" w:type="auto"/>
            <w:shd w:val="clear" w:color="auto" w:fill="D6E3BC" w:themeFill="accent3" w:themeFillTint="66"/>
            <w:hideMark/>
          </w:tcPr>
          <w:p w14:paraId="24C7CF04"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 </w:t>
            </w:r>
          </w:p>
        </w:tc>
        <w:tc>
          <w:tcPr>
            <w:tcW w:w="0" w:type="auto"/>
            <w:shd w:val="clear" w:color="auto" w:fill="D6E3BC" w:themeFill="accent3" w:themeFillTint="66"/>
            <w:hideMark/>
          </w:tcPr>
          <w:p w14:paraId="205D98A8"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7 722,2</w:t>
            </w:r>
          </w:p>
        </w:tc>
        <w:tc>
          <w:tcPr>
            <w:tcW w:w="0" w:type="auto"/>
            <w:shd w:val="clear" w:color="auto" w:fill="D6E3BC" w:themeFill="accent3" w:themeFillTint="66"/>
            <w:hideMark/>
          </w:tcPr>
          <w:p w14:paraId="41B63475"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7 186,1</w:t>
            </w:r>
          </w:p>
        </w:tc>
        <w:tc>
          <w:tcPr>
            <w:tcW w:w="0" w:type="auto"/>
            <w:shd w:val="clear" w:color="auto" w:fill="D6E3BC" w:themeFill="accent3" w:themeFillTint="66"/>
            <w:hideMark/>
          </w:tcPr>
          <w:p w14:paraId="060734AA"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0,0</w:t>
            </w:r>
          </w:p>
        </w:tc>
        <w:tc>
          <w:tcPr>
            <w:tcW w:w="0" w:type="auto"/>
            <w:shd w:val="clear" w:color="auto" w:fill="D6E3BC" w:themeFill="accent3" w:themeFillTint="66"/>
            <w:hideMark/>
          </w:tcPr>
          <w:p w14:paraId="5D7C0E29"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5 311,1</w:t>
            </w:r>
          </w:p>
        </w:tc>
      </w:tr>
    </w:tbl>
    <w:p w14:paraId="33746B78" w14:textId="77777777" w:rsidR="00130D67" w:rsidRPr="00141301" w:rsidRDefault="00130D67" w:rsidP="001E0347">
      <w:pPr>
        <w:pStyle w:val="a3"/>
        <w:spacing w:after="0" w:line="360" w:lineRule="auto"/>
        <w:ind w:left="0" w:firstLine="567"/>
        <w:contextualSpacing w:val="0"/>
        <w:jc w:val="both"/>
        <w:rPr>
          <w:rFonts w:ascii="Myriad Pro" w:hAnsi="Myriad Pro"/>
          <w:color w:val="244061" w:themeColor="accent1" w:themeShade="80"/>
          <w:sz w:val="26"/>
          <w:szCs w:val="26"/>
        </w:rPr>
      </w:pPr>
    </w:p>
    <w:p w14:paraId="144B9976" w14:textId="77777777" w:rsidR="001D4AB6" w:rsidRPr="00141301" w:rsidRDefault="001D4AB6"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итогам </w:t>
      </w:r>
      <w:r w:rsidR="0001258D" w:rsidRPr="00141301">
        <w:rPr>
          <w:rFonts w:ascii="Myriad Pro" w:eastAsia="Calibri" w:hAnsi="Myriad Pro" w:cs="Times New Roman"/>
          <w:sz w:val="26"/>
          <w:szCs w:val="26"/>
        </w:rPr>
        <w:t>проведенного по данной статье анализа представленных</w:t>
      </w:r>
      <w:r w:rsidRPr="00141301">
        <w:rPr>
          <w:rFonts w:ascii="Myriad Pro" w:eastAsia="Calibri" w:hAnsi="Myriad Pro" w:cs="Times New Roman"/>
          <w:sz w:val="26"/>
          <w:szCs w:val="26"/>
        </w:rPr>
        <w:t xml:space="preserve"> </w:t>
      </w:r>
      <w:r w:rsidR="0001258D" w:rsidRPr="00141301">
        <w:rPr>
          <w:rFonts w:ascii="Myriad Pro" w:eastAsia="Calibri" w:hAnsi="Myriad Pro" w:cs="Times New Roman"/>
          <w:sz w:val="26"/>
          <w:szCs w:val="26"/>
        </w:rPr>
        <w:t xml:space="preserve">филиалом обосновывающих </w:t>
      </w:r>
      <w:r w:rsidRPr="00141301">
        <w:rPr>
          <w:rFonts w:ascii="Myriad Pro" w:eastAsia="Calibri" w:hAnsi="Myriad Pro" w:cs="Times New Roman"/>
          <w:sz w:val="26"/>
          <w:szCs w:val="26"/>
        </w:rPr>
        <w:t>документов Исполнитель рекомендует:</w:t>
      </w:r>
    </w:p>
    <w:p w14:paraId="334B068E" w14:textId="648E20F0" w:rsidR="001D4AB6" w:rsidRPr="00141301" w:rsidRDefault="0001258D" w:rsidP="00071161">
      <w:pPr>
        <w:pStyle w:val="a3"/>
        <w:numPr>
          <w:ilvl w:val="0"/>
          <w:numId w:val="71"/>
        </w:numPr>
        <w:tabs>
          <w:tab w:val="left" w:pos="567"/>
        </w:tabs>
        <w:spacing w:after="0" w:line="360" w:lineRule="auto"/>
        <w:ind w:left="0" w:firstLine="567"/>
        <w:contextualSpacing w:val="0"/>
        <w:jc w:val="both"/>
        <w:rPr>
          <w:rFonts w:ascii="Myriad Pro" w:hAnsi="Myriad Pro"/>
          <w:sz w:val="26"/>
          <w:szCs w:val="26"/>
          <w:u w:val="single"/>
        </w:rPr>
      </w:pPr>
      <w:r w:rsidRPr="00141301">
        <w:rPr>
          <w:rFonts w:ascii="Myriad Pro" w:hAnsi="Myriad Pro"/>
          <w:sz w:val="26"/>
          <w:szCs w:val="26"/>
        </w:rPr>
        <w:t>П</w:t>
      </w:r>
      <w:r w:rsidR="001D4AB6" w:rsidRPr="00141301">
        <w:rPr>
          <w:rFonts w:ascii="Myriad Pro" w:hAnsi="Myriad Pro"/>
          <w:sz w:val="26"/>
          <w:szCs w:val="26"/>
        </w:rPr>
        <w:t xml:space="preserve">редусмотреть в договорах аренды производственного имущества в разделе </w:t>
      </w:r>
      <w:r w:rsidR="009C358E" w:rsidRPr="00141301">
        <w:rPr>
          <w:rFonts w:ascii="Myriad Pro" w:hAnsi="Myriad Pro"/>
          <w:sz w:val="26"/>
          <w:szCs w:val="26"/>
        </w:rPr>
        <w:t>«</w:t>
      </w:r>
      <w:r w:rsidR="001D4AB6" w:rsidRPr="00141301">
        <w:rPr>
          <w:rFonts w:ascii="Myriad Pro" w:hAnsi="Myriad Pro"/>
          <w:sz w:val="26"/>
          <w:szCs w:val="26"/>
        </w:rPr>
        <w:t>Обязанности Арендодателя</w:t>
      </w:r>
      <w:r w:rsidR="009C358E" w:rsidRPr="00141301">
        <w:rPr>
          <w:rFonts w:ascii="Myriad Pro" w:hAnsi="Myriad Pro"/>
          <w:sz w:val="26"/>
          <w:szCs w:val="26"/>
        </w:rPr>
        <w:t>»</w:t>
      </w:r>
      <w:r w:rsidR="001D4AB6" w:rsidRPr="00141301">
        <w:rPr>
          <w:rFonts w:ascii="Myriad Pro" w:hAnsi="Myriad Pro"/>
          <w:sz w:val="26"/>
          <w:szCs w:val="26"/>
        </w:rPr>
        <w:t xml:space="preserve"> представление расшифровки расчета арендной платы и подтверждающих документов (инвентарные карточки, амортизационная ведомость, декларация по налогу на имущество по инвентарному объекту и т.д.); указанную позицию внести в действующие договоры путем заключения дополнительного соглашения.</w:t>
      </w:r>
    </w:p>
    <w:p w14:paraId="60474263" w14:textId="11B16A83" w:rsidR="001D4AB6" w:rsidRPr="00141301" w:rsidRDefault="001D4AB6" w:rsidP="00071161">
      <w:pPr>
        <w:pStyle w:val="a3"/>
        <w:numPr>
          <w:ilvl w:val="0"/>
          <w:numId w:val="71"/>
        </w:numPr>
        <w:tabs>
          <w:tab w:val="left" w:pos="567"/>
        </w:tabs>
        <w:spacing w:after="0" w:line="360" w:lineRule="auto"/>
        <w:ind w:left="0" w:firstLine="567"/>
        <w:jc w:val="both"/>
        <w:rPr>
          <w:rFonts w:ascii="Myriad Pro" w:hAnsi="Myriad Pro"/>
          <w:sz w:val="26"/>
          <w:szCs w:val="26"/>
        </w:rPr>
      </w:pPr>
      <w:r w:rsidRPr="00141301">
        <w:rPr>
          <w:rFonts w:ascii="Myriad Pro" w:hAnsi="Myriad Pro"/>
          <w:sz w:val="26"/>
          <w:szCs w:val="26"/>
        </w:rPr>
        <w:t xml:space="preserve">Сформировать запрос в ГУП РК </w:t>
      </w:r>
      <w:r w:rsidR="009C358E" w:rsidRPr="00141301">
        <w:rPr>
          <w:rFonts w:ascii="Myriad Pro" w:hAnsi="Myriad Pro"/>
          <w:sz w:val="26"/>
          <w:szCs w:val="26"/>
        </w:rPr>
        <w:t>«</w:t>
      </w:r>
      <w:proofErr w:type="spellStart"/>
      <w:r w:rsidRPr="00141301">
        <w:rPr>
          <w:rFonts w:ascii="Myriad Pro" w:hAnsi="Myriad Pro"/>
          <w:sz w:val="26"/>
          <w:szCs w:val="26"/>
        </w:rPr>
        <w:t>КарелЭнергоХолдинг</w:t>
      </w:r>
      <w:proofErr w:type="spellEnd"/>
      <w:r w:rsidR="009C358E" w:rsidRPr="00141301">
        <w:rPr>
          <w:rFonts w:ascii="Myriad Pro" w:hAnsi="Myriad Pro"/>
          <w:sz w:val="26"/>
          <w:szCs w:val="26"/>
        </w:rPr>
        <w:t>»</w:t>
      </w:r>
      <w:r w:rsidRPr="00141301">
        <w:rPr>
          <w:rFonts w:ascii="Myriad Pro" w:hAnsi="Myriad Pro"/>
          <w:sz w:val="26"/>
          <w:szCs w:val="26"/>
        </w:rPr>
        <w:t xml:space="preserve"> с копией в Администрацию муниципального образования, о способе передаче имущества – через увеличение Уставного капитала или нет</w:t>
      </w:r>
    </w:p>
    <w:p w14:paraId="28CAB0C6" w14:textId="77777777" w:rsidR="001D4AB6" w:rsidRPr="00141301" w:rsidRDefault="001D4AB6" w:rsidP="00071161">
      <w:pPr>
        <w:pStyle w:val="a3"/>
        <w:numPr>
          <w:ilvl w:val="0"/>
          <w:numId w:val="71"/>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Провести совместные совещания:</w:t>
      </w:r>
    </w:p>
    <w:p w14:paraId="02EC697C" w14:textId="77777777" w:rsidR="001D4AB6" w:rsidRPr="00141301" w:rsidRDefault="001D4AB6" w:rsidP="00071161">
      <w:pPr>
        <w:pStyle w:val="a3"/>
        <w:numPr>
          <w:ilvl w:val="0"/>
          <w:numId w:val="66"/>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с представителями ГК РК по ценам и тарифам по вопросу определения состава документов, подтверждающих источник приобретения (создания) производственных объектов </w:t>
      </w:r>
    </w:p>
    <w:p w14:paraId="42976D73" w14:textId="16CC4E70" w:rsidR="001D4AB6" w:rsidRPr="00141301" w:rsidRDefault="001D4AB6" w:rsidP="00071161">
      <w:pPr>
        <w:pStyle w:val="a3"/>
        <w:numPr>
          <w:ilvl w:val="0"/>
          <w:numId w:val="66"/>
        </w:numPr>
        <w:tabs>
          <w:tab w:val="left" w:pos="1701"/>
        </w:tabs>
        <w:spacing w:after="0" w:line="360" w:lineRule="auto"/>
        <w:ind w:left="567" w:firstLine="567"/>
        <w:jc w:val="both"/>
        <w:rPr>
          <w:rFonts w:ascii="Myriad Pro" w:hAnsi="Myriad Pro"/>
          <w:sz w:val="26"/>
          <w:szCs w:val="26"/>
        </w:rPr>
      </w:pPr>
      <w:r w:rsidRPr="00141301">
        <w:rPr>
          <w:rFonts w:ascii="Myriad Pro" w:hAnsi="Myriad Pro"/>
          <w:sz w:val="26"/>
          <w:szCs w:val="26"/>
        </w:rPr>
        <w:t xml:space="preserve">с представителями ГУП РК </w:t>
      </w:r>
      <w:r w:rsidR="009C358E" w:rsidRPr="00141301">
        <w:rPr>
          <w:rFonts w:ascii="Myriad Pro" w:hAnsi="Myriad Pro"/>
          <w:sz w:val="26"/>
          <w:szCs w:val="26"/>
        </w:rPr>
        <w:t>«</w:t>
      </w:r>
      <w:proofErr w:type="spellStart"/>
      <w:r w:rsidRPr="00141301">
        <w:rPr>
          <w:rFonts w:ascii="Myriad Pro" w:hAnsi="Myriad Pro"/>
          <w:sz w:val="26"/>
          <w:szCs w:val="26"/>
        </w:rPr>
        <w:t>КарелЭнергоХолдинг</w:t>
      </w:r>
      <w:proofErr w:type="spellEnd"/>
      <w:r w:rsidR="009C358E" w:rsidRPr="00141301">
        <w:rPr>
          <w:rFonts w:ascii="Myriad Pro" w:hAnsi="Myriad Pro"/>
          <w:sz w:val="26"/>
          <w:szCs w:val="26"/>
        </w:rPr>
        <w:t>»</w:t>
      </w:r>
      <w:r w:rsidRPr="00141301">
        <w:rPr>
          <w:rFonts w:ascii="Myriad Pro" w:hAnsi="Myriad Pro"/>
          <w:sz w:val="26"/>
          <w:szCs w:val="26"/>
        </w:rPr>
        <w:t xml:space="preserve"> и администрацией муниципального образования о предоставлении </w:t>
      </w:r>
      <w:r w:rsidRPr="00141301">
        <w:rPr>
          <w:rFonts w:ascii="Myriad Pro" w:hAnsi="Myriad Pro"/>
          <w:sz w:val="26"/>
          <w:szCs w:val="26"/>
        </w:rPr>
        <w:lastRenderedPageBreak/>
        <w:t>информации об источнике приобретения (создания) объектов электросетевого хозяйства, переданных в аренду.</w:t>
      </w:r>
    </w:p>
    <w:p w14:paraId="464E9F7C" w14:textId="77777777" w:rsidR="001D4AB6" w:rsidRPr="00141301" w:rsidRDefault="001D4AB6" w:rsidP="00071161">
      <w:pPr>
        <w:pStyle w:val="a3"/>
        <w:numPr>
          <w:ilvl w:val="0"/>
          <w:numId w:val="71"/>
        </w:numPr>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Направить собранные документы, подтверждающие размер арендной платы, и неучтенные в 2019 году расходы на аренду электросетевого оборудования в качестве выпадающих доходов на последующие периоды регулирования.</w:t>
      </w:r>
    </w:p>
    <w:p w14:paraId="2695C82A" w14:textId="379100B5" w:rsidR="00130D67" w:rsidRPr="00141301" w:rsidRDefault="00130D67" w:rsidP="00071161">
      <w:pPr>
        <w:pStyle w:val="3"/>
        <w:numPr>
          <w:ilvl w:val="2"/>
          <w:numId w:val="97"/>
        </w:numPr>
        <w:spacing w:before="0" w:line="360" w:lineRule="auto"/>
        <w:ind w:left="1134" w:hanging="567"/>
        <w:jc w:val="both"/>
        <w:rPr>
          <w:rFonts w:ascii="Myriad Pro" w:hAnsi="Myriad Pro"/>
          <w:b/>
          <w:color w:val="4F6228" w:themeColor="accent3" w:themeShade="80"/>
          <w:sz w:val="28"/>
          <w:szCs w:val="28"/>
        </w:rPr>
      </w:pPr>
      <w:bookmarkStart w:id="107" w:name="_Toc41304212"/>
      <w:r w:rsidRPr="00141301">
        <w:rPr>
          <w:rFonts w:ascii="Myriad Pro" w:hAnsi="Myriad Pro"/>
          <w:b/>
          <w:color w:val="4F6228" w:themeColor="accent3" w:themeShade="80"/>
          <w:sz w:val="28"/>
          <w:szCs w:val="28"/>
        </w:rPr>
        <w:t>Аренда зданий, сооружений, помещений</w:t>
      </w:r>
      <w:bookmarkEnd w:id="107"/>
    </w:p>
    <w:p w14:paraId="5C080054" w14:textId="77777777" w:rsidR="00130D67" w:rsidRPr="00141301" w:rsidRDefault="00130D67" w:rsidP="001E0347">
      <w:pPr>
        <w:spacing w:after="0" w:line="360" w:lineRule="auto"/>
        <w:jc w:val="both"/>
        <w:rPr>
          <w:rFonts w:ascii="Myriad Pro" w:hAnsi="Myriad Pro"/>
          <w:b/>
          <w:sz w:val="26"/>
          <w:szCs w:val="26"/>
        </w:rPr>
      </w:pPr>
      <w:r w:rsidRPr="00141301">
        <w:rPr>
          <w:rFonts w:ascii="Myriad Pro" w:hAnsi="Myriad Pro"/>
          <w:b/>
          <w:sz w:val="26"/>
          <w:szCs w:val="26"/>
        </w:rPr>
        <w:t>ПОЗИЦИЯ СЕТЕВОЙ ОРГАНИЗАЦИИ</w:t>
      </w:r>
    </w:p>
    <w:tbl>
      <w:tblPr>
        <w:tblStyle w:val="afc"/>
        <w:tblW w:w="5000" w:type="pct"/>
        <w:tblLook w:val="04A0" w:firstRow="1" w:lastRow="0" w:firstColumn="1" w:lastColumn="0" w:noHBand="0" w:noVBand="1"/>
      </w:tblPr>
      <w:tblGrid>
        <w:gridCol w:w="3257"/>
        <w:gridCol w:w="1607"/>
        <w:gridCol w:w="1925"/>
        <w:gridCol w:w="2555"/>
      </w:tblGrid>
      <w:tr w:rsidR="00130D67" w:rsidRPr="00141301" w14:paraId="0F9F9E82" w14:textId="77777777" w:rsidTr="00A60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017CA5" w14:textId="77777777" w:rsidR="00130D67" w:rsidRPr="00141301" w:rsidRDefault="00130D67" w:rsidP="00B31E40">
            <w:pPr>
              <w:rPr>
                <w:rFonts w:ascii="Myriad Pro" w:hAnsi="Myriad Pro"/>
                <w:b/>
                <w:bCs/>
                <w:color w:val="FFFFFF"/>
              </w:rPr>
            </w:pPr>
            <w:r w:rsidRPr="00141301">
              <w:rPr>
                <w:rFonts w:ascii="Myriad Pro" w:hAnsi="Myriad Pro"/>
                <w:b/>
                <w:bCs/>
                <w:color w:val="FFFFFF"/>
              </w:rPr>
              <w:t>Наименование контрагента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178F85"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Реквизиты договора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0E9C965"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Срок действия договора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3DFE6A2"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Сумма арендной платы на 2019 год, </w:t>
            </w:r>
            <w:r w:rsidR="004D7714" w:rsidRPr="00141301">
              <w:rPr>
                <w:rFonts w:ascii="Myriad Pro" w:hAnsi="Myriad Pro"/>
                <w:b/>
                <w:bCs/>
                <w:color w:val="FFFFFF"/>
              </w:rPr>
              <w:t>тыс. руб.</w:t>
            </w:r>
          </w:p>
        </w:tc>
      </w:tr>
      <w:tr w:rsidR="00130D67" w:rsidRPr="00141301" w14:paraId="1DC6A0F8" w14:textId="77777777" w:rsidTr="006812E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7990A9E7" w14:textId="549F0EF4" w:rsidR="00130D67" w:rsidRPr="00141301" w:rsidRDefault="00130D67" w:rsidP="00B31E40">
            <w:r w:rsidRPr="00141301">
              <w:t xml:space="preserve">ОАО </w:t>
            </w:r>
            <w:r w:rsidR="009C358E" w:rsidRPr="00141301">
              <w:t>«</w:t>
            </w:r>
            <w:r w:rsidRPr="00141301">
              <w:t>ТГК-1</w:t>
            </w:r>
            <w:r w:rsidR="009C358E" w:rsidRPr="00141301">
              <w:t>»</w:t>
            </w:r>
          </w:p>
        </w:tc>
        <w:tc>
          <w:tcPr>
            <w:tcW w:w="0" w:type="auto"/>
            <w:tcBorders>
              <w:top w:val="single" w:sz="4" w:space="0" w:color="FFFFFF" w:themeColor="background1"/>
            </w:tcBorders>
            <w:hideMark/>
          </w:tcPr>
          <w:p w14:paraId="3DD30A77"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01.12.2011 №29/12-ОУИ</w:t>
            </w:r>
          </w:p>
        </w:tc>
        <w:tc>
          <w:tcPr>
            <w:tcW w:w="0" w:type="auto"/>
            <w:tcBorders>
              <w:top w:val="single" w:sz="4" w:space="0" w:color="FFFFFF" w:themeColor="background1"/>
            </w:tcBorders>
            <w:hideMark/>
          </w:tcPr>
          <w:p w14:paraId="64454155"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11 мес. с пролонгацией</w:t>
            </w:r>
          </w:p>
        </w:tc>
        <w:tc>
          <w:tcPr>
            <w:tcW w:w="0" w:type="auto"/>
            <w:tcBorders>
              <w:top w:val="single" w:sz="4" w:space="0" w:color="FFFFFF" w:themeColor="background1"/>
            </w:tcBorders>
            <w:hideMark/>
          </w:tcPr>
          <w:p w14:paraId="4FE84C5E"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192,5</w:t>
            </w:r>
          </w:p>
        </w:tc>
      </w:tr>
      <w:tr w:rsidR="00130D67" w:rsidRPr="00141301" w14:paraId="4FC88808"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681A165E" w14:textId="77777777" w:rsidR="00130D67" w:rsidRPr="00141301" w:rsidRDefault="00130D67" w:rsidP="00B31E40">
            <w:r w:rsidRPr="00141301">
              <w:t xml:space="preserve">Администрация </w:t>
            </w:r>
            <w:proofErr w:type="spellStart"/>
            <w:r w:rsidRPr="00141301">
              <w:t>Суккозерского</w:t>
            </w:r>
            <w:proofErr w:type="spellEnd"/>
            <w:r w:rsidRPr="00141301">
              <w:t xml:space="preserve"> городского поселения</w:t>
            </w:r>
          </w:p>
        </w:tc>
        <w:tc>
          <w:tcPr>
            <w:tcW w:w="0" w:type="auto"/>
            <w:hideMark/>
          </w:tcPr>
          <w:p w14:paraId="4BD910E7"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11.04.2011 №4</w:t>
            </w:r>
          </w:p>
        </w:tc>
        <w:tc>
          <w:tcPr>
            <w:tcW w:w="0" w:type="auto"/>
            <w:hideMark/>
          </w:tcPr>
          <w:p w14:paraId="616A5850"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неопределенный срок</w:t>
            </w:r>
          </w:p>
        </w:tc>
        <w:tc>
          <w:tcPr>
            <w:tcW w:w="0" w:type="auto"/>
            <w:hideMark/>
          </w:tcPr>
          <w:p w14:paraId="47CAF291"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35,0</w:t>
            </w:r>
          </w:p>
        </w:tc>
      </w:tr>
      <w:tr w:rsidR="00130D67" w:rsidRPr="00141301" w14:paraId="63553653"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5B176F33" w14:textId="77777777" w:rsidR="00130D67" w:rsidRPr="00141301" w:rsidRDefault="00130D67" w:rsidP="00B31E40">
            <w:r w:rsidRPr="00141301">
              <w:t xml:space="preserve">Администрация </w:t>
            </w:r>
            <w:proofErr w:type="spellStart"/>
            <w:r w:rsidRPr="00141301">
              <w:t>Лендерского</w:t>
            </w:r>
            <w:proofErr w:type="spellEnd"/>
            <w:r w:rsidRPr="00141301">
              <w:t xml:space="preserve"> сельского поселения</w:t>
            </w:r>
          </w:p>
        </w:tc>
        <w:tc>
          <w:tcPr>
            <w:tcW w:w="0" w:type="auto"/>
            <w:hideMark/>
          </w:tcPr>
          <w:p w14:paraId="2D11DEA1"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01.04.2010 №10</w:t>
            </w:r>
          </w:p>
        </w:tc>
        <w:tc>
          <w:tcPr>
            <w:tcW w:w="0" w:type="auto"/>
            <w:hideMark/>
          </w:tcPr>
          <w:p w14:paraId="21969DEF"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неопределенный срок</w:t>
            </w:r>
          </w:p>
        </w:tc>
        <w:tc>
          <w:tcPr>
            <w:tcW w:w="0" w:type="auto"/>
            <w:hideMark/>
          </w:tcPr>
          <w:p w14:paraId="2A358C54"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45,1</w:t>
            </w:r>
          </w:p>
        </w:tc>
      </w:tr>
      <w:tr w:rsidR="00130D67" w:rsidRPr="00141301" w14:paraId="52CFA2C2"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5711F6C0" w14:textId="4C64FC6B" w:rsidR="00130D67" w:rsidRPr="00141301" w:rsidRDefault="00130D67" w:rsidP="00B31E40">
            <w:r w:rsidRPr="00141301">
              <w:t xml:space="preserve">ООО </w:t>
            </w:r>
            <w:r w:rsidR="009C358E" w:rsidRPr="00141301">
              <w:t>«</w:t>
            </w:r>
            <w:r w:rsidRPr="00141301">
              <w:t>Служба эксплуатации недвижимости и территорий</w:t>
            </w:r>
            <w:r w:rsidR="009C358E" w:rsidRPr="00141301">
              <w:t>»</w:t>
            </w:r>
          </w:p>
        </w:tc>
        <w:tc>
          <w:tcPr>
            <w:tcW w:w="0" w:type="auto"/>
            <w:hideMark/>
          </w:tcPr>
          <w:p w14:paraId="67341377"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04.07.2017 №114</w:t>
            </w:r>
          </w:p>
        </w:tc>
        <w:tc>
          <w:tcPr>
            <w:tcW w:w="0" w:type="auto"/>
            <w:hideMark/>
          </w:tcPr>
          <w:p w14:paraId="53DBB5C3"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11 мес. с пролонгацией</w:t>
            </w:r>
          </w:p>
        </w:tc>
        <w:tc>
          <w:tcPr>
            <w:tcW w:w="0" w:type="auto"/>
            <w:hideMark/>
          </w:tcPr>
          <w:p w14:paraId="2ED8EB82"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124,8</w:t>
            </w:r>
          </w:p>
        </w:tc>
      </w:tr>
      <w:tr w:rsidR="00130D67" w:rsidRPr="00141301" w14:paraId="739C3DB9"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02A3BFBA" w14:textId="3710A3B8" w:rsidR="00130D67" w:rsidRPr="00141301" w:rsidRDefault="00130D67" w:rsidP="00B31E40">
            <w:r w:rsidRPr="00141301">
              <w:t xml:space="preserve">ООО </w:t>
            </w:r>
            <w:r w:rsidR="009C358E" w:rsidRPr="00141301">
              <w:t>«</w:t>
            </w:r>
            <w:r w:rsidRPr="00141301">
              <w:t>Служба эксплуатации недвижимости и территорий</w:t>
            </w:r>
            <w:r w:rsidR="009C358E" w:rsidRPr="00141301">
              <w:t>»</w:t>
            </w:r>
          </w:p>
        </w:tc>
        <w:tc>
          <w:tcPr>
            <w:tcW w:w="0" w:type="auto"/>
            <w:hideMark/>
          </w:tcPr>
          <w:p w14:paraId="5EFEEE7A"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01.11.2017 №205</w:t>
            </w:r>
          </w:p>
        </w:tc>
        <w:tc>
          <w:tcPr>
            <w:tcW w:w="0" w:type="auto"/>
            <w:hideMark/>
          </w:tcPr>
          <w:p w14:paraId="750FA918"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11 мес. с пролонгацией</w:t>
            </w:r>
          </w:p>
        </w:tc>
        <w:tc>
          <w:tcPr>
            <w:tcW w:w="0" w:type="auto"/>
            <w:hideMark/>
          </w:tcPr>
          <w:p w14:paraId="74D6E857"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211,5</w:t>
            </w:r>
          </w:p>
        </w:tc>
      </w:tr>
      <w:tr w:rsidR="00130D67" w:rsidRPr="00141301" w14:paraId="19B8D24A"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4BF8E69B" w14:textId="232354F3" w:rsidR="00130D67" w:rsidRPr="00141301" w:rsidRDefault="00130D67" w:rsidP="00B31E40">
            <w:r w:rsidRPr="00141301">
              <w:t xml:space="preserve">АО </w:t>
            </w:r>
            <w:r w:rsidR="009C358E" w:rsidRPr="00141301">
              <w:t>«</w:t>
            </w:r>
            <w:r w:rsidRPr="00141301">
              <w:t>ТНС энерго Карелия</w:t>
            </w:r>
            <w:r w:rsidR="009C358E" w:rsidRPr="00141301">
              <w:t>»</w:t>
            </w:r>
          </w:p>
        </w:tc>
        <w:tc>
          <w:tcPr>
            <w:tcW w:w="0" w:type="auto"/>
            <w:hideMark/>
          </w:tcPr>
          <w:p w14:paraId="26B3A0A7"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17.03.2017 №1</w:t>
            </w:r>
          </w:p>
        </w:tc>
        <w:tc>
          <w:tcPr>
            <w:tcW w:w="0" w:type="auto"/>
            <w:hideMark/>
          </w:tcPr>
          <w:p w14:paraId="5426E010"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11 мес. с пролонгацией</w:t>
            </w:r>
          </w:p>
        </w:tc>
        <w:tc>
          <w:tcPr>
            <w:tcW w:w="0" w:type="auto"/>
            <w:hideMark/>
          </w:tcPr>
          <w:p w14:paraId="726EA4E5"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pPr>
            <w:r w:rsidRPr="00141301">
              <w:t>1 295,6</w:t>
            </w:r>
          </w:p>
        </w:tc>
      </w:tr>
      <w:tr w:rsidR="00130D67" w:rsidRPr="00141301" w14:paraId="67C7DA5D" w14:textId="77777777" w:rsidTr="00B31E40">
        <w:tc>
          <w:tcPr>
            <w:cnfStyle w:val="001000000000" w:firstRow="0" w:lastRow="0" w:firstColumn="1" w:lastColumn="0" w:oddVBand="0" w:evenVBand="0" w:oddHBand="0" w:evenHBand="0" w:firstRowFirstColumn="0" w:firstRowLastColumn="0" w:lastRowFirstColumn="0" w:lastRowLastColumn="0"/>
            <w:tcW w:w="0" w:type="auto"/>
            <w:hideMark/>
          </w:tcPr>
          <w:p w14:paraId="62682657" w14:textId="77777777" w:rsidR="00130D67" w:rsidRPr="00141301" w:rsidRDefault="00130D67" w:rsidP="00B31E40">
            <w:pPr>
              <w:rPr>
                <w:b/>
              </w:rPr>
            </w:pPr>
            <w:r w:rsidRPr="00141301">
              <w:rPr>
                <w:b/>
              </w:rPr>
              <w:t>Итого</w:t>
            </w:r>
          </w:p>
        </w:tc>
        <w:tc>
          <w:tcPr>
            <w:tcW w:w="0" w:type="auto"/>
            <w:hideMark/>
          </w:tcPr>
          <w:p w14:paraId="5093C00E"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b/>
              </w:rPr>
            </w:pPr>
            <w:r w:rsidRPr="00141301">
              <w:rPr>
                <w:b/>
              </w:rPr>
              <w:t> </w:t>
            </w:r>
          </w:p>
        </w:tc>
        <w:tc>
          <w:tcPr>
            <w:tcW w:w="0" w:type="auto"/>
            <w:hideMark/>
          </w:tcPr>
          <w:p w14:paraId="4F3BBADE"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b/>
              </w:rPr>
            </w:pPr>
            <w:r w:rsidRPr="00141301">
              <w:rPr>
                <w:b/>
              </w:rPr>
              <w:t> </w:t>
            </w:r>
          </w:p>
        </w:tc>
        <w:tc>
          <w:tcPr>
            <w:tcW w:w="0" w:type="auto"/>
            <w:hideMark/>
          </w:tcPr>
          <w:p w14:paraId="417CB210" w14:textId="77777777" w:rsidR="00130D67" w:rsidRPr="00141301" w:rsidRDefault="00130D67" w:rsidP="00B31E40">
            <w:pPr>
              <w:cnfStyle w:val="000000000000" w:firstRow="0" w:lastRow="0" w:firstColumn="0" w:lastColumn="0" w:oddVBand="0" w:evenVBand="0" w:oddHBand="0" w:evenHBand="0" w:firstRowFirstColumn="0" w:firstRowLastColumn="0" w:lastRowFirstColumn="0" w:lastRowLastColumn="0"/>
              <w:rPr>
                <w:b/>
              </w:rPr>
            </w:pPr>
            <w:r w:rsidRPr="00141301">
              <w:rPr>
                <w:b/>
              </w:rPr>
              <w:t>1 904,5</w:t>
            </w:r>
          </w:p>
        </w:tc>
      </w:tr>
    </w:tbl>
    <w:p w14:paraId="791117B8" w14:textId="635129DD" w:rsidR="00130D67" w:rsidRPr="00141301" w:rsidRDefault="00130D67" w:rsidP="001E0347">
      <w:pPr>
        <w:pStyle w:val="aff"/>
        <w:spacing w:before="0"/>
      </w:pPr>
      <w:r w:rsidRPr="00141301">
        <w:t xml:space="preserve">В соответствии с вышеуказанными договорами </w:t>
      </w:r>
      <w:r w:rsidR="00E40AF9" w:rsidRPr="00141301">
        <w:t xml:space="preserve">филиал </w:t>
      </w:r>
      <w:r w:rsidRPr="00141301">
        <w:t xml:space="preserve">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арендует административные помещения для размещения своих сотрудников на территориях: </w:t>
      </w:r>
      <w:proofErr w:type="spellStart"/>
      <w:r w:rsidRPr="00141301">
        <w:t>г.Петрозаводск</w:t>
      </w:r>
      <w:proofErr w:type="spellEnd"/>
      <w:r w:rsidRPr="00141301">
        <w:t xml:space="preserve">, пос. Тумба Муезерский р-н, </w:t>
      </w:r>
      <w:proofErr w:type="spellStart"/>
      <w:r w:rsidRPr="00141301">
        <w:t>пос.Лендеры</w:t>
      </w:r>
      <w:proofErr w:type="spellEnd"/>
      <w:r w:rsidRPr="00141301">
        <w:t xml:space="preserve"> Муезерский р-н, </w:t>
      </w:r>
      <w:proofErr w:type="spellStart"/>
      <w:r w:rsidRPr="00141301">
        <w:t>о.Ваалам</w:t>
      </w:r>
      <w:proofErr w:type="spellEnd"/>
      <w:r w:rsidRPr="00141301">
        <w:t>.</w:t>
      </w:r>
    </w:p>
    <w:p w14:paraId="1FC7EA4D"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Расчет арендной платы </w:t>
      </w:r>
      <w:r w:rsidR="00A909DC" w:rsidRPr="00141301">
        <w:rPr>
          <w:rFonts w:ascii="Myriad Pro" w:eastAsia="Calibri" w:hAnsi="Myriad Pro" w:cs="Times New Roman"/>
          <w:sz w:val="26"/>
          <w:szCs w:val="26"/>
        </w:rPr>
        <w:t>выполнен</w:t>
      </w:r>
      <w:r w:rsidRPr="00141301">
        <w:rPr>
          <w:rFonts w:ascii="Myriad Pro" w:eastAsia="Calibri" w:hAnsi="Myriad Pro" w:cs="Times New Roman"/>
          <w:sz w:val="26"/>
          <w:szCs w:val="26"/>
        </w:rPr>
        <w:t xml:space="preserve"> филиалом в соответствии с условиями, предусмотренными в заключенных договорах аренды с учетом применения индекса И</w:t>
      </w:r>
      <w:r w:rsidR="00A909DC" w:rsidRPr="00141301">
        <w:rPr>
          <w:rFonts w:ascii="Myriad Pro" w:eastAsia="Calibri" w:hAnsi="Myriad Pro" w:cs="Times New Roman"/>
          <w:sz w:val="26"/>
          <w:szCs w:val="26"/>
        </w:rPr>
        <w:t xml:space="preserve">ПЦ на 2019 год в размере 104%. Расходы составят </w:t>
      </w:r>
      <w:r w:rsidRPr="00141301">
        <w:rPr>
          <w:rFonts w:ascii="Myriad Pro" w:eastAsia="Calibri" w:hAnsi="Myriad Pro" w:cs="Times New Roman"/>
          <w:sz w:val="26"/>
          <w:szCs w:val="26"/>
        </w:rPr>
        <w:t xml:space="preserve">1 904,5 </w:t>
      </w:r>
      <w:r w:rsidR="004D7714"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в год.</w:t>
      </w:r>
    </w:p>
    <w:p w14:paraId="53745A92" w14:textId="77777777" w:rsidR="00130D67" w:rsidRPr="00141301" w:rsidRDefault="00130D67" w:rsidP="001E0347">
      <w:pPr>
        <w:spacing w:after="0" w:line="360" w:lineRule="auto"/>
        <w:ind w:firstLine="567"/>
        <w:jc w:val="both"/>
        <w:rPr>
          <w:rFonts w:ascii="Myriad Pro" w:eastAsia="Calibri" w:hAnsi="Myriad Pro" w:cs="Times New Roman"/>
          <w:b/>
          <w:sz w:val="26"/>
          <w:szCs w:val="26"/>
        </w:rPr>
      </w:pPr>
    </w:p>
    <w:p w14:paraId="31C381A2" w14:textId="77777777" w:rsidR="00130D67" w:rsidRPr="00141301" w:rsidRDefault="00130D67"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34510197"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Расходы на аренду зданий и помещений на 2019 год исключены в полном объеме.</w:t>
      </w:r>
    </w:p>
    <w:p w14:paraId="22B6BA40"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Позиция ГК РК по ценам и тарифам по расходам на аренду зданий и помещений аналогична с позицией аренды объектов электросетевого хозяйства.</w:t>
      </w:r>
    </w:p>
    <w:p w14:paraId="5713EC29" w14:textId="77777777" w:rsidR="00130D67" w:rsidRPr="00141301" w:rsidRDefault="00130D67" w:rsidP="001E0347">
      <w:pPr>
        <w:spacing w:after="0" w:line="360" w:lineRule="auto"/>
        <w:ind w:firstLine="567"/>
        <w:jc w:val="both"/>
        <w:rPr>
          <w:rFonts w:ascii="Myriad Pro" w:eastAsia="Calibri" w:hAnsi="Myriad Pro" w:cs="Times New Roman"/>
          <w:b/>
          <w:sz w:val="26"/>
          <w:szCs w:val="26"/>
        </w:rPr>
      </w:pPr>
    </w:p>
    <w:p w14:paraId="3257C29A" w14:textId="77777777" w:rsidR="00130D67" w:rsidRPr="00141301" w:rsidRDefault="00130D67"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lastRenderedPageBreak/>
        <w:t>ПОЗИЦИЯ ИСПОЛНИТЕЛЯ</w:t>
      </w:r>
    </w:p>
    <w:p w14:paraId="6BD16263"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2017 году фактические платежи по договорам аренды зданий и помещений составили 4 937,4 </w:t>
      </w:r>
      <w:r w:rsidR="004D7714" w:rsidRPr="00141301">
        <w:rPr>
          <w:rFonts w:ascii="Myriad Pro" w:eastAsia="Calibri" w:hAnsi="Myriad Pro" w:cs="Times New Roman"/>
          <w:sz w:val="26"/>
          <w:szCs w:val="26"/>
        </w:rPr>
        <w:t>тыс. руб.</w:t>
      </w:r>
    </w:p>
    <w:p w14:paraId="5AB86500"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На 2019 год расходы по аренде приняты в сумме 0 </w:t>
      </w:r>
      <w:r w:rsidR="004D7714" w:rsidRPr="00141301">
        <w:rPr>
          <w:rFonts w:ascii="Myriad Pro" w:eastAsia="Calibri" w:hAnsi="Myriad Pro" w:cs="Times New Roman"/>
          <w:sz w:val="26"/>
          <w:szCs w:val="26"/>
        </w:rPr>
        <w:t>тыс. руб.</w:t>
      </w:r>
    </w:p>
    <w:p w14:paraId="6F07A6B6"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Предложения филиала – 1 904,5 </w:t>
      </w:r>
      <w:r w:rsidR="004D7714" w:rsidRPr="00141301">
        <w:rPr>
          <w:rFonts w:ascii="Myriad Pro" w:eastAsia="Calibri" w:hAnsi="Myriad Pro" w:cs="Times New Roman"/>
          <w:sz w:val="26"/>
          <w:szCs w:val="26"/>
        </w:rPr>
        <w:t>тыс. руб.</w:t>
      </w:r>
    </w:p>
    <w:p w14:paraId="13937BAC" w14:textId="77777777" w:rsidR="007F35AD"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качестве подтверждающих документов </w:t>
      </w:r>
      <w:r w:rsidR="007F35AD" w:rsidRPr="00141301">
        <w:rPr>
          <w:rFonts w:ascii="Myriad Pro" w:eastAsia="Calibri" w:hAnsi="Myriad Pro" w:cs="Times New Roman"/>
          <w:sz w:val="26"/>
          <w:szCs w:val="26"/>
        </w:rPr>
        <w:t xml:space="preserve">филиалом </w:t>
      </w:r>
      <w:r w:rsidRPr="00141301">
        <w:rPr>
          <w:rFonts w:ascii="Myriad Pro" w:eastAsia="Calibri" w:hAnsi="Myriad Pro" w:cs="Times New Roman"/>
          <w:sz w:val="26"/>
          <w:szCs w:val="26"/>
        </w:rPr>
        <w:t>представлены</w:t>
      </w:r>
      <w:r w:rsidR="007F35AD" w:rsidRPr="00141301">
        <w:rPr>
          <w:rFonts w:ascii="Myriad Pro" w:eastAsia="Calibri" w:hAnsi="Myriad Pro" w:cs="Times New Roman"/>
          <w:sz w:val="26"/>
          <w:szCs w:val="26"/>
        </w:rPr>
        <w:t>:</w:t>
      </w:r>
    </w:p>
    <w:p w14:paraId="1BFC2A29" w14:textId="71621D27" w:rsidR="007F35AD" w:rsidRPr="00141301" w:rsidRDefault="00130D67" w:rsidP="00071161">
      <w:pPr>
        <w:pStyle w:val="a3"/>
        <w:numPr>
          <w:ilvl w:val="0"/>
          <w:numId w:val="93"/>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действующие договоры аренды</w:t>
      </w:r>
    </w:p>
    <w:p w14:paraId="33EA34F9" w14:textId="18DD4258" w:rsidR="007F35AD" w:rsidRPr="00141301" w:rsidRDefault="007F35AD" w:rsidP="00071161">
      <w:pPr>
        <w:pStyle w:val="a3"/>
        <w:numPr>
          <w:ilvl w:val="0"/>
          <w:numId w:val="93"/>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расчет арендной платы, являющиеся приложением к договору аренды</w:t>
      </w:r>
    </w:p>
    <w:p w14:paraId="3AFEF246" w14:textId="18CDB1CE" w:rsidR="007F35AD" w:rsidRPr="00141301" w:rsidRDefault="007F35AD" w:rsidP="00071161">
      <w:pPr>
        <w:pStyle w:val="a3"/>
        <w:numPr>
          <w:ilvl w:val="0"/>
          <w:numId w:val="93"/>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переписка с арендодателями по вопросам сроков и стоимости аренды</w:t>
      </w:r>
    </w:p>
    <w:p w14:paraId="61A13BA6" w14:textId="34BCE131" w:rsidR="007F35AD" w:rsidRPr="00141301" w:rsidRDefault="007F35AD" w:rsidP="00071161">
      <w:pPr>
        <w:pStyle w:val="a3"/>
        <w:numPr>
          <w:ilvl w:val="0"/>
          <w:numId w:val="93"/>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переписка с арендодателями по вопросу предоставления расшифровки расчета арендной платы,</w:t>
      </w:r>
    </w:p>
    <w:p w14:paraId="017A2F71" w14:textId="4D6D5BA2" w:rsidR="007F35AD" w:rsidRPr="00141301" w:rsidRDefault="007F35AD" w:rsidP="00071161">
      <w:pPr>
        <w:pStyle w:val="a3"/>
        <w:numPr>
          <w:ilvl w:val="0"/>
          <w:numId w:val="93"/>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расшифровка арендн</w:t>
      </w:r>
      <w:r w:rsidR="006812EA" w:rsidRPr="00141301">
        <w:rPr>
          <w:rFonts w:ascii="Myriad Pro" w:eastAsia="Calibri" w:hAnsi="Myriad Pro" w:cs="Times New Roman"/>
          <w:sz w:val="26"/>
          <w:szCs w:val="26"/>
        </w:rPr>
        <w:t>ой платы, предоставленная арендода</w:t>
      </w:r>
      <w:r w:rsidRPr="00141301">
        <w:rPr>
          <w:rFonts w:ascii="Myriad Pro" w:eastAsia="Calibri" w:hAnsi="Myriad Pro" w:cs="Times New Roman"/>
          <w:sz w:val="26"/>
          <w:szCs w:val="26"/>
        </w:rPr>
        <w:t>телями в соответствии с запросом филиала</w:t>
      </w:r>
    </w:p>
    <w:p w14:paraId="477AB740" w14:textId="0A0CCE04" w:rsidR="007F35AD" w:rsidRPr="00141301" w:rsidRDefault="007F35AD" w:rsidP="00071161">
      <w:pPr>
        <w:pStyle w:val="a3"/>
        <w:numPr>
          <w:ilvl w:val="0"/>
          <w:numId w:val="93"/>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сводная информация по договорам аренды с указанием наименования арендодателя, реквизитов договоров аренды, стоимости, предмета и срока аренды</w:t>
      </w:r>
    </w:p>
    <w:p w14:paraId="49D4EABE" w14:textId="47A4E1E9" w:rsidR="00130D67" w:rsidRPr="00141301" w:rsidRDefault="007F35AD" w:rsidP="00071161">
      <w:pPr>
        <w:pStyle w:val="a3"/>
        <w:numPr>
          <w:ilvl w:val="0"/>
          <w:numId w:val="93"/>
        </w:numPr>
        <w:spacing w:after="0" w:line="360" w:lineRule="auto"/>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сводная информация о </w:t>
      </w:r>
      <w:r w:rsidR="00130D67" w:rsidRPr="00141301">
        <w:rPr>
          <w:rFonts w:ascii="Myriad Pro" w:eastAsia="Calibri" w:hAnsi="Myriad Pro" w:cs="Times New Roman"/>
          <w:sz w:val="26"/>
          <w:szCs w:val="26"/>
        </w:rPr>
        <w:t>фактически</w:t>
      </w:r>
      <w:r w:rsidRPr="00141301">
        <w:rPr>
          <w:rFonts w:ascii="Myriad Pro" w:eastAsia="Calibri" w:hAnsi="Myriad Pro" w:cs="Times New Roman"/>
          <w:sz w:val="26"/>
          <w:szCs w:val="26"/>
        </w:rPr>
        <w:t>х</w:t>
      </w:r>
      <w:r w:rsidR="00130D67" w:rsidRPr="00141301">
        <w:rPr>
          <w:rFonts w:ascii="Myriad Pro" w:eastAsia="Calibri" w:hAnsi="Myriad Pro" w:cs="Times New Roman"/>
          <w:sz w:val="26"/>
          <w:szCs w:val="26"/>
        </w:rPr>
        <w:t xml:space="preserve"> затрат</w:t>
      </w:r>
      <w:r w:rsidRPr="00141301">
        <w:rPr>
          <w:rFonts w:ascii="Myriad Pro" w:eastAsia="Calibri" w:hAnsi="Myriad Pro" w:cs="Times New Roman"/>
          <w:sz w:val="26"/>
          <w:szCs w:val="26"/>
        </w:rPr>
        <w:t>ах на аренду</w:t>
      </w:r>
      <w:r w:rsidR="00130D67" w:rsidRPr="00141301">
        <w:rPr>
          <w:rFonts w:ascii="Myriad Pro" w:eastAsia="Calibri" w:hAnsi="Myriad Pro" w:cs="Times New Roman"/>
          <w:sz w:val="26"/>
          <w:szCs w:val="26"/>
        </w:rPr>
        <w:t xml:space="preserve"> за 2017 год.</w:t>
      </w:r>
    </w:p>
    <w:p w14:paraId="083E4DD3" w14:textId="77777777" w:rsidR="0009399C" w:rsidRPr="00141301" w:rsidRDefault="007F35AD"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Исполнитель считает необходимым отметить, что </w:t>
      </w:r>
      <w:r w:rsidR="0009399C" w:rsidRPr="00141301">
        <w:rPr>
          <w:rFonts w:ascii="Myriad Pro" w:eastAsia="Calibri" w:hAnsi="Myriad Pro" w:cs="Times New Roman"/>
          <w:sz w:val="26"/>
          <w:szCs w:val="26"/>
        </w:rPr>
        <w:t>филиалом не представлена информация (обоснование) о производственной необходимости аренды помещений, отсутствует расчет необходимой площади административных помещений для размещения персонала в соответствии с действующими нормами и правилами в области охраны труда и промышленной безопасности.</w:t>
      </w:r>
    </w:p>
    <w:p w14:paraId="593C401D" w14:textId="456D2E93"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Основная доля затрат </w:t>
      </w:r>
      <w:r w:rsidR="007F35AD" w:rsidRPr="00141301">
        <w:rPr>
          <w:rFonts w:ascii="Myriad Pro" w:eastAsia="Calibri" w:hAnsi="Myriad Pro" w:cs="Times New Roman"/>
          <w:sz w:val="26"/>
          <w:szCs w:val="26"/>
        </w:rPr>
        <w:t xml:space="preserve">по статье </w:t>
      </w:r>
      <w:r w:rsidR="009C358E" w:rsidRPr="00141301">
        <w:rPr>
          <w:rFonts w:ascii="Myriad Pro" w:eastAsia="Calibri" w:hAnsi="Myriad Pro" w:cs="Times New Roman"/>
          <w:sz w:val="26"/>
          <w:szCs w:val="26"/>
        </w:rPr>
        <w:t>«</w:t>
      </w:r>
      <w:r w:rsidR="007F35AD" w:rsidRPr="00141301">
        <w:rPr>
          <w:rFonts w:ascii="Myriad Pro" w:eastAsia="Calibri" w:hAnsi="Myriad Pro" w:cs="Times New Roman"/>
          <w:sz w:val="26"/>
          <w:szCs w:val="26"/>
        </w:rPr>
        <w:t>Аренда зданий и помещений</w:t>
      </w:r>
      <w:r w:rsidR="009C358E" w:rsidRPr="00141301">
        <w:rPr>
          <w:rFonts w:ascii="Myriad Pro" w:eastAsia="Calibri" w:hAnsi="Myriad Pro" w:cs="Times New Roman"/>
          <w:sz w:val="26"/>
          <w:szCs w:val="26"/>
        </w:rPr>
        <w:t>»</w:t>
      </w:r>
      <w:r w:rsidR="007F35AD"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приходится на договор аренды</w:t>
      </w:r>
      <w:r w:rsidR="00A909DC" w:rsidRPr="00141301">
        <w:rPr>
          <w:rFonts w:ascii="Myriad Pro" w:eastAsia="Calibri" w:hAnsi="Myriad Pro" w:cs="Times New Roman"/>
          <w:sz w:val="26"/>
          <w:szCs w:val="26"/>
        </w:rPr>
        <w:t xml:space="preserve"> офисного помещения</w:t>
      </w:r>
      <w:r w:rsidRPr="00141301">
        <w:rPr>
          <w:rFonts w:ascii="Myriad Pro" w:eastAsia="Calibri" w:hAnsi="Myriad Pro" w:cs="Times New Roman"/>
          <w:sz w:val="26"/>
          <w:szCs w:val="26"/>
        </w:rPr>
        <w:t xml:space="preserve">, заключенный с 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ТНС энерго Карелия</w:t>
      </w:r>
      <w:r w:rsidR="009C358E" w:rsidRPr="00141301">
        <w:rPr>
          <w:rFonts w:ascii="Myriad Pro" w:eastAsia="Calibri" w:hAnsi="Myriad Pro" w:cs="Times New Roman"/>
          <w:sz w:val="26"/>
          <w:szCs w:val="26"/>
        </w:rPr>
        <w:t>»</w:t>
      </w:r>
      <w:r w:rsidR="007F35AD"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 xml:space="preserve">- 68%. </w:t>
      </w:r>
    </w:p>
    <w:p w14:paraId="777475AB" w14:textId="42647EA8" w:rsidR="0009399C" w:rsidRPr="00141301" w:rsidRDefault="00130D67" w:rsidP="001E0347">
      <w:pPr>
        <w:pStyle w:val="afd"/>
        <w:spacing w:after="0"/>
      </w:pPr>
      <w:r w:rsidRPr="00141301">
        <w:t>Принимая во внимание пакет</w:t>
      </w:r>
      <w:r w:rsidR="00F13011">
        <w:t>,</w:t>
      </w:r>
      <w:r w:rsidRPr="00141301">
        <w:t xml:space="preserve"> представленных филиалом подтверждающих документов и расчетов</w:t>
      </w:r>
      <w:r w:rsidR="00F13011">
        <w:t>,</w:t>
      </w:r>
      <w:r w:rsidRPr="00141301">
        <w:t xml:space="preserve"> </w:t>
      </w:r>
      <w:r w:rsidR="0009399C" w:rsidRPr="00141301">
        <w:t>Исполнитель считает позицию экспертов Госкомитета – исключение из необходимой валовой выручке расходов на аренду помещений в полном объем -обоснованной.</w:t>
      </w:r>
    </w:p>
    <w:tbl>
      <w:tblPr>
        <w:tblStyle w:val="afc"/>
        <w:tblW w:w="5000" w:type="pct"/>
        <w:tblLook w:val="04A0" w:firstRow="1" w:lastRow="0" w:firstColumn="1" w:lastColumn="0" w:noHBand="0" w:noVBand="1"/>
      </w:tblPr>
      <w:tblGrid>
        <w:gridCol w:w="2472"/>
        <w:gridCol w:w="1375"/>
        <w:gridCol w:w="1787"/>
        <w:gridCol w:w="1267"/>
        <w:gridCol w:w="1073"/>
        <w:gridCol w:w="1370"/>
      </w:tblGrid>
      <w:tr w:rsidR="00B31E40" w:rsidRPr="00141301" w14:paraId="49DB6C4E" w14:textId="77777777" w:rsidTr="00A60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6D6D97" w14:textId="767A9225" w:rsidR="00130D67" w:rsidRPr="00141301" w:rsidRDefault="0009399C" w:rsidP="00046DE3">
            <w:pPr>
              <w:rPr>
                <w:rFonts w:ascii="Myriad Pro" w:hAnsi="Myriad Pro"/>
                <w:b/>
                <w:bCs/>
                <w:color w:val="FFFFFF"/>
                <w:szCs w:val="18"/>
              </w:rPr>
            </w:pPr>
            <w:r w:rsidRPr="00141301">
              <w:rPr>
                <w:rFonts w:ascii="Myriad Pro" w:hAnsi="Myriad Pro"/>
                <w:b/>
                <w:bCs/>
                <w:color w:val="FFFFFF"/>
                <w:szCs w:val="18"/>
              </w:rPr>
              <w:lastRenderedPageBreak/>
              <w:t xml:space="preserve"> </w:t>
            </w:r>
            <w:r w:rsidR="00130D67" w:rsidRPr="00141301">
              <w:rPr>
                <w:rFonts w:ascii="Myriad Pro" w:hAnsi="Myriad Pro"/>
                <w:b/>
                <w:bCs/>
                <w:color w:val="FFFFFF"/>
                <w:szCs w:val="18"/>
              </w:rPr>
              <w:t>Наименование контрагента</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B120023"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Реквизиты договора</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C9C2716"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 xml:space="preserve">Фактические расходы по договорам аренды за 2017 год по данным филиала, </w:t>
            </w:r>
            <w:r w:rsidR="004D7714" w:rsidRPr="00141301">
              <w:rPr>
                <w:rFonts w:ascii="Myriad Pro" w:hAnsi="Myriad Pro"/>
                <w:b/>
                <w:bCs/>
                <w:color w:val="FFFFFF"/>
                <w:szCs w:val="18"/>
              </w:rPr>
              <w:t>тыс. руб.</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D94783F"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 xml:space="preserve">Сумма арендной платы на 2019 год, </w:t>
            </w:r>
            <w:r w:rsidR="004D7714" w:rsidRPr="00141301">
              <w:rPr>
                <w:rFonts w:ascii="Myriad Pro" w:hAnsi="Myriad Pro"/>
                <w:b/>
                <w:bCs/>
                <w:color w:val="FFFFFF"/>
                <w:szCs w:val="18"/>
              </w:rPr>
              <w:t>тыс. руб.</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3D5C91A"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ТБР на 2019, тыс. руб.</w:t>
            </w: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B90B77A" w14:textId="77777777" w:rsidR="00130D67" w:rsidRPr="00141301" w:rsidRDefault="00130D67" w:rsidP="00B31E40">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 xml:space="preserve">Расчет Исполнителя на 2019 год, </w:t>
            </w:r>
            <w:r w:rsidR="004D7714" w:rsidRPr="00141301">
              <w:rPr>
                <w:rFonts w:ascii="Myriad Pro" w:hAnsi="Myriad Pro"/>
                <w:b/>
                <w:bCs/>
                <w:color w:val="FFFFFF"/>
                <w:szCs w:val="18"/>
              </w:rPr>
              <w:t>тыс. руб.</w:t>
            </w:r>
          </w:p>
        </w:tc>
      </w:tr>
      <w:tr w:rsidR="00C954A3" w:rsidRPr="00141301" w14:paraId="1C8E5D07" w14:textId="77777777" w:rsidTr="006812EA">
        <w:tc>
          <w:tcPr>
            <w:cnfStyle w:val="001000000000" w:firstRow="0" w:lastRow="0" w:firstColumn="1" w:lastColumn="0" w:oddVBand="0" w:evenVBand="0" w:oddHBand="0" w:evenHBand="0" w:firstRowFirstColumn="0" w:firstRowLastColumn="0" w:lastRowFirstColumn="0" w:lastRowLastColumn="0"/>
            <w:tcW w:w="1323" w:type="pct"/>
            <w:tcBorders>
              <w:top w:val="single" w:sz="4" w:space="0" w:color="FFFFFF" w:themeColor="background1"/>
            </w:tcBorders>
            <w:hideMark/>
          </w:tcPr>
          <w:p w14:paraId="01D6D3E4" w14:textId="14C3E0A0" w:rsidR="00C954A3" w:rsidRPr="00141301" w:rsidRDefault="00C954A3" w:rsidP="00C954A3">
            <w:pPr>
              <w:rPr>
                <w:szCs w:val="18"/>
              </w:rPr>
            </w:pPr>
            <w:r w:rsidRPr="00141301">
              <w:rPr>
                <w:szCs w:val="18"/>
              </w:rPr>
              <w:t xml:space="preserve">ОАО </w:t>
            </w:r>
            <w:r w:rsidR="009C358E" w:rsidRPr="00141301">
              <w:rPr>
                <w:szCs w:val="18"/>
              </w:rPr>
              <w:t>«</w:t>
            </w:r>
            <w:r w:rsidRPr="00141301">
              <w:rPr>
                <w:szCs w:val="18"/>
              </w:rPr>
              <w:t>ТГК-1</w:t>
            </w:r>
            <w:r w:rsidR="009C358E" w:rsidRPr="00141301">
              <w:rPr>
                <w:szCs w:val="18"/>
              </w:rPr>
              <w:t>»</w:t>
            </w:r>
          </w:p>
        </w:tc>
        <w:tc>
          <w:tcPr>
            <w:tcW w:w="736" w:type="pct"/>
            <w:tcBorders>
              <w:top w:val="single" w:sz="4" w:space="0" w:color="FFFFFF" w:themeColor="background1"/>
            </w:tcBorders>
            <w:hideMark/>
          </w:tcPr>
          <w:p w14:paraId="298B865B"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01.12.2011 №29/12-ОУИ</w:t>
            </w:r>
          </w:p>
        </w:tc>
        <w:tc>
          <w:tcPr>
            <w:tcW w:w="956" w:type="pct"/>
            <w:tcBorders>
              <w:top w:val="single" w:sz="4" w:space="0" w:color="FFFFFF" w:themeColor="background1"/>
            </w:tcBorders>
            <w:hideMark/>
          </w:tcPr>
          <w:p w14:paraId="68AE1133"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178,0</w:t>
            </w:r>
          </w:p>
        </w:tc>
        <w:tc>
          <w:tcPr>
            <w:tcW w:w="678" w:type="pct"/>
            <w:tcBorders>
              <w:top w:val="single" w:sz="4" w:space="0" w:color="FFFFFF" w:themeColor="background1"/>
            </w:tcBorders>
            <w:hideMark/>
          </w:tcPr>
          <w:p w14:paraId="78D6AE96"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192,5</w:t>
            </w:r>
          </w:p>
        </w:tc>
        <w:tc>
          <w:tcPr>
            <w:tcW w:w="574" w:type="pct"/>
            <w:tcBorders>
              <w:top w:val="single" w:sz="4" w:space="0" w:color="FFFFFF" w:themeColor="background1"/>
            </w:tcBorders>
            <w:hideMark/>
          </w:tcPr>
          <w:p w14:paraId="5EF4A142"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733" w:type="pct"/>
            <w:tcBorders>
              <w:top w:val="single" w:sz="4" w:space="0" w:color="FFFFFF" w:themeColor="background1"/>
            </w:tcBorders>
            <w:hideMark/>
          </w:tcPr>
          <w:p w14:paraId="69DB490D"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r>
      <w:tr w:rsidR="00C954A3" w:rsidRPr="00141301" w14:paraId="5126A774" w14:textId="77777777" w:rsidTr="00B31E40">
        <w:tc>
          <w:tcPr>
            <w:cnfStyle w:val="001000000000" w:firstRow="0" w:lastRow="0" w:firstColumn="1" w:lastColumn="0" w:oddVBand="0" w:evenVBand="0" w:oddHBand="0" w:evenHBand="0" w:firstRowFirstColumn="0" w:firstRowLastColumn="0" w:lastRowFirstColumn="0" w:lastRowLastColumn="0"/>
            <w:tcW w:w="1323" w:type="pct"/>
            <w:hideMark/>
          </w:tcPr>
          <w:p w14:paraId="1C939F33" w14:textId="77777777" w:rsidR="00C954A3" w:rsidRPr="00141301" w:rsidRDefault="00C954A3" w:rsidP="00C954A3">
            <w:pPr>
              <w:rPr>
                <w:szCs w:val="18"/>
              </w:rPr>
            </w:pPr>
            <w:r w:rsidRPr="00141301">
              <w:rPr>
                <w:szCs w:val="18"/>
              </w:rPr>
              <w:t xml:space="preserve">Администрация </w:t>
            </w:r>
            <w:proofErr w:type="spellStart"/>
            <w:r w:rsidRPr="00141301">
              <w:rPr>
                <w:szCs w:val="18"/>
              </w:rPr>
              <w:t>Суккозерского</w:t>
            </w:r>
            <w:proofErr w:type="spellEnd"/>
            <w:r w:rsidRPr="00141301">
              <w:rPr>
                <w:szCs w:val="18"/>
              </w:rPr>
              <w:t xml:space="preserve"> городского поселения</w:t>
            </w:r>
          </w:p>
        </w:tc>
        <w:tc>
          <w:tcPr>
            <w:tcW w:w="736" w:type="pct"/>
            <w:hideMark/>
          </w:tcPr>
          <w:p w14:paraId="664F3035"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11.04.2011 №4</w:t>
            </w:r>
          </w:p>
        </w:tc>
        <w:tc>
          <w:tcPr>
            <w:tcW w:w="956" w:type="pct"/>
            <w:hideMark/>
          </w:tcPr>
          <w:p w14:paraId="06F94271"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32,4</w:t>
            </w:r>
          </w:p>
        </w:tc>
        <w:tc>
          <w:tcPr>
            <w:tcW w:w="678" w:type="pct"/>
            <w:hideMark/>
          </w:tcPr>
          <w:p w14:paraId="23768CB8"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35,0</w:t>
            </w:r>
          </w:p>
        </w:tc>
        <w:tc>
          <w:tcPr>
            <w:tcW w:w="574" w:type="pct"/>
            <w:hideMark/>
          </w:tcPr>
          <w:p w14:paraId="16013401"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733" w:type="pct"/>
            <w:hideMark/>
          </w:tcPr>
          <w:p w14:paraId="4734D6F1"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r>
      <w:tr w:rsidR="00C954A3" w:rsidRPr="00141301" w14:paraId="0EF9B0CE" w14:textId="77777777" w:rsidTr="00B31E40">
        <w:tc>
          <w:tcPr>
            <w:cnfStyle w:val="001000000000" w:firstRow="0" w:lastRow="0" w:firstColumn="1" w:lastColumn="0" w:oddVBand="0" w:evenVBand="0" w:oddHBand="0" w:evenHBand="0" w:firstRowFirstColumn="0" w:firstRowLastColumn="0" w:lastRowFirstColumn="0" w:lastRowLastColumn="0"/>
            <w:tcW w:w="1323" w:type="pct"/>
            <w:hideMark/>
          </w:tcPr>
          <w:p w14:paraId="52F2E70E" w14:textId="77777777" w:rsidR="00C954A3" w:rsidRPr="00141301" w:rsidRDefault="00C954A3" w:rsidP="00C954A3">
            <w:pPr>
              <w:rPr>
                <w:szCs w:val="18"/>
              </w:rPr>
            </w:pPr>
            <w:r w:rsidRPr="00141301">
              <w:rPr>
                <w:szCs w:val="18"/>
              </w:rPr>
              <w:t xml:space="preserve">Администрация </w:t>
            </w:r>
            <w:proofErr w:type="spellStart"/>
            <w:r w:rsidRPr="00141301">
              <w:rPr>
                <w:szCs w:val="18"/>
              </w:rPr>
              <w:t>Лендерского</w:t>
            </w:r>
            <w:proofErr w:type="spellEnd"/>
            <w:r w:rsidRPr="00141301">
              <w:rPr>
                <w:szCs w:val="18"/>
              </w:rPr>
              <w:t xml:space="preserve"> сельского поселения</w:t>
            </w:r>
          </w:p>
        </w:tc>
        <w:tc>
          <w:tcPr>
            <w:tcW w:w="736" w:type="pct"/>
            <w:hideMark/>
          </w:tcPr>
          <w:p w14:paraId="4B96DCBA"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01.04.2010 №10</w:t>
            </w:r>
          </w:p>
        </w:tc>
        <w:tc>
          <w:tcPr>
            <w:tcW w:w="956" w:type="pct"/>
            <w:hideMark/>
          </w:tcPr>
          <w:p w14:paraId="759EA0D6"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41,7</w:t>
            </w:r>
          </w:p>
        </w:tc>
        <w:tc>
          <w:tcPr>
            <w:tcW w:w="678" w:type="pct"/>
            <w:hideMark/>
          </w:tcPr>
          <w:p w14:paraId="618D26B4"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45,1</w:t>
            </w:r>
          </w:p>
        </w:tc>
        <w:tc>
          <w:tcPr>
            <w:tcW w:w="574" w:type="pct"/>
            <w:hideMark/>
          </w:tcPr>
          <w:p w14:paraId="7F12B60E"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733" w:type="pct"/>
            <w:hideMark/>
          </w:tcPr>
          <w:p w14:paraId="0BDF4228"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r>
      <w:tr w:rsidR="00C954A3" w:rsidRPr="00141301" w14:paraId="376B22A6" w14:textId="77777777" w:rsidTr="00B31E40">
        <w:tc>
          <w:tcPr>
            <w:cnfStyle w:val="001000000000" w:firstRow="0" w:lastRow="0" w:firstColumn="1" w:lastColumn="0" w:oddVBand="0" w:evenVBand="0" w:oddHBand="0" w:evenHBand="0" w:firstRowFirstColumn="0" w:firstRowLastColumn="0" w:lastRowFirstColumn="0" w:lastRowLastColumn="0"/>
            <w:tcW w:w="1323" w:type="pct"/>
            <w:hideMark/>
          </w:tcPr>
          <w:p w14:paraId="1C009220" w14:textId="57076B42" w:rsidR="00C954A3" w:rsidRPr="00141301" w:rsidRDefault="00C954A3" w:rsidP="00C954A3">
            <w:pPr>
              <w:rPr>
                <w:szCs w:val="18"/>
              </w:rPr>
            </w:pPr>
            <w:r w:rsidRPr="00141301">
              <w:rPr>
                <w:szCs w:val="18"/>
              </w:rPr>
              <w:t xml:space="preserve">ООО </w:t>
            </w:r>
            <w:r w:rsidR="009C358E" w:rsidRPr="00141301">
              <w:rPr>
                <w:szCs w:val="18"/>
              </w:rPr>
              <w:t>«</w:t>
            </w:r>
            <w:r w:rsidRPr="00141301">
              <w:rPr>
                <w:szCs w:val="18"/>
              </w:rPr>
              <w:t>Служба эксплуатации недвижимости и территорий</w:t>
            </w:r>
            <w:r w:rsidR="009C358E" w:rsidRPr="00141301">
              <w:rPr>
                <w:szCs w:val="18"/>
              </w:rPr>
              <w:t>»</w:t>
            </w:r>
          </w:p>
        </w:tc>
        <w:tc>
          <w:tcPr>
            <w:tcW w:w="736" w:type="pct"/>
            <w:hideMark/>
          </w:tcPr>
          <w:p w14:paraId="5CF28D72"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04.07.2017 №114</w:t>
            </w:r>
          </w:p>
        </w:tc>
        <w:tc>
          <w:tcPr>
            <w:tcW w:w="956" w:type="pct"/>
            <w:hideMark/>
          </w:tcPr>
          <w:p w14:paraId="6029349D"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60,0</w:t>
            </w:r>
          </w:p>
        </w:tc>
        <w:tc>
          <w:tcPr>
            <w:tcW w:w="678" w:type="pct"/>
            <w:hideMark/>
          </w:tcPr>
          <w:p w14:paraId="27D461F3"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124,8</w:t>
            </w:r>
          </w:p>
        </w:tc>
        <w:tc>
          <w:tcPr>
            <w:tcW w:w="574" w:type="pct"/>
            <w:hideMark/>
          </w:tcPr>
          <w:p w14:paraId="19BE64DF"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733" w:type="pct"/>
            <w:hideMark/>
          </w:tcPr>
          <w:p w14:paraId="38307E54"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r>
      <w:tr w:rsidR="00C954A3" w:rsidRPr="00141301" w14:paraId="1EE71119" w14:textId="77777777" w:rsidTr="00B31E40">
        <w:tc>
          <w:tcPr>
            <w:cnfStyle w:val="001000000000" w:firstRow="0" w:lastRow="0" w:firstColumn="1" w:lastColumn="0" w:oddVBand="0" w:evenVBand="0" w:oddHBand="0" w:evenHBand="0" w:firstRowFirstColumn="0" w:firstRowLastColumn="0" w:lastRowFirstColumn="0" w:lastRowLastColumn="0"/>
            <w:tcW w:w="1323" w:type="pct"/>
            <w:hideMark/>
          </w:tcPr>
          <w:p w14:paraId="241D14BF" w14:textId="77A98619" w:rsidR="00C954A3" w:rsidRPr="00141301" w:rsidRDefault="00C954A3" w:rsidP="00C954A3">
            <w:pPr>
              <w:rPr>
                <w:szCs w:val="18"/>
              </w:rPr>
            </w:pPr>
            <w:r w:rsidRPr="00141301">
              <w:rPr>
                <w:szCs w:val="18"/>
              </w:rPr>
              <w:t xml:space="preserve">ООО </w:t>
            </w:r>
            <w:r w:rsidR="009C358E" w:rsidRPr="00141301">
              <w:rPr>
                <w:szCs w:val="18"/>
              </w:rPr>
              <w:t>«</w:t>
            </w:r>
            <w:r w:rsidRPr="00141301">
              <w:rPr>
                <w:szCs w:val="18"/>
              </w:rPr>
              <w:t>Служба эксплуатации недвижимости и территорий</w:t>
            </w:r>
            <w:r w:rsidR="009C358E" w:rsidRPr="00141301">
              <w:rPr>
                <w:szCs w:val="18"/>
              </w:rPr>
              <w:t>»</w:t>
            </w:r>
          </w:p>
        </w:tc>
        <w:tc>
          <w:tcPr>
            <w:tcW w:w="736" w:type="pct"/>
            <w:hideMark/>
          </w:tcPr>
          <w:p w14:paraId="0AB1A015"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01.11.2017 №205</w:t>
            </w:r>
          </w:p>
        </w:tc>
        <w:tc>
          <w:tcPr>
            <w:tcW w:w="956" w:type="pct"/>
            <w:hideMark/>
          </w:tcPr>
          <w:p w14:paraId="5B56FE0C"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33,9</w:t>
            </w:r>
          </w:p>
        </w:tc>
        <w:tc>
          <w:tcPr>
            <w:tcW w:w="678" w:type="pct"/>
            <w:hideMark/>
          </w:tcPr>
          <w:p w14:paraId="335D09F2"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211,5</w:t>
            </w:r>
          </w:p>
        </w:tc>
        <w:tc>
          <w:tcPr>
            <w:tcW w:w="574" w:type="pct"/>
            <w:hideMark/>
          </w:tcPr>
          <w:p w14:paraId="13535EDC"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733" w:type="pct"/>
            <w:hideMark/>
          </w:tcPr>
          <w:p w14:paraId="006ADE84"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r>
      <w:tr w:rsidR="00C954A3" w:rsidRPr="00141301" w14:paraId="391B4C79" w14:textId="77777777" w:rsidTr="00B31E40">
        <w:tc>
          <w:tcPr>
            <w:cnfStyle w:val="001000000000" w:firstRow="0" w:lastRow="0" w:firstColumn="1" w:lastColumn="0" w:oddVBand="0" w:evenVBand="0" w:oddHBand="0" w:evenHBand="0" w:firstRowFirstColumn="0" w:firstRowLastColumn="0" w:lastRowFirstColumn="0" w:lastRowLastColumn="0"/>
            <w:tcW w:w="1323" w:type="pct"/>
            <w:hideMark/>
          </w:tcPr>
          <w:p w14:paraId="2187A6D4" w14:textId="20FB343A" w:rsidR="00C954A3" w:rsidRPr="00141301" w:rsidRDefault="00C954A3" w:rsidP="00C954A3">
            <w:pPr>
              <w:rPr>
                <w:szCs w:val="18"/>
              </w:rPr>
            </w:pPr>
            <w:r w:rsidRPr="00141301">
              <w:rPr>
                <w:szCs w:val="18"/>
              </w:rPr>
              <w:t xml:space="preserve">АО </w:t>
            </w:r>
            <w:r w:rsidR="009C358E" w:rsidRPr="00141301">
              <w:rPr>
                <w:szCs w:val="18"/>
              </w:rPr>
              <w:t>«</w:t>
            </w:r>
            <w:r w:rsidRPr="00141301">
              <w:rPr>
                <w:szCs w:val="18"/>
              </w:rPr>
              <w:t>ТНС энерго Карелия</w:t>
            </w:r>
            <w:r w:rsidR="009C358E" w:rsidRPr="00141301">
              <w:rPr>
                <w:szCs w:val="18"/>
              </w:rPr>
              <w:t>»</w:t>
            </w:r>
          </w:p>
        </w:tc>
        <w:tc>
          <w:tcPr>
            <w:tcW w:w="736" w:type="pct"/>
            <w:hideMark/>
          </w:tcPr>
          <w:p w14:paraId="6C17E193"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17.03.2017 №1</w:t>
            </w:r>
          </w:p>
        </w:tc>
        <w:tc>
          <w:tcPr>
            <w:tcW w:w="956" w:type="pct"/>
            <w:hideMark/>
          </w:tcPr>
          <w:p w14:paraId="6B35C2B1"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830,5</w:t>
            </w:r>
          </w:p>
        </w:tc>
        <w:tc>
          <w:tcPr>
            <w:tcW w:w="678" w:type="pct"/>
            <w:hideMark/>
          </w:tcPr>
          <w:p w14:paraId="087AF352"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1 295,6</w:t>
            </w:r>
          </w:p>
        </w:tc>
        <w:tc>
          <w:tcPr>
            <w:tcW w:w="574" w:type="pct"/>
            <w:hideMark/>
          </w:tcPr>
          <w:p w14:paraId="6FD53D5E"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733" w:type="pct"/>
            <w:hideMark/>
          </w:tcPr>
          <w:p w14:paraId="62A04245"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r>
      <w:tr w:rsidR="00C954A3" w:rsidRPr="00141301" w14:paraId="62D6E80F" w14:textId="77777777" w:rsidTr="00B31E40">
        <w:tc>
          <w:tcPr>
            <w:cnfStyle w:val="001000000000" w:firstRow="0" w:lastRow="0" w:firstColumn="1" w:lastColumn="0" w:oddVBand="0" w:evenVBand="0" w:oddHBand="0" w:evenHBand="0" w:firstRowFirstColumn="0" w:firstRowLastColumn="0" w:lastRowFirstColumn="0" w:lastRowLastColumn="0"/>
            <w:tcW w:w="1323" w:type="pct"/>
            <w:hideMark/>
          </w:tcPr>
          <w:p w14:paraId="67519E03" w14:textId="43B5D9D2" w:rsidR="00C954A3" w:rsidRPr="00141301" w:rsidRDefault="00C954A3" w:rsidP="00C954A3">
            <w:pPr>
              <w:rPr>
                <w:szCs w:val="18"/>
              </w:rPr>
            </w:pPr>
            <w:r w:rsidRPr="00141301">
              <w:rPr>
                <w:szCs w:val="18"/>
              </w:rPr>
              <w:t xml:space="preserve">ООО </w:t>
            </w:r>
            <w:r w:rsidR="009C358E" w:rsidRPr="00141301">
              <w:rPr>
                <w:szCs w:val="18"/>
              </w:rPr>
              <w:t>«</w:t>
            </w:r>
            <w:r w:rsidRPr="00141301">
              <w:rPr>
                <w:szCs w:val="18"/>
              </w:rPr>
              <w:t>НГ - Энерго</w:t>
            </w:r>
            <w:r w:rsidR="009C358E" w:rsidRPr="00141301">
              <w:rPr>
                <w:szCs w:val="18"/>
              </w:rPr>
              <w:t>»</w:t>
            </w:r>
            <w:r w:rsidRPr="00141301">
              <w:rPr>
                <w:szCs w:val="18"/>
              </w:rPr>
              <w:t xml:space="preserve"> (аренда ДГУ)</w:t>
            </w:r>
          </w:p>
        </w:tc>
        <w:tc>
          <w:tcPr>
            <w:tcW w:w="736" w:type="pct"/>
            <w:hideMark/>
          </w:tcPr>
          <w:p w14:paraId="4127D40C"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ДА-719.2/762-61-2</w:t>
            </w:r>
          </w:p>
        </w:tc>
        <w:tc>
          <w:tcPr>
            <w:tcW w:w="956" w:type="pct"/>
            <w:hideMark/>
          </w:tcPr>
          <w:p w14:paraId="2FFEACF9"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3 761,0</w:t>
            </w:r>
          </w:p>
        </w:tc>
        <w:tc>
          <w:tcPr>
            <w:tcW w:w="678" w:type="pct"/>
            <w:hideMark/>
          </w:tcPr>
          <w:p w14:paraId="583E936A"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574" w:type="pct"/>
            <w:hideMark/>
          </w:tcPr>
          <w:p w14:paraId="73AA23DE"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c>
          <w:tcPr>
            <w:tcW w:w="733" w:type="pct"/>
            <w:hideMark/>
          </w:tcPr>
          <w:p w14:paraId="612EFE19"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w:t>
            </w:r>
          </w:p>
        </w:tc>
      </w:tr>
      <w:tr w:rsidR="00C954A3" w:rsidRPr="00141301" w14:paraId="4D8B7F99" w14:textId="77777777" w:rsidTr="00F13011">
        <w:tc>
          <w:tcPr>
            <w:cnfStyle w:val="001000000000" w:firstRow="0" w:lastRow="0" w:firstColumn="1" w:lastColumn="0" w:oddVBand="0" w:evenVBand="0" w:oddHBand="0" w:evenHBand="0" w:firstRowFirstColumn="0" w:firstRowLastColumn="0" w:lastRowFirstColumn="0" w:lastRowLastColumn="0"/>
            <w:tcW w:w="1323" w:type="pct"/>
            <w:shd w:val="clear" w:color="auto" w:fill="D6E3BC" w:themeFill="accent3" w:themeFillTint="66"/>
            <w:hideMark/>
          </w:tcPr>
          <w:p w14:paraId="699185A0" w14:textId="77777777" w:rsidR="00C954A3" w:rsidRPr="00141301" w:rsidRDefault="00C954A3" w:rsidP="00C954A3">
            <w:pPr>
              <w:rPr>
                <w:b/>
                <w:szCs w:val="18"/>
              </w:rPr>
            </w:pPr>
            <w:r w:rsidRPr="00141301">
              <w:rPr>
                <w:b/>
                <w:szCs w:val="18"/>
              </w:rPr>
              <w:t>Итого</w:t>
            </w:r>
          </w:p>
        </w:tc>
        <w:tc>
          <w:tcPr>
            <w:tcW w:w="736" w:type="pct"/>
            <w:shd w:val="clear" w:color="auto" w:fill="D6E3BC" w:themeFill="accent3" w:themeFillTint="66"/>
            <w:hideMark/>
          </w:tcPr>
          <w:p w14:paraId="0EC046D6"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 </w:t>
            </w:r>
          </w:p>
        </w:tc>
        <w:tc>
          <w:tcPr>
            <w:tcW w:w="956" w:type="pct"/>
            <w:shd w:val="clear" w:color="auto" w:fill="D6E3BC" w:themeFill="accent3" w:themeFillTint="66"/>
            <w:hideMark/>
          </w:tcPr>
          <w:p w14:paraId="016A2EF3"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4 937,4</w:t>
            </w:r>
          </w:p>
        </w:tc>
        <w:tc>
          <w:tcPr>
            <w:tcW w:w="678" w:type="pct"/>
            <w:shd w:val="clear" w:color="auto" w:fill="D6E3BC" w:themeFill="accent3" w:themeFillTint="66"/>
            <w:hideMark/>
          </w:tcPr>
          <w:p w14:paraId="6197E463"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1 904,5</w:t>
            </w:r>
          </w:p>
        </w:tc>
        <w:tc>
          <w:tcPr>
            <w:tcW w:w="574" w:type="pct"/>
            <w:shd w:val="clear" w:color="auto" w:fill="D6E3BC" w:themeFill="accent3" w:themeFillTint="66"/>
            <w:hideMark/>
          </w:tcPr>
          <w:p w14:paraId="1B218814"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0,0</w:t>
            </w:r>
          </w:p>
        </w:tc>
        <w:tc>
          <w:tcPr>
            <w:tcW w:w="733" w:type="pct"/>
            <w:shd w:val="clear" w:color="auto" w:fill="D6E3BC" w:themeFill="accent3" w:themeFillTint="66"/>
            <w:hideMark/>
          </w:tcPr>
          <w:p w14:paraId="706E2B99" w14:textId="77777777" w:rsidR="00C954A3" w:rsidRPr="00141301" w:rsidRDefault="00C954A3" w:rsidP="00C954A3">
            <w:pPr>
              <w:cnfStyle w:val="000000000000" w:firstRow="0" w:lastRow="0" w:firstColumn="0" w:lastColumn="0" w:oddVBand="0" w:evenVBand="0" w:oddHBand="0" w:evenHBand="0" w:firstRowFirstColumn="0" w:firstRowLastColumn="0" w:lastRowFirstColumn="0" w:lastRowLastColumn="0"/>
              <w:rPr>
                <w:b/>
                <w:szCs w:val="18"/>
              </w:rPr>
            </w:pPr>
            <w:r w:rsidRPr="00141301">
              <w:rPr>
                <w:b/>
                <w:szCs w:val="18"/>
              </w:rPr>
              <w:t>0,0</w:t>
            </w:r>
          </w:p>
        </w:tc>
      </w:tr>
    </w:tbl>
    <w:p w14:paraId="7B219198" w14:textId="77777777" w:rsidR="00A060D8" w:rsidRDefault="00A060D8" w:rsidP="001E0347">
      <w:pPr>
        <w:pStyle w:val="aff"/>
        <w:spacing w:before="0"/>
        <w:rPr>
          <w:u w:val="single"/>
        </w:rPr>
      </w:pPr>
    </w:p>
    <w:p w14:paraId="65E78ECD" w14:textId="503ACEEF" w:rsidR="00A909DC" w:rsidRPr="00141301" w:rsidRDefault="00C954A3" w:rsidP="001E0347">
      <w:pPr>
        <w:pStyle w:val="aff"/>
        <w:spacing w:before="0"/>
      </w:pPr>
      <w:r w:rsidRPr="00141301">
        <w:rPr>
          <w:u w:val="single"/>
        </w:rPr>
        <w:t>Исполнитель рекомендует:</w:t>
      </w:r>
      <w:r w:rsidR="00A909DC" w:rsidRPr="00141301">
        <w:t xml:space="preserve"> с целью минимизации убытков </w:t>
      </w:r>
      <w:r w:rsidRPr="00141301">
        <w:t xml:space="preserve">по статье </w:t>
      </w:r>
      <w:r w:rsidR="009C358E" w:rsidRPr="00141301">
        <w:t>«</w:t>
      </w:r>
      <w:r w:rsidRPr="00141301">
        <w:t>Аренда помещений</w:t>
      </w:r>
      <w:r w:rsidR="009C358E" w:rsidRPr="00141301">
        <w:t>»</w:t>
      </w:r>
      <w:r w:rsidRPr="00141301">
        <w:t xml:space="preserve"> в связи с невозможностью предоставления Арендодателем расчета арендной платы по составляющим и их расшифровки, </w:t>
      </w:r>
      <w:r w:rsidR="00A909DC" w:rsidRPr="00141301">
        <w:t xml:space="preserve">разбить договор </w:t>
      </w:r>
      <w:r w:rsidRPr="00141301">
        <w:t xml:space="preserve">аренды помещения </w:t>
      </w:r>
      <w:r w:rsidR="00A909DC" w:rsidRPr="00141301">
        <w:t xml:space="preserve">на два: в первом договоре </w:t>
      </w:r>
      <w:r w:rsidRPr="00141301">
        <w:t xml:space="preserve">предусмотреть </w:t>
      </w:r>
      <w:r w:rsidR="00A909DC" w:rsidRPr="00141301">
        <w:t>минимальн</w:t>
      </w:r>
      <w:r w:rsidRPr="00141301">
        <w:t>ую</w:t>
      </w:r>
      <w:r w:rsidR="00A909DC" w:rsidRPr="00141301">
        <w:t xml:space="preserve"> сумм</w:t>
      </w:r>
      <w:r w:rsidRPr="00141301">
        <w:t>у в качестве арендной платы</w:t>
      </w:r>
      <w:r w:rsidR="00A909DC" w:rsidRPr="00141301">
        <w:t xml:space="preserve">, во втором договоре </w:t>
      </w:r>
      <w:r w:rsidRPr="00141301">
        <w:t xml:space="preserve">- </w:t>
      </w:r>
      <w:r w:rsidR="00A909DC" w:rsidRPr="00141301">
        <w:t xml:space="preserve">оказание коммунальных услуг, услуг клининга и т.д. </w:t>
      </w:r>
    </w:p>
    <w:p w14:paraId="7F5E49E0" w14:textId="77777777" w:rsidR="00130D67" w:rsidRPr="00141301" w:rsidRDefault="00130D67" w:rsidP="001E0347">
      <w:pPr>
        <w:spacing w:after="0" w:line="360" w:lineRule="auto"/>
        <w:ind w:firstLine="567"/>
        <w:jc w:val="both"/>
        <w:rPr>
          <w:rFonts w:ascii="Myriad Pro" w:eastAsia="Calibri" w:hAnsi="Myriad Pro" w:cs="Times New Roman"/>
          <w:color w:val="244061" w:themeColor="accent1" w:themeShade="80"/>
          <w:sz w:val="26"/>
          <w:szCs w:val="26"/>
        </w:rPr>
      </w:pPr>
    </w:p>
    <w:p w14:paraId="5F451CCB" w14:textId="0C17C379" w:rsidR="00130D67" w:rsidRPr="00141301" w:rsidRDefault="00130D67" w:rsidP="00071161">
      <w:pPr>
        <w:pStyle w:val="3"/>
        <w:numPr>
          <w:ilvl w:val="2"/>
          <w:numId w:val="97"/>
        </w:numPr>
        <w:spacing w:before="0" w:line="360" w:lineRule="auto"/>
        <w:ind w:left="1134" w:hanging="567"/>
        <w:jc w:val="both"/>
        <w:rPr>
          <w:rFonts w:ascii="Myriad Pro" w:hAnsi="Myriad Pro"/>
          <w:b/>
          <w:bCs/>
          <w:color w:val="4F6228" w:themeColor="accent3" w:themeShade="80"/>
          <w:sz w:val="28"/>
          <w:szCs w:val="28"/>
        </w:rPr>
      </w:pPr>
      <w:bookmarkStart w:id="108" w:name="_Toc41304213"/>
      <w:r w:rsidRPr="00141301">
        <w:rPr>
          <w:rFonts w:ascii="Myriad Pro" w:hAnsi="Myriad Pro"/>
          <w:b/>
          <w:bCs/>
          <w:color w:val="4F6228" w:themeColor="accent3" w:themeShade="80"/>
          <w:sz w:val="28"/>
          <w:szCs w:val="28"/>
        </w:rPr>
        <w:t>Аренда транспортных средств</w:t>
      </w:r>
      <w:bookmarkEnd w:id="108"/>
    </w:p>
    <w:p w14:paraId="6A1F8FA3" w14:textId="77777777" w:rsidR="00A060D8" w:rsidRDefault="00A060D8" w:rsidP="001E0347">
      <w:pPr>
        <w:spacing w:after="0" w:line="360" w:lineRule="auto"/>
        <w:jc w:val="both"/>
        <w:rPr>
          <w:rFonts w:ascii="Myriad Pro" w:hAnsi="Myriad Pro"/>
          <w:b/>
          <w:sz w:val="26"/>
          <w:szCs w:val="26"/>
        </w:rPr>
      </w:pPr>
    </w:p>
    <w:p w14:paraId="22049FBF" w14:textId="51DB6E34" w:rsidR="00130D67" w:rsidRPr="00141301" w:rsidRDefault="00130D67" w:rsidP="001E0347">
      <w:pPr>
        <w:spacing w:after="0" w:line="360" w:lineRule="auto"/>
        <w:jc w:val="both"/>
        <w:rPr>
          <w:rFonts w:ascii="Myriad Pro" w:hAnsi="Myriad Pro"/>
          <w:b/>
          <w:sz w:val="26"/>
          <w:szCs w:val="26"/>
        </w:rPr>
      </w:pPr>
      <w:r w:rsidRPr="00141301">
        <w:rPr>
          <w:rFonts w:ascii="Myriad Pro" w:hAnsi="Myriad Pro"/>
          <w:b/>
          <w:sz w:val="26"/>
          <w:szCs w:val="26"/>
        </w:rPr>
        <w:t>ПОЗИЦИЯ СЕТЕВОЙ ОРГАНИЗАЦИИ</w:t>
      </w:r>
    </w:p>
    <w:p w14:paraId="26712141" w14:textId="77777777" w:rsidR="00130D67" w:rsidRPr="00141301" w:rsidRDefault="00130D67" w:rsidP="001E0347">
      <w:pPr>
        <w:pStyle w:val="formattext"/>
        <w:shd w:val="clear" w:color="auto" w:fill="FFFFFF"/>
        <w:spacing w:before="0" w:beforeAutospacing="0" w:after="0" w:afterAutospacing="0" w:line="360" w:lineRule="auto"/>
        <w:ind w:firstLine="567"/>
        <w:jc w:val="both"/>
        <w:textAlignment w:val="baseline"/>
        <w:rPr>
          <w:rFonts w:ascii="Myriad Pro" w:hAnsi="Myriad Pro"/>
          <w:sz w:val="26"/>
          <w:szCs w:val="26"/>
        </w:rPr>
      </w:pPr>
      <w:r w:rsidRPr="00141301">
        <w:rPr>
          <w:rFonts w:ascii="Myriad Pro" w:hAnsi="Myriad Pro"/>
          <w:sz w:val="26"/>
          <w:szCs w:val="26"/>
        </w:rPr>
        <w:t xml:space="preserve">Затраты на аренду транспортных средств запланированы на 2019 год в сумме 7 403,39 </w:t>
      </w:r>
      <w:r w:rsidR="004D7714" w:rsidRPr="00141301">
        <w:rPr>
          <w:rFonts w:ascii="Myriad Pro" w:hAnsi="Myriad Pro"/>
          <w:sz w:val="26"/>
          <w:szCs w:val="26"/>
        </w:rPr>
        <w:t>тыс. руб.</w:t>
      </w:r>
      <w:r w:rsidRPr="00141301">
        <w:rPr>
          <w:rFonts w:ascii="Myriad Pro" w:hAnsi="Myriad Pro"/>
          <w:sz w:val="26"/>
          <w:szCs w:val="26"/>
        </w:rPr>
        <w:t xml:space="preserve"> </w:t>
      </w:r>
    </w:p>
    <w:p w14:paraId="5D157D4C" w14:textId="20E51DE4" w:rsidR="00130D67" w:rsidRPr="00141301" w:rsidRDefault="00130D67" w:rsidP="001E0347">
      <w:pPr>
        <w:pStyle w:val="formattext"/>
        <w:shd w:val="clear" w:color="auto" w:fill="FFFFFF"/>
        <w:spacing w:before="0" w:beforeAutospacing="0" w:after="0" w:afterAutospacing="0" w:line="360" w:lineRule="auto"/>
        <w:ind w:firstLine="567"/>
        <w:jc w:val="both"/>
        <w:textAlignment w:val="baseline"/>
        <w:rPr>
          <w:rFonts w:ascii="Myriad Pro" w:hAnsi="Myriad Pro"/>
          <w:sz w:val="26"/>
          <w:szCs w:val="26"/>
        </w:rPr>
      </w:pPr>
      <w:r w:rsidRPr="00141301">
        <w:rPr>
          <w:rFonts w:ascii="Myriad Pro" w:hAnsi="Myriad Pro"/>
          <w:sz w:val="26"/>
          <w:szCs w:val="26"/>
        </w:rPr>
        <w:t xml:space="preserve">С ООО </w:t>
      </w:r>
      <w:r w:rsidR="009C358E" w:rsidRPr="00141301">
        <w:rPr>
          <w:rFonts w:ascii="Myriad Pro" w:hAnsi="Myriad Pro"/>
          <w:sz w:val="26"/>
          <w:szCs w:val="26"/>
        </w:rPr>
        <w:t>«</w:t>
      </w:r>
      <w:r w:rsidRPr="00141301">
        <w:rPr>
          <w:rFonts w:ascii="Myriad Pro" w:hAnsi="Myriad Pro"/>
          <w:sz w:val="26"/>
          <w:szCs w:val="26"/>
        </w:rPr>
        <w:t>РСТ Групп</w:t>
      </w:r>
      <w:r w:rsidR="009C358E" w:rsidRPr="00141301">
        <w:rPr>
          <w:rFonts w:ascii="Myriad Pro" w:hAnsi="Myriad Pro"/>
          <w:sz w:val="26"/>
          <w:szCs w:val="26"/>
        </w:rPr>
        <w:t>»</w:t>
      </w:r>
      <w:r w:rsidRPr="00141301">
        <w:rPr>
          <w:rFonts w:ascii="Myriad Pro" w:hAnsi="Myriad Pro"/>
          <w:sz w:val="26"/>
          <w:szCs w:val="26"/>
        </w:rPr>
        <w:t xml:space="preserve"> (от 30.06.2017 №110) заключен договор аренды транспортного средства без экипажа с последующим их выкупом. В аренду переданы 4 единицы ГАЗ-34039-32 - снегобол</w:t>
      </w:r>
      <w:r w:rsidR="009B59B3" w:rsidRPr="00141301">
        <w:rPr>
          <w:rFonts w:ascii="Myriad Pro" w:hAnsi="Myriad Pro"/>
          <w:sz w:val="26"/>
          <w:szCs w:val="26"/>
        </w:rPr>
        <w:t>о</w:t>
      </w:r>
      <w:r w:rsidRPr="00141301">
        <w:rPr>
          <w:rFonts w:ascii="Myriad Pro" w:hAnsi="Myriad Pro"/>
          <w:sz w:val="26"/>
          <w:szCs w:val="26"/>
        </w:rPr>
        <w:t>тоходы гусеничные.</w:t>
      </w:r>
    </w:p>
    <w:p w14:paraId="1C74BFC7" w14:textId="77777777" w:rsidR="00130D67" w:rsidRPr="00141301" w:rsidRDefault="00130D67" w:rsidP="001E0347">
      <w:pPr>
        <w:spacing w:after="0" w:line="360" w:lineRule="auto"/>
        <w:ind w:firstLine="567"/>
        <w:jc w:val="both"/>
        <w:rPr>
          <w:rFonts w:ascii="Myriad Pro" w:eastAsia="Calibri" w:hAnsi="Myriad Pro" w:cs="Times New Roman"/>
          <w:b/>
          <w:sz w:val="26"/>
          <w:szCs w:val="26"/>
        </w:rPr>
      </w:pPr>
    </w:p>
    <w:p w14:paraId="45EDEFBD" w14:textId="77777777" w:rsidR="00130D67" w:rsidRPr="00141301" w:rsidRDefault="00130D67"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lastRenderedPageBreak/>
        <w:t>ПОЗИЦИЯ ОРГАНА РЕГУЛИРОВАНИЯ</w:t>
      </w:r>
    </w:p>
    <w:p w14:paraId="5412F336"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Производственная необходимость и цели аренды воздушных судов с экипажем филиалом документально не доказаны, расшифровка арендной платы не представлена и, соответственно, расходы по данной статье исключены в полном объеме.</w:t>
      </w:r>
    </w:p>
    <w:p w14:paraId="76093861" w14:textId="77777777" w:rsidR="00130D67" w:rsidRPr="00141301" w:rsidRDefault="00130D67" w:rsidP="001E0347">
      <w:pPr>
        <w:spacing w:after="0" w:line="360" w:lineRule="auto"/>
        <w:ind w:firstLine="567"/>
        <w:jc w:val="both"/>
        <w:rPr>
          <w:rFonts w:ascii="Myriad Pro" w:eastAsia="Calibri" w:hAnsi="Myriad Pro" w:cs="Times New Roman"/>
          <w:sz w:val="26"/>
          <w:szCs w:val="26"/>
        </w:rPr>
      </w:pPr>
    </w:p>
    <w:p w14:paraId="5AC4D24E" w14:textId="77777777" w:rsidR="00130D67" w:rsidRPr="00141301" w:rsidRDefault="00130D67"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4BC4D7EC" w14:textId="3D48E9A1"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2017 году был заключен договор с ООО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Вертолетные технологии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 от 28.07.2017 №204 (заключен по итогам конкурса) со сроком действия – до полного исполнения обязательств (ориентировочно август 2017 – окончание срока оказания услуги). В 2016 году были заключены два с ООО </w:t>
      </w:r>
      <w:r w:rsidR="009C358E" w:rsidRPr="00141301">
        <w:rPr>
          <w:rFonts w:ascii="Myriad Pro" w:eastAsia="Calibri" w:hAnsi="Myriad Pro" w:cs="Times New Roman"/>
          <w:sz w:val="26"/>
          <w:szCs w:val="26"/>
        </w:rPr>
        <w:t>«</w:t>
      </w:r>
      <w:proofErr w:type="spellStart"/>
      <w:r w:rsidRPr="00141301">
        <w:rPr>
          <w:rFonts w:ascii="Myriad Pro" w:eastAsia="Calibri" w:hAnsi="Myriad Pro" w:cs="Times New Roman"/>
          <w:sz w:val="26"/>
          <w:szCs w:val="26"/>
        </w:rPr>
        <w:t>Хели</w:t>
      </w:r>
      <w:proofErr w:type="spellEnd"/>
      <w:r w:rsidRPr="00141301">
        <w:rPr>
          <w:rFonts w:ascii="Myriad Pro" w:eastAsia="Calibri" w:hAnsi="Myriad Pro" w:cs="Times New Roman"/>
          <w:sz w:val="26"/>
          <w:szCs w:val="26"/>
        </w:rPr>
        <w:t xml:space="preserve"> – драйв Северо-Запад</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от 01.03.2016 г. №14 АР/ВС со сроком действия до 31.03.2016 г. и от 03.08.2016 №113 со сроком действия до 31.12.2016г. </w:t>
      </w:r>
    </w:p>
    <w:p w14:paraId="599C4D8D"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соответствии с представленными Актами выполненных работ за 2017 год - фактические расходы по указанным договорам составили 1 247,9 </w:t>
      </w:r>
      <w:r w:rsidR="004D7714"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за 2016 год -1 013,6 </w:t>
      </w:r>
      <w:r w:rsidR="004D7714"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w:t>
      </w:r>
      <w:r w:rsidR="0026774C" w:rsidRPr="00141301">
        <w:rPr>
          <w:rFonts w:ascii="Myriad Pro" w:eastAsia="Calibri" w:hAnsi="Myriad Pro" w:cs="Times New Roman"/>
          <w:sz w:val="26"/>
          <w:szCs w:val="26"/>
        </w:rPr>
        <w:t>По результатам анализа материалов Исполнитель отмечает, в составе обосновывающих материалов н</w:t>
      </w:r>
      <w:r w:rsidRPr="00141301">
        <w:rPr>
          <w:rFonts w:ascii="Myriad Pro" w:eastAsia="Calibri" w:hAnsi="Myriad Pro" w:cs="Times New Roman"/>
          <w:sz w:val="26"/>
          <w:szCs w:val="26"/>
        </w:rPr>
        <w:t>е представлена информация о маршрутах следования воздушного судна</w:t>
      </w:r>
      <w:r w:rsidR="0026774C" w:rsidRPr="00141301">
        <w:rPr>
          <w:rFonts w:ascii="Myriad Pro" w:eastAsia="Calibri" w:hAnsi="Myriad Pro" w:cs="Times New Roman"/>
          <w:sz w:val="26"/>
          <w:szCs w:val="26"/>
        </w:rPr>
        <w:t>, о</w:t>
      </w:r>
      <w:r w:rsidRPr="00141301">
        <w:rPr>
          <w:rFonts w:ascii="Myriad Pro" w:eastAsia="Calibri" w:hAnsi="Myriad Pro" w:cs="Times New Roman"/>
          <w:sz w:val="26"/>
          <w:szCs w:val="26"/>
        </w:rPr>
        <w:t>тсутствует обоснование необходимости аренды воздушного судна (н-р, перевозка крупногабаритного груза, невозможность доставки груза водным путем и т.д.) не представлено сравнение стоимости альтернативных способов доставки персонала и грузов к обслуживаемым объектам.</w:t>
      </w:r>
    </w:p>
    <w:p w14:paraId="5C580BBD"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На 2019 год по данной статье запланирована аренда 4-х транспортных единиц </w:t>
      </w:r>
      <w:r w:rsidRPr="00141301">
        <w:rPr>
          <w:rFonts w:ascii="Myriad Pro" w:hAnsi="Myriad Pro"/>
          <w:sz w:val="26"/>
          <w:szCs w:val="26"/>
        </w:rPr>
        <w:t>ГАЗ-34039-32.</w:t>
      </w:r>
      <w:r w:rsidRPr="00141301">
        <w:rPr>
          <w:rFonts w:ascii="Myriad Pro" w:eastAsia="Calibri" w:hAnsi="Myriad Pro" w:cs="Times New Roman"/>
          <w:sz w:val="26"/>
          <w:szCs w:val="26"/>
        </w:rPr>
        <w:t xml:space="preserve"> Арендная плата по договору составляет 728 </w:t>
      </w:r>
      <w:r w:rsidR="004D7714"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в месяц и состоит из арендных платежей в сумме 398 </w:t>
      </w:r>
      <w:r w:rsidR="004D7714"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и выкупной стоимость в сумме 330 </w:t>
      </w:r>
      <w:r w:rsidR="004D7714"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в месяц.</w:t>
      </w:r>
    </w:p>
    <w:p w14:paraId="38C7329E" w14:textId="77777777"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Расшифровка арендных платежей (амортизация, налоговые платежи) отсутствует.</w:t>
      </w:r>
    </w:p>
    <w:p w14:paraId="4CEDB2E3" w14:textId="0AFD4121"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 своему содержанию указанный договор отражает схему финансовой аренды – лизинга. Договоры лизинга включаются в инвестиционную программу и отражаются в расходах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Лизинговые платежи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55F47FFC" w14:textId="3F3F7A2B" w:rsidR="00130D67" w:rsidRPr="00141301" w:rsidRDefault="00130D67"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Обоснованность расходов </w:t>
      </w:r>
      <w:r w:rsidR="0026774C" w:rsidRPr="00141301">
        <w:rPr>
          <w:rFonts w:ascii="Myriad Pro" w:eastAsia="Calibri" w:hAnsi="Myriad Pro" w:cs="Times New Roman"/>
          <w:sz w:val="26"/>
          <w:szCs w:val="26"/>
        </w:rPr>
        <w:t xml:space="preserve">филиалом ПАО </w:t>
      </w:r>
      <w:r w:rsidR="009C358E" w:rsidRPr="00141301">
        <w:rPr>
          <w:rFonts w:ascii="Myriad Pro" w:eastAsia="Calibri" w:hAnsi="Myriad Pro" w:cs="Times New Roman"/>
          <w:sz w:val="26"/>
          <w:szCs w:val="26"/>
        </w:rPr>
        <w:t>«</w:t>
      </w:r>
      <w:r w:rsidR="0026774C"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0026774C"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0026774C"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0026774C" w:rsidRPr="00141301">
        <w:rPr>
          <w:rFonts w:ascii="Myriad Pro" w:eastAsia="Calibri" w:hAnsi="Myriad Pro" w:cs="Times New Roman"/>
          <w:sz w:val="26"/>
          <w:szCs w:val="26"/>
        </w:rPr>
        <w:t xml:space="preserve"> </w:t>
      </w:r>
      <w:r w:rsidRPr="00141301">
        <w:rPr>
          <w:rFonts w:ascii="Myriad Pro" w:eastAsia="Calibri" w:hAnsi="Myriad Pro" w:cs="Times New Roman"/>
          <w:sz w:val="26"/>
          <w:szCs w:val="26"/>
        </w:rPr>
        <w:t xml:space="preserve">по данной статье </w:t>
      </w:r>
      <w:r w:rsidR="0026774C" w:rsidRPr="00141301">
        <w:rPr>
          <w:rFonts w:ascii="Myriad Pro" w:eastAsia="Calibri" w:hAnsi="Myriad Pro" w:cs="Times New Roman"/>
          <w:sz w:val="26"/>
          <w:szCs w:val="26"/>
        </w:rPr>
        <w:t xml:space="preserve">документально </w:t>
      </w:r>
      <w:r w:rsidRPr="00141301">
        <w:rPr>
          <w:rFonts w:ascii="Myriad Pro" w:eastAsia="Calibri" w:hAnsi="Myriad Pro" w:cs="Times New Roman"/>
          <w:sz w:val="26"/>
          <w:szCs w:val="26"/>
        </w:rPr>
        <w:t>не подтверждена.</w:t>
      </w:r>
    </w:p>
    <w:p w14:paraId="1FDED85E" w14:textId="190E153C" w:rsidR="00EC1A8A" w:rsidRPr="00141301" w:rsidRDefault="00130D67" w:rsidP="001E0347">
      <w:pPr>
        <w:pStyle w:val="a3"/>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На основании вышеизложенного Исполнитель делает вывод, что ГК РК по ценам и тарифам в составе НВВ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w:t>
      </w:r>
      <w:r w:rsidR="00C608A7" w:rsidRPr="00141301">
        <w:rPr>
          <w:rFonts w:ascii="Myriad Pro" w:eastAsia="Calibri" w:hAnsi="Myriad Pro" w:cs="Times New Roman"/>
          <w:sz w:val="26"/>
          <w:szCs w:val="26"/>
        </w:rPr>
        <w:t>Запада» «</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2019 год обоснованно не учтена сумма расходов по статье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Аренда транспортных средств</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размере 7 403,39 тыс. руб.</w:t>
      </w:r>
    </w:p>
    <w:p w14:paraId="20A40E9E" w14:textId="245BD69D" w:rsidR="00D643B4" w:rsidRPr="00141301" w:rsidRDefault="00D643B4"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Учитывая изложенное</w:t>
      </w:r>
      <w:r w:rsidR="00F13011">
        <w:rPr>
          <w:rFonts w:ascii="Myriad Pro" w:eastAsia="Calibri" w:hAnsi="Myriad Pro" w:cs="Times New Roman"/>
          <w:sz w:val="26"/>
          <w:szCs w:val="26"/>
        </w:rPr>
        <w:t>,</w:t>
      </w:r>
      <w:r w:rsidRPr="00141301">
        <w:rPr>
          <w:rFonts w:ascii="Myriad Pro" w:eastAsia="Calibri" w:hAnsi="Myriad Pro" w:cs="Times New Roman"/>
          <w:sz w:val="26"/>
          <w:szCs w:val="26"/>
        </w:rPr>
        <w:t xml:space="preserve"> Исполнитель делает вывод:</w:t>
      </w:r>
    </w:p>
    <w:p w14:paraId="50D1966B" w14:textId="77777777" w:rsidR="00B57A10" w:rsidRPr="00141301" w:rsidRDefault="00B57A10" w:rsidP="00071161">
      <w:pPr>
        <w:pStyle w:val="a3"/>
        <w:numPr>
          <w:ilvl w:val="0"/>
          <w:numId w:val="7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аренда земельных участков, на которых расположены объекты электросетевого хозяйства </w:t>
      </w:r>
      <w:r w:rsidR="00D643B4" w:rsidRPr="00141301">
        <w:rPr>
          <w:rFonts w:ascii="Myriad Pro" w:eastAsia="Calibri" w:hAnsi="Myriad Pro" w:cs="Times New Roman"/>
          <w:sz w:val="26"/>
          <w:szCs w:val="26"/>
        </w:rPr>
        <w:t>филиала</w:t>
      </w:r>
      <w:r w:rsidRPr="00141301">
        <w:rPr>
          <w:rFonts w:ascii="Myriad Pro" w:eastAsia="Calibri" w:hAnsi="Myriad Pro" w:cs="Times New Roman"/>
          <w:sz w:val="26"/>
          <w:szCs w:val="26"/>
        </w:rPr>
        <w:t xml:space="preserve">, является </w:t>
      </w:r>
      <w:r w:rsidR="00D643B4" w:rsidRPr="00141301">
        <w:rPr>
          <w:rFonts w:ascii="Myriad Pro" w:eastAsia="Calibri" w:hAnsi="Myriad Pro" w:cs="Times New Roman"/>
          <w:sz w:val="26"/>
          <w:szCs w:val="26"/>
        </w:rPr>
        <w:t>производственной необходимостью,</w:t>
      </w:r>
    </w:p>
    <w:p w14:paraId="13846A9B" w14:textId="77777777" w:rsidR="00D643B4" w:rsidRPr="00141301" w:rsidRDefault="00D643B4" w:rsidP="00071161">
      <w:pPr>
        <w:pStyle w:val="headertext"/>
        <w:numPr>
          <w:ilvl w:val="0"/>
          <w:numId w:val="72"/>
        </w:numPr>
        <w:shd w:val="clear" w:color="auto" w:fill="FFFFFF"/>
        <w:tabs>
          <w:tab w:val="left" w:pos="1134"/>
        </w:tabs>
        <w:spacing w:before="0" w:beforeAutospacing="0" w:after="0" w:afterAutospacing="0" w:line="360" w:lineRule="auto"/>
        <w:ind w:left="0" w:firstLine="567"/>
        <w:jc w:val="both"/>
        <w:textAlignment w:val="baseline"/>
        <w:rPr>
          <w:rFonts w:ascii="Myriad Pro" w:eastAsia="Calibri" w:hAnsi="Myriad Pro"/>
          <w:sz w:val="26"/>
          <w:szCs w:val="26"/>
        </w:rPr>
      </w:pPr>
      <w:r w:rsidRPr="00141301">
        <w:rPr>
          <w:rFonts w:ascii="Myriad Pro" w:eastAsia="Calibri" w:hAnsi="Myriad Pro"/>
          <w:sz w:val="26"/>
          <w:szCs w:val="26"/>
          <w:lang w:eastAsia="en-US"/>
        </w:rPr>
        <w:t xml:space="preserve">в соответствии с действующим законодательством Республики Карелия земельные участки могут быть предоставлены в аренду без торгов, в случае если этот участок </w:t>
      </w:r>
      <w:r w:rsidRPr="00141301">
        <w:rPr>
          <w:rFonts w:ascii="Myriad Pro" w:eastAsia="Calibri" w:hAnsi="Myriad Pro"/>
          <w:sz w:val="26"/>
          <w:szCs w:val="26"/>
        </w:rPr>
        <w:t>предоставлен для размещения воздушных линий электропередачи, наземных сооружений кабельных линий электропередачи, подстанций, распределительных пунктов, других сооружений и объектов энергетики,</w:t>
      </w:r>
    </w:p>
    <w:p w14:paraId="59FA66B7" w14:textId="77777777" w:rsidR="00D643B4" w:rsidRPr="00141301" w:rsidRDefault="00D643B4" w:rsidP="00071161">
      <w:pPr>
        <w:pStyle w:val="headertext"/>
        <w:numPr>
          <w:ilvl w:val="0"/>
          <w:numId w:val="72"/>
        </w:numPr>
        <w:shd w:val="clear" w:color="auto" w:fill="FFFFFF"/>
        <w:tabs>
          <w:tab w:val="left" w:pos="1134"/>
        </w:tabs>
        <w:spacing w:before="0" w:beforeAutospacing="0" w:after="0" w:afterAutospacing="0" w:line="360" w:lineRule="auto"/>
        <w:ind w:left="0" w:firstLine="567"/>
        <w:jc w:val="both"/>
        <w:textAlignment w:val="baseline"/>
        <w:rPr>
          <w:rFonts w:ascii="Myriad Pro" w:eastAsia="Calibri" w:hAnsi="Myriad Pro"/>
          <w:sz w:val="26"/>
          <w:szCs w:val="26"/>
        </w:rPr>
      </w:pPr>
      <w:r w:rsidRPr="00141301">
        <w:rPr>
          <w:rFonts w:ascii="Myriad Pro" w:eastAsia="Calibri" w:hAnsi="Myriad Pro"/>
          <w:sz w:val="26"/>
          <w:szCs w:val="26"/>
        </w:rPr>
        <w:t>все договоры аренды земельных участков заключены с администрациями муниципальных образований,</w:t>
      </w:r>
    </w:p>
    <w:p w14:paraId="76437356" w14:textId="6629D2AF" w:rsidR="00D643B4" w:rsidRPr="00141301" w:rsidRDefault="00187023" w:rsidP="00071161">
      <w:pPr>
        <w:pStyle w:val="headertext"/>
        <w:numPr>
          <w:ilvl w:val="0"/>
          <w:numId w:val="72"/>
        </w:numPr>
        <w:shd w:val="clear" w:color="auto" w:fill="FFFFFF"/>
        <w:tabs>
          <w:tab w:val="left" w:pos="1134"/>
        </w:tabs>
        <w:spacing w:before="0" w:beforeAutospacing="0" w:after="0" w:afterAutospacing="0" w:line="360" w:lineRule="auto"/>
        <w:ind w:left="0" w:firstLine="567"/>
        <w:jc w:val="both"/>
        <w:textAlignment w:val="baseline"/>
        <w:rPr>
          <w:rFonts w:ascii="Myriad Pro" w:eastAsia="Calibri" w:hAnsi="Myriad Pro"/>
          <w:sz w:val="26"/>
          <w:szCs w:val="26"/>
        </w:rPr>
      </w:pPr>
      <w:r w:rsidRPr="00141301">
        <w:rPr>
          <w:rFonts w:ascii="Myriad Pro" w:eastAsia="Calibri" w:hAnsi="Myriad Pro"/>
          <w:sz w:val="26"/>
          <w:szCs w:val="26"/>
        </w:rPr>
        <w:t xml:space="preserve">арендуемые филиалом ПАО </w:t>
      </w:r>
      <w:r w:rsidR="009C358E" w:rsidRPr="00141301">
        <w:rPr>
          <w:rFonts w:ascii="Myriad Pro" w:eastAsia="Calibri" w:hAnsi="Myriad Pro"/>
          <w:sz w:val="26"/>
          <w:szCs w:val="26"/>
        </w:rPr>
        <w:t>«</w:t>
      </w:r>
      <w:r w:rsidRPr="00141301">
        <w:rPr>
          <w:rFonts w:ascii="Myriad Pro" w:eastAsia="Calibri" w:hAnsi="Myriad Pro"/>
          <w:sz w:val="26"/>
          <w:szCs w:val="26"/>
        </w:rPr>
        <w:t>МРСК Северо-Запада</w:t>
      </w:r>
      <w:r w:rsidR="009C358E" w:rsidRPr="00141301">
        <w:rPr>
          <w:rFonts w:ascii="Myriad Pro" w:eastAsia="Calibri" w:hAnsi="Myriad Pro"/>
          <w:sz w:val="26"/>
          <w:szCs w:val="26"/>
        </w:rPr>
        <w:t>»</w:t>
      </w:r>
      <w:r w:rsidRPr="00141301">
        <w:rPr>
          <w:rFonts w:ascii="Myriad Pro" w:eastAsia="Calibri" w:hAnsi="Myriad Pro"/>
          <w:sz w:val="26"/>
          <w:szCs w:val="26"/>
        </w:rPr>
        <w:t xml:space="preserve"> </w:t>
      </w:r>
      <w:r w:rsidR="009C358E" w:rsidRPr="00141301">
        <w:rPr>
          <w:rFonts w:ascii="Myriad Pro" w:eastAsia="Calibri" w:hAnsi="Myriad Pro"/>
          <w:sz w:val="26"/>
          <w:szCs w:val="26"/>
        </w:rPr>
        <w:t>«</w:t>
      </w:r>
      <w:r w:rsidRPr="00141301">
        <w:rPr>
          <w:rFonts w:ascii="Myriad Pro" w:eastAsia="Calibri" w:hAnsi="Myriad Pro"/>
          <w:sz w:val="26"/>
          <w:szCs w:val="26"/>
        </w:rPr>
        <w:t>Карелэнерго</w:t>
      </w:r>
      <w:r w:rsidR="009C358E" w:rsidRPr="00141301">
        <w:rPr>
          <w:rFonts w:ascii="Myriad Pro" w:eastAsia="Calibri" w:hAnsi="Myriad Pro"/>
          <w:sz w:val="26"/>
          <w:szCs w:val="26"/>
        </w:rPr>
        <w:t>»</w:t>
      </w:r>
      <w:r w:rsidRPr="00141301">
        <w:rPr>
          <w:rFonts w:ascii="Myriad Pro" w:eastAsia="Calibri" w:hAnsi="Myriad Pro"/>
          <w:sz w:val="26"/>
          <w:szCs w:val="26"/>
        </w:rPr>
        <w:t xml:space="preserve"> объекты электросетевого хозяйства созданы за счет прочих источников финансирования, т.к. </w:t>
      </w:r>
      <w:r w:rsidR="00FD7787" w:rsidRPr="00141301">
        <w:rPr>
          <w:rFonts w:ascii="Myriad Pro" w:eastAsia="Calibri" w:hAnsi="Myriad Pro"/>
          <w:sz w:val="26"/>
          <w:szCs w:val="26"/>
        </w:rPr>
        <w:t xml:space="preserve">являются </w:t>
      </w:r>
      <w:r w:rsidRPr="00141301">
        <w:rPr>
          <w:rFonts w:ascii="Myriad Pro" w:eastAsia="Calibri" w:hAnsi="Myriad Pro"/>
          <w:sz w:val="26"/>
          <w:szCs w:val="26"/>
        </w:rPr>
        <w:t>амортизируемыми основными средствами.</w:t>
      </w:r>
    </w:p>
    <w:p w14:paraId="3EFF89FE" w14:textId="6489BC5F" w:rsidR="00B57A10" w:rsidRPr="00141301" w:rsidRDefault="00187023" w:rsidP="001E0347">
      <w:pPr>
        <w:pStyle w:val="afd"/>
        <w:spacing w:after="0"/>
      </w:pPr>
      <w:r w:rsidRPr="00141301">
        <w:t>Госкомитет необоснованно занизил сумму расходов</w:t>
      </w:r>
      <w:r w:rsidR="00FD7787" w:rsidRPr="00141301">
        <w:t xml:space="preserve"> по статье </w:t>
      </w:r>
      <w:r w:rsidR="009C358E" w:rsidRPr="00141301">
        <w:t>«</w:t>
      </w:r>
      <w:r w:rsidR="00FD7787" w:rsidRPr="00141301">
        <w:t>Аренда имущества</w:t>
      </w:r>
      <w:r w:rsidR="009C358E" w:rsidRPr="00141301">
        <w:t>»</w:t>
      </w:r>
      <w:r w:rsidR="00FD7787" w:rsidRPr="00141301">
        <w:t xml:space="preserve"> на сумму 7 690,8 </w:t>
      </w:r>
      <w:r w:rsidR="00B36C3F" w:rsidRPr="00141301">
        <w:t>тыс. руб.</w:t>
      </w:r>
    </w:p>
    <w:p w14:paraId="130C84F8" w14:textId="77777777" w:rsidR="00A60FC1" w:rsidRPr="00141301" w:rsidRDefault="00A60FC1" w:rsidP="001E0347">
      <w:pPr>
        <w:pStyle w:val="afd"/>
        <w:spacing w:after="0"/>
      </w:pPr>
    </w:p>
    <w:tbl>
      <w:tblPr>
        <w:tblStyle w:val="afc"/>
        <w:tblW w:w="5000" w:type="pct"/>
        <w:tblLook w:val="04A0" w:firstRow="1" w:lastRow="0" w:firstColumn="1" w:lastColumn="0" w:noHBand="0" w:noVBand="1"/>
      </w:tblPr>
      <w:tblGrid>
        <w:gridCol w:w="2169"/>
        <w:gridCol w:w="1242"/>
        <w:gridCol w:w="1378"/>
        <w:gridCol w:w="1239"/>
        <w:gridCol w:w="1255"/>
        <w:gridCol w:w="1029"/>
        <w:gridCol w:w="1032"/>
      </w:tblGrid>
      <w:tr w:rsidR="00EC1A8A" w:rsidRPr="00141301" w14:paraId="0D9D2D47" w14:textId="77777777" w:rsidTr="00A60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5DA525" w14:textId="77777777" w:rsidR="00EC1A8A" w:rsidRPr="00141301" w:rsidRDefault="003516EA" w:rsidP="00046DE3">
            <w:pPr>
              <w:rPr>
                <w:rFonts w:ascii="Myriad Pro" w:eastAsia="Times New Roman" w:hAnsi="Myriad Pro" w:cs="Times New Roman"/>
                <w:bCs/>
                <w:color w:val="FFFFFF"/>
                <w:szCs w:val="18"/>
                <w:lang w:eastAsia="ru-RU"/>
              </w:rPr>
            </w:pPr>
            <w:r w:rsidRPr="00141301">
              <w:rPr>
                <w:rFonts w:ascii="Myriad Pro" w:eastAsia="Times New Roman" w:hAnsi="Myriad Pro" w:cs="Times New Roman"/>
                <w:bCs/>
                <w:color w:val="FFFFFF"/>
                <w:szCs w:val="18"/>
                <w:lang w:eastAsia="ru-RU"/>
              </w:rPr>
              <w:t>Н</w:t>
            </w:r>
            <w:r w:rsidR="00EC1A8A" w:rsidRPr="00141301">
              <w:rPr>
                <w:rFonts w:ascii="Myriad Pro" w:eastAsia="Times New Roman" w:hAnsi="Myriad Pro" w:cs="Times New Roman"/>
                <w:bCs/>
                <w:color w:val="FFFFFF"/>
                <w:szCs w:val="18"/>
                <w:lang w:eastAsia="ru-RU"/>
              </w:rPr>
              <w:t>аименование статьи расходов</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F956E68" w14:textId="77777777" w:rsidR="00EC1A8A" w:rsidRPr="00141301" w:rsidRDefault="00EC1A8A" w:rsidP="00046DE3">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Cs/>
                <w:color w:val="FFFFFF"/>
                <w:szCs w:val="18"/>
                <w:lang w:eastAsia="ru-RU"/>
              </w:rPr>
            </w:pPr>
            <w:r w:rsidRPr="00141301">
              <w:rPr>
                <w:rFonts w:ascii="Myriad Pro" w:eastAsia="Times New Roman" w:hAnsi="Myriad Pro" w:cs="Times New Roman"/>
                <w:bCs/>
                <w:color w:val="FFFFFF"/>
                <w:szCs w:val="18"/>
                <w:lang w:eastAsia="ru-RU"/>
              </w:rPr>
              <w:t>Факт за 2017 г.</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2B97044" w14:textId="3280B3B1" w:rsidR="00EC1A8A" w:rsidRPr="00141301" w:rsidRDefault="00EC1A8A" w:rsidP="00C608A7">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Cs/>
                <w:color w:val="FFFFFF"/>
                <w:szCs w:val="18"/>
                <w:lang w:eastAsia="ru-RU"/>
              </w:rPr>
            </w:pPr>
            <w:r w:rsidRPr="00141301">
              <w:rPr>
                <w:rFonts w:ascii="Myriad Pro" w:eastAsia="Times New Roman" w:hAnsi="Myriad Pro" w:cs="Times New Roman"/>
                <w:bCs/>
                <w:color w:val="FFFFFF"/>
                <w:szCs w:val="18"/>
                <w:lang w:eastAsia="ru-RU"/>
              </w:rPr>
              <w:t xml:space="preserve">Заявлено ПАО </w:t>
            </w:r>
            <w:r w:rsidR="009C358E" w:rsidRPr="00141301">
              <w:rPr>
                <w:rFonts w:ascii="Myriad Pro" w:eastAsia="Times New Roman" w:hAnsi="Myriad Pro" w:cs="Times New Roman"/>
                <w:bCs/>
                <w:color w:val="FFFFFF"/>
                <w:szCs w:val="18"/>
                <w:lang w:eastAsia="ru-RU"/>
              </w:rPr>
              <w:t>«</w:t>
            </w:r>
            <w:r w:rsidRPr="00141301">
              <w:rPr>
                <w:rFonts w:ascii="Myriad Pro" w:eastAsia="Times New Roman" w:hAnsi="Myriad Pro" w:cs="Times New Roman"/>
                <w:bCs/>
                <w:color w:val="FFFFFF"/>
                <w:szCs w:val="18"/>
                <w:lang w:eastAsia="ru-RU"/>
              </w:rPr>
              <w:t>МРСК Северо-Запада</w:t>
            </w:r>
            <w:r w:rsidR="009C358E" w:rsidRPr="00141301">
              <w:rPr>
                <w:rFonts w:ascii="Myriad Pro" w:eastAsia="Times New Roman" w:hAnsi="Myriad Pro" w:cs="Times New Roman"/>
                <w:bCs/>
                <w:color w:val="FFFFFF"/>
                <w:szCs w:val="18"/>
                <w:lang w:eastAsia="ru-RU"/>
              </w:rPr>
              <w:t>»</w:t>
            </w:r>
            <w:r w:rsidRPr="00141301">
              <w:rPr>
                <w:rFonts w:ascii="Myriad Pro" w:eastAsia="Times New Roman" w:hAnsi="Myriad Pro" w:cs="Times New Roman"/>
                <w:bCs/>
                <w:color w:val="FFFFFF"/>
                <w:szCs w:val="18"/>
                <w:lang w:eastAsia="ru-RU"/>
              </w:rPr>
              <w:t xml:space="preserve"> </w:t>
            </w:r>
            <w:r w:rsidR="009C358E" w:rsidRPr="00141301">
              <w:rPr>
                <w:rFonts w:ascii="Myriad Pro" w:eastAsia="Times New Roman" w:hAnsi="Myriad Pro" w:cs="Times New Roman"/>
                <w:bCs/>
                <w:color w:val="FFFFFF"/>
                <w:szCs w:val="18"/>
                <w:lang w:eastAsia="ru-RU"/>
              </w:rPr>
              <w:t>«</w:t>
            </w:r>
            <w:r w:rsidRPr="00141301">
              <w:rPr>
                <w:rFonts w:ascii="Myriad Pro" w:eastAsia="Times New Roman" w:hAnsi="Myriad Pro" w:cs="Times New Roman"/>
                <w:bCs/>
                <w:color w:val="FFFFFF"/>
                <w:szCs w:val="18"/>
                <w:lang w:eastAsia="ru-RU"/>
              </w:rPr>
              <w:t>Карелэнерго</w:t>
            </w:r>
            <w:r w:rsidR="009C358E" w:rsidRPr="00141301">
              <w:rPr>
                <w:rFonts w:ascii="Myriad Pro" w:eastAsia="Times New Roman" w:hAnsi="Myriad Pro" w:cs="Times New Roman"/>
                <w:bCs/>
                <w:color w:val="FFFFFF"/>
                <w:szCs w:val="18"/>
                <w:lang w:eastAsia="ru-RU"/>
              </w:rPr>
              <w:t>»</w:t>
            </w:r>
            <w:r w:rsidRPr="00141301">
              <w:rPr>
                <w:rFonts w:ascii="Myriad Pro" w:eastAsia="Times New Roman" w:hAnsi="Myriad Pro" w:cs="Times New Roman"/>
                <w:bCs/>
                <w:color w:val="FFFFFF"/>
                <w:szCs w:val="18"/>
                <w:lang w:eastAsia="ru-RU"/>
              </w:rPr>
              <w:t xml:space="preserve"> на 2019 г.</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F148412" w14:textId="77777777" w:rsidR="00EC1A8A" w:rsidRPr="00141301" w:rsidRDefault="00EC1A8A" w:rsidP="00046DE3">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Cs/>
                <w:color w:val="FFFFFF"/>
                <w:szCs w:val="18"/>
                <w:lang w:eastAsia="ru-RU"/>
              </w:rPr>
            </w:pPr>
            <w:r w:rsidRPr="00141301">
              <w:rPr>
                <w:rFonts w:ascii="Myriad Pro" w:eastAsia="Times New Roman" w:hAnsi="Myriad Pro" w:cs="Times New Roman"/>
                <w:bCs/>
                <w:color w:val="FFFFFF"/>
                <w:szCs w:val="18"/>
                <w:lang w:eastAsia="ru-RU"/>
              </w:rPr>
              <w:t>ТБР на 2019 г.</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11B7630" w14:textId="77777777" w:rsidR="00EC1A8A" w:rsidRPr="00141301" w:rsidRDefault="00EC1A8A" w:rsidP="00046DE3">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Cs/>
                <w:color w:val="FFFFFF"/>
                <w:szCs w:val="18"/>
                <w:lang w:eastAsia="ru-RU"/>
              </w:rPr>
            </w:pPr>
            <w:r w:rsidRPr="00141301">
              <w:rPr>
                <w:rFonts w:ascii="Myriad Pro" w:eastAsia="Times New Roman" w:hAnsi="Myriad Pro" w:cs="Times New Roman"/>
                <w:bCs/>
                <w:color w:val="FFFFFF"/>
                <w:szCs w:val="18"/>
                <w:lang w:eastAsia="ru-RU"/>
              </w:rPr>
              <w:t>Расчет Исполнителя на 2019 г.</w:t>
            </w:r>
          </w:p>
        </w:tc>
        <w:tc>
          <w:tcPr>
            <w:tcW w:w="11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5920380" w14:textId="77777777" w:rsidR="00EC1A8A" w:rsidRPr="00141301" w:rsidRDefault="00EC1A8A" w:rsidP="00046DE3">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Cs/>
                <w:color w:val="FFFFFF"/>
                <w:szCs w:val="18"/>
                <w:lang w:eastAsia="ru-RU"/>
              </w:rPr>
            </w:pPr>
            <w:r w:rsidRPr="00141301">
              <w:rPr>
                <w:rFonts w:ascii="Myriad Pro" w:eastAsia="Times New Roman" w:hAnsi="Myriad Pro" w:cs="Times New Roman"/>
                <w:bCs/>
                <w:color w:val="FFFFFF"/>
                <w:szCs w:val="18"/>
                <w:lang w:eastAsia="ru-RU"/>
              </w:rPr>
              <w:t>Отклонение</w:t>
            </w:r>
          </w:p>
        </w:tc>
      </w:tr>
      <w:tr w:rsidR="00EC1A8A" w:rsidRPr="00141301" w14:paraId="320AD889" w14:textId="77777777" w:rsidTr="00A60FC1">
        <w:tc>
          <w:tcPr>
            <w:cnfStyle w:val="001000000000" w:firstRow="0" w:lastRow="0" w:firstColumn="1" w:lastColumn="0" w:oddVBand="0" w:evenVBand="0" w:oddHBand="0" w:evenHBand="0" w:firstRowFirstColumn="0" w:firstRowLastColumn="0" w:lastRowFirstColumn="0" w:lastRowLastColumn="0"/>
            <w:tcW w:w="11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1DEC639" w14:textId="77777777" w:rsidR="00EC1A8A" w:rsidRPr="00141301" w:rsidRDefault="00EC1A8A" w:rsidP="00046DE3">
            <w:pPr>
              <w:jc w:val="center"/>
              <w:rPr>
                <w:rFonts w:eastAsia="Times New Roman" w:cs="Times New Roman"/>
                <w:bCs/>
                <w:color w:val="FFFFFF"/>
                <w:szCs w:val="18"/>
                <w:lang w:eastAsia="ru-RU"/>
              </w:rPr>
            </w:pPr>
            <w:r w:rsidRPr="00141301">
              <w:rPr>
                <w:rFonts w:eastAsia="Times New Roman" w:cs="Times New Roman"/>
                <w:bCs/>
                <w:color w:val="FFFFFF"/>
                <w:szCs w:val="18"/>
                <w:lang w:eastAsia="ru-RU"/>
              </w:rPr>
              <w:t>1</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6752D9"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FFFF"/>
                <w:szCs w:val="18"/>
                <w:lang w:eastAsia="ru-RU"/>
              </w:rPr>
            </w:pPr>
            <w:r w:rsidRPr="00141301">
              <w:rPr>
                <w:rFonts w:eastAsia="Times New Roman" w:cs="Times New Roman"/>
                <w:bCs/>
                <w:color w:val="FFFFFF"/>
                <w:szCs w:val="18"/>
                <w:lang w:eastAsia="ru-RU"/>
              </w:rPr>
              <w:t>2</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8E21604"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FFFF"/>
                <w:szCs w:val="18"/>
                <w:lang w:eastAsia="ru-RU"/>
              </w:rPr>
            </w:pPr>
            <w:r w:rsidRPr="00141301">
              <w:rPr>
                <w:rFonts w:eastAsia="Times New Roman" w:cs="Times New Roman"/>
                <w:bCs/>
                <w:color w:val="FFFFFF"/>
                <w:szCs w:val="18"/>
                <w:lang w:eastAsia="ru-RU"/>
              </w:rPr>
              <w:t>3</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473605D"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FFFF"/>
                <w:szCs w:val="18"/>
                <w:lang w:eastAsia="ru-RU"/>
              </w:rPr>
            </w:pPr>
            <w:r w:rsidRPr="00141301">
              <w:rPr>
                <w:rFonts w:eastAsia="Times New Roman" w:cs="Times New Roman"/>
                <w:bCs/>
                <w:color w:val="FFFFFF"/>
                <w:szCs w:val="18"/>
                <w:lang w:eastAsia="ru-RU"/>
              </w:rPr>
              <w:t>4</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9447925"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FFFF"/>
                <w:szCs w:val="18"/>
                <w:lang w:eastAsia="ru-RU"/>
              </w:rPr>
            </w:pPr>
            <w:r w:rsidRPr="00141301">
              <w:rPr>
                <w:rFonts w:eastAsia="Times New Roman" w:cs="Times New Roman"/>
                <w:bCs/>
                <w:color w:val="FFFFFF"/>
                <w:szCs w:val="18"/>
                <w:lang w:eastAsia="ru-RU"/>
              </w:rPr>
              <w:t>5</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2E86479"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FFFF"/>
                <w:szCs w:val="18"/>
                <w:lang w:eastAsia="ru-RU"/>
              </w:rPr>
            </w:pPr>
            <w:r w:rsidRPr="00141301">
              <w:rPr>
                <w:rFonts w:eastAsia="Times New Roman" w:cs="Times New Roman"/>
                <w:bCs/>
                <w:color w:val="FFFFFF"/>
                <w:szCs w:val="18"/>
                <w:lang w:eastAsia="ru-RU"/>
              </w:rPr>
              <w:t>6=5-4</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8633C3E"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FFFF"/>
                <w:szCs w:val="18"/>
                <w:lang w:eastAsia="ru-RU"/>
              </w:rPr>
            </w:pPr>
            <w:r w:rsidRPr="00141301">
              <w:rPr>
                <w:rFonts w:eastAsia="Times New Roman" w:cs="Times New Roman"/>
                <w:bCs/>
                <w:color w:val="FFFFFF"/>
                <w:szCs w:val="18"/>
                <w:lang w:eastAsia="ru-RU"/>
              </w:rPr>
              <w:t>7=5-3</w:t>
            </w:r>
          </w:p>
        </w:tc>
      </w:tr>
      <w:tr w:rsidR="00EC1A8A" w:rsidRPr="00141301" w14:paraId="31A9F334" w14:textId="77777777" w:rsidTr="00A60FC1">
        <w:tc>
          <w:tcPr>
            <w:cnfStyle w:val="001000000000" w:firstRow="0" w:lastRow="0" w:firstColumn="1" w:lastColumn="0" w:oddVBand="0" w:evenVBand="0" w:oddHBand="0" w:evenHBand="0" w:firstRowFirstColumn="0" w:firstRowLastColumn="0" w:lastRowFirstColumn="0" w:lastRowLastColumn="0"/>
            <w:tcW w:w="1164" w:type="pct"/>
            <w:tcBorders>
              <w:top w:val="single" w:sz="4" w:space="0" w:color="FFFFFF" w:themeColor="background1"/>
            </w:tcBorders>
            <w:hideMark/>
          </w:tcPr>
          <w:p w14:paraId="6521DA95" w14:textId="77777777" w:rsidR="00EC1A8A" w:rsidRPr="00141301" w:rsidRDefault="00EC1A8A" w:rsidP="00046DE3">
            <w:pPr>
              <w:rPr>
                <w:rFonts w:eastAsia="Times New Roman" w:cs="Times New Roman"/>
                <w:b/>
                <w:bCs/>
                <w:szCs w:val="18"/>
                <w:lang w:eastAsia="ru-RU"/>
              </w:rPr>
            </w:pPr>
            <w:r w:rsidRPr="00141301">
              <w:rPr>
                <w:rFonts w:eastAsia="Times New Roman" w:cs="Times New Roman"/>
                <w:b/>
                <w:bCs/>
                <w:szCs w:val="18"/>
                <w:lang w:eastAsia="ru-RU"/>
              </w:rPr>
              <w:t>Плата за аренду имущества всего, в том числе:</w:t>
            </w:r>
          </w:p>
        </w:tc>
        <w:tc>
          <w:tcPr>
            <w:tcW w:w="668" w:type="pct"/>
            <w:tcBorders>
              <w:top w:val="single" w:sz="4" w:space="0" w:color="FFFFFF" w:themeColor="background1"/>
            </w:tcBorders>
            <w:hideMark/>
          </w:tcPr>
          <w:p w14:paraId="5ECB65A9"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18 713,5</w:t>
            </w:r>
          </w:p>
        </w:tc>
        <w:tc>
          <w:tcPr>
            <w:tcW w:w="717" w:type="pct"/>
            <w:tcBorders>
              <w:top w:val="single" w:sz="4" w:space="0" w:color="FFFFFF" w:themeColor="background1"/>
            </w:tcBorders>
            <w:hideMark/>
          </w:tcPr>
          <w:p w14:paraId="3C07F4F0"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18 873,7</w:t>
            </w:r>
          </w:p>
        </w:tc>
        <w:tc>
          <w:tcPr>
            <w:tcW w:w="666" w:type="pct"/>
            <w:tcBorders>
              <w:top w:val="single" w:sz="4" w:space="0" w:color="FFFFFF" w:themeColor="background1"/>
            </w:tcBorders>
            <w:hideMark/>
          </w:tcPr>
          <w:p w14:paraId="184C6E49"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0,0</w:t>
            </w:r>
          </w:p>
        </w:tc>
        <w:tc>
          <w:tcPr>
            <w:tcW w:w="675" w:type="pct"/>
            <w:tcBorders>
              <w:top w:val="single" w:sz="4" w:space="0" w:color="FFFFFF" w:themeColor="background1"/>
            </w:tcBorders>
            <w:hideMark/>
          </w:tcPr>
          <w:p w14:paraId="472FAADB"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7 690,8</w:t>
            </w:r>
          </w:p>
        </w:tc>
        <w:tc>
          <w:tcPr>
            <w:tcW w:w="554" w:type="pct"/>
            <w:tcBorders>
              <w:top w:val="single" w:sz="4" w:space="0" w:color="FFFFFF" w:themeColor="background1"/>
            </w:tcBorders>
            <w:hideMark/>
          </w:tcPr>
          <w:p w14:paraId="0ABA6037"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7 690,8</w:t>
            </w:r>
          </w:p>
        </w:tc>
        <w:tc>
          <w:tcPr>
            <w:tcW w:w="555" w:type="pct"/>
            <w:tcBorders>
              <w:top w:val="single" w:sz="4" w:space="0" w:color="FFFFFF" w:themeColor="background1"/>
            </w:tcBorders>
            <w:hideMark/>
          </w:tcPr>
          <w:p w14:paraId="2B09CA7D"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-11 182,9</w:t>
            </w:r>
          </w:p>
        </w:tc>
      </w:tr>
      <w:tr w:rsidR="00EC1A8A" w:rsidRPr="00141301" w14:paraId="2434CA98" w14:textId="77777777" w:rsidTr="00046DE3">
        <w:tc>
          <w:tcPr>
            <w:cnfStyle w:val="001000000000" w:firstRow="0" w:lastRow="0" w:firstColumn="1" w:lastColumn="0" w:oddVBand="0" w:evenVBand="0" w:oddHBand="0" w:evenHBand="0" w:firstRowFirstColumn="0" w:firstRowLastColumn="0" w:lastRowFirstColumn="0" w:lastRowLastColumn="0"/>
            <w:tcW w:w="1164" w:type="pct"/>
            <w:hideMark/>
          </w:tcPr>
          <w:p w14:paraId="5FE3EAE7" w14:textId="77777777" w:rsidR="00EC1A8A" w:rsidRPr="00141301" w:rsidRDefault="00EC1A8A" w:rsidP="00046DE3">
            <w:pPr>
              <w:rPr>
                <w:rFonts w:eastAsia="Times New Roman" w:cs="Times New Roman"/>
                <w:szCs w:val="18"/>
                <w:lang w:eastAsia="ru-RU"/>
              </w:rPr>
            </w:pPr>
            <w:r w:rsidRPr="00141301">
              <w:rPr>
                <w:rFonts w:eastAsia="Times New Roman" w:cs="Times New Roman"/>
                <w:szCs w:val="18"/>
                <w:lang w:eastAsia="ru-RU"/>
              </w:rPr>
              <w:t>Аренда земельных участков под произв. и адм. объектами</w:t>
            </w:r>
          </w:p>
        </w:tc>
        <w:tc>
          <w:tcPr>
            <w:tcW w:w="668" w:type="pct"/>
            <w:hideMark/>
          </w:tcPr>
          <w:p w14:paraId="45B79807"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1 721,2</w:t>
            </w:r>
          </w:p>
        </w:tc>
        <w:tc>
          <w:tcPr>
            <w:tcW w:w="717" w:type="pct"/>
            <w:hideMark/>
          </w:tcPr>
          <w:p w14:paraId="2F5024E7"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2 379,7</w:t>
            </w:r>
          </w:p>
        </w:tc>
        <w:tc>
          <w:tcPr>
            <w:tcW w:w="666" w:type="pct"/>
            <w:hideMark/>
          </w:tcPr>
          <w:p w14:paraId="30A47C06"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0,0</w:t>
            </w:r>
          </w:p>
        </w:tc>
        <w:tc>
          <w:tcPr>
            <w:tcW w:w="675" w:type="pct"/>
            <w:hideMark/>
          </w:tcPr>
          <w:p w14:paraId="3136BE4F"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2 379,7</w:t>
            </w:r>
          </w:p>
        </w:tc>
        <w:tc>
          <w:tcPr>
            <w:tcW w:w="554" w:type="pct"/>
            <w:hideMark/>
          </w:tcPr>
          <w:p w14:paraId="1C2FA528"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2 379,7</w:t>
            </w:r>
          </w:p>
        </w:tc>
        <w:tc>
          <w:tcPr>
            <w:tcW w:w="555" w:type="pct"/>
            <w:hideMark/>
          </w:tcPr>
          <w:p w14:paraId="6ADFBBCE"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0,0</w:t>
            </w:r>
          </w:p>
        </w:tc>
      </w:tr>
      <w:tr w:rsidR="00EC1A8A" w:rsidRPr="00141301" w14:paraId="77D0353B" w14:textId="77777777" w:rsidTr="00046DE3">
        <w:tc>
          <w:tcPr>
            <w:cnfStyle w:val="001000000000" w:firstRow="0" w:lastRow="0" w:firstColumn="1" w:lastColumn="0" w:oddVBand="0" w:evenVBand="0" w:oddHBand="0" w:evenHBand="0" w:firstRowFirstColumn="0" w:firstRowLastColumn="0" w:lastRowFirstColumn="0" w:lastRowLastColumn="0"/>
            <w:tcW w:w="1164" w:type="pct"/>
            <w:hideMark/>
          </w:tcPr>
          <w:p w14:paraId="184CED55" w14:textId="77777777" w:rsidR="00EC1A8A" w:rsidRPr="00141301" w:rsidRDefault="00EC1A8A" w:rsidP="00046DE3">
            <w:pPr>
              <w:rPr>
                <w:rFonts w:eastAsia="Times New Roman" w:cs="Times New Roman"/>
                <w:szCs w:val="18"/>
                <w:lang w:eastAsia="ru-RU"/>
              </w:rPr>
            </w:pPr>
            <w:r w:rsidRPr="00141301">
              <w:rPr>
                <w:rFonts w:eastAsia="Times New Roman" w:cs="Times New Roman"/>
                <w:szCs w:val="18"/>
                <w:lang w:eastAsia="ru-RU"/>
              </w:rPr>
              <w:lastRenderedPageBreak/>
              <w:t>Аренда объектов электросетевого хозяйства</w:t>
            </w:r>
          </w:p>
        </w:tc>
        <w:tc>
          <w:tcPr>
            <w:tcW w:w="668" w:type="pct"/>
            <w:hideMark/>
          </w:tcPr>
          <w:p w14:paraId="5A398DA0"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7 722,17</w:t>
            </w:r>
          </w:p>
        </w:tc>
        <w:tc>
          <w:tcPr>
            <w:tcW w:w="717" w:type="pct"/>
            <w:hideMark/>
          </w:tcPr>
          <w:p w14:paraId="6CFB125B"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7 186,1</w:t>
            </w:r>
          </w:p>
        </w:tc>
        <w:tc>
          <w:tcPr>
            <w:tcW w:w="666" w:type="pct"/>
            <w:hideMark/>
          </w:tcPr>
          <w:p w14:paraId="76FC2816"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0,0</w:t>
            </w:r>
          </w:p>
        </w:tc>
        <w:tc>
          <w:tcPr>
            <w:tcW w:w="675" w:type="pct"/>
            <w:hideMark/>
          </w:tcPr>
          <w:p w14:paraId="429ADE16"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5 311,1</w:t>
            </w:r>
          </w:p>
        </w:tc>
        <w:tc>
          <w:tcPr>
            <w:tcW w:w="554" w:type="pct"/>
            <w:hideMark/>
          </w:tcPr>
          <w:p w14:paraId="4A46C2D7"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5 311,1</w:t>
            </w:r>
          </w:p>
        </w:tc>
        <w:tc>
          <w:tcPr>
            <w:tcW w:w="555" w:type="pct"/>
            <w:hideMark/>
          </w:tcPr>
          <w:p w14:paraId="17AD8B93"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-1 875,0</w:t>
            </w:r>
          </w:p>
        </w:tc>
      </w:tr>
      <w:tr w:rsidR="00EC1A8A" w:rsidRPr="00141301" w14:paraId="651289B6" w14:textId="77777777" w:rsidTr="00046DE3">
        <w:tc>
          <w:tcPr>
            <w:cnfStyle w:val="001000000000" w:firstRow="0" w:lastRow="0" w:firstColumn="1" w:lastColumn="0" w:oddVBand="0" w:evenVBand="0" w:oddHBand="0" w:evenHBand="0" w:firstRowFirstColumn="0" w:firstRowLastColumn="0" w:lastRowFirstColumn="0" w:lastRowLastColumn="0"/>
            <w:tcW w:w="1164" w:type="pct"/>
            <w:hideMark/>
          </w:tcPr>
          <w:p w14:paraId="0997066F" w14:textId="77777777" w:rsidR="00EC1A8A" w:rsidRPr="00141301" w:rsidRDefault="00EC1A8A" w:rsidP="00046DE3">
            <w:pPr>
              <w:rPr>
                <w:rFonts w:eastAsia="Times New Roman" w:cs="Times New Roman"/>
                <w:szCs w:val="18"/>
                <w:lang w:eastAsia="ru-RU"/>
              </w:rPr>
            </w:pPr>
            <w:r w:rsidRPr="00141301">
              <w:rPr>
                <w:rFonts w:eastAsia="Times New Roman" w:cs="Times New Roman"/>
                <w:szCs w:val="18"/>
                <w:lang w:eastAsia="ru-RU"/>
              </w:rPr>
              <w:t>Аренда зданий, сооружений, помещений</w:t>
            </w:r>
          </w:p>
        </w:tc>
        <w:tc>
          <w:tcPr>
            <w:tcW w:w="668" w:type="pct"/>
            <w:hideMark/>
          </w:tcPr>
          <w:p w14:paraId="01DE7651"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4 937,44</w:t>
            </w:r>
          </w:p>
        </w:tc>
        <w:tc>
          <w:tcPr>
            <w:tcW w:w="717" w:type="pct"/>
            <w:hideMark/>
          </w:tcPr>
          <w:p w14:paraId="4E6DB86C"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1 904,5</w:t>
            </w:r>
          </w:p>
        </w:tc>
        <w:tc>
          <w:tcPr>
            <w:tcW w:w="666" w:type="pct"/>
            <w:hideMark/>
          </w:tcPr>
          <w:p w14:paraId="6248ED83"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0,0</w:t>
            </w:r>
          </w:p>
        </w:tc>
        <w:tc>
          <w:tcPr>
            <w:tcW w:w="675" w:type="pct"/>
            <w:hideMark/>
          </w:tcPr>
          <w:p w14:paraId="22CCA91C"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0,0</w:t>
            </w:r>
          </w:p>
        </w:tc>
        <w:tc>
          <w:tcPr>
            <w:tcW w:w="554" w:type="pct"/>
            <w:hideMark/>
          </w:tcPr>
          <w:p w14:paraId="20806DF1"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0,0</w:t>
            </w:r>
          </w:p>
        </w:tc>
        <w:tc>
          <w:tcPr>
            <w:tcW w:w="555" w:type="pct"/>
            <w:hideMark/>
          </w:tcPr>
          <w:p w14:paraId="7A067710"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-1 904,5</w:t>
            </w:r>
          </w:p>
        </w:tc>
      </w:tr>
      <w:tr w:rsidR="00EC1A8A" w:rsidRPr="00141301" w14:paraId="14263CE5" w14:textId="77777777" w:rsidTr="00046DE3">
        <w:tc>
          <w:tcPr>
            <w:cnfStyle w:val="001000000000" w:firstRow="0" w:lastRow="0" w:firstColumn="1" w:lastColumn="0" w:oddVBand="0" w:evenVBand="0" w:oddHBand="0" w:evenHBand="0" w:firstRowFirstColumn="0" w:firstRowLastColumn="0" w:lastRowFirstColumn="0" w:lastRowLastColumn="0"/>
            <w:tcW w:w="1164" w:type="pct"/>
            <w:hideMark/>
          </w:tcPr>
          <w:p w14:paraId="1339F059" w14:textId="77777777" w:rsidR="00EC1A8A" w:rsidRPr="00141301" w:rsidRDefault="00EC1A8A" w:rsidP="00046DE3">
            <w:pPr>
              <w:rPr>
                <w:rFonts w:eastAsia="Times New Roman" w:cs="Times New Roman"/>
                <w:szCs w:val="18"/>
                <w:lang w:eastAsia="ru-RU"/>
              </w:rPr>
            </w:pPr>
            <w:r w:rsidRPr="00141301">
              <w:rPr>
                <w:rFonts w:eastAsia="Times New Roman" w:cs="Times New Roman"/>
                <w:szCs w:val="18"/>
                <w:lang w:eastAsia="ru-RU"/>
              </w:rPr>
              <w:t>Аренда транспортных средств</w:t>
            </w:r>
          </w:p>
        </w:tc>
        <w:tc>
          <w:tcPr>
            <w:tcW w:w="668" w:type="pct"/>
            <w:hideMark/>
          </w:tcPr>
          <w:p w14:paraId="30C64905"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4 332,68</w:t>
            </w:r>
          </w:p>
        </w:tc>
        <w:tc>
          <w:tcPr>
            <w:tcW w:w="717" w:type="pct"/>
            <w:hideMark/>
          </w:tcPr>
          <w:p w14:paraId="41EC119E"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7 403,4</w:t>
            </w:r>
          </w:p>
        </w:tc>
        <w:tc>
          <w:tcPr>
            <w:tcW w:w="666" w:type="pct"/>
            <w:hideMark/>
          </w:tcPr>
          <w:p w14:paraId="186CBB35"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0,0</w:t>
            </w:r>
          </w:p>
        </w:tc>
        <w:tc>
          <w:tcPr>
            <w:tcW w:w="675" w:type="pct"/>
            <w:hideMark/>
          </w:tcPr>
          <w:p w14:paraId="1E56ADCF"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0,0</w:t>
            </w:r>
          </w:p>
        </w:tc>
        <w:tc>
          <w:tcPr>
            <w:tcW w:w="554" w:type="pct"/>
            <w:hideMark/>
          </w:tcPr>
          <w:p w14:paraId="7E569199"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0,0</w:t>
            </w:r>
          </w:p>
        </w:tc>
        <w:tc>
          <w:tcPr>
            <w:tcW w:w="555" w:type="pct"/>
            <w:hideMark/>
          </w:tcPr>
          <w:p w14:paraId="5A1C8BA6" w14:textId="77777777" w:rsidR="00EC1A8A" w:rsidRPr="00141301" w:rsidRDefault="00EC1A8A"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141301">
              <w:rPr>
                <w:rFonts w:eastAsia="Times New Roman" w:cs="Times New Roman"/>
                <w:b/>
                <w:bCs/>
                <w:szCs w:val="18"/>
                <w:lang w:eastAsia="ru-RU"/>
              </w:rPr>
              <w:t>-7 403,4</w:t>
            </w:r>
          </w:p>
        </w:tc>
      </w:tr>
    </w:tbl>
    <w:p w14:paraId="19FACBA6" w14:textId="77777777" w:rsidR="006812EA" w:rsidRPr="00141301" w:rsidRDefault="006812EA" w:rsidP="001E0347">
      <w:pPr>
        <w:spacing w:after="0" w:line="360" w:lineRule="auto"/>
        <w:rPr>
          <w:rStyle w:val="a9"/>
          <w:rFonts w:ascii="Myriad Pro" w:hAnsi="Myriad Pro" w:cstheme="majorBidi"/>
          <w:b/>
          <w:color w:val="auto"/>
          <w:sz w:val="28"/>
          <w:szCs w:val="28"/>
        </w:rPr>
      </w:pPr>
    </w:p>
    <w:p w14:paraId="15635107" w14:textId="77777777" w:rsidR="00A60FC1" w:rsidRPr="00141301" w:rsidRDefault="00A60FC1" w:rsidP="001E0347">
      <w:pPr>
        <w:spacing w:after="0" w:line="360" w:lineRule="auto"/>
        <w:rPr>
          <w:rFonts w:ascii="Myriad Pro" w:hAnsi="Myriad Pro"/>
        </w:rPr>
        <w:sectPr w:rsidR="00A60FC1" w:rsidRPr="00141301" w:rsidSect="00141301">
          <w:pgSz w:w="11906" w:h="16838"/>
          <w:pgMar w:top="1134" w:right="851" w:bottom="1134" w:left="1701" w:header="708" w:footer="708" w:gutter="0"/>
          <w:cols w:space="708"/>
          <w:docGrid w:linePitch="360"/>
        </w:sectPr>
      </w:pPr>
    </w:p>
    <w:p w14:paraId="6F10E95A" w14:textId="6F988666" w:rsidR="005509C0" w:rsidRPr="00141301" w:rsidRDefault="00D2636B" w:rsidP="00071161">
      <w:pPr>
        <w:pStyle w:val="3"/>
        <w:numPr>
          <w:ilvl w:val="1"/>
          <w:numId w:val="97"/>
        </w:numPr>
        <w:spacing w:before="0" w:line="360" w:lineRule="auto"/>
        <w:ind w:left="567" w:hanging="567"/>
        <w:jc w:val="both"/>
        <w:rPr>
          <w:rFonts w:ascii="Myriad Pro" w:hAnsi="Myriad Pro"/>
          <w:b/>
          <w:bCs/>
          <w:color w:val="4F6228" w:themeColor="accent3" w:themeShade="80"/>
          <w:sz w:val="28"/>
          <w:szCs w:val="28"/>
        </w:rPr>
      </w:pPr>
      <w:bookmarkStart w:id="109" w:name="_Toc41304214"/>
      <w:r w:rsidRPr="00141301">
        <w:rPr>
          <w:rFonts w:ascii="Myriad Pro" w:hAnsi="Myriad Pro"/>
          <w:b/>
          <w:bCs/>
          <w:color w:val="4F6228" w:themeColor="accent3" w:themeShade="80"/>
          <w:sz w:val="28"/>
          <w:szCs w:val="28"/>
        </w:rPr>
        <w:lastRenderedPageBreak/>
        <w:t xml:space="preserve">Оплата услуг ПАО </w:t>
      </w:r>
      <w:r w:rsidR="009C358E" w:rsidRPr="00141301">
        <w:rPr>
          <w:rFonts w:ascii="Myriad Pro" w:hAnsi="Myriad Pro"/>
          <w:b/>
          <w:bCs/>
          <w:color w:val="4F6228" w:themeColor="accent3" w:themeShade="80"/>
          <w:sz w:val="28"/>
          <w:szCs w:val="28"/>
        </w:rPr>
        <w:t>«</w:t>
      </w:r>
      <w:r w:rsidRPr="00141301">
        <w:rPr>
          <w:rFonts w:ascii="Myriad Pro" w:hAnsi="Myriad Pro"/>
          <w:b/>
          <w:bCs/>
          <w:color w:val="4F6228" w:themeColor="accent3" w:themeShade="80"/>
          <w:sz w:val="28"/>
          <w:szCs w:val="28"/>
        </w:rPr>
        <w:t>ФСК ЕЭС</w:t>
      </w:r>
      <w:r w:rsidR="009C358E" w:rsidRPr="00141301">
        <w:rPr>
          <w:rFonts w:ascii="Myriad Pro" w:hAnsi="Myriad Pro"/>
          <w:b/>
          <w:bCs/>
          <w:color w:val="4F6228" w:themeColor="accent3" w:themeShade="80"/>
          <w:sz w:val="28"/>
          <w:szCs w:val="28"/>
        </w:rPr>
        <w:t>»</w:t>
      </w:r>
      <w:bookmarkEnd w:id="109"/>
    </w:p>
    <w:p w14:paraId="76D51994" w14:textId="77777777" w:rsidR="00590822" w:rsidRPr="00141301" w:rsidRDefault="00590822" w:rsidP="001E0347">
      <w:pPr>
        <w:autoSpaceDE w:val="0"/>
        <w:autoSpaceDN w:val="0"/>
        <w:adjustRightInd w:val="0"/>
        <w:spacing w:after="0" w:line="360" w:lineRule="auto"/>
        <w:ind w:firstLine="567"/>
        <w:jc w:val="both"/>
        <w:rPr>
          <w:rFonts w:ascii="Myriad Pro" w:hAnsi="Myriad Pro" w:cs="Myriad Pro"/>
          <w:sz w:val="26"/>
          <w:szCs w:val="26"/>
        </w:rPr>
      </w:pPr>
      <w:r w:rsidRPr="00141301">
        <w:rPr>
          <w:rFonts w:ascii="Myriad Pro" w:eastAsia="Calibri" w:hAnsi="Myriad Pro" w:cs="Times New Roman"/>
          <w:sz w:val="26"/>
          <w:szCs w:val="26"/>
        </w:rPr>
        <w:t>В соответствии с подпунктом 3 пункта 14 Основ ценообразования № 1178 в состав р</w:t>
      </w:r>
      <w:r w:rsidRPr="00141301">
        <w:rPr>
          <w:rFonts w:ascii="Myriad Pro" w:hAnsi="Myriad Pro" w:cs="Myriad Pro"/>
          <w:sz w:val="26"/>
          <w:szCs w:val="26"/>
        </w:rPr>
        <w:t>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68433494" w14:textId="77777777" w:rsidR="00590822" w:rsidRPr="00141301" w:rsidRDefault="00590822" w:rsidP="001E0347">
      <w:pPr>
        <w:autoSpaceDE w:val="0"/>
        <w:autoSpaceDN w:val="0"/>
        <w:adjustRightInd w:val="0"/>
        <w:spacing w:after="0" w:line="360" w:lineRule="auto"/>
        <w:ind w:firstLine="567"/>
        <w:jc w:val="both"/>
        <w:rPr>
          <w:rFonts w:ascii="Myriad Pro" w:hAnsi="Myriad Pro" w:cs="Myriad Pro"/>
          <w:sz w:val="26"/>
          <w:szCs w:val="26"/>
        </w:rPr>
      </w:pPr>
      <w:r w:rsidRPr="00141301">
        <w:rPr>
          <w:rFonts w:ascii="Myriad Pro" w:hAnsi="Myriad Pro" w:cs="Myriad Pro"/>
          <w:sz w:val="26"/>
          <w:szCs w:val="26"/>
        </w:rPr>
        <w:t xml:space="preserve">Согласно пункту 23 Основ ценообразования № 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w:t>
      </w:r>
      <w:hyperlink r:id="rId49" w:history="1">
        <w:r w:rsidRPr="00141301">
          <w:rPr>
            <w:rFonts w:ascii="Myriad Pro" w:hAnsi="Myriad Pro" w:cs="Myriad Pro"/>
            <w:sz w:val="26"/>
            <w:szCs w:val="26"/>
          </w:rPr>
          <w:t>раздела VI</w:t>
        </w:r>
      </w:hyperlink>
      <w:r w:rsidRPr="00141301">
        <w:rPr>
          <w:rFonts w:ascii="Myriad Pro" w:hAnsi="Myriad Pro" w:cs="Myriad Pro"/>
          <w:sz w:val="26"/>
          <w:szCs w:val="26"/>
        </w:rPr>
        <w:t xml:space="preserve"> настоящего документа.</w:t>
      </w:r>
    </w:p>
    <w:p w14:paraId="75450EAB" w14:textId="77777777" w:rsidR="00590822" w:rsidRPr="00141301" w:rsidRDefault="00590822" w:rsidP="001E0347">
      <w:pPr>
        <w:autoSpaceDE w:val="0"/>
        <w:autoSpaceDN w:val="0"/>
        <w:adjustRightInd w:val="0"/>
        <w:spacing w:after="0" w:line="360" w:lineRule="auto"/>
        <w:ind w:firstLine="567"/>
        <w:jc w:val="both"/>
        <w:rPr>
          <w:rFonts w:ascii="Myriad Pro" w:hAnsi="Myriad Pro" w:cs="Myriad Pro"/>
          <w:sz w:val="26"/>
          <w:szCs w:val="26"/>
        </w:rPr>
      </w:pPr>
      <w:r w:rsidRPr="00141301">
        <w:rPr>
          <w:rFonts w:ascii="Myriad Pro" w:hAnsi="Myriad Pro" w:cs="Myriad Pro"/>
          <w:sz w:val="26"/>
          <w:szCs w:val="26"/>
        </w:rPr>
        <w:t>В соответствии с пунктом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p w14:paraId="7550AE74" w14:textId="77777777" w:rsidR="006B7B06" w:rsidRPr="00141301" w:rsidRDefault="006B7B06" w:rsidP="001E0347">
      <w:pPr>
        <w:spacing w:after="0" w:line="360" w:lineRule="auto"/>
        <w:ind w:firstLine="567"/>
        <w:jc w:val="both"/>
        <w:rPr>
          <w:rFonts w:ascii="Myriad Pro" w:hAnsi="Myriad Pro"/>
        </w:rPr>
      </w:pPr>
    </w:p>
    <w:p w14:paraId="33418D8E" w14:textId="77777777" w:rsidR="005509C0" w:rsidRPr="00141301" w:rsidRDefault="005509C0"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ТЕРРИТОРИАЛЬНОЙ СЕТЕВОЙ ОРГАНИЗАЦИИ</w:t>
      </w:r>
    </w:p>
    <w:p w14:paraId="74E04C56" w14:textId="1D45E02F" w:rsidR="005509C0" w:rsidRPr="00141301" w:rsidRDefault="005509C0" w:rsidP="001E0347">
      <w:pPr>
        <w:spacing w:after="0" w:line="360" w:lineRule="auto"/>
        <w:ind w:firstLine="567"/>
        <w:jc w:val="both"/>
        <w:rPr>
          <w:rFonts w:ascii="Myriad Pro" w:eastAsia="Calibri" w:hAnsi="Myriad Pro" w:cs="Times New Roman"/>
          <w:sz w:val="26"/>
          <w:szCs w:val="26"/>
          <w:highlight w:val="yellow"/>
        </w:rPr>
      </w:pPr>
      <w:r w:rsidRPr="00141301">
        <w:rPr>
          <w:rFonts w:ascii="Myriad Pro" w:eastAsia="Calibri" w:hAnsi="Myriad Pro" w:cs="Times New Roman"/>
          <w:sz w:val="26"/>
          <w:szCs w:val="26"/>
        </w:rPr>
        <w:t>В составе предложения по установлению тарифов на 2019 год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заявлены расходы на оплату услуг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ФСК ЕЭС</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сумме 281 779,34 тыс. руб. исходя из объема заявленной мощности 98,1 МВт и объема потерь в сетях ЕНЭС 47,815 МВт</w:t>
      </w:r>
      <w:r w:rsidR="0026774C" w:rsidRPr="00141301">
        <w:rPr>
          <w:rFonts w:ascii="Myriad Pro" w:eastAsia="Calibri" w:hAnsi="Myriad Pro" w:cs="Times New Roman"/>
          <w:sz w:val="26"/>
          <w:szCs w:val="26"/>
        </w:rPr>
        <w:t>*</w:t>
      </w:r>
      <w:r w:rsidRPr="00141301">
        <w:rPr>
          <w:rFonts w:ascii="Myriad Pro" w:eastAsia="Calibri" w:hAnsi="Myriad Pro" w:cs="Times New Roman"/>
          <w:sz w:val="26"/>
          <w:szCs w:val="26"/>
        </w:rPr>
        <w:t>ч.</w:t>
      </w:r>
    </w:p>
    <w:p w14:paraId="5BDD7195" w14:textId="2A61B48F" w:rsidR="005509C0" w:rsidRPr="00141301" w:rsidRDefault="005509C0"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Ставка на содержание сетей ЕНЭС в расчете затрат на 2019 года принята в соответствии с приказом ФАС России от 06.12.2018 №1710/18 в размере 1</w:t>
      </w:r>
      <w:r w:rsidR="0050065F" w:rsidRPr="00141301">
        <w:rPr>
          <w:rFonts w:ascii="Myriad Pro" w:eastAsia="Calibri" w:hAnsi="Myriad Pro" w:cs="Times New Roman"/>
          <w:sz w:val="26"/>
          <w:szCs w:val="26"/>
        </w:rPr>
        <w:t> </w:t>
      </w:r>
      <w:r w:rsidRPr="00141301">
        <w:rPr>
          <w:rFonts w:ascii="Myriad Pro" w:eastAsia="Calibri" w:hAnsi="Myriad Pro" w:cs="Times New Roman"/>
          <w:sz w:val="26"/>
          <w:szCs w:val="26"/>
        </w:rPr>
        <w:t>полугодие - 173 164,15 руб./МВт в мес., 2 полугодие – 178 402,5 руб./МВт в мес. в соответствии с приказом ФАС России от 19.12.2017 №1748/17.</w:t>
      </w:r>
    </w:p>
    <w:p w14:paraId="595B4229" w14:textId="6021966C" w:rsidR="005509C0" w:rsidRPr="00141301" w:rsidRDefault="005509C0"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Плановый объем потерь в ЕНЭС на 2019 год по территориям определен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исходя из</w:t>
      </w:r>
      <w:r w:rsidRPr="00141301">
        <w:rPr>
          <w:rFonts w:ascii="Myriad Pro" w:hAnsi="Myriad Pro" w:cs="Times New Roman"/>
        </w:rPr>
        <w:t xml:space="preserve"> </w:t>
      </w:r>
      <w:r w:rsidRPr="00141301">
        <w:rPr>
          <w:rFonts w:ascii="Myriad Pro" w:eastAsia="Calibri" w:hAnsi="Myriad Pro" w:cs="Times New Roman"/>
          <w:sz w:val="26"/>
          <w:szCs w:val="26"/>
        </w:rPr>
        <w:t xml:space="preserve">объемов электроэнергии, планируемых к получению из сети ЕНЭС в сальдированном </w:t>
      </w:r>
      <w:r w:rsidRPr="00141301">
        <w:rPr>
          <w:rFonts w:ascii="Myriad Pro" w:eastAsia="Calibri" w:hAnsi="Myriad Pro" w:cs="Times New Roman"/>
          <w:sz w:val="26"/>
          <w:szCs w:val="26"/>
        </w:rPr>
        <w:lastRenderedPageBreak/>
        <w:t xml:space="preserve">выражении на 2019 год, и нормативов технологических потерь электроэнергии для Республики Карелия – 7,15%, утвержденных приказом Минэнерго России от 28.12.2017 г. № 1241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Об утверждении нормативов потерь электрической энергии при ее передаче по единой национальной (общероссийской) электрической сети, осуществляемой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ФСК ЕЭС</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с использованием объектов электросетевого хозяйства, принадлежащих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ФСК ЕЭС</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праве собственности или ином законном основании, на 2018 год</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1D06015A" w14:textId="3C2E804C" w:rsidR="005509C0" w:rsidRPr="00141301" w:rsidRDefault="005509C0"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Ставка на оплату потерь в сетях ЕНЭС определена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основании фактических данных за 2017 год и первый квартал 2018 г. – 1 566,09 </w:t>
      </w:r>
      <w:r w:rsidR="00C608A7" w:rsidRPr="00141301">
        <w:rPr>
          <w:rFonts w:ascii="Myriad Pro" w:eastAsia="Calibri" w:hAnsi="Myriad Pro" w:cs="Times New Roman"/>
          <w:sz w:val="26"/>
          <w:szCs w:val="26"/>
        </w:rPr>
        <w:t>руб.</w:t>
      </w:r>
      <w:r w:rsidRPr="00141301">
        <w:rPr>
          <w:rFonts w:ascii="Myriad Pro" w:eastAsia="Calibri" w:hAnsi="Myriad Pro" w:cs="Times New Roman"/>
          <w:sz w:val="26"/>
          <w:szCs w:val="26"/>
        </w:rPr>
        <w:t>/</w:t>
      </w:r>
      <w:proofErr w:type="spellStart"/>
      <w:r w:rsidRPr="00141301">
        <w:rPr>
          <w:rFonts w:ascii="Myriad Pro" w:eastAsia="Calibri" w:hAnsi="Myriad Pro" w:cs="Times New Roman"/>
          <w:sz w:val="26"/>
          <w:szCs w:val="26"/>
        </w:rPr>
        <w:t>МВт.ч</w:t>
      </w:r>
      <w:proofErr w:type="spellEnd"/>
      <w:r w:rsidRPr="00141301">
        <w:rPr>
          <w:rFonts w:ascii="Myriad Pro" w:eastAsia="Calibri" w:hAnsi="Myriad Pro" w:cs="Times New Roman"/>
          <w:sz w:val="26"/>
          <w:szCs w:val="26"/>
        </w:rPr>
        <w:t>.</w:t>
      </w:r>
    </w:p>
    <w:p w14:paraId="0A6EA71A" w14:textId="77777777" w:rsidR="005509C0" w:rsidRPr="00141301" w:rsidRDefault="005509C0"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520D35E9" w14:textId="77777777" w:rsidR="005509C0" w:rsidRPr="00141301" w:rsidRDefault="005509C0" w:rsidP="001E0347">
      <w:pPr>
        <w:pStyle w:val="a3"/>
        <w:numPr>
          <w:ilvl w:val="0"/>
          <w:numId w:val="6"/>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Пояснительная записка;</w:t>
      </w:r>
    </w:p>
    <w:p w14:paraId="5FD9FE97" w14:textId="6E88C78A" w:rsidR="005509C0" w:rsidRPr="00141301" w:rsidRDefault="005509C0" w:rsidP="001E0347">
      <w:pPr>
        <w:pStyle w:val="a3"/>
        <w:numPr>
          <w:ilvl w:val="0"/>
          <w:numId w:val="6"/>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Расчет затрат на услуги ПАО </w:t>
      </w:r>
      <w:r w:rsidR="009C358E" w:rsidRPr="00141301">
        <w:rPr>
          <w:rFonts w:ascii="Myriad Pro" w:hAnsi="Myriad Pro"/>
          <w:sz w:val="26"/>
          <w:szCs w:val="26"/>
        </w:rPr>
        <w:t>«</w:t>
      </w:r>
      <w:r w:rsidRPr="00141301">
        <w:rPr>
          <w:rFonts w:ascii="Myriad Pro" w:hAnsi="Myriad Pro"/>
          <w:sz w:val="26"/>
          <w:szCs w:val="26"/>
        </w:rPr>
        <w:t>ФСК ЕЭС</w:t>
      </w:r>
      <w:r w:rsidR="009C358E" w:rsidRPr="00141301">
        <w:rPr>
          <w:rFonts w:ascii="Myriad Pro" w:hAnsi="Myriad Pro"/>
          <w:sz w:val="26"/>
          <w:szCs w:val="26"/>
        </w:rPr>
        <w:t>»</w:t>
      </w:r>
      <w:r w:rsidRPr="00141301">
        <w:rPr>
          <w:rFonts w:ascii="Myriad Pro" w:hAnsi="Myriad Pro"/>
          <w:sz w:val="26"/>
          <w:szCs w:val="26"/>
        </w:rPr>
        <w:t xml:space="preserve"> на 2019 год;</w:t>
      </w:r>
    </w:p>
    <w:p w14:paraId="4908C39E" w14:textId="7DC40520" w:rsidR="005509C0" w:rsidRPr="00141301" w:rsidRDefault="005509C0" w:rsidP="001E0347">
      <w:pPr>
        <w:pStyle w:val="a3"/>
        <w:numPr>
          <w:ilvl w:val="0"/>
          <w:numId w:val="6"/>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Договор на оказание услуг по передаче, заключенный с ПАО </w:t>
      </w:r>
      <w:r w:rsidR="009C358E" w:rsidRPr="00141301">
        <w:rPr>
          <w:rFonts w:ascii="Myriad Pro" w:hAnsi="Myriad Pro"/>
          <w:sz w:val="26"/>
          <w:szCs w:val="26"/>
        </w:rPr>
        <w:t>«</w:t>
      </w:r>
      <w:r w:rsidRPr="00141301">
        <w:rPr>
          <w:rFonts w:ascii="Myriad Pro" w:hAnsi="Myriad Pro"/>
          <w:sz w:val="26"/>
          <w:szCs w:val="26"/>
        </w:rPr>
        <w:t>ФСК ЕЭС</w:t>
      </w:r>
      <w:r w:rsidR="009C358E" w:rsidRPr="00141301">
        <w:rPr>
          <w:rFonts w:ascii="Myriad Pro" w:hAnsi="Myriad Pro"/>
          <w:sz w:val="26"/>
          <w:szCs w:val="26"/>
        </w:rPr>
        <w:t>»</w:t>
      </w:r>
      <w:r w:rsidRPr="00141301">
        <w:rPr>
          <w:rFonts w:ascii="Myriad Pro" w:hAnsi="Myriad Pro"/>
          <w:sz w:val="26"/>
          <w:szCs w:val="26"/>
        </w:rPr>
        <w:t xml:space="preserve"> от 25.01.2012 г. №572/П.</w:t>
      </w:r>
    </w:p>
    <w:p w14:paraId="7045594A" w14:textId="65155B2E" w:rsidR="000176C5" w:rsidRPr="00141301" w:rsidRDefault="000176C5" w:rsidP="001E0347">
      <w:pPr>
        <w:pStyle w:val="a3"/>
        <w:numPr>
          <w:ilvl w:val="0"/>
          <w:numId w:val="6"/>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Оборотно-сальдовая ведомость по счету 20 </w:t>
      </w:r>
      <w:r w:rsidR="009C358E" w:rsidRPr="00141301">
        <w:rPr>
          <w:rFonts w:ascii="Myriad Pro" w:hAnsi="Myriad Pro"/>
          <w:sz w:val="26"/>
          <w:szCs w:val="26"/>
        </w:rPr>
        <w:t>«</w:t>
      </w:r>
      <w:r w:rsidRPr="00141301">
        <w:rPr>
          <w:rFonts w:ascii="Myriad Pro" w:hAnsi="Myriad Pro"/>
          <w:sz w:val="26"/>
          <w:szCs w:val="26"/>
        </w:rPr>
        <w:t>Основное производство</w:t>
      </w:r>
      <w:r w:rsidR="009C358E" w:rsidRPr="00141301">
        <w:rPr>
          <w:rFonts w:ascii="Myriad Pro" w:hAnsi="Myriad Pro"/>
          <w:sz w:val="26"/>
          <w:szCs w:val="26"/>
        </w:rPr>
        <w:t>»</w:t>
      </w:r>
      <w:r w:rsidRPr="00141301">
        <w:rPr>
          <w:rFonts w:ascii="Myriad Pro" w:hAnsi="Myriad Pro"/>
          <w:sz w:val="26"/>
          <w:szCs w:val="26"/>
        </w:rPr>
        <w:t xml:space="preserve"> (Услуги ПАО </w:t>
      </w:r>
      <w:r w:rsidR="009C358E" w:rsidRPr="00141301">
        <w:rPr>
          <w:rFonts w:ascii="Myriad Pro" w:hAnsi="Myriad Pro"/>
          <w:sz w:val="26"/>
          <w:szCs w:val="26"/>
        </w:rPr>
        <w:t>«</w:t>
      </w:r>
      <w:r w:rsidRPr="00141301">
        <w:rPr>
          <w:rFonts w:ascii="Myriad Pro" w:hAnsi="Myriad Pro"/>
          <w:sz w:val="26"/>
          <w:szCs w:val="26"/>
        </w:rPr>
        <w:t>ФСК ЕЭС</w:t>
      </w:r>
      <w:r w:rsidR="009C358E" w:rsidRPr="00141301">
        <w:rPr>
          <w:rFonts w:ascii="Myriad Pro" w:hAnsi="Myriad Pro"/>
          <w:sz w:val="26"/>
          <w:szCs w:val="26"/>
        </w:rPr>
        <w:t>»</w:t>
      </w:r>
      <w:r w:rsidRPr="00141301">
        <w:rPr>
          <w:rFonts w:ascii="Myriad Pro" w:hAnsi="Myriad Pro"/>
          <w:sz w:val="26"/>
          <w:szCs w:val="26"/>
        </w:rPr>
        <w:t xml:space="preserve"> по передаче электрической энергии объектами ЕНЭС) за 2017 год на сумму 741 513,89 </w:t>
      </w:r>
      <w:r w:rsidR="00B36C3F" w:rsidRPr="00141301">
        <w:rPr>
          <w:rFonts w:ascii="Myriad Pro" w:hAnsi="Myriad Pro"/>
          <w:sz w:val="26"/>
          <w:szCs w:val="26"/>
        </w:rPr>
        <w:t>тыс. руб.</w:t>
      </w:r>
    </w:p>
    <w:p w14:paraId="2F7F645E" w14:textId="08255D98" w:rsidR="000176C5" w:rsidRPr="00141301" w:rsidRDefault="000176C5" w:rsidP="001E0347">
      <w:pPr>
        <w:pStyle w:val="a3"/>
        <w:numPr>
          <w:ilvl w:val="0"/>
          <w:numId w:val="6"/>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Реестр счетов-фактур и актов об оказании услуг по передаче электрической энергии по сетям ПАО </w:t>
      </w:r>
      <w:r w:rsidR="009C358E" w:rsidRPr="00141301">
        <w:rPr>
          <w:rFonts w:ascii="Myriad Pro" w:hAnsi="Myriad Pro"/>
          <w:sz w:val="26"/>
          <w:szCs w:val="26"/>
        </w:rPr>
        <w:t>«</w:t>
      </w:r>
      <w:r w:rsidRPr="00141301">
        <w:rPr>
          <w:rFonts w:ascii="Myriad Pro" w:hAnsi="Myriad Pro"/>
          <w:sz w:val="26"/>
          <w:szCs w:val="26"/>
        </w:rPr>
        <w:t>ФСК ЕЭС</w:t>
      </w:r>
      <w:r w:rsidR="009C358E" w:rsidRPr="00141301">
        <w:rPr>
          <w:rFonts w:ascii="Myriad Pro" w:hAnsi="Myriad Pro"/>
          <w:sz w:val="26"/>
          <w:szCs w:val="26"/>
        </w:rPr>
        <w:t>»</w:t>
      </w:r>
      <w:r w:rsidRPr="00141301">
        <w:rPr>
          <w:rFonts w:ascii="Myriad Pro" w:hAnsi="Myriad Pro"/>
          <w:sz w:val="26"/>
          <w:szCs w:val="26"/>
        </w:rPr>
        <w:t xml:space="preserve"> в 2017 году</w:t>
      </w:r>
    </w:p>
    <w:p w14:paraId="453A46FC" w14:textId="77777777" w:rsidR="005509C0" w:rsidRPr="00141301" w:rsidRDefault="000176C5" w:rsidP="001E0347">
      <w:pPr>
        <w:pStyle w:val="a3"/>
        <w:numPr>
          <w:ilvl w:val="0"/>
          <w:numId w:val="6"/>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Счета-фактуры и </w:t>
      </w:r>
      <w:r w:rsidR="005509C0" w:rsidRPr="00141301">
        <w:rPr>
          <w:rFonts w:ascii="Myriad Pro" w:hAnsi="Myriad Pro"/>
          <w:sz w:val="26"/>
          <w:szCs w:val="26"/>
        </w:rPr>
        <w:t>Акты об оказании услуг по передаче эл</w:t>
      </w:r>
      <w:r w:rsidRPr="00141301">
        <w:rPr>
          <w:rFonts w:ascii="Myriad Pro" w:hAnsi="Myriad Pro"/>
          <w:sz w:val="26"/>
          <w:szCs w:val="26"/>
        </w:rPr>
        <w:t>ектрической энергии за 2017 год.</w:t>
      </w:r>
    </w:p>
    <w:tbl>
      <w:tblPr>
        <w:tblStyle w:val="14"/>
        <w:tblW w:w="5000" w:type="pct"/>
        <w:tblLook w:val="04A0" w:firstRow="1" w:lastRow="0" w:firstColumn="1" w:lastColumn="0" w:noHBand="0" w:noVBand="1"/>
      </w:tblPr>
      <w:tblGrid>
        <w:gridCol w:w="3559"/>
        <w:gridCol w:w="1312"/>
        <w:gridCol w:w="1739"/>
        <w:gridCol w:w="1367"/>
        <w:gridCol w:w="1367"/>
      </w:tblGrid>
      <w:tr w:rsidR="000176C5" w:rsidRPr="00141301" w14:paraId="55824202" w14:textId="77777777" w:rsidTr="00A60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7C20D68" w14:textId="77777777" w:rsidR="000176C5" w:rsidRPr="00141301" w:rsidRDefault="000176C5" w:rsidP="000176C5">
            <w:pPr>
              <w:rPr>
                <w:rFonts w:eastAsia="Times New Roman" w:cs="Calibri"/>
                <w:b/>
                <w:bCs/>
                <w:color w:val="FFFFFF"/>
                <w:szCs w:val="18"/>
                <w:lang w:eastAsia="ru-RU"/>
              </w:rPr>
            </w:pPr>
            <w:r w:rsidRPr="00141301">
              <w:rPr>
                <w:rFonts w:eastAsia="Times New Roman" w:cs="Calibri"/>
                <w:b/>
                <w:bCs/>
                <w:color w:val="FFFFFF"/>
                <w:szCs w:val="18"/>
                <w:lang w:eastAsia="ru-RU"/>
              </w:rPr>
              <w:t>Наименование статьи расходов</w:t>
            </w:r>
          </w:p>
        </w:tc>
        <w:tc>
          <w:tcPr>
            <w:tcW w:w="6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A894326" w14:textId="77777777" w:rsidR="000176C5" w:rsidRPr="00141301" w:rsidRDefault="000176C5" w:rsidP="000176C5">
            <w:pPr>
              <w:cnfStyle w:val="100000000000" w:firstRow="1"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r w:rsidRPr="00141301">
              <w:rPr>
                <w:rFonts w:eastAsia="Times New Roman" w:cs="Calibri"/>
                <w:b/>
                <w:bCs/>
                <w:color w:val="FFFFFF"/>
                <w:szCs w:val="18"/>
                <w:lang w:eastAsia="ru-RU"/>
              </w:rPr>
              <w:t>Ед. изм.</w:t>
            </w:r>
          </w:p>
        </w:tc>
        <w:tc>
          <w:tcPr>
            <w:tcW w:w="239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EE1BFA8" w14:textId="4E7957DA" w:rsidR="000176C5" w:rsidRPr="00141301" w:rsidRDefault="000176C5" w:rsidP="000176C5">
            <w:pPr>
              <w:cnfStyle w:val="100000000000" w:firstRow="1"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r w:rsidRPr="00141301">
              <w:rPr>
                <w:rFonts w:eastAsia="Times New Roman" w:cs="Calibri"/>
                <w:b/>
                <w:bCs/>
                <w:color w:val="FFFFFF"/>
                <w:szCs w:val="18"/>
                <w:lang w:eastAsia="ru-RU"/>
              </w:rPr>
              <w:t xml:space="preserve">Заявлено филиалом ПАО </w:t>
            </w:r>
            <w:r w:rsidR="009C358E" w:rsidRPr="00141301">
              <w:rPr>
                <w:rFonts w:eastAsia="Times New Roman" w:cs="Calibri"/>
                <w:b/>
                <w:bCs/>
                <w:color w:val="FFFFFF"/>
                <w:szCs w:val="18"/>
                <w:lang w:eastAsia="ru-RU"/>
              </w:rPr>
              <w:t>«</w:t>
            </w:r>
            <w:r w:rsidRPr="00141301">
              <w:rPr>
                <w:rFonts w:eastAsia="Times New Roman" w:cs="Calibri"/>
                <w:b/>
                <w:bCs/>
                <w:color w:val="FFFFFF"/>
                <w:szCs w:val="18"/>
                <w:lang w:eastAsia="ru-RU"/>
              </w:rPr>
              <w:t>МРСК Северо-Запада</w:t>
            </w:r>
            <w:r w:rsidR="009C358E" w:rsidRPr="00141301">
              <w:rPr>
                <w:rFonts w:eastAsia="Times New Roman" w:cs="Calibri"/>
                <w:b/>
                <w:bCs/>
                <w:color w:val="FFFFFF"/>
                <w:szCs w:val="18"/>
                <w:lang w:eastAsia="ru-RU"/>
              </w:rPr>
              <w:t>»</w:t>
            </w:r>
            <w:r w:rsidRPr="00141301">
              <w:rPr>
                <w:rFonts w:eastAsia="Times New Roman" w:cs="Calibri"/>
                <w:b/>
                <w:bCs/>
                <w:color w:val="FFFFFF"/>
                <w:szCs w:val="18"/>
                <w:lang w:eastAsia="ru-RU"/>
              </w:rPr>
              <w:t xml:space="preserve"> </w:t>
            </w:r>
            <w:r w:rsidR="009C358E" w:rsidRPr="00141301">
              <w:rPr>
                <w:rFonts w:eastAsia="Times New Roman" w:cs="Calibri"/>
                <w:b/>
                <w:bCs/>
                <w:color w:val="FFFFFF"/>
                <w:szCs w:val="18"/>
                <w:lang w:eastAsia="ru-RU"/>
              </w:rPr>
              <w:t>«</w:t>
            </w:r>
            <w:r w:rsidRPr="00141301">
              <w:rPr>
                <w:rFonts w:eastAsia="Times New Roman" w:cs="Calibri"/>
                <w:b/>
                <w:bCs/>
                <w:color w:val="FFFFFF"/>
                <w:szCs w:val="18"/>
                <w:lang w:eastAsia="ru-RU"/>
              </w:rPr>
              <w:t>Карелэнерго</w:t>
            </w:r>
            <w:r w:rsidR="009C358E" w:rsidRPr="00141301">
              <w:rPr>
                <w:rFonts w:eastAsia="Times New Roman" w:cs="Calibri"/>
                <w:b/>
                <w:bCs/>
                <w:color w:val="FFFFFF"/>
                <w:szCs w:val="18"/>
                <w:lang w:eastAsia="ru-RU"/>
              </w:rPr>
              <w:t>»</w:t>
            </w:r>
            <w:r w:rsidRPr="00141301">
              <w:rPr>
                <w:rFonts w:eastAsia="Times New Roman" w:cs="Calibri"/>
                <w:b/>
                <w:bCs/>
                <w:color w:val="FFFFFF"/>
                <w:szCs w:val="18"/>
                <w:lang w:eastAsia="ru-RU"/>
              </w:rPr>
              <w:t xml:space="preserve"> на 2019</w:t>
            </w:r>
          </w:p>
        </w:tc>
      </w:tr>
      <w:tr w:rsidR="000176C5" w:rsidRPr="00141301" w14:paraId="3FABF004" w14:textId="77777777" w:rsidTr="00A60FC1">
        <w:tc>
          <w:tcPr>
            <w:cnfStyle w:val="001000000000" w:firstRow="0" w:lastRow="0" w:firstColumn="1" w:lastColumn="0" w:oddVBand="0" w:evenVBand="0" w:oddHBand="0" w:evenHBand="0" w:firstRowFirstColumn="0" w:firstRowLastColumn="0" w:lastRowFirstColumn="0" w:lastRowLastColumn="0"/>
            <w:tcW w:w="19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12B267D" w14:textId="77777777" w:rsidR="000176C5" w:rsidRPr="00141301" w:rsidRDefault="000176C5" w:rsidP="000176C5">
            <w:pPr>
              <w:rPr>
                <w:rFonts w:eastAsia="Times New Roman" w:cs="Calibri"/>
                <w:b/>
                <w:bCs/>
                <w:color w:val="FFFFFF"/>
                <w:szCs w:val="18"/>
                <w:lang w:eastAsia="ru-RU"/>
              </w:rPr>
            </w:pPr>
          </w:p>
        </w:tc>
        <w:tc>
          <w:tcPr>
            <w:tcW w:w="6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F704221"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p>
        </w:tc>
        <w:tc>
          <w:tcPr>
            <w:tcW w:w="9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0A5D916"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r w:rsidRPr="00141301">
              <w:rPr>
                <w:rFonts w:eastAsia="Times New Roman" w:cs="Calibri"/>
                <w:b/>
                <w:bCs/>
                <w:color w:val="FFFFFF"/>
                <w:szCs w:val="18"/>
                <w:lang w:eastAsia="ru-RU"/>
              </w:rPr>
              <w:t>1 полугодие</w:t>
            </w: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85F1FE"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r w:rsidRPr="00141301">
              <w:rPr>
                <w:rFonts w:eastAsia="Times New Roman" w:cs="Calibri"/>
                <w:b/>
                <w:bCs/>
                <w:color w:val="FFFFFF"/>
                <w:szCs w:val="18"/>
                <w:lang w:eastAsia="ru-RU"/>
              </w:rPr>
              <w:t>2 полугодие</w:t>
            </w: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EA15E4F"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r w:rsidRPr="00141301">
              <w:rPr>
                <w:rFonts w:eastAsia="Times New Roman" w:cs="Calibri"/>
                <w:b/>
                <w:bCs/>
                <w:color w:val="FFFFFF"/>
                <w:szCs w:val="18"/>
                <w:lang w:eastAsia="ru-RU"/>
              </w:rPr>
              <w:t>Всего</w:t>
            </w:r>
          </w:p>
        </w:tc>
      </w:tr>
      <w:tr w:rsidR="000176C5" w:rsidRPr="00141301" w14:paraId="2F929325" w14:textId="77777777" w:rsidTr="00A60FC1">
        <w:tc>
          <w:tcPr>
            <w:cnfStyle w:val="001000000000" w:firstRow="0" w:lastRow="0" w:firstColumn="1" w:lastColumn="0" w:oddVBand="0" w:evenVBand="0" w:oddHBand="0" w:evenHBand="0" w:firstRowFirstColumn="0" w:firstRowLastColumn="0" w:lastRowFirstColumn="0" w:lastRowLastColumn="0"/>
            <w:tcW w:w="1906" w:type="pct"/>
            <w:tcBorders>
              <w:top w:val="single" w:sz="4" w:space="0" w:color="FFFFFF" w:themeColor="background1"/>
            </w:tcBorders>
            <w:hideMark/>
          </w:tcPr>
          <w:p w14:paraId="422391E9" w14:textId="20A01A07" w:rsidR="000176C5" w:rsidRPr="00141301" w:rsidRDefault="000176C5" w:rsidP="000176C5">
            <w:pPr>
              <w:rPr>
                <w:rFonts w:eastAsia="Times New Roman" w:cs="Arial"/>
                <w:color w:val="000000"/>
                <w:szCs w:val="18"/>
                <w:lang w:eastAsia="ru-RU"/>
              </w:rPr>
            </w:pPr>
            <w:r w:rsidRPr="00141301">
              <w:rPr>
                <w:rFonts w:eastAsia="Times New Roman" w:cs="Arial"/>
                <w:color w:val="000000"/>
                <w:szCs w:val="18"/>
                <w:lang w:eastAsia="ru-RU"/>
              </w:rPr>
              <w:t xml:space="preserve">Расходы на оплату услуг ПАО </w:t>
            </w:r>
            <w:r w:rsidR="009C358E" w:rsidRPr="00141301">
              <w:rPr>
                <w:rFonts w:eastAsia="Times New Roman" w:cs="Arial"/>
                <w:color w:val="000000"/>
                <w:szCs w:val="18"/>
                <w:lang w:eastAsia="ru-RU"/>
              </w:rPr>
              <w:t>«</w:t>
            </w:r>
            <w:r w:rsidRPr="00141301">
              <w:rPr>
                <w:rFonts w:eastAsia="Times New Roman" w:cs="Arial"/>
                <w:color w:val="000000"/>
                <w:szCs w:val="18"/>
                <w:lang w:eastAsia="ru-RU"/>
              </w:rPr>
              <w:t>ФСК ЕЭС</w:t>
            </w:r>
            <w:r w:rsidR="009C358E" w:rsidRPr="00141301">
              <w:rPr>
                <w:rFonts w:eastAsia="Times New Roman" w:cs="Arial"/>
                <w:color w:val="000000"/>
                <w:szCs w:val="18"/>
                <w:lang w:eastAsia="ru-RU"/>
              </w:rPr>
              <w:t>»</w:t>
            </w:r>
          </w:p>
        </w:tc>
        <w:tc>
          <w:tcPr>
            <w:tcW w:w="696" w:type="pct"/>
            <w:tcBorders>
              <w:top w:val="single" w:sz="4" w:space="0" w:color="FFFFFF" w:themeColor="background1"/>
            </w:tcBorders>
            <w:hideMark/>
          </w:tcPr>
          <w:p w14:paraId="69A163EB"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932" w:type="pct"/>
            <w:tcBorders>
              <w:top w:val="single" w:sz="4" w:space="0" w:color="FFFFFF" w:themeColor="background1"/>
            </w:tcBorders>
            <w:hideMark/>
          </w:tcPr>
          <w:p w14:paraId="6F832B20"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139 283,9</w:t>
            </w:r>
          </w:p>
        </w:tc>
        <w:tc>
          <w:tcPr>
            <w:tcW w:w="733" w:type="pct"/>
            <w:tcBorders>
              <w:top w:val="single" w:sz="4" w:space="0" w:color="FFFFFF" w:themeColor="background1"/>
            </w:tcBorders>
            <w:hideMark/>
          </w:tcPr>
          <w:p w14:paraId="161A5507"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143 677,1</w:t>
            </w:r>
          </w:p>
        </w:tc>
        <w:tc>
          <w:tcPr>
            <w:tcW w:w="733" w:type="pct"/>
            <w:tcBorders>
              <w:top w:val="single" w:sz="4" w:space="0" w:color="FFFFFF" w:themeColor="background1"/>
            </w:tcBorders>
            <w:hideMark/>
          </w:tcPr>
          <w:p w14:paraId="0B3C9E53"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282 960,9</w:t>
            </w:r>
          </w:p>
        </w:tc>
      </w:tr>
      <w:tr w:rsidR="000176C5" w:rsidRPr="00141301" w14:paraId="3CE59C96" w14:textId="77777777" w:rsidTr="00046DE3">
        <w:tc>
          <w:tcPr>
            <w:cnfStyle w:val="001000000000" w:firstRow="0" w:lastRow="0" w:firstColumn="1" w:lastColumn="0" w:oddVBand="0" w:evenVBand="0" w:oddHBand="0" w:evenHBand="0" w:firstRowFirstColumn="0" w:firstRowLastColumn="0" w:lastRowFirstColumn="0" w:lastRowLastColumn="0"/>
            <w:tcW w:w="1906" w:type="pct"/>
            <w:hideMark/>
          </w:tcPr>
          <w:p w14:paraId="2523C6BD" w14:textId="77777777" w:rsidR="000176C5" w:rsidRPr="00141301" w:rsidRDefault="000176C5" w:rsidP="000176C5">
            <w:pPr>
              <w:rPr>
                <w:rFonts w:eastAsia="Times New Roman" w:cs="Arial"/>
                <w:color w:val="000000"/>
                <w:szCs w:val="18"/>
                <w:lang w:eastAsia="ru-RU"/>
              </w:rPr>
            </w:pPr>
            <w:r w:rsidRPr="00141301">
              <w:rPr>
                <w:rFonts w:eastAsia="Times New Roman" w:cs="Arial"/>
                <w:color w:val="000000"/>
                <w:szCs w:val="18"/>
                <w:lang w:eastAsia="ru-RU"/>
              </w:rPr>
              <w:t>заявленная мощность в точках присоединения</w:t>
            </w:r>
          </w:p>
        </w:tc>
        <w:tc>
          <w:tcPr>
            <w:tcW w:w="696" w:type="pct"/>
            <w:hideMark/>
          </w:tcPr>
          <w:p w14:paraId="688C0165"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МВТ</w:t>
            </w:r>
          </w:p>
        </w:tc>
        <w:tc>
          <w:tcPr>
            <w:tcW w:w="932" w:type="pct"/>
            <w:hideMark/>
          </w:tcPr>
          <w:p w14:paraId="5E1E7D7F"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98,1</w:t>
            </w:r>
          </w:p>
        </w:tc>
        <w:tc>
          <w:tcPr>
            <w:tcW w:w="733" w:type="pct"/>
            <w:hideMark/>
          </w:tcPr>
          <w:p w14:paraId="52C14A00"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98,1</w:t>
            </w:r>
          </w:p>
        </w:tc>
        <w:tc>
          <w:tcPr>
            <w:tcW w:w="733" w:type="pct"/>
            <w:hideMark/>
          </w:tcPr>
          <w:p w14:paraId="5C40CC2C"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98,1</w:t>
            </w:r>
          </w:p>
        </w:tc>
      </w:tr>
      <w:tr w:rsidR="000176C5" w:rsidRPr="00141301" w14:paraId="19569A2C" w14:textId="77777777" w:rsidTr="00046DE3">
        <w:tc>
          <w:tcPr>
            <w:cnfStyle w:val="001000000000" w:firstRow="0" w:lastRow="0" w:firstColumn="1" w:lastColumn="0" w:oddVBand="0" w:evenVBand="0" w:oddHBand="0" w:evenHBand="0" w:firstRowFirstColumn="0" w:firstRowLastColumn="0" w:lastRowFirstColumn="0" w:lastRowLastColumn="0"/>
            <w:tcW w:w="1906" w:type="pct"/>
            <w:hideMark/>
          </w:tcPr>
          <w:p w14:paraId="4FB4EFD9" w14:textId="77777777" w:rsidR="000176C5" w:rsidRPr="00141301" w:rsidRDefault="000176C5" w:rsidP="000176C5">
            <w:pPr>
              <w:rPr>
                <w:rFonts w:eastAsia="Times New Roman" w:cs="Arial"/>
                <w:color w:val="000000"/>
                <w:szCs w:val="18"/>
                <w:lang w:eastAsia="ru-RU"/>
              </w:rPr>
            </w:pPr>
            <w:r w:rsidRPr="00141301">
              <w:rPr>
                <w:rFonts w:eastAsia="Times New Roman" w:cs="Arial"/>
                <w:color w:val="000000"/>
                <w:szCs w:val="18"/>
                <w:lang w:eastAsia="ru-RU"/>
              </w:rPr>
              <w:t>ставка тарифа на услуги по передаче э/э на содержание объектов электросетевого хозяйства, входящих в ЕНЭС</w:t>
            </w:r>
          </w:p>
        </w:tc>
        <w:tc>
          <w:tcPr>
            <w:tcW w:w="696" w:type="pct"/>
            <w:hideMark/>
          </w:tcPr>
          <w:p w14:paraId="6B622B00" w14:textId="19A9B5D3" w:rsidR="000176C5" w:rsidRPr="00141301" w:rsidRDefault="00C608A7"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руб.</w:t>
            </w:r>
            <w:r w:rsidR="000176C5" w:rsidRPr="00141301">
              <w:rPr>
                <w:rFonts w:eastAsia="Times New Roman" w:cs="Arial"/>
                <w:color w:val="000000"/>
                <w:szCs w:val="18"/>
                <w:lang w:eastAsia="ru-RU"/>
              </w:rPr>
              <w:t>/МВт*мес.</w:t>
            </w:r>
          </w:p>
        </w:tc>
        <w:tc>
          <w:tcPr>
            <w:tcW w:w="932" w:type="pct"/>
            <w:hideMark/>
          </w:tcPr>
          <w:p w14:paraId="301890AB"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173 164,2</w:t>
            </w:r>
          </w:p>
        </w:tc>
        <w:tc>
          <w:tcPr>
            <w:tcW w:w="733" w:type="pct"/>
            <w:hideMark/>
          </w:tcPr>
          <w:p w14:paraId="3972B8BA"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178 402,5</w:t>
            </w:r>
          </w:p>
        </w:tc>
        <w:tc>
          <w:tcPr>
            <w:tcW w:w="733" w:type="pct"/>
            <w:hideMark/>
          </w:tcPr>
          <w:p w14:paraId="012591CA"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175 783,4</w:t>
            </w:r>
          </w:p>
        </w:tc>
      </w:tr>
      <w:tr w:rsidR="000176C5" w:rsidRPr="00141301" w14:paraId="002405C8" w14:textId="77777777" w:rsidTr="00046DE3">
        <w:tc>
          <w:tcPr>
            <w:cnfStyle w:val="001000000000" w:firstRow="0" w:lastRow="0" w:firstColumn="1" w:lastColumn="0" w:oddVBand="0" w:evenVBand="0" w:oddHBand="0" w:evenHBand="0" w:firstRowFirstColumn="0" w:firstRowLastColumn="0" w:lastRowFirstColumn="0" w:lastRowLastColumn="0"/>
            <w:tcW w:w="1906" w:type="pct"/>
            <w:hideMark/>
          </w:tcPr>
          <w:p w14:paraId="2A654EC5" w14:textId="77777777" w:rsidR="000176C5" w:rsidRPr="00141301" w:rsidRDefault="000176C5" w:rsidP="000176C5">
            <w:pPr>
              <w:rPr>
                <w:rFonts w:eastAsia="Times New Roman" w:cs="Arial"/>
                <w:color w:val="000000"/>
                <w:szCs w:val="18"/>
                <w:lang w:eastAsia="ru-RU"/>
              </w:rPr>
            </w:pPr>
            <w:r w:rsidRPr="00141301">
              <w:rPr>
                <w:rFonts w:eastAsia="Times New Roman" w:cs="Arial"/>
                <w:color w:val="000000"/>
                <w:szCs w:val="18"/>
                <w:lang w:eastAsia="ru-RU"/>
              </w:rPr>
              <w:t>ставка тарифа на услуги по передаче э/э на содержание объектов электросетевого хозяйства, входящих в ЕНЭС</w:t>
            </w:r>
          </w:p>
        </w:tc>
        <w:tc>
          <w:tcPr>
            <w:tcW w:w="696" w:type="pct"/>
            <w:hideMark/>
          </w:tcPr>
          <w:p w14:paraId="0B8BB72B" w14:textId="6780BFDD" w:rsidR="000176C5" w:rsidRPr="00141301" w:rsidRDefault="00B36C3F"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932" w:type="pct"/>
            <w:hideMark/>
          </w:tcPr>
          <w:p w14:paraId="09FEB56B"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101 924,4</w:t>
            </w:r>
          </w:p>
        </w:tc>
        <w:tc>
          <w:tcPr>
            <w:tcW w:w="733" w:type="pct"/>
            <w:hideMark/>
          </w:tcPr>
          <w:p w14:paraId="0B827BF7"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105 007,7</w:t>
            </w:r>
          </w:p>
        </w:tc>
        <w:tc>
          <w:tcPr>
            <w:tcW w:w="733" w:type="pct"/>
            <w:hideMark/>
          </w:tcPr>
          <w:p w14:paraId="27DA6366"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206 932,2</w:t>
            </w:r>
          </w:p>
        </w:tc>
      </w:tr>
      <w:tr w:rsidR="000176C5" w:rsidRPr="00141301" w14:paraId="6D2E3AB9" w14:textId="77777777" w:rsidTr="00046DE3">
        <w:tc>
          <w:tcPr>
            <w:cnfStyle w:val="001000000000" w:firstRow="0" w:lastRow="0" w:firstColumn="1" w:lastColumn="0" w:oddVBand="0" w:evenVBand="0" w:oddHBand="0" w:evenHBand="0" w:firstRowFirstColumn="0" w:firstRowLastColumn="0" w:lastRowFirstColumn="0" w:lastRowLastColumn="0"/>
            <w:tcW w:w="1906" w:type="pct"/>
            <w:hideMark/>
          </w:tcPr>
          <w:p w14:paraId="00FE6A97" w14:textId="77777777" w:rsidR="000176C5" w:rsidRPr="00141301" w:rsidRDefault="000176C5" w:rsidP="000176C5">
            <w:pPr>
              <w:rPr>
                <w:rFonts w:eastAsia="Times New Roman" w:cs="Arial"/>
                <w:color w:val="000000"/>
                <w:szCs w:val="18"/>
                <w:lang w:eastAsia="ru-RU"/>
              </w:rPr>
            </w:pPr>
            <w:r w:rsidRPr="00141301">
              <w:rPr>
                <w:rFonts w:eastAsia="Times New Roman" w:cs="Arial"/>
                <w:color w:val="000000"/>
                <w:szCs w:val="18"/>
                <w:lang w:eastAsia="ru-RU"/>
              </w:rPr>
              <w:t>объем компенсируемых потерь.</w:t>
            </w:r>
          </w:p>
        </w:tc>
        <w:tc>
          <w:tcPr>
            <w:tcW w:w="696" w:type="pct"/>
            <w:hideMark/>
          </w:tcPr>
          <w:p w14:paraId="3B4BE309"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proofErr w:type="spellStart"/>
            <w:r w:rsidRPr="00141301">
              <w:rPr>
                <w:rFonts w:eastAsia="Times New Roman" w:cs="Arial"/>
                <w:color w:val="000000"/>
                <w:szCs w:val="18"/>
                <w:lang w:eastAsia="ru-RU"/>
              </w:rPr>
              <w:t>МВт.ч</w:t>
            </w:r>
            <w:proofErr w:type="spellEnd"/>
            <w:r w:rsidRPr="00141301">
              <w:rPr>
                <w:rFonts w:eastAsia="Times New Roman" w:cs="Arial"/>
                <w:color w:val="000000"/>
                <w:szCs w:val="18"/>
                <w:lang w:eastAsia="ru-RU"/>
              </w:rPr>
              <w:t>.</w:t>
            </w:r>
          </w:p>
        </w:tc>
        <w:tc>
          <w:tcPr>
            <w:tcW w:w="932" w:type="pct"/>
            <w:hideMark/>
          </w:tcPr>
          <w:p w14:paraId="69519500"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23,86</w:t>
            </w:r>
          </w:p>
        </w:tc>
        <w:tc>
          <w:tcPr>
            <w:tcW w:w="733" w:type="pct"/>
            <w:hideMark/>
          </w:tcPr>
          <w:p w14:paraId="79CE1BCE"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23,96</w:t>
            </w:r>
          </w:p>
        </w:tc>
        <w:tc>
          <w:tcPr>
            <w:tcW w:w="733" w:type="pct"/>
            <w:hideMark/>
          </w:tcPr>
          <w:p w14:paraId="730DA2DF"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47,8153</w:t>
            </w:r>
          </w:p>
        </w:tc>
      </w:tr>
      <w:tr w:rsidR="000176C5" w:rsidRPr="00141301" w14:paraId="36D57F45" w14:textId="77777777" w:rsidTr="00046DE3">
        <w:tc>
          <w:tcPr>
            <w:cnfStyle w:val="001000000000" w:firstRow="0" w:lastRow="0" w:firstColumn="1" w:lastColumn="0" w:oddVBand="0" w:evenVBand="0" w:oddHBand="0" w:evenHBand="0" w:firstRowFirstColumn="0" w:firstRowLastColumn="0" w:lastRowFirstColumn="0" w:lastRowLastColumn="0"/>
            <w:tcW w:w="1906" w:type="pct"/>
            <w:hideMark/>
          </w:tcPr>
          <w:p w14:paraId="218FB2D6" w14:textId="77777777" w:rsidR="000176C5" w:rsidRPr="00141301" w:rsidRDefault="000176C5" w:rsidP="000176C5">
            <w:pPr>
              <w:rPr>
                <w:rFonts w:eastAsia="Times New Roman" w:cs="Arial"/>
                <w:color w:val="000000"/>
                <w:szCs w:val="18"/>
                <w:lang w:eastAsia="ru-RU"/>
              </w:rPr>
            </w:pPr>
            <w:r w:rsidRPr="00141301">
              <w:rPr>
                <w:rFonts w:eastAsia="Times New Roman" w:cs="Arial"/>
                <w:color w:val="000000"/>
                <w:szCs w:val="18"/>
                <w:lang w:eastAsia="ru-RU"/>
              </w:rPr>
              <w:lastRenderedPageBreak/>
              <w:t xml:space="preserve">ставка тарифа на услуги по передаче э/э на нормативных потерь э/э при ее передаче по сетям ЕНЭС </w:t>
            </w:r>
          </w:p>
        </w:tc>
        <w:tc>
          <w:tcPr>
            <w:tcW w:w="696" w:type="pct"/>
            <w:hideMark/>
          </w:tcPr>
          <w:p w14:paraId="20CC7750" w14:textId="5BBF2BF9" w:rsidR="000176C5" w:rsidRPr="00141301" w:rsidRDefault="00C608A7"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руб.</w:t>
            </w:r>
            <w:r w:rsidR="000176C5" w:rsidRPr="00141301">
              <w:rPr>
                <w:rFonts w:eastAsia="Times New Roman" w:cs="Arial"/>
                <w:color w:val="000000"/>
                <w:szCs w:val="18"/>
                <w:lang w:eastAsia="ru-RU"/>
              </w:rPr>
              <w:t>/</w:t>
            </w:r>
            <w:proofErr w:type="spellStart"/>
            <w:r w:rsidR="000176C5" w:rsidRPr="00141301">
              <w:rPr>
                <w:rFonts w:eastAsia="Times New Roman" w:cs="Arial"/>
                <w:color w:val="000000"/>
                <w:szCs w:val="18"/>
                <w:lang w:eastAsia="ru-RU"/>
              </w:rPr>
              <w:t>МВт.ч</w:t>
            </w:r>
            <w:proofErr w:type="spellEnd"/>
            <w:r w:rsidR="000176C5" w:rsidRPr="00141301">
              <w:rPr>
                <w:rFonts w:eastAsia="Times New Roman" w:cs="Arial"/>
                <w:color w:val="000000"/>
                <w:szCs w:val="18"/>
                <w:lang w:eastAsia="ru-RU"/>
              </w:rPr>
              <w:t>.</w:t>
            </w:r>
          </w:p>
        </w:tc>
        <w:tc>
          <w:tcPr>
            <w:tcW w:w="932" w:type="pct"/>
            <w:hideMark/>
          </w:tcPr>
          <w:p w14:paraId="5F09FB0C"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1 566,0</w:t>
            </w:r>
          </w:p>
        </w:tc>
        <w:tc>
          <w:tcPr>
            <w:tcW w:w="733" w:type="pct"/>
            <w:hideMark/>
          </w:tcPr>
          <w:p w14:paraId="1CF0E409"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1 614,0</w:t>
            </w:r>
          </w:p>
        </w:tc>
        <w:tc>
          <w:tcPr>
            <w:tcW w:w="733" w:type="pct"/>
            <w:hideMark/>
          </w:tcPr>
          <w:p w14:paraId="6068FD97"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1 590,1</w:t>
            </w:r>
          </w:p>
        </w:tc>
      </w:tr>
      <w:tr w:rsidR="000176C5" w:rsidRPr="00141301" w14:paraId="78F89D77" w14:textId="77777777" w:rsidTr="00046DE3">
        <w:tc>
          <w:tcPr>
            <w:cnfStyle w:val="001000000000" w:firstRow="0" w:lastRow="0" w:firstColumn="1" w:lastColumn="0" w:oddVBand="0" w:evenVBand="0" w:oddHBand="0" w:evenHBand="0" w:firstRowFirstColumn="0" w:firstRowLastColumn="0" w:lastRowFirstColumn="0" w:lastRowLastColumn="0"/>
            <w:tcW w:w="1906" w:type="pct"/>
            <w:hideMark/>
          </w:tcPr>
          <w:p w14:paraId="378045BF" w14:textId="542ACBE9" w:rsidR="000176C5" w:rsidRPr="00141301" w:rsidRDefault="000176C5" w:rsidP="000176C5">
            <w:pPr>
              <w:rPr>
                <w:rFonts w:eastAsia="Times New Roman" w:cs="Arial"/>
                <w:color w:val="000000"/>
                <w:szCs w:val="18"/>
                <w:lang w:eastAsia="ru-RU"/>
              </w:rPr>
            </w:pPr>
            <w:r w:rsidRPr="00141301">
              <w:rPr>
                <w:rFonts w:eastAsia="Times New Roman" w:cs="Arial"/>
                <w:color w:val="000000"/>
                <w:szCs w:val="18"/>
                <w:lang w:eastAsia="ru-RU"/>
              </w:rPr>
              <w:t xml:space="preserve">расходы на компенсацию потерь в сетях ПАО </w:t>
            </w:r>
            <w:r w:rsidR="009C358E" w:rsidRPr="00141301">
              <w:rPr>
                <w:rFonts w:eastAsia="Times New Roman" w:cs="Arial"/>
                <w:color w:val="000000"/>
                <w:szCs w:val="18"/>
                <w:lang w:eastAsia="ru-RU"/>
              </w:rPr>
              <w:t>«</w:t>
            </w:r>
            <w:r w:rsidRPr="00141301">
              <w:rPr>
                <w:rFonts w:eastAsia="Times New Roman" w:cs="Arial"/>
                <w:color w:val="000000"/>
                <w:szCs w:val="18"/>
                <w:lang w:eastAsia="ru-RU"/>
              </w:rPr>
              <w:t>ФСК ЕЭС</w:t>
            </w:r>
            <w:r w:rsidR="009C358E" w:rsidRPr="00141301">
              <w:rPr>
                <w:rFonts w:eastAsia="Times New Roman" w:cs="Arial"/>
                <w:color w:val="000000"/>
                <w:szCs w:val="18"/>
                <w:lang w:eastAsia="ru-RU"/>
              </w:rPr>
              <w:t>»</w:t>
            </w:r>
          </w:p>
        </w:tc>
        <w:tc>
          <w:tcPr>
            <w:tcW w:w="696" w:type="pct"/>
            <w:hideMark/>
          </w:tcPr>
          <w:p w14:paraId="4F007565" w14:textId="256D6A15" w:rsidR="000176C5" w:rsidRPr="00141301" w:rsidRDefault="00B36C3F"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932" w:type="pct"/>
            <w:hideMark/>
          </w:tcPr>
          <w:p w14:paraId="5FA488B1"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37 359,4</w:t>
            </w:r>
          </w:p>
        </w:tc>
        <w:tc>
          <w:tcPr>
            <w:tcW w:w="733" w:type="pct"/>
            <w:hideMark/>
          </w:tcPr>
          <w:p w14:paraId="461CE8CF"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38 669,3</w:t>
            </w:r>
          </w:p>
        </w:tc>
        <w:tc>
          <w:tcPr>
            <w:tcW w:w="733" w:type="pct"/>
            <w:hideMark/>
          </w:tcPr>
          <w:p w14:paraId="5E1C265D" w14:textId="77777777" w:rsidR="000176C5" w:rsidRPr="00141301" w:rsidRDefault="000176C5" w:rsidP="000176C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76 028,8</w:t>
            </w:r>
          </w:p>
        </w:tc>
      </w:tr>
    </w:tbl>
    <w:p w14:paraId="32C8FCF9" w14:textId="77777777" w:rsidR="005509C0" w:rsidRPr="00141301" w:rsidRDefault="005509C0" w:rsidP="001E0347">
      <w:pPr>
        <w:spacing w:after="0" w:line="360" w:lineRule="auto"/>
        <w:ind w:firstLine="567"/>
        <w:jc w:val="both"/>
        <w:rPr>
          <w:rFonts w:ascii="Myriad Pro" w:hAnsi="Myriad Pro" w:cs="Times New Roman"/>
          <w:sz w:val="26"/>
          <w:szCs w:val="26"/>
        </w:rPr>
      </w:pPr>
    </w:p>
    <w:p w14:paraId="639DA19D" w14:textId="77777777" w:rsidR="005509C0" w:rsidRPr="00141301" w:rsidRDefault="005509C0"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314DF6FA" w14:textId="049CC82A" w:rsidR="00FD7787" w:rsidRPr="00141301" w:rsidRDefault="005509C0"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Величина расходов, принятая ГК РК по ценам и тарифам в расчет НВВ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2019 год, составляет 270 488,1 тыс. руб., что составляет 96% от заявки филиала.</w:t>
      </w:r>
      <w:r w:rsidR="00FD7787" w:rsidRPr="00141301">
        <w:rPr>
          <w:rFonts w:ascii="Myriad Pro" w:eastAsia="Calibri" w:hAnsi="Myriad Pro" w:cs="Times New Roman"/>
          <w:sz w:val="26"/>
          <w:szCs w:val="26"/>
        </w:rPr>
        <w:t xml:space="preserve"> </w:t>
      </w:r>
    </w:p>
    <w:p w14:paraId="1708A0BA" w14:textId="77777777" w:rsidR="00FD7787" w:rsidRPr="00141301" w:rsidRDefault="00FD7787"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Госкомитетом применены в расчете затрат на 2019 год следующие параметры:</w:t>
      </w:r>
    </w:p>
    <w:p w14:paraId="410AB31F" w14:textId="4213B26F" w:rsidR="00FD7787" w:rsidRPr="00141301" w:rsidRDefault="00FD7787" w:rsidP="001E0347">
      <w:pPr>
        <w:pStyle w:val="a3"/>
        <w:numPr>
          <w:ilvl w:val="0"/>
          <w:numId w:val="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Ставка на содержание сетей ЕНЭС на 2 полугодие 2019 года определена ГК РК по ценам и тарифам на основании приказа ФАС России от 06.12.2018 №</w:t>
      </w:r>
      <w:r w:rsidR="0050065F" w:rsidRPr="00141301">
        <w:rPr>
          <w:rFonts w:ascii="Myriad Pro" w:hAnsi="Myriad Pro"/>
          <w:sz w:val="26"/>
          <w:szCs w:val="26"/>
        </w:rPr>
        <w:t> </w:t>
      </w:r>
      <w:r w:rsidRPr="00141301">
        <w:rPr>
          <w:rFonts w:ascii="Myriad Pro" w:hAnsi="Myriad Pro"/>
          <w:sz w:val="26"/>
          <w:szCs w:val="26"/>
        </w:rPr>
        <w:t>1710/18 в размере 182 688,17 руб./МВт в мес.</w:t>
      </w:r>
    </w:p>
    <w:p w14:paraId="528684E7" w14:textId="77777777" w:rsidR="00FD7787" w:rsidRPr="00141301" w:rsidRDefault="00FD7787" w:rsidP="001E0347">
      <w:pPr>
        <w:pStyle w:val="a3"/>
        <w:numPr>
          <w:ilvl w:val="0"/>
          <w:numId w:val="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Объем компенсируемых потерь – 37,8 </w:t>
      </w:r>
      <w:proofErr w:type="spellStart"/>
      <w:r w:rsidRPr="00141301">
        <w:rPr>
          <w:rFonts w:ascii="Myriad Pro" w:hAnsi="Myriad Pro"/>
          <w:sz w:val="26"/>
          <w:szCs w:val="26"/>
        </w:rPr>
        <w:t>МВт.ч</w:t>
      </w:r>
      <w:proofErr w:type="spellEnd"/>
      <w:r w:rsidRPr="00141301">
        <w:rPr>
          <w:rFonts w:ascii="Myriad Pro" w:hAnsi="Myriad Pro"/>
          <w:sz w:val="26"/>
          <w:szCs w:val="26"/>
        </w:rPr>
        <w:t>.</w:t>
      </w:r>
    </w:p>
    <w:p w14:paraId="0DA56731" w14:textId="344B8B73" w:rsidR="00FD7787" w:rsidRPr="00141301" w:rsidRDefault="00FD7787" w:rsidP="001E0347">
      <w:pPr>
        <w:pStyle w:val="afd"/>
        <w:spacing w:after="0"/>
      </w:pPr>
      <w:r w:rsidRPr="00141301">
        <w:t>Ставка на оплату потерь в сетях ЕНЭС на 2019 год определена ГК РК по ценам и тарифам исходя из прогнозного значения ставки тарифа на оплату потерь электрической энергии при ее передаче по электрическим сетям ЕНЭС на 2019 год по Республике Карелия по состоянию на 01.11.2018г. - 1 614 руб./</w:t>
      </w:r>
      <w:proofErr w:type="spellStart"/>
      <w:r w:rsidRPr="00141301">
        <w:t>МВт·ч</w:t>
      </w:r>
      <w:proofErr w:type="spellEnd"/>
      <w:r w:rsidRPr="00141301">
        <w:t xml:space="preserve">., согласно официальной информации, опубликованной на сайте Ассоциации </w:t>
      </w:r>
      <w:r w:rsidR="009C358E" w:rsidRPr="00141301">
        <w:t>«</w:t>
      </w:r>
      <w:r w:rsidRPr="00141301">
        <w:t>НП Совет рынка</w:t>
      </w:r>
      <w:r w:rsidR="009C358E" w:rsidRPr="00141301">
        <w:t>»</w:t>
      </w:r>
      <w:r w:rsidRPr="00141301">
        <w:t xml:space="preserve">. </w:t>
      </w:r>
    </w:p>
    <w:tbl>
      <w:tblPr>
        <w:tblStyle w:val="14"/>
        <w:tblW w:w="5000" w:type="pct"/>
        <w:tblLook w:val="04A0" w:firstRow="1" w:lastRow="0" w:firstColumn="1" w:lastColumn="0" w:noHBand="0" w:noVBand="1"/>
      </w:tblPr>
      <w:tblGrid>
        <w:gridCol w:w="3276"/>
        <w:gridCol w:w="1377"/>
        <w:gridCol w:w="1717"/>
        <w:gridCol w:w="1557"/>
        <w:gridCol w:w="1417"/>
      </w:tblGrid>
      <w:tr w:rsidR="000176C5" w:rsidRPr="00141301" w14:paraId="47A90492" w14:textId="77777777" w:rsidTr="00A60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D746B0A" w14:textId="77777777" w:rsidR="000176C5" w:rsidRPr="00141301" w:rsidRDefault="000176C5" w:rsidP="00046DE3">
            <w:pPr>
              <w:rPr>
                <w:rFonts w:eastAsia="Times New Roman" w:cs="Calibri"/>
                <w:b/>
                <w:bCs/>
                <w:color w:val="FFFFFF"/>
                <w:szCs w:val="18"/>
                <w:lang w:eastAsia="ru-RU"/>
              </w:rPr>
            </w:pPr>
            <w:r w:rsidRPr="00141301">
              <w:rPr>
                <w:rFonts w:eastAsia="Times New Roman" w:cs="Calibri"/>
                <w:b/>
                <w:bCs/>
                <w:color w:val="FFFFFF"/>
                <w:szCs w:val="18"/>
                <w:lang w:eastAsia="ru-RU"/>
              </w:rPr>
              <w:t>Наименование статьи расходов</w:t>
            </w:r>
          </w:p>
        </w:tc>
        <w:tc>
          <w:tcPr>
            <w:tcW w:w="7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63B26DE" w14:textId="77777777" w:rsidR="000176C5" w:rsidRPr="00141301" w:rsidRDefault="000176C5" w:rsidP="00046DE3">
            <w:pPr>
              <w:cnfStyle w:val="100000000000" w:firstRow="1"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r w:rsidRPr="00141301">
              <w:rPr>
                <w:rFonts w:eastAsia="Times New Roman" w:cs="Calibri"/>
                <w:b/>
                <w:bCs/>
                <w:color w:val="FFFFFF"/>
                <w:szCs w:val="18"/>
                <w:lang w:eastAsia="ru-RU"/>
              </w:rPr>
              <w:t>Ед. изм.</w:t>
            </w:r>
          </w:p>
        </w:tc>
        <w:tc>
          <w:tcPr>
            <w:tcW w:w="251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64ECA04" w14:textId="77777777" w:rsidR="000176C5" w:rsidRPr="00141301" w:rsidRDefault="000176C5" w:rsidP="00046DE3">
            <w:pPr>
              <w:cnfStyle w:val="100000000000" w:firstRow="1"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r w:rsidRPr="00141301">
              <w:rPr>
                <w:rFonts w:eastAsia="Times New Roman" w:cs="Calibri"/>
                <w:b/>
                <w:bCs/>
                <w:color w:val="FFFFFF"/>
                <w:szCs w:val="18"/>
                <w:lang w:eastAsia="ru-RU"/>
              </w:rPr>
              <w:t>ТБР на 2019 год</w:t>
            </w:r>
          </w:p>
        </w:tc>
      </w:tr>
      <w:tr w:rsidR="000176C5" w:rsidRPr="00141301" w14:paraId="5D85F3D8" w14:textId="77777777" w:rsidTr="00A60FC1">
        <w:tc>
          <w:tcPr>
            <w:cnfStyle w:val="001000000000" w:firstRow="0" w:lastRow="0" w:firstColumn="1" w:lastColumn="0" w:oddVBand="0" w:evenVBand="0" w:oddHBand="0" w:evenHBand="0" w:firstRowFirstColumn="0" w:firstRowLastColumn="0" w:lastRowFirstColumn="0" w:lastRowLastColumn="0"/>
            <w:tcW w:w="17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213E77" w14:textId="77777777" w:rsidR="000176C5" w:rsidRPr="00141301" w:rsidRDefault="000176C5" w:rsidP="00046DE3">
            <w:pPr>
              <w:rPr>
                <w:rFonts w:eastAsia="Times New Roman" w:cs="Calibri"/>
                <w:b/>
                <w:bCs/>
                <w:color w:val="FFFFFF"/>
                <w:szCs w:val="18"/>
                <w:lang w:eastAsia="ru-RU"/>
              </w:rPr>
            </w:pPr>
          </w:p>
        </w:tc>
        <w:tc>
          <w:tcPr>
            <w:tcW w:w="7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8662483"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p>
        </w:tc>
        <w:tc>
          <w:tcPr>
            <w:tcW w:w="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19381CA"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r w:rsidRPr="00141301">
              <w:rPr>
                <w:rFonts w:eastAsia="Times New Roman" w:cs="Calibri"/>
                <w:b/>
                <w:bCs/>
                <w:color w:val="FFFFFF"/>
                <w:szCs w:val="18"/>
                <w:lang w:eastAsia="ru-RU"/>
              </w:rPr>
              <w:t>1 полугодие</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E7182C"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r w:rsidRPr="00141301">
              <w:rPr>
                <w:rFonts w:eastAsia="Times New Roman" w:cs="Calibri"/>
                <w:b/>
                <w:bCs/>
                <w:color w:val="FFFFFF"/>
                <w:szCs w:val="18"/>
                <w:lang w:eastAsia="ru-RU"/>
              </w:rPr>
              <w:t>2 полугодие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6971824"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szCs w:val="18"/>
                <w:lang w:eastAsia="ru-RU"/>
              </w:rPr>
            </w:pPr>
            <w:r w:rsidRPr="00141301">
              <w:rPr>
                <w:rFonts w:eastAsia="Times New Roman" w:cs="Calibri"/>
                <w:b/>
                <w:bCs/>
                <w:color w:val="FFFFFF"/>
                <w:szCs w:val="18"/>
                <w:lang w:eastAsia="ru-RU"/>
              </w:rPr>
              <w:t>Всего</w:t>
            </w:r>
          </w:p>
        </w:tc>
      </w:tr>
      <w:tr w:rsidR="000176C5" w:rsidRPr="00141301" w14:paraId="7C4B4EDC" w14:textId="77777777" w:rsidTr="00A60FC1">
        <w:tc>
          <w:tcPr>
            <w:cnfStyle w:val="001000000000" w:firstRow="0" w:lastRow="0" w:firstColumn="1" w:lastColumn="0" w:oddVBand="0" w:evenVBand="0" w:oddHBand="0" w:evenHBand="0" w:firstRowFirstColumn="0" w:firstRowLastColumn="0" w:lastRowFirstColumn="0" w:lastRowLastColumn="0"/>
            <w:tcW w:w="1753" w:type="pct"/>
            <w:tcBorders>
              <w:top w:val="single" w:sz="4" w:space="0" w:color="FFFFFF" w:themeColor="background1"/>
            </w:tcBorders>
            <w:hideMark/>
          </w:tcPr>
          <w:p w14:paraId="76E88C58" w14:textId="7CE7CA84"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 xml:space="preserve">Расходы на оплату услуг ПАО </w:t>
            </w:r>
            <w:r w:rsidR="009C358E" w:rsidRPr="00141301">
              <w:rPr>
                <w:rFonts w:eastAsia="Times New Roman" w:cs="Arial"/>
                <w:color w:val="000000"/>
                <w:szCs w:val="18"/>
                <w:lang w:eastAsia="ru-RU"/>
              </w:rPr>
              <w:t>«</w:t>
            </w:r>
            <w:r w:rsidRPr="00141301">
              <w:rPr>
                <w:rFonts w:eastAsia="Times New Roman" w:cs="Arial"/>
                <w:color w:val="000000"/>
                <w:szCs w:val="18"/>
                <w:lang w:eastAsia="ru-RU"/>
              </w:rPr>
              <w:t>ФСК ЕЭС</w:t>
            </w:r>
            <w:r w:rsidR="009C358E" w:rsidRPr="00141301">
              <w:rPr>
                <w:rFonts w:eastAsia="Times New Roman" w:cs="Arial"/>
                <w:color w:val="000000"/>
                <w:szCs w:val="18"/>
                <w:lang w:eastAsia="ru-RU"/>
              </w:rPr>
              <w:t>»</w:t>
            </w:r>
          </w:p>
        </w:tc>
        <w:tc>
          <w:tcPr>
            <w:tcW w:w="737" w:type="pct"/>
            <w:tcBorders>
              <w:top w:val="single" w:sz="4" w:space="0" w:color="FFFFFF" w:themeColor="background1"/>
            </w:tcBorders>
            <w:hideMark/>
          </w:tcPr>
          <w:p w14:paraId="525CF4DE"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919" w:type="pct"/>
            <w:tcBorders>
              <w:top w:val="single" w:sz="4" w:space="0" w:color="FFFFFF" w:themeColor="background1"/>
            </w:tcBorders>
            <w:hideMark/>
          </w:tcPr>
          <w:p w14:paraId="532ACDE0"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132 727,5</w:t>
            </w:r>
          </w:p>
        </w:tc>
        <w:tc>
          <w:tcPr>
            <w:tcW w:w="833" w:type="pct"/>
            <w:tcBorders>
              <w:top w:val="single" w:sz="4" w:space="0" w:color="FFFFFF" w:themeColor="background1"/>
            </w:tcBorders>
            <w:hideMark/>
          </w:tcPr>
          <w:p w14:paraId="2C28F36D"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137 797,0</w:t>
            </w:r>
          </w:p>
        </w:tc>
        <w:tc>
          <w:tcPr>
            <w:tcW w:w="758" w:type="pct"/>
            <w:tcBorders>
              <w:top w:val="single" w:sz="4" w:space="0" w:color="FFFFFF" w:themeColor="background1"/>
            </w:tcBorders>
            <w:hideMark/>
          </w:tcPr>
          <w:p w14:paraId="3A0F6966"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270 524,4</w:t>
            </w:r>
          </w:p>
        </w:tc>
      </w:tr>
      <w:tr w:rsidR="000176C5" w:rsidRPr="00141301" w14:paraId="1007138C" w14:textId="77777777" w:rsidTr="00046DE3">
        <w:tc>
          <w:tcPr>
            <w:cnfStyle w:val="001000000000" w:firstRow="0" w:lastRow="0" w:firstColumn="1" w:lastColumn="0" w:oddVBand="0" w:evenVBand="0" w:oddHBand="0" w:evenHBand="0" w:firstRowFirstColumn="0" w:firstRowLastColumn="0" w:lastRowFirstColumn="0" w:lastRowLastColumn="0"/>
            <w:tcW w:w="1753" w:type="pct"/>
            <w:hideMark/>
          </w:tcPr>
          <w:p w14:paraId="701D41D5" w14:textId="77777777"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заявленная мощность в точках присоединения</w:t>
            </w:r>
          </w:p>
        </w:tc>
        <w:tc>
          <w:tcPr>
            <w:tcW w:w="737" w:type="pct"/>
            <w:hideMark/>
          </w:tcPr>
          <w:p w14:paraId="2D738895"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МВТ</w:t>
            </w:r>
          </w:p>
        </w:tc>
        <w:tc>
          <w:tcPr>
            <w:tcW w:w="919" w:type="pct"/>
            <w:hideMark/>
          </w:tcPr>
          <w:p w14:paraId="444B8DE0"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98,1</w:t>
            </w:r>
          </w:p>
        </w:tc>
        <w:tc>
          <w:tcPr>
            <w:tcW w:w="833" w:type="pct"/>
            <w:hideMark/>
          </w:tcPr>
          <w:p w14:paraId="218EAABC"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98,1</w:t>
            </w:r>
          </w:p>
        </w:tc>
        <w:tc>
          <w:tcPr>
            <w:tcW w:w="758" w:type="pct"/>
            <w:hideMark/>
          </w:tcPr>
          <w:p w14:paraId="7938B866"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98,1</w:t>
            </w:r>
          </w:p>
        </w:tc>
      </w:tr>
      <w:tr w:rsidR="000176C5" w:rsidRPr="00141301" w14:paraId="5FDE95B8" w14:textId="77777777" w:rsidTr="00046DE3">
        <w:tc>
          <w:tcPr>
            <w:cnfStyle w:val="001000000000" w:firstRow="0" w:lastRow="0" w:firstColumn="1" w:lastColumn="0" w:oddVBand="0" w:evenVBand="0" w:oddHBand="0" w:evenHBand="0" w:firstRowFirstColumn="0" w:firstRowLastColumn="0" w:lastRowFirstColumn="0" w:lastRowLastColumn="0"/>
            <w:tcW w:w="1753" w:type="pct"/>
            <w:hideMark/>
          </w:tcPr>
          <w:p w14:paraId="7A85AA50" w14:textId="77777777"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ставка тарифа на услуги по передаче э/э на содержание объектов электросетевого хозяйства, входящих в ЕНЭС</w:t>
            </w:r>
          </w:p>
        </w:tc>
        <w:tc>
          <w:tcPr>
            <w:tcW w:w="737" w:type="pct"/>
            <w:hideMark/>
          </w:tcPr>
          <w:p w14:paraId="74E3B1B3" w14:textId="6E14A614" w:rsidR="000176C5" w:rsidRPr="00141301" w:rsidRDefault="00C608A7"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руб.</w:t>
            </w:r>
            <w:r w:rsidR="000176C5" w:rsidRPr="00141301">
              <w:rPr>
                <w:rFonts w:eastAsia="Times New Roman" w:cs="Arial"/>
                <w:color w:val="000000"/>
                <w:szCs w:val="18"/>
                <w:lang w:eastAsia="ru-RU"/>
              </w:rPr>
              <w:t>/МВт*мес.</w:t>
            </w:r>
          </w:p>
        </w:tc>
        <w:tc>
          <w:tcPr>
            <w:tcW w:w="919" w:type="pct"/>
            <w:hideMark/>
          </w:tcPr>
          <w:p w14:paraId="5E251CEE"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173 164,2</w:t>
            </w:r>
          </w:p>
        </w:tc>
        <w:tc>
          <w:tcPr>
            <w:tcW w:w="833" w:type="pct"/>
            <w:hideMark/>
          </w:tcPr>
          <w:p w14:paraId="50D3CEDF"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182 688,2</w:t>
            </w:r>
          </w:p>
        </w:tc>
        <w:tc>
          <w:tcPr>
            <w:tcW w:w="758" w:type="pct"/>
            <w:hideMark/>
          </w:tcPr>
          <w:p w14:paraId="68B416E1"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177 926,2</w:t>
            </w:r>
          </w:p>
        </w:tc>
      </w:tr>
      <w:tr w:rsidR="000176C5" w:rsidRPr="00141301" w14:paraId="5512EA4F" w14:textId="77777777" w:rsidTr="00046DE3">
        <w:tc>
          <w:tcPr>
            <w:cnfStyle w:val="001000000000" w:firstRow="0" w:lastRow="0" w:firstColumn="1" w:lastColumn="0" w:oddVBand="0" w:evenVBand="0" w:oddHBand="0" w:evenHBand="0" w:firstRowFirstColumn="0" w:firstRowLastColumn="0" w:lastRowFirstColumn="0" w:lastRowLastColumn="0"/>
            <w:tcW w:w="1753" w:type="pct"/>
            <w:hideMark/>
          </w:tcPr>
          <w:p w14:paraId="7922A7D4" w14:textId="77777777"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ставка тарифа на услуги по передаче э/э на содержание объектов электросетевого хозяйства, входящих в ЕНЭС</w:t>
            </w:r>
          </w:p>
        </w:tc>
        <w:tc>
          <w:tcPr>
            <w:tcW w:w="737" w:type="pct"/>
            <w:hideMark/>
          </w:tcPr>
          <w:p w14:paraId="418D771D" w14:textId="0FE16B0B" w:rsidR="000176C5" w:rsidRPr="00141301" w:rsidRDefault="00B36C3F"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919" w:type="pct"/>
            <w:hideMark/>
          </w:tcPr>
          <w:p w14:paraId="6B1F5A31"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101 924,4</w:t>
            </w:r>
          </w:p>
        </w:tc>
        <w:tc>
          <w:tcPr>
            <w:tcW w:w="833" w:type="pct"/>
            <w:hideMark/>
          </w:tcPr>
          <w:p w14:paraId="2CD3EEA8"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107 530,3</w:t>
            </w:r>
          </w:p>
        </w:tc>
        <w:tc>
          <w:tcPr>
            <w:tcW w:w="758" w:type="pct"/>
            <w:hideMark/>
          </w:tcPr>
          <w:p w14:paraId="59776963"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209 454,7</w:t>
            </w:r>
          </w:p>
        </w:tc>
      </w:tr>
      <w:tr w:rsidR="000176C5" w:rsidRPr="00141301" w14:paraId="6923E673" w14:textId="77777777" w:rsidTr="00046DE3">
        <w:tc>
          <w:tcPr>
            <w:cnfStyle w:val="001000000000" w:firstRow="0" w:lastRow="0" w:firstColumn="1" w:lastColumn="0" w:oddVBand="0" w:evenVBand="0" w:oddHBand="0" w:evenHBand="0" w:firstRowFirstColumn="0" w:firstRowLastColumn="0" w:lastRowFirstColumn="0" w:lastRowLastColumn="0"/>
            <w:tcW w:w="1753" w:type="pct"/>
            <w:hideMark/>
          </w:tcPr>
          <w:p w14:paraId="51B3AF64" w14:textId="77777777"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объем компенсируемых потерь.</w:t>
            </w:r>
          </w:p>
        </w:tc>
        <w:tc>
          <w:tcPr>
            <w:tcW w:w="737" w:type="pct"/>
            <w:hideMark/>
          </w:tcPr>
          <w:p w14:paraId="755C6F3C"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proofErr w:type="spellStart"/>
            <w:r w:rsidRPr="00141301">
              <w:rPr>
                <w:rFonts w:eastAsia="Times New Roman" w:cs="Arial"/>
                <w:color w:val="000000"/>
                <w:szCs w:val="18"/>
                <w:lang w:eastAsia="ru-RU"/>
              </w:rPr>
              <w:t>МВт.ч</w:t>
            </w:r>
            <w:proofErr w:type="spellEnd"/>
            <w:r w:rsidRPr="00141301">
              <w:rPr>
                <w:rFonts w:eastAsia="Times New Roman" w:cs="Arial"/>
                <w:color w:val="000000"/>
                <w:szCs w:val="18"/>
                <w:lang w:eastAsia="ru-RU"/>
              </w:rPr>
              <w:t>.</w:t>
            </w:r>
          </w:p>
        </w:tc>
        <w:tc>
          <w:tcPr>
            <w:tcW w:w="919" w:type="pct"/>
            <w:hideMark/>
          </w:tcPr>
          <w:p w14:paraId="76243DD1"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19,08</w:t>
            </w:r>
          </w:p>
        </w:tc>
        <w:tc>
          <w:tcPr>
            <w:tcW w:w="833" w:type="pct"/>
            <w:hideMark/>
          </w:tcPr>
          <w:p w14:paraId="67645FDA"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18,75</w:t>
            </w:r>
          </w:p>
        </w:tc>
        <w:tc>
          <w:tcPr>
            <w:tcW w:w="758" w:type="pct"/>
            <w:hideMark/>
          </w:tcPr>
          <w:p w14:paraId="10BE21D0"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37,8375</w:t>
            </w:r>
          </w:p>
        </w:tc>
      </w:tr>
      <w:tr w:rsidR="000176C5" w:rsidRPr="00141301" w14:paraId="3091FAC5" w14:textId="77777777" w:rsidTr="00046DE3">
        <w:tc>
          <w:tcPr>
            <w:cnfStyle w:val="001000000000" w:firstRow="0" w:lastRow="0" w:firstColumn="1" w:lastColumn="0" w:oddVBand="0" w:evenVBand="0" w:oddHBand="0" w:evenHBand="0" w:firstRowFirstColumn="0" w:firstRowLastColumn="0" w:lastRowFirstColumn="0" w:lastRowLastColumn="0"/>
            <w:tcW w:w="1753" w:type="pct"/>
            <w:hideMark/>
          </w:tcPr>
          <w:p w14:paraId="214CCB55" w14:textId="77777777"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lastRenderedPageBreak/>
              <w:t xml:space="preserve">ставка тарифа на услуги по передаче э/э на нормативных потерь э/э при ее передаче по сетям ЕНЭС </w:t>
            </w:r>
          </w:p>
        </w:tc>
        <w:tc>
          <w:tcPr>
            <w:tcW w:w="737" w:type="pct"/>
            <w:hideMark/>
          </w:tcPr>
          <w:p w14:paraId="1A213188" w14:textId="5FB483BC" w:rsidR="000176C5" w:rsidRPr="00141301" w:rsidRDefault="00C608A7"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руб.</w:t>
            </w:r>
            <w:r w:rsidR="000176C5" w:rsidRPr="00141301">
              <w:rPr>
                <w:rFonts w:eastAsia="Times New Roman" w:cs="Arial"/>
                <w:color w:val="000000"/>
                <w:szCs w:val="18"/>
                <w:lang w:eastAsia="ru-RU"/>
              </w:rPr>
              <w:t>/</w:t>
            </w:r>
            <w:proofErr w:type="spellStart"/>
            <w:r w:rsidR="000176C5" w:rsidRPr="00141301">
              <w:rPr>
                <w:rFonts w:eastAsia="Times New Roman" w:cs="Arial"/>
                <w:color w:val="000000"/>
                <w:szCs w:val="18"/>
                <w:lang w:eastAsia="ru-RU"/>
              </w:rPr>
              <w:t>МВт.ч</w:t>
            </w:r>
            <w:proofErr w:type="spellEnd"/>
            <w:r w:rsidR="000176C5" w:rsidRPr="00141301">
              <w:rPr>
                <w:rFonts w:eastAsia="Times New Roman" w:cs="Arial"/>
                <w:color w:val="000000"/>
                <w:szCs w:val="18"/>
                <w:lang w:eastAsia="ru-RU"/>
              </w:rPr>
              <w:t>.</w:t>
            </w:r>
          </w:p>
        </w:tc>
        <w:tc>
          <w:tcPr>
            <w:tcW w:w="919" w:type="pct"/>
            <w:hideMark/>
          </w:tcPr>
          <w:p w14:paraId="0675E3FC"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1 614,0</w:t>
            </w:r>
          </w:p>
        </w:tc>
        <w:tc>
          <w:tcPr>
            <w:tcW w:w="833" w:type="pct"/>
            <w:hideMark/>
          </w:tcPr>
          <w:p w14:paraId="73B7E926"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1 614,0</w:t>
            </w:r>
          </w:p>
        </w:tc>
        <w:tc>
          <w:tcPr>
            <w:tcW w:w="758" w:type="pct"/>
            <w:hideMark/>
          </w:tcPr>
          <w:p w14:paraId="71785641"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1 614,0</w:t>
            </w:r>
          </w:p>
        </w:tc>
      </w:tr>
      <w:tr w:rsidR="000176C5" w:rsidRPr="00141301" w14:paraId="738CF023" w14:textId="77777777" w:rsidTr="00046DE3">
        <w:tc>
          <w:tcPr>
            <w:cnfStyle w:val="001000000000" w:firstRow="0" w:lastRow="0" w:firstColumn="1" w:lastColumn="0" w:oddVBand="0" w:evenVBand="0" w:oddHBand="0" w:evenHBand="0" w:firstRowFirstColumn="0" w:firstRowLastColumn="0" w:lastRowFirstColumn="0" w:lastRowLastColumn="0"/>
            <w:tcW w:w="1753" w:type="pct"/>
            <w:hideMark/>
          </w:tcPr>
          <w:p w14:paraId="6B4E147B" w14:textId="1174D874"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 xml:space="preserve">расходы на компенсацию потерь в сетях ПАО </w:t>
            </w:r>
            <w:r w:rsidR="009C358E" w:rsidRPr="00141301">
              <w:rPr>
                <w:rFonts w:eastAsia="Times New Roman" w:cs="Arial"/>
                <w:color w:val="000000"/>
                <w:szCs w:val="18"/>
                <w:lang w:eastAsia="ru-RU"/>
              </w:rPr>
              <w:t>«</w:t>
            </w:r>
            <w:r w:rsidRPr="00141301">
              <w:rPr>
                <w:rFonts w:eastAsia="Times New Roman" w:cs="Arial"/>
                <w:color w:val="000000"/>
                <w:szCs w:val="18"/>
                <w:lang w:eastAsia="ru-RU"/>
              </w:rPr>
              <w:t>ФСК ЕЭС</w:t>
            </w:r>
            <w:r w:rsidR="009C358E" w:rsidRPr="00141301">
              <w:rPr>
                <w:rFonts w:eastAsia="Times New Roman" w:cs="Arial"/>
                <w:color w:val="000000"/>
                <w:szCs w:val="18"/>
                <w:lang w:eastAsia="ru-RU"/>
              </w:rPr>
              <w:t>»</w:t>
            </w:r>
          </w:p>
        </w:tc>
        <w:tc>
          <w:tcPr>
            <w:tcW w:w="737" w:type="pct"/>
            <w:hideMark/>
          </w:tcPr>
          <w:p w14:paraId="2D74A660" w14:textId="4D2AA1BA" w:rsidR="000176C5" w:rsidRPr="00141301" w:rsidRDefault="00B36C3F"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919" w:type="pct"/>
            <w:hideMark/>
          </w:tcPr>
          <w:p w14:paraId="6F1F75BB"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30 803,0</w:t>
            </w:r>
          </w:p>
        </w:tc>
        <w:tc>
          <w:tcPr>
            <w:tcW w:w="833" w:type="pct"/>
            <w:hideMark/>
          </w:tcPr>
          <w:p w14:paraId="24F4845E"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30 266,7</w:t>
            </w:r>
          </w:p>
        </w:tc>
        <w:tc>
          <w:tcPr>
            <w:tcW w:w="758" w:type="pct"/>
            <w:hideMark/>
          </w:tcPr>
          <w:p w14:paraId="5386C052"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61 069,7</w:t>
            </w:r>
          </w:p>
        </w:tc>
      </w:tr>
    </w:tbl>
    <w:p w14:paraId="00E57391" w14:textId="77777777" w:rsidR="000176C5" w:rsidRPr="00141301" w:rsidRDefault="000176C5" w:rsidP="001E0347">
      <w:pPr>
        <w:tabs>
          <w:tab w:val="left" w:pos="1134"/>
        </w:tabs>
        <w:spacing w:after="0" w:line="360" w:lineRule="auto"/>
        <w:jc w:val="both"/>
        <w:rPr>
          <w:rFonts w:ascii="Myriad Pro" w:hAnsi="Myriad Pro"/>
          <w:sz w:val="26"/>
          <w:szCs w:val="26"/>
        </w:rPr>
      </w:pPr>
    </w:p>
    <w:p w14:paraId="7D8F3719" w14:textId="77777777" w:rsidR="005509C0" w:rsidRPr="00141301" w:rsidRDefault="005509C0"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7A41A77A" w14:textId="07877CA7" w:rsidR="000176C5" w:rsidRPr="00141301" w:rsidRDefault="000176C5" w:rsidP="001E0347">
      <w:pPr>
        <w:spacing w:after="0" w:line="360" w:lineRule="auto"/>
        <w:ind w:firstLine="567"/>
        <w:contextualSpacing/>
        <w:jc w:val="both"/>
        <w:rPr>
          <w:rFonts w:ascii="Myriad Pro" w:eastAsia="Times New Roman" w:hAnsi="Myriad Pro" w:cs="Calibri"/>
          <w:sz w:val="26"/>
          <w:szCs w:val="26"/>
          <w:lang w:eastAsia="ru-RU"/>
        </w:rPr>
      </w:pPr>
      <w:r w:rsidRPr="00141301">
        <w:rPr>
          <w:rFonts w:ascii="Myriad Pro" w:eastAsia="Times New Roman" w:hAnsi="Myriad Pro" w:cs="Calibri"/>
          <w:sz w:val="26"/>
          <w:szCs w:val="26"/>
          <w:lang w:eastAsia="ru-RU"/>
        </w:rPr>
        <w:t>По результатам анализа документов, предоставленных филиалом ПАО</w:t>
      </w:r>
      <w:r w:rsidR="00A60FC1" w:rsidRPr="00141301">
        <w:rPr>
          <w:rFonts w:ascii="Myriad Pro" w:eastAsia="Times New Roman" w:hAnsi="Myriad Pro" w:cs="Calibri"/>
          <w:sz w:val="26"/>
          <w:szCs w:val="26"/>
          <w:lang w:eastAsia="ru-RU"/>
        </w:rPr>
        <w:t> </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МРСК Северо-Запада</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 xml:space="preserve"> </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Карелэнерго</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 xml:space="preserve"> в регулирующий орган для обоснования заявляемых расходов по статье, Исполнитель отмечает следующее.</w:t>
      </w:r>
    </w:p>
    <w:p w14:paraId="43C2E031" w14:textId="2C84F2C7" w:rsidR="000176C5" w:rsidRPr="00141301" w:rsidRDefault="000176C5" w:rsidP="001E0347">
      <w:pPr>
        <w:spacing w:after="0" w:line="360" w:lineRule="auto"/>
        <w:ind w:firstLine="567"/>
        <w:jc w:val="both"/>
        <w:rPr>
          <w:rFonts w:ascii="Myriad Pro" w:eastAsia="Times New Roman" w:hAnsi="Myriad Pro" w:cs="Calibri"/>
          <w:sz w:val="26"/>
          <w:szCs w:val="26"/>
          <w:lang w:eastAsia="ru-RU"/>
        </w:rPr>
      </w:pPr>
      <w:r w:rsidRPr="00141301">
        <w:rPr>
          <w:rFonts w:ascii="Myriad Pro" w:eastAsia="Times New Roman" w:hAnsi="Myriad Pro" w:cs="Calibri"/>
          <w:sz w:val="26"/>
          <w:szCs w:val="26"/>
          <w:lang w:eastAsia="ru-RU"/>
        </w:rPr>
        <w:t xml:space="preserve">Величина заявленной мощности (98,1 МВт) принятая для расчета оплаты услуг ПАО </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ФСК ЕЭС</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 xml:space="preserve"> регулируемой организацией и </w:t>
      </w:r>
      <w:r w:rsidR="00813D87" w:rsidRPr="00141301">
        <w:rPr>
          <w:rFonts w:ascii="Myriad Pro" w:eastAsia="Times New Roman" w:hAnsi="Myriad Pro" w:cs="Calibri"/>
          <w:sz w:val="26"/>
          <w:szCs w:val="26"/>
          <w:lang w:eastAsia="ru-RU"/>
        </w:rPr>
        <w:t>регулирующим органом</w:t>
      </w:r>
      <w:r w:rsidRPr="00141301">
        <w:rPr>
          <w:rFonts w:ascii="Myriad Pro" w:eastAsia="Times New Roman" w:hAnsi="Myriad Pro" w:cs="Calibri"/>
          <w:sz w:val="26"/>
          <w:szCs w:val="26"/>
          <w:lang w:eastAsia="ru-RU"/>
        </w:rPr>
        <w:t xml:space="preserve"> соответствует параметрам сводного прогнозного баланса на 2019 год, утвержденного ФАС России приказом от 27.11.2018 №1649а/18-ДСП.</w:t>
      </w:r>
    </w:p>
    <w:p w14:paraId="261F8ECB" w14:textId="5E9907B0" w:rsidR="000176C5" w:rsidRPr="00141301" w:rsidRDefault="000176C5" w:rsidP="001E0347">
      <w:pPr>
        <w:spacing w:after="0" w:line="360" w:lineRule="auto"/>
        <w:ind w:firstLine="567"/>
        <w:contextualSpacing/>
        <w:jc w:val="both"/>
        <w:rPr>
          <w:rFonts w:ascii="Myriad Pro" w:eastAsia="Times New Roman" w:hAnsi="Myriad Pro" w:cs="Calibri"/>
          <w:sz w:val="26"/>
          <w:szCs w:val="26"/>
          <w:lang w:eastAsia="ru-RU"/>
        </w:rPr>
      </w:pPr>
      <w:r w:rsidRPr="00141301">
        <w:rPr>
          <w:rFonts w:ascii="Myriad Pro" w:eastAsia="Times New Roman" w:hAnsi="Myriad Pro" w:cs="Calibri"/>
          <w:sz w:val="26"/>
          <w:szCs w:val="26"/>
          <w:lang w:eastAsia="ru-RU"/>
        </w:rPr>
        <w:t>Ставка на содержание сетей ЕНЭС. Филиалом ПАО</w:t>
      </w:r>
      <w:r w:rsidR="009C358E" w:rsidRPr="00141301">
        <w:rPr>
          <w:rFonts w:ascii="Myriad Pro" w:eastAsia="Times New Roman" w:hAnsi="Myriad Pro" w:cs="Calibri"/>
          <w:sz w:val="26"/>
          <w:szCs w:val="26"/>
          <w:lang w:eastAsia="ru-RU"/>
        </w:rPr>
        <w:t xml:space="preserve"> «</w:t>
      </w:r>
      <w:r w:rsidRPr="00141301">
        <w:rPr>
          <w:rFonts w:ascii="Myriad Pro" w:eastAsia="Times New Roman" w:hAnsi="Myriad Pro" w:cs="Calibri"/>
          <w:sz w:val="26"/>
          <w:szCs w:val="26"/>
          <w:lang w:eastAsia="ru-RU"/>
        </w:rPr>
        <w:t>МРСК Северо-Запада</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 xml:space="preserve"> </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Карелэнерго</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 xml:space="preserve"> в расчете затрат на 2019 года правомерно приняты тарифы в соответствии с приказом ФАС России от 19.12.2017 №1748/17, так как на момент подачи заявки (от 28.04.2018 №МР2/5/015-1-09-1/3588) в соответствии с положением п. 29 Основ ценообразования данный приказ распространял действие. </w:t>
      </w:r>
    </w:p>
    <w:p w14:paraId="23B5D72B" w14:textId="2265E4C4" w:rsidR="000176C5" w:rsidRPr="00141301" w:rsidRDefault="000176C5" w:rsidP="001E0347">
      <w:pPr>
        <w:spacing w:after="0" w:line="360" w:lineRule="auto"/>
        <w:ind w:firstLine="567"/>
        <w:jc w:val="both"/>
        <w:rPr>
          <w:rFonts w:ascii="Myriad Pro" w:eastAsia="Times New Roman" w:hAnsi="Myriad Pro" w:cs="Calibri"/>
          <w:sz w:val="26"/>
          <w:szCs w:val="26"/>
          <w:lang w:eastAsia="ru-RU"/>
        </w:rPr>
      </w:pPr>
      <w:r w:rsidRPr="00141301">
        <w:rPr>
          <w:rFonts w:ascii="Myriad Pro" w:eastAsia="Times New Roman" w:hAnsi="Myriad Pro" w:cs="Calibri"/>
          <w:sz w:val="26"/>
          <w:szCs w:val="26"/>
          <w:lang w:eastAsia="ru-RU"/>
        </w:rPr>
        <w:t xml:space="preserve">Регулирующий орган при расчете затрат на 2019 год применил тарифы в соответствии с проектом приказа ФАС России от 06.12.2018 №1710/18 (далее – Приказ №1710/18) (зарегистрированный Министерством Юстиции РФ от 27.12.2018). Исполнитель отмечает, что заседание Правления Государственного Комитета Республики Карелия по ценам и тарифам по вопросу внесения изменений в постановление Государственного Комитета Республики Карелия по ценам и тарифам в части корректировки НВВ филиала на 2019 год состоялось 28.12.2018 и регулирующий орган не мог применить Приказ №1710/18, зарегистрированный в Министерством Юстиции РФ в день заседания коллегии при определении цены на 2019 год. В соответствии с положением п. 29 Основ ценообразования № 1178 при определении фактических значений расходов (цен) регулирующий орган использует установленные на очередной период </w:t>
      </w:r>
      <w:r w:rsidRPr="00141301">
        <w:rPr>
          <w:rFonts w:ascii="Myriad Pro" w:eastAsia="Times New Roman" w:hAnsi="Myriad Pro" w:cs="Calibri"/>
          <w:sz w:val="26"/>
          <w:szCs w:val="26"/>
          <w:lang w:eastAsia="ru-RU"/>
        </w:rPr>
        <w:lastRenderedPageBreak/>
        <w:t xml:space="preserve">регулирования цены (тарифы) в случае, если цены (тарифы) на соответствующие товары (услуги) подлежат государственному регулированию. На момент утверждения НВВ на 2019 год действовал приказ ФАС России от 19.12.2017 №1748/17. По мнению Исполнителя, на основании положений п. 29 Основ ценообразования № 1178 при расчете затрат на оплату услуг ПАО </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ФСК ЕЭС</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 xml:space="preserve"> на 2019 год должны применятся следующие ставки на содержание:</w:t>
      </w:r>
    </w:p>
    <w:p w14:paraId="120C42CC" w14:textId="77777777" w:rsidR="000176C5" w:rsidRPr="00141301" w:rsidRDefault="000176C5" w:rsidP="001E0347">
      <w:pPr>
        <w:pStyle w:val="a3"/>
        <w:numPr>
          <w:ilvl w:val="0"/>
          <w:numId w:val="6"/>
        </w:numPr>
        <w:tabs>
          <w:tab w:val="left" w:pos="1134"/>
        </w:tabs>
        <w:spacing w:after="0" w:line="360" w:lineRule="auto"/>
        <w:ind w:left="0" w:firstLine="567"/>
        <w:jc w:val="both"/>
        <w:rPr>
          <w:rFonts w:ascii="Myriad Pro" w:eastAsia="Times New Roman" w:hAnsi="Myriad Pro" w:cs="Calibri"/>
          <w:sz w:val="26"/>
          <w:szCs w:val="26"/>
          <w:lang w:eastAsia="ru-RU"/>
        </w:rPr>
      </w:pPr>
      <w:r w:rsidRPr="00141301">
        <w:rPr>
          <w:rFonts w:ascii="Myriad Pro" w:eastAsia="Times New Roman" w:hAnsi="Myriad Pro" w:cs="Calibri"/>
          <w:sz w:val="26"/>
          <w:szCs w:val="26"/>
          <w:lang w:eastAsia="ru-RU"/>
        </w:rPr>
        <w:t>на 1 полугодие 2019 года в размере 173 164,15 руб./МВт в мес.,</w:t>
      </w:r>
    </w:p>
    <w:p w14:paraId="7B6B4C18" w14:textId="77777777" w:rsidR="000176C5" w:rsidRPr="00141301" w:rsidRDefault="000176C5" w:rsidP="001E0347">
      <w:pPr>
        <w:pStyle w:val="a3"/>
        <w:numPr>
          <w:ilvl w:val="0"/>
          <w:numId w:val="6"/>
        </w:numPr>
        <w:tabs>
          <w:tab w:val="left" w:pos="1134"/>
        </w:tabs>
        <w:spacing w:after="0" w:line="360" w:lineRule="auto"/>
        <w:ind w:left="0" w:firstLine="567"/>
        <w:jc w:val="both"/>
        <w:rPr>
          <w:rFonts w:ascii="Myriad Pro" w:eastAsia="Times New Roman" w:hAnsi="Myriad Pro" w:cs="Calibri"/>
          <w:sz w:val="26"/>
          <w:szCs w:val="26"/>
          <w:lang w:eastAsia="ru-RU"/>
        </w:rPr>
      </w:pPr>
      <w:r w:rsidRPr="00141301">
        <w:rPr>
          <w:rFonts w:ascii="Myriad Pro" w:eastAsia="Times New Roman" w:hAnsi="Myriad Pro" w:cs="Calibri"/>
          <w:sz w:val="26"/>
          <w:szCs w:val="26"/>
          <w:lang w:eastAsia="ru-RU"/>
        </w:rPr>
        <w:t xml:space="preserve">на 2 полугодие 2019 в размере 178 402,53 руб./МВт в мес. </w:t>
      </w:r>
    </w:p>
    <w:p w14:paraId="5E533991" w14:textId="77777777" w:rsidR="000176C5" w:rsidRPr="00141301" w:rsidRDefault="000176C5" w:rsidP="001E0347">
      <w:pPr>
        <w:spacing w:after="0" w:line="360" w:lineRule="auto"/>
        <w:ind w:firstLine="567"/>
        <w:contextualSpacing/>
        <w:jc w:val="both"/>
        <w:rPr>
          <w:rFonts w:ascii="Myriad Pro" w:eastAsia="Times New Roman" w:hAnsi="Myriad Pro" w:cs="Calibri"/>
          <w:sz w:val="26"/>
          <w:szCs w:val="26"/>
          <w:lang w:eastAsia="ru-RU"/>
        </w:rPr>
      </w:pPr>
      <w:r w:rsidRPr="00141301">
        <w:rPr>
          <w:rFonts w:ascii="Myriad Pro" w:eastAsia="Times New Roman" w:hAnsi="Myriad Pro" w:cs="Calibri"/>
          <w:sz w:val="26"/>
          <w:szCs w:val="26"/>
          <w:lang w:eastAsia="ru-RU"/>
        </w:rPr>
        <w:t xml:space="preserve">Представленная Исполнителю информация по параметрам сводного прогнозного баланса электрической энергии (мощности), утвержденного приказом ФАС России от 27.11.2018 №1649а/18-ДСП не содержит подтверждения показателя объема потерь в сетях ЕНЭС в объеме 37,8375 </w:t>
      </w:r>
      <w:proofErr w:type="spellStart"/>
      <w:r w:rsidRPr="00141301">
        <w:rPr>
          <w:rFonts w:ascii="Myriad Pro" w:eastAsia="Times New Roman" w:hAnsi="Myriad Pro" w:cs="Calibri"/>
          <w:sz w:val="26"/>
          <w:szCs w:val="26"/>
          <w:lang w:eastAsia="ru-RU"/>
        </w:rPr>
        <w:t>МВт.ч</w:t>
      </w:r>
      <w:proofErr w:type="spellEnd"/>
      <w:r w:rsidRPr="00141301">
        <w:rPr>
          <w:rFonts w:ascii="Myriad Pro" w:eastAsia="Times New Roman" w:hAnsi="Myriad Pro" w:cs="Calibri"/>
          <w:sz w:val="26"/>
          <w:szCs w:val="26"/>
          <w:lang w:eastAsia="ru-RU"/>
        </w:rPr>
        <w:t xml:space="preserve">. принятого регулятором. </w:t>
      </w:r>
    </w:p>
    <w:p w14:paraId="39D44B77" w14:textId="08268A66" w:rsidR="000176C5" w:rsidRPr="00141301" w:rsidRDefault="000176C5" w:rsidP="001E0347">
      <w:pPr>
        <w:shd w:val="clear" w:color="auto" w:fill="FFFFFF"/>
        <w:spacing w:after="0" w:line="360" w:lineRule="auto"/>
        <w:ind w:firstLine="567"/>
        <w:contextualSpacing/>
        <w:jc w:val="both"/>
        <w:rPr>
          <w:rFonts w:ascii="Myriad Pro" w:eastAsia="Times New Roman" w:hAnsi="Myriad Pro" w:cs="Arial"/>
          <w:sz w:val="23"/>
          <w:szCs w:val="23"/>
          <w:lang w:eastAsia="ru-RU"/>
        </w:rPr>
      </w:pPr>
      <w:r w:rsidRPr="00141301">
        <w:rPr>
          <w:rFonts w:ascii="Myriad Pro" w:eastAsia="Times New Roman" w:hAnsi="Myriad Pro" w:cs="Calibri"/>
          <w:sz w:val="26"/>
          <w:szCs w:val="26"/>
          <w:lang w:eastAsia="ru-RU"/>
        </w:rPr>
        <w:t>По результатам анализа документов, предоставленных филиалом ПАО</w:t>
      </w:r>
      <w:r w:rsidR="00A60FC1" w:rsidRPr="00141301">
        <w:rPr>
          <w:rFonts w:ascii="Myriad Pro" w:eastAsia="Times New Roman" w:hAnsi="Myriad Pro" w:cs="Calibri"/>
          <w:sz w:val="26"/>
          <w:szCs w:val="26"/>
          <w:lang w:eastAsia="ru-RU"/>
        </w:rPr>
        <w:t> </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МРСК Северо-Запада</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 xml:space="preserve"> </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Кар</w:t>
      </w:r>
      <w:r w:rsidR="00C608A7" w:rsidRPr="00141301">
        <w:rPr>
          <w:rFonts w:ascii="Myriad Pro" w:eastAsia="Times New Roman" w:hAnsi="Myriad Pro" w:cs="Calibri"/>
          <w:sz w:val="26"/>
          <w:szCs w:val="26"/>
          <w:lang w:eastAsia="ru-RU"/>
        </w:rPr>
        <w:t>ел</w:t>
      </w:r>
      <w:r w:rsidRPr="00141301">
        <w:rPr>
          <w:rFonts w:ascii="Myriad Pro" w:eastAsia="Times New Roman" w:hAnsi="Myriad Pro" w:cs="Calibri"/>
          <w:sz w:val="26"/>
          <w:szCs w:val="26"/>
          <w:lang w:eastAsia="ru-RU"/>
        </w:rPr>
        <w:t>энерго</w:t>
      </w:r>
      <w:r w:rsidR="009C358E" w:rsidRPr="00141301">
        <w:rPr>
          <w:rFonts w:ascii="Myriad Pro" w:eastAsia="Times New Roman" w:hAnsi="Myriad Pro" w:cs="Calibri"/>
          <w:sz w:val="26"/>
          <w:szCs w:val="26"/>
          <w:lang w:eastAsia="ru-RU"/>
        </w:rPr>
        <w:t>»</w:t>
      </w:r>
      <w:r w:rsidRPr="00141301">
        <w:rPr>
          <w:rFonts w:ascii="Myriad Pro" w:eastAsia="Times New Roman" w:hAnsi="Myriad Pro" w:cs="Calibri"/>
          <w:sz w:val="26"/>
          <w:szCs w:val="26"/>
          <w:lang w:eastAsia="ru-RU"/>
        </w:rPr>
        <w:t xml:space="preserve"> в Госкомитет для обоснования заявляемых расходов по статье, Исполнитель отмечает следующее.</w:t>
      </w:r>
    </w:p>
    <w:p w14:paraId="205FDB44" w14:textId="77777777" w:rsidR="000176C5" w:rsidRPr="00141301" w:rsidRDefault="000176C5" w:rsidP="001E0347">
      <w:pPr>
        <w:shd w:val="clear" w:color="auto" w:fill="FFFFFF"/>
        <w:spacing w:after="0" w:line="360" w:lineRule="auto"/>
        <w:ind w:firstLine="567"/>
        <w:contextualSpacing/>
        <w:jc w:val="both"/>
        <w:rPr>
          <w:rFonts w:ascii="Myriad Pro" w:eastAsia="Times New Roman" w:hAnsi="Myriad Pro" w:cs="Arial"/>
          <w:sz w:val="23"/>
          <w:szCs w:val="23"/>
          <w:lang w:eastAsia="ru-RU"/>
        </w:rPr>
      </w:pPr>
      <w:r w:rsidRPr="00141301">
        <w:rPr>
          <w:rFonts w:ascii="Myriad Pro" w:eastAsia="Times New Roman" w:hAnsi="Myriad Pro" w:cs="Calibri"/>
          <w:sz w:val="26"/>
          <w:szCs w:val="26"/>
          <w:lang w:eastAsia="ru-RU"/>
        </w:rPr>
        <w:t>В материалах дела отсутствует информация из утвержденного Сводного прогнозного баланса электрической энергии (мощности) принятой в расчете затрат на 2019 год.</w:t>
      </w:r>
    </w:p>
    <w:p w14:paraId="186B7AAD" w14:textId="77777777" w:rsidR="000176C5" w:rsidRPr="00141301" w:rsidRDefault="000176C5" w:rsidP="001E0347">
      <w:pPr>
        <w:shd w:val="clear" w:color="auto" w:fill="FFFFFF"/>
        <w:spacing w:after="0" w:line="360" w:lineRule="auto"/>
        <w:ind w:firstLine="567"/>
        <w:contextualSpacing/>
        <w:jc w:val="both"/>
        <w:rPr>
          <w:rFonts w:ascii="Myriad Pro" w:eastAsia="Times New Roman" w:hAnsi="Myriad Pro" w:cs="Arial"/>
          <w:sz w:val="23"/>
          <w:szCs w:val="23"/>
          <w:lang w:eastAsia="ru-RU"/>
        </w:rPr>
      </w:pPr>
      <w:r w:rsidRPr="00141301">
        <w:rPr>
          <w:rFonts w:ascii="Myriad Pro" w:eastAsia="Times New Roman" w:hAnsi="Myriad Pro" w:cs="Calibri"/>
          <w:sz w:val="26"/>
          <w:szCs w:val="26"/>
          <w:lang w:eastAsia="ru-RU"/>
        </w:rPr>
        <w:t>В связи с отсутствием информации по величине потерь электрической энергии в сетях ЕНЭС Исполнитель применяет объем потерь, учтенный Госкомитетом, который должен был при расчете расходов применить объем потерь, учтенный в прогнозном балансе электрической энергии (мощности), утвержденном приказом ФАС России.</w:t>
      </w:r>
    </w:p>
    <w:p w14:paraId="6E4DF073" w14:textId="62C95A3F" w:rsidR="000176C5" w:rsidRPr="00141301" w:rsidRDefault="000176C5" w:rsidP="001E0347">
      <w:pPr>
        <w:spacing w:after="0" w:line="360" w:lineRule="auto"/>
        <w:ind w:firstLine="567"/>
        <w:contextualSpacing/>
        <w:jc w:val="both"/>
        <w:rPr>
          <w:rFonts w:ascii="Myriad Pro" w:hAnsi="Myriad Pro"/>
          <w:sz w:val="26"/>
          <w:szCs w:val="26"/>
        </w:rPr>
      </w:pPr>
      <w:r w:rsidRPr="00141301">
        <w:rPr>
          <w:rFonts w:ascii="Myriad Pro" w:hAnsi="Myriad Pro"/>
          <w:sz w:val="26"/>
          <w:szCs w:val="26"/>
        </w:rPr>
        <w:t xml:space="preserve">Исполнителем в качестве базы для расчета цены использованы 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2019 год с сайта </w:t>
      </w:r>
      <w:r w:rsidRPr="00141301">
        <w:rPr>
          <w:rFonts w:ascii="Myriad Pro" w:hAnsi="Myriad Pro"/>
          <w:sz w:val="26"/>
          <w:szCs w:val="26"/>
        </w:rPr>
        <w:lastRenderedPageBreak/>
        <w:t xml:space="preserve">Ассоциации </w:t>
      </w:r>
      <w:r w:rsidR="009C358E" w:rsidRPr="00141301">
        <w:rPr>
          <w:rFonts w:ascii="Myriad Pro" w:hAnsi="Myriad Pro"/>
          <w:sz w:val="26"/>
          <w:szCs w:val="26"/>
        </w:rPr>
        <w:t>«</w:t>
      </w:r>
      <w:r w:rsidRPr="00141301">
        <w:rPr>
          <w:rFonts w:ascii="Myriad Pro" w:hAnsi="Myriad Pro"/>
          <w:sz w:val="26"/>
          <w:szCs w:val="26"/>
        </w:rPr>
        <w:t>НП Совет рынка</w:t>
      </w:r>
      <w:r w:rsidR="009C358E" w:rsidRPr="00141301">
        <w:rPr>
          <w:rFonts w:ascii="Myriad Pro" w:hAnsi="Myriad Pro"/>
          <w:sz w:val="26"/>
          <w:szCs w:val="26"/>
        </w:rPr>
        <w:t>»</w:t>
      </w:r>
      <w:r w:rsidRPr="00141301">
        <w:rPr>
          <w:rFonts w:ascii="Myriad Pro" w:hAnsi="Myriad Pro"/>
          <w:sz w:val="26"/>
          <w:szCs w:val="26"/>
        </w:rPr>
        <w:t>. Прогнозное значение ставки тарифа для Республики Коми на 2019 год на 20.12.2018 составило 1 602 руб</w:t>
      </w:r>
      <w:r w:rsidR="00495889" w:rsidRPr="00141301">
        <w:rPr>
          <w:rFonts w:ascii="Myriad Pro" w:hAnsi="Myriad Pro"/>
          <w:sz w:val="26"/>
          <w:szCs w:val="26"/>
        </w:rPr>
        <w:t>.</w:t>
      </w:r>
      <w:r w:rsidRPr="00141301">
        <w:rPr>
          <w:rFonts w:ascii="Myriad Pro" w:hAnsi="Myriad Pro"/>
          <w:sz w:val="26"/>
          <w:szCs w:val="26"/>
        </w:rPr>
        <w:t>/МВт*ч.</w:t>
      </w:r>
    </w:p>
    <w:p w14:paraId="3F0E4F0F" w14:textId="008E09E9" w:rsidR="000176C5" w:rsidRPr="00141301" w:rsidRDefault="000176C5" w:rsidP="001E0347">
      <w:pPr>
        <w:spacing w:after="0" w:line="360" w:lineRule="auto"/>
        <w:ind w:firstLine="567"/>
        <w:jc w:val="both"/>
        <w:rPr>
          <w:rFonts w:ascii="Myriad Pro" w:hAnsi="Myriad Pro"/>
          <w:sz w:val="26"/>
          <w:szCs w:val="26"/>
        </w:rPr>
      </w:pPr>
      <w:r w:rsidRPr="00141301">
        <w:rPr>
          <w:rFonts w:ascii="Myriad Pro" w:hAnsi="Myriad Pro"/>
          <w:sz w:val="26"/>
          <w:szCs w:val="26"/>
        </w:rPr>
        <w:t xml:space="preserve">Расчет экономически обоснованной по мнению Исполнителя величины расходов на оплату услуг ПАО </w:t>
      </w:r>
      <w:r w:rsidR="009C358E" w:rsidRPr="00141301">
        <w:rPr>
          <w:rFonts w:ascii="Myriad Pro" w:hAnsi="Myriad Pro"/>
          <w:sz w:val="26"/>
          <w:szCs w:val="26"/>
        </w:rPr>
        <w:t>«</w:t>
      </w:r>
      <w:r w:rsidRPr="00141301">
        <w:rPr>
          <w:rFonts w:ascii="Myriad Pro" w:hAnsi="Myriad Pro"/>
          <w:sz w:val="26"/>
          <w:szCs w:val="26"/>
        </w:rPr>
        <w:t>ФСК ЕЭС</w:t>
      </w:r>
      <w:r w:rsidR="009C358E" w:rsidRPr="00141301">
        <w:rPr>
          <w:rFonts w:ascii="Myriad Pro" w:hAnsi="Myriad Pro"/>
          <w:sz w:val="26"/>
          <w:szCs w:val="26"/>
        </w:rPr>
        <w:t>»</w:t>
      </w:r>
      <w:r w:rsidRPr="00141301">
        <w:rPr>
          <w:rFonts w:ascii="Myriad Pro" w:hAnsi="Myriad Pro"/>
          <w:sz w:val="26"/>
          <w:szCs w:val="26"/>
        </w:rPr>
        <w:t xml:space="preserve"> на 2019 год представлен в следующей таблице.</w:t>
      </w:r>
    </w:p>
    <w:tbl>
      <w:tblPr>
        <w:tblW w:w="5000" w:type="pct"/>
        <w:tblCellMar>
          <w:top w:w="57" w:type="dxa"/>
          <w:bottom w:w="57" w:type="dxa"/>
        </w:tblCellMar>
        <w:tblLook w:val="04A0" w:firstRow="1" w:lastRow="0" w:firstColumn="1" w:lastColumn="0" w:noHBand="0" w:noVBand="1"/>
      </w:tblPr>
      <w:tblGrid>
        <w:gridCol w:w="3168"/>
        <w:gridCol w:w="1312"/>
        <w:gridCol w:w="1556"/>
        <w:gridCol w:w="1654"/>
        <w:gridCol w:w="1654"/>
      </w:tblGrid>
      <w:tr w:rsidR="000176C5" w:rsidRPr="00141301" w14:paraId="72340762" w14:textId="77777777" w:rsidTr="00A60FC1">
        <w:trPr>
          <w:cantSplit/>
        </w:trPr>
        <w:tc>
          <w:tcPr>
            <w:tcW w:w="16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FBBFDA" w14:textId="77777777" w:rsidR="000176C5" w:rsidRPr="00141301" w:rsidRDefault="000176C5" w:rsidP="000176C5">
            <w:pPr>
              <w:spacing w:after="0" w:line="240" w:lineRule="auto"/>
              <w:jc w:val="center"/>
              <w:rPr>
                <w:rFonts w:ascii="Myriad Pro" w:eastAsia="Times New Roman" w:hAnsi="Myriad Pro" w:cs="Calibri"/>
                <w:b/>
                <w:bCs/>
                <w:color w:val="FFFFFF"/>
                <w:sz w:val="18"/>
                <w:szCs w:val="18"/>
                <w:lang w:eastAsia="ru-RU"/>
              </w:rPr>
            </w:pPr>
            <w:r w:rsidRPr="00141301">
              <w:rPr>
                <w:rFonts w:ascii="Myriad Pro" w:eastAsia="Times New Roman" w:hAnsi="Myriad Pro" w:cs="Calibri"/>
                <w:b/>
                <w:bCs/>
                <w:color w:val="FFFFFF"/>
                <w:sz w:val="18"/>
                <w:szCs w:val="18"/>
                <w:lang w:eastAsia="ru-RU"/>
              </w:rPr>
              <w:t>Наименование статьи расходов</w:t>
            </w:r>
          </w:p>
        </w:tc>
        <w:tc>
          <w:tcPr>
            <w:tcW w:w="7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FBDA06" w14:textId="77777777" w:rsidR="000176C5" w:rsidRPr="00141301" w:rsidRDefault="000176C5" w:rsidP="000176C5">
            <w:pPr>
              <w:spacing w:after="0" w:line="240" w:lineRule="auto"/>
              <w:jc w:val="center"/>
              <w:rPr>
                <w:rFonts w:ascii="Myriad Pro" w:eastAsia="Times New Roman" w:hAnsi="Myriad Pro" w:cs="Calibri"/>
                <w:b/>
                <w:bCs/>
                <w:color w:val="FFFFFF"/>
                <w:sz w:val="18"/>
                <w:szCs w:val="18"/>
                <w:lang w:eastAsia="ru-RU"/>
              </w:rPr>
            </w:pPr>
            <w:r w:rsidRPr="00141301">
              <w:rPr>
                <w:rFonts w:ascii="Myriad Pro" w:eastAsia="Times New Roman" w:hAnsi="Myriad Pro" w:cs="Calibri"/>
                <w:b/>
                <w:bCs/>
                <w:color w:val="FFFFFF"/>
                <w:sz w:val="18"/>
                <w:szCs w:val="18"/>
                <w:lang w:eastAsia="ru-RU"/>
              </w:rPr>
              <w:t>Ед. изм.</w:t>
            </w:r>
          </w:p>
        </w:tc>
        <w:tc>
          <w:tcPr>
            <w:tcW w:w="260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E7EB21" w14:textId="77777777" w:rsidR="000176C5" w:rsidRPr="00141301" w:rsidRDefault="000176C5" w:rsidP="000176C5">
            <w:pPr>
              <w:spacing w:after="0" w:line="240" w:lineRule="auto"/>
              <w:jc w:val="center"/>
              <w:rPr>
                <w:rFonts w:ascii="Myriad Pro" w:eastAsia="Times New Roman" w:hAnsi="Myriad Pro" w:cs="Calibri"/>
                <w:b/>
                <w:bCs/>
                <w:color w:val="FFFFFF"/>
                <w:sz w:val="18"/>
                <w:szCs w:val="18"/>
                <w:lang w:eastAsia="ru-RU"/>
              </w:rPr>
            </w:pPr>
            <w:r w:rsidRPr="00141301">
              <w:rPr>
                <w:rFonts w:ascii="Myriad Pro" w:eastAsia="Times New Roman" w:hAnsi="Myriad Pro" w:cs="Calibri"/>
                <w:b/>
                <w:bCs/>
                <w:color w:val="FFFFFF"/>
                <w:sz w:val="18"/>
                <w:szCs w:val="18"/>
                <w:lang w:eastAsia="ru-RU"/>
              </w:rPr>
              <w:t>По расчету Исполнителя</w:t>
            </w:r>
          </w:p>
        </w:tc>
      </w:tr>
      <w:tr w:rsidR="000176C5" w:rsidRPr="00141301" w14:paraId="03282522" w14:textId="77777777" w:rsidTr="00A60FC1">
        <w:trPr>
          <w:cantSplit/>
        </w:trPr>
        <w:tc>
          <w:tcPr>
            <w:tcW w:w="16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0C35DC" w14:textId="77777777" w:rsidR="000176C5" w:rsidRPr="00141301" w:rsidRDefault="000176C5" w:rsidP="000176C5">
            <w:pPr>
              <w:spacing w:after="0" w:line="240" w:lineRule="auto"/>
              <w:rPr>
                <w:rFonts w:ascii="Myriad Pro" w:eastAsia="Times New Roman" w:hAnsi="Myriad Pro" w:cs="Calibri"/>
                <w:b/>
                <w:bCs/>
                <w:color w:val="FFFFFF"/>
                <w:sz w:val="18"/>
                <w:szCs w:val="18"/>
                <w:lang w:eastAsia="ru-RU"/>
              </w:rPr>
            </w:pPr>
          </w:p>
        </w:tc>
        <w:tc>
          <w:tcPr>
            <w:tcW w:w="7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7B0B1E" w14:textId="77777777" w:rsidR="000176C5" w:rsidRPr="00141301" w:rsidRDefault="000176C5" w:rsidP="000176C5">
            <w:pPr>
              <w:spacing w:after="0" w:line="240" w:lineRule="auto"/>
              <w:rPr>
                <w:rFonts w:ascii="Myriad Pro" w:eastAsia="Times New Roman" w:hAnsi="Myriad Pro" w:cs="Calibri"/>
                <w:b/>
                <w:bCs/>
                <w:color w:val="FFFFFF"/>
                <w:sz w:val="18"/>
                <w:szCs w:val="18"/>
                <w:lang w:eastAsia="ru-RU"/>
              </w:rPr>
            </w:pP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6661B3" w14:textId="77777777" w:rsidR="000176C5" w:rsidRPr="00141301" w:rsidRDefault="000176C5" w:rsidP="000176C5">
            <w:pPr>
              <w:spacing w:after="0" w:line="240" w:lineRule="auto"/>
              <w:jc w:val="center"/>
              <w:rPr>
                <w:rFonts w:ascii="Myriad Pro" w:eastAsia="Times New Roman" w:hAnsi="Myriad Pro" w:cs="Calibri"/>
                <w:b/>
                <w:bCs/>
                <w:color w:val="FFFFFF"/>
                <w:sz w:val="18"/>
                <w:szCs w:val="18"/>
                <w:lang w:eastAsia="ru-RU"/>
              </w:rPr>
            </w:pPr>
            <w:r w:rsidRPr="00141301">
              <w:rPr>
                <w:rFonts w:ascii="Myriad Pro" w:eastAsia="Times New Roman" w:hAnsi="Myriad Pro" w:cs="Calibri"/>
                <w:b/>
                <w:bCs/>
                <w:color w:val="FFFFFF"/>
                <w:sz w:val="18"/>
                <w:szCs w:val="18"/>
                <w:lang w:eastAsia="ru-RU"/>
              </w:rPr>
              <w:t>1 полугодие</w:t>
            </w: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BF0E22" w14:textId="77777777" w:rsidR="000176C5" w:rsidRPr="00141301" w:rsidRDefault="000176C5" w:rsidP="000176C5">
            <w:pPr>
              <w:spacing w:after="0" w:line="240" w:lineRule="auto"/>
              <w:jc w:val="center"/>
              <w:rPr>
                <w:rFonts w:ascii="Myriad Pro" w:eastAsia="Times New Roman" w:hAnsi="Myriad Pro" w:cs="Calibri"/>
                <w:b/>
                <w:bCs/>
                <w:color w:val="FFFFFF"/>
                <w:sz w:val="18"/>
                <w:szCs w:val="18"/>
                <w:lang w:eastAsia="ru-RU"/>
              </w:rPr>
            </w:pPr>
            <w:r w:rsidRPr="00141301">
              <w:rPr>
                <w:rFonts w:ascii="Myriad Pro" w:eastAsia="Times New Roman" w:hAnsi="Myriad Pro" w:cs="Calibri"/>
                <w:b/>
                <w:bCs/>
                <w:color w:val="FFFFFF"/>
                <w:sz w:val="18"/>
                <w:szCs w:val="18"/>
                <w:lang w:eastAsia="ru-RU"/>
              </w:rPr>
              <w:t>2 полугодие</w:t>
            </w: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8DFCCE" w14:textId="77777777" w:rsidR="000176C5" w:rsidRPr="00141301" w:rsidRDefault="000176C5" w:rsidP="000176C5">
            <w:pPr>
              <w:spacing w:after="0" w:line="240" w:lineRule="auto"/>
              <w:jc w:val="center"/>
              <w:rPr>
                <w:rFonts w:ascii="Myriad Pro" w:eastAsia="Times New Roman" w:hAnsi="Myriad Pro" w:cs="Calibri"/>
                <w:b/>
                <w:bCs/>
                <w:color w:val="FFFFFF"/>
                <w:sz w:val="18"/>
                <w:szCs w:val="18"/>
                <w:lang w:eastAsia="ru-RU"/>
              </w:rPr>
            </w:pPr>
            <w:r w:rsidRPr="00141301">
              <w:rPr>
                <w:rFonts w:ascii="Myriad Pro" w:eastAsia="Times New Roman" w:hAnsi="Myriad Pro" w:cs="Calibri"/>
                <w:b/>
                <w:bCs/>
                <w:color w:val="FFFFFF"/>
                <w:sz w:val="18"/>
                <w:szCs w:val="18"/>
                <w:lang w:eastAsia="ru-RU"/>
              </w:rPr>
              <w:t>Всего</w:t>
            </w:r>
          </w:p>
        </w:tc>
      </w:tr>
      <w:tr w:rsidR="000176C5" w:rsidRPr="00141301" w14:paraId="47D37A5D" w14:textId="77777777" w:rsidTr="00F13011">
        <w:trPr>
          <w:cantSplit/>
        </w:trPr>
        <w:tc>
          <w:tcPr>
            <w:tcW w:w="1696"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362548F7" w14:textId="2EDF310B" w:rsidR="000176C5" w:rsidRPr="00141301" w:rsidRDefault="000176C5" w:rsidP="000176C5">
            <w:pPr>
              <w:spacing w:after="0" w:line="240" w:lineRule="auto"/>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 xml:space="preserve">Расходы на оплату услуг ПАО </w:t>
            </w:r>
            <w:r w:rsidR="009C358E" w:rsidRPr="00141301">
              <w:rPr>
                <w:rFonts w:ascii="Myriad Pro" w:eastAsia="Times New Roman" w:hAnsi="Myriad Pro" w:cs="Arial"/>
                <w:color w:val="000000"/>
                <w:sz w:val="18"/>
                <w:szCs w:val="18"/>
                <w:lang w:eastAsia="ru-RU"/>
              </w:rPr>
              <w:t>«</w:t>
            </w:r>
            <w:r w:rsidRPr="00141301">
              <w:rPr>
                <w:rFonts w:ascii="Myriad Pro" w:eastAsia="Times New Roman" w:hAnsi="Myriad Pro" w:cs="Arial"/>
                <w:color w:val="000000"/>
                <w:sz w:val="18"/>
                <w:szCs w:val="18"/>
                <w:lang w:eastAsia="ru-RU"/>
              </w:rPr>
              <w:t>ФСК ЕЭС</w:t>
            </w:r>
            <w:r w:rsidR="009C358E" w:rsidRPr="00141301">
              <w:rPr>
                <w:rFonts w:ascii="Myriad Pro" w:eastAsia="Times New Roman" w:hAnsi="Myriad Pro" w:cs="Arial"/>
                <w:color w:val="000000"/>
                <w:sz w:val="18"/>
                <w:szCs w:val="18"/>
                <w:lang w:eastAsia="ru-RU"/>
              </w:rPr>
              <w:t>»</w:t>
            </w:r>
          </w:p>
        </w:tc>
        <w:tc>
          <w:tcPr>
            <w:tcW w:w="700"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F6D0DBD"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тыс. руб.</w:t>
            </w:r>
          </w:p>
        </w:tc>
        <w:tc>
          <w:tcPr>
            <w:tcW w:w="83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5B4EC9F"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132 480,8</w:t>
            </w:r>
          </w:p>
        </w:tc>
        <w:tc>
          <w:tcPr>
            <w:tcW w:w="88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8E644E3"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135 031,2</w:t>
            </w:r>
          </w:p>
        </w:tc>
        <w:tc>
          <w:tcPr>
            <w:tcW w:w="88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4ED89FD"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267 511,9</w:t>
            </w:r>
          </w:p>
        </w:tc>
      </w:tr>
      <w:tr w:rsidR="000176C5" w:rsidRPr="00141301" w14:paraId="4AC74557" w14:textId="77777777" w:rsidTr="00046DE3">
        <w:trPr>
          <w:cantSplit/>
        </w:trPr>
        <w:tc>
          <w:tcPr>
            <w:tcW w:w="1696" w:type="pct"/>
            <w:tcBorders>
              <w:top w:val="nil"/>
              <w:left w:val="single" w:sz="4" w:space="0" w:color="auto"/>
              <w:bottom w:val="single" w:sz="4" w:space="0" w:color="auto"/>
              <w:right w:val="single" w:sz="4" w:space="0" w:color="auto"/>
            </w:tcBorders>
            <w:shd w:val="clear" w:color="auto" w:fill="auto"/>
            <w:vAlign w:val="center"/>
            <w:hideMark/>
          </w:tcPr>
          <w:p w14:paraId="170A1841" w14:textId="77777777" w:rsidR="000176C5" w:rsidRPr="00141301" w:rsidRDefault="000176C5" w:rsidP="000176C5">
            <w:pPr>
              <w:spacing w:after="0" w:line="240" w:lineRule="auto"/>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заявленная мощность в точках присоединения</w:t>
            </w:r>
          </w:p>
        </w:tc>
        <w:tc>
          <w:tcPr>
            <w:tcW w:w="700" w:type="pct"/>
            <w:tcBorders>
              <w:top w:val="nil"/>
              <w:left w:val="nil"/>
              <w:bottom w:val="single" w:sz="4" w:space="0" w:color="auto"/>
              <w:right w:val="single" w:sz="4" w:space="0" w:color="auto"/>
            </w:tcBorders>
            <w:shd w:val="clear" w:color="auto" w:fill="auto"/>
            <w:vAlign w:val="center"/>
            <w:hideMark/>
          </w:tcPr>
          <w:p w14:paraId="7951409D"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МВТ</w:t>
            </w:r>
          </w:p>
        </w:tc>
        <w:tc>
          <w:tcPr>
            <w:tcW w:w="833" w:type="pct"/>
            <w:tcBorders>
              <w:top w:val="nil"/>
              <w:left w:val="nil"/>
              <w:bottom w:val="single" w:sz="4" w:space="0" w:color="auto"/>
              <w:right w:val="single" w:sz="4" w:space="0" w:color="auto"/>
            </w:tcBorders>
            <w:shd w:val="clear" w:color="auto" w:fill="auto"/>
            <w:vAlign w:val="center"/>
            <w:hideMark/>
          </w:tcPr>
          <w:p w14:paraId="3D28C06B"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98,083</w:t>
            </w:r>
          </w:p>
        </w:tc>
        <w:tc>
          <w:tcPr>
            <w:tcW w:w="885" w:type="pct"/>
            <w:tcBorders>
              <w:top w:val="nil"/>
              <w:left w:val="nil"/>
              <w:bottom w:val="single" w:sz="4" w:space="0" w:color="auto"/>
              <w:right w:val="single" w:sz="4" w:space="0" w:color="auto"/>
            </w:tcBorders>
            <w:shd w:val="clear" w:color="auto" w:fill="auto"/>
            <w:vAlign w:val="center"/>
            <w:hideMark/>
          </w:tcPr>
          <w:p w14:paraId="5F6AAC99"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98,083</w:t>
            </w:r>
          </w:p>
        </w:tc>
        <w:tc>
          <w:tcPr>
            <w:tcW w:w="885" w:type="pct"/>
            <w:tcBorders>
              <w:top w:val="nil"/>
              <w:left w:val="nil"/>
              <w:bottom w:val="single" w:sz="4" w:space="0" w:color="auto"/>
              <w:right w:val="single" w:sz="4" w:space="0" w:color="auto"/>
            </w:tcBorders>
            <w:shd w:val="clear" w:color="auto" w:fill="auto"/>
            <w:vAlign w:val="center"/>
            <w:hideMark/>
          </w:tcPr>
          <w:p w14:paraId="1A6C60B8"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98,083</w:t>
            </w:r>
          </w:p>
        </w:tc>
      </w:tr>
      <w:tr w:rsidR="000176C5" w:rsidRPr="00141301" w14:paraId="14912634" w14:textId="77777777" w:rsidTr="00046DE3">
        <w:trPr>
          <w:cantSplit/>
        </w:trPr>
        <w:tc>
          <w:tcPr>
            <w:tcW w:w="1696" w:type="pct"/>
            <w:tcBorders>
              <w:top w:val="nil"/>
              <w:left w:val="single" w:sz="4" w:space="0" w:color="auto"/>
              <w:bottom w:val="single" w:sz="4" w:space="0" w:color="auto"/>
              <w:right w:val="single" w:sz="4" w:space="0" w:color="auto"/>
            </w:tcBorders>
            <w:shd w:val="clear" w:color="auto" w:fill="auto"/>
            <w:vAlign w:val="center"/>
            <w:hideMark/>
          </w:tcPr>
          <w:p w14:paraId="59BBF3EB" w14:textId="77777777" w:rsidR="000176C5" w:rsidRPr="00141301" w:rsidRDefault="000176C5" w:rsidP="000176C5">
            <w:pPr>
              <w:spacing w:after="0" w:line="240" w:lineRule="auto"/>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ставка тарифа на услуги по передаче э/э на содержание объектов электросетевого хозяйства, входящих в ЕНЭС</w:t>
            </w:r>
          </w:p>
        </w:tc>
        <w:tc>
          <w:tcPr>
            <w:tcW w:w="700" w:type="pct"/>
            <w:tcBorders>
              <w:top w:val="nil"/>
              <w:left w:val="nil"/>
              <w:bottom w:val="single" w:sz="4" w:space="0" w:color="auto"/>
              <w:right w:val="single" w:sz="4" w:space="0" w:color="auto"/>
            </w:tcBorders>
            <w:shd w:val="clear" w:color="auto" w:fill="auto"/>
            <w:vAlign w:val="center"/>
            <w:hideMark/>
          </w:tcPr>
          <w:p w14:paraId="1A896BFE" w14:textId="5087672D" w:rsidR="000176C5" w:rsidRPr="00141301" w:rsidRDefault="00C608A7"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руб.</w:t>
            </w:r>
            <w:r w:rsidR="000176C5" w:rsidRPr="00141301">
              <w:rPr>
                <w:rFonts w:ascii="Myriad Pro" w:eastAsia="Times New Roman" w:hAnsi="Myriad Pro" w:cs="Arial"/>
                <w:color w:val="000000"/>
                <w:sz w:val="18"/>
                <w:szCs w:val="18"/>
                <w:lang w:eastAsia="ru-RU"/>
              </w:rPr>
              <w:t>/МВт*мес.</w:t>
            </w:r>
          </w:p>
        </w:tc>
        <w:tc>
          <w:tcPr>
            <w:tcW w:w="833" w:type="pct"/>
            <w:tcBorders>
              <w:top w:val="nil"/>
              <w:left w:val="nil"/>
              <w:bottom w:val="single" w:sz="4" w:space="0" w:color="auto"/>
              <w:right w:val="single" w:sz="4" w:space="0" w:color="auto"/>
            </w:tcBorders>
            <w:shd w:val="clear" w:color="auto" w:fill="auto"/>
            <w:vAlign w:val="center"/>
            <w:hideMark/>
          </w:tcPr>
          <w:p w14:paraId="2500BF26"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173 164,2</w:t>
            </w:r>
          </w:p>
        </w:tc>
        <w:tc>
          <w:tcPr>
            <w:tcW w:w="885" w:type="pct"/>
            <w:tcBorders>
              <w:top w:val="nil"/>
              <w:left w:val="nil"/>
              <w:bottom w:val="single" w:sz="4" w:space="0" w:color="auto"/>
              <w:right w:val="single" w:sz="4" w:space="0" w:color="auto"/>
            </w:tcBorders>
            <w:shd w:val="clear" w:color="auto" w:fill="auto"/>
            <w:vAlign w:val="center"/>
            <w:hideMark/>
          </w:tcPr>
          <w:p w14:paraId="28B1E069"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178 402,5</w:t>
            </w:r>
          </w:p>
        </w:tc>
        <w:tc>
          <w:tcPr>
            <w:tcW w:w="885" w:type="pct"/>
            <w:tcBorders>
              <w:top w:val="nil"/>
              <w:left w:val="nil"/>
              <w:bottom w:val="single" w:sz="4" w:space="0" w:color="auto"/>
              <w:right w:val="single" w:sz="4" w:space="0" w:color="auto"/>
            </w:tcBorders>
            <w:shd w:val="clear" w:color="auto" w:fill="auto"/>
            <w:vAlign w:val="center"/>
            <w:hideMark/>
          </w:tcPr>
          <w:p w14:paraId="4AFADA2F"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175 783,3</w:t>
            </w:r>
          </w:p>
        </w:tc>
      </w:tr>
      <w:tr w:rsidR="000176C5" w:rsidRPr="00141301" w14:paraId="04B7849C" w14:textId="77777777" w:rsidTr="00046DE3">
        <w:trPr>
          <w:cantSplit/>
        </w:trPr>
        <w:tc>
          <w:tcPr>
            <w:tcW w:w="1696" w:type="pct"/>
            <w:tcBorders>
              <w:top w:val="nil"/>
              <w:left w:val="single" w:sz="4" w:space="0" w:color="auto"/>
              <w:bottom w:val="single" w:sz="4" w:space="0" w:color="auto"/>
              <w:right w:val="single" w:sz="4" w:space="0" w:color="auto"/>
            </w:tcBorders>
            <w:shd w:val="clear" w:color="auto" w:fill="auto"/>
            <w:vAlign w:val="center"/>
            <w:hideMark/>
          </w:tcPr>
          <w:p w14:paraId="1F73464D" w14:textId="77777777" w:rsidR="000176C5" w:rsidRPr="00141301" w:rsidRDefault="000176C5" w:rsidP="000176C5">
            <w:pPr>
              <w:spacing w:after="0" w:line="240" w:lineRule="auto"/>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ставка тарифа на услуги по передаче э/э на содержание объектов электросетевого хозяйства, входящих в ЕНЭС</w:t>
            </w:r>
          </w:p>
        </w:tc>
        <w:tc>
          <w:tcPr>
            <w:tcW w:w="700" w:type="pct"/>
            <w:tcBorders>
              <w:top w:val="nil"/>
              <w:left w:val="nil"/>
              <w:bottom w:val="single" w:sz="4" w:space="0" w:color="auto"/>
              <w:right w:val="single" w:sz="4" w:space="0" w:color="auto"/>
            </w:tcBorders>
            <w:shd w:val="clear" w:color="auto" w:fill="auto"/>
            <w:vAlign w:val="center"/>
            <w:hideMark/>
          </w:tcPr>
          <w:p w14:paraId="245CAE4C" w14:textId="33C15FA9" w:rsidR="000176C5" w:rsidRPr="00141301" w:rsidRDefault="00B36C3F"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тыс. руб.</w:t>
            </w:r>
          </w:p>
        </w:tc>
        <w:tc>
          <w:tcPr>
            <w:tcW w:w="833" w:type="pct"/>
            <w:tcBorders>
              <w:top w:val="nil"/>
              <w:left w:val="nil"/>
              <w:bottom w:val="single" w:sz="4" w:space="0" w:color="auto"/>
              <w:right w:val="single" w:sz="4" w:space="0" w:color="auto"/>
            </w:tcBorders>
            <w:shd w:val="clear" w:color="auto" w:fill="auto"/>
            <w:vAlign w:val="center"/>
            <w:hideMark/>
          </w:tcPr>
          <w:p w14:paraId="1297678A"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101 906,8</w:t>
            </w:r>
          </w:p>
        </w:tc>
        <w:tc>
          <w:tcPr>
            <w:tcW w:w="885" w:type="pct"/>
            <w:tcBorders>
              <w:top w:val="nil"/>
              <w:left w:val="nil"/>
              <w:bottom w:val="single" w:sz="4" w:space="0" w:color="auto"/>
              <w:right w:val="single" w:sz="4" w:space="0" w:color="auto"/>
            </w:tcBorders>
            <w:shd w:val="clear" w:color="auto" w:fill="auto"/>
            <w:vAlign w:val="center"/>
            <w:hideMark/>
          </w:tcPr>
          <w:p w14:paraId="556BC903"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104 989,5</w:t>
            </w:r>
          </w:p>
        </w:tc>
        <w:tc>
          <w:tcPr>
            <w:tcW w:w="885" w:type="pct"/>
            <w:tcBorders>
              <w:top w:val="nil"/>
              <w:left w:val="nil"/>
              <w:bottom w:val="single" w:sz="4" w:space="0" w:color="auto"/>
              <w:right w:val="single" w:sz="4" w:space="0" w:color="auto"/>
            </w:tcBorders>
            <w:shd w:val="clear" w:color="auto" w:fill="auto"/>
            <w:vAlign w:val="center"/>
            <w:hideMark/>
          </w:tcPr>
          <w:p w14:paraId="230B548E"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206 896,3</w:t>
            </w:r>
          </w:p>
        </w:tc>
      </w:tr>
      <w:tr w:rsidR="000176C5" w:rsidRPr="00141301" w14:paraId="125BE472" w14:textId="77777777" w:rsidTr="00046DE3">
        <w:trPr>
          <w:cantSplit/>
        </w:trPr>
        <w:tc>
          <w:tcPr>
            <w:tcW w:w="1696" w:type="pct"/>
            <w:tcBorders>
              <w:top w:val="nil"/>
              <w:left w:val="single" w:sz="4" w:space="0" w:color="auto"/>
              <w:bottom w:val="single" w:sz="4" w:space="0" w:color="auto"/>
              <w:right w:val="single" w:sz="4" w:space="0" w:color="auto"/>
            </w:tcBorders>
            <w:shd w:val="clear" w:color="auto" w:fill="auto"/>
            <w:vAlign w:val="center"/>
            <w:hideMark/>
          </w:tcPr>
          <w:p w14:paraId="0F6710EB" w14:textId="77777777" w:rsidR="000176C5" w:rsidRPr="00141301" w:rsidRDefault="000176C5" w:rsidP="000176C5">
            <w:pPr>
              <w:spacing w:after="0" w:line="240" w:lineRule="auto"/>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объем компенсируемых потерь</w:t>
            </w:r>
          </w:p>
        </w:tc>
        <w:tc>
          <w:tcPr>
            <w:tcW w:w="700" w:type="pct"/>
            <w:tcBorders>
              <w:top w:val="nil"/>
              <w:left w:val="nil"/>
              <w:bottom w:val="single" w:sz="4" w:space="0" w:color="auto"/>
              <w:right w:val="single" w:sz="4" w:space="0" w:color="auto"/>
            </w:tcBorders>
            <w:shd w:val="clear" w:color="auto" w:fill="auto"/>
            <w:vAlign w:val="center"/>
            <w:hideMark/>
          </w:tcPr>
          <w:p w14:paraId="0000BC5A"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proofErr w:type="spellStart"/>
            <w:r w:rsidRPr="00141301">
              <w:rPr>
                <w:rFonts w:ascii="Myriad Pro" w:eastAsia="Times New Roman" w:hAnsi="Myriad Pro" w:cs="Arial"/>
                <w:color w:val="000000"/>
                <w:sz w:val="18"/>
                <w:szCs w:val="18"/>
                <w:lang w:eastAsia="ru-RU"/>
              </w:rPr>
              <w:t>МВт.ч</w:t>
            </w:r>
            <w:proofErr w:type="spellEnd"/>
            <w:r w:rsidRPr="00141301">
              <w:rPr>
                <w:rFonts w:ascii="Myriad Pro" w:eastAsia="Times New Roman" w:hAnsi="Myriad Pro" w:cs="Arial"/>
                <w:color w:val="000000"/>
                <w:sz w:val="18"/>
                <w:szCs w:val="18"/>
                <w:lang w:eastAsia="ru-RU"/>
              </w:rPr>
              <w:t>.</w:t>
            </w:r>
          </w:p>
        </w:tc>
        <w:tc>
          <w:tcPr>
            <w:tcW w:w="833" w:type="pct"/>
            <w:tcBorders>
              <w:top w:val="nil"/>
              <w:left w:val="nil"/>
              <w:bottom w:val="single" w:sz="4" w:space="0" w:color="auto"/>
              <w:right w:val="single" w:sz="4" w:space="0" w:color="auto"/>
            </w:tcBorders>
            <w:shd w:val="clear" w:color="auto" w:fill="auto"/>
            <w:vAlign w:val="center"/>
            <w:hideMark/>
          </w:tcPr>
          <w:p w14:paraId="374665EB"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19,08</w:t>
            </w:r>
          </w:p>
        </w:tc>
        <w:tc>
          <w:tcPr>
            <w:tcW w:w="885" w:type="pct"/>
            <w:tcBorders>
              <w:top w:val="nil"/>
              <w:left w:val="nil"/>
              <w:bottom w:val="single" w:sz="4" w:space="0" w:color="auto"/>
              <w:right w:val="single" w:sz="4" w:space="0" w:color="auto"/>
            </w:tcBorders>
            <w:shd w:val="clear" w:color="auto" w:fill="auto"/>
            <w:vAlign w:val="center"/>
            <w:hideMark/>
          </w:tcPr>
          <w:p w14:paraId="22C0BC12"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18,75</w:t>
            </w:r>
          </w:p>
        </w:tc>
        <w:tc>
          <w:tcPr>
            <w:tcW w:w="885" w:type="pct"/>
            <w:tcBorders>
              <w:top w:val="nil"/>
              <w:left w:val="nil"/>
              <w:bottom w:val="single" w:sz="4" w:space="0" w:color="auto"/>
              <w:right w:val="single" w:sz="4" w:space="0" w:color="auto"/>
            </w:tcBorders>
            <w:shd w:val="clear" w:color="auto" w:fill="auto"/>
            <w:vAlign w:val="center"/>
            <w:hideMark/>
          </w:tcPr>
          <w:p w14:paraId="56FBBBAE"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37,8375</w:t>
            </w:r>
          </w:p>
        </w:tc>
      </w:tr>
      <w:tr w:rsidR="000176C5" w:rsidRPr="00141301" w14:paraId="216B26D1" w14:textId="77777777" w:rsidTr="00046DE3">
        <w:trPr>
          <w:cantSplit/>
        </w:trPr>
        <w:tc>
          <w:tcPr>
            <w:tcW w:w="1696" w:type="pct"/>
            <w:tcBorders>
              <w:top w:val="nil"/>
              <w:left w:val="single" w:sz="4" w:space="0" w:color="auto"/>
              <w:bottom w:val="single" w:sz="4" w:space="0" w:color="auto"/>
              <w:right w:val="single" w:sz="4" w:space="0" w:color="auto"/>
            </w:tcBorders>
            <w:shd w:val="clear" w:color="auto" w:fill="auto"/>
            <w:vAlign w:val="center"/>
            <w:hideMark/>
          </w:tcPr>
          <w:p w14:paraId="6A57A1E8" w14:textId="77777777" w:rsidR="000176C5" w:rsidRPr="00141301" w:rsidRDefault="000176C5" w:rsidP="000176C5">
            <w:pPr>
              <w:spacing w:after="0" w:line="240" w:lineRule="auto"/>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 xml:space="preserve">ставка тарифа на услуги по передаче э/э на нормативных потерь э/э при ее передаче по сетям ЕНЭС </w:t>
            </w:r>
          </w:p>
        </w:tc>
        <w:tc>
          <w:tcPr>
            <w:tcW w:w="700" w:type="pct"/>
            <w:tcBorders>
              <w:top w:val="nil"/>
              <w:left w:val="nil"/>
              <w:bottom w:val="single" w:sz="4" w:space="0" w:color="auto"/>
              <w:right w:val="single" w:sz="4" w:space="0" w:color="auto"/>
            </w:tcBorders>
            <w:shd w:val="clear" w:color="auto" w:fill="auto"/>
            <w:vAlign w:val="center"/>
            <w:hideMark/>
          </w:tcPr>
          <w:p w14:paraId="3EEB3FD6" w14:textId="689588ED" w:rsidR="000176C5" w:rsidRPr="00141301" w:rsidRDefault="00C608A7"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руб.</w:t>
            </w:r>
            <w:r w:rsidR="000176C5" w:rsidRPr="00141301">
              <w:rPr>
                <w:rFonts w:ascii="Myriad Pro" w:eastAsia="Times New Roman" w:hAnsi="Myriad Pro" w:cs="Arial"/>
                <w:color w:val="000000"/>
                <w:sz w:val="18"/>
                <w:szCs w:val="18"/>
                <w:lang w:eastAsia="ru-RU"/>
              </w:rPr>
              <w:t>/</w:t>
            </w:r>
            <w:proofErr w:type="spellStart"/>
            <w:r w:rsidR="000176C5" w:rsidRPr="00141301">
              <w:rPr>
                <w:rFonts w:ascii="Myriad Pro" w:eastAsia="Times New Roman" w:hAnsi="Myriad Pro" w:cs="Arial"/>
                <w:color w:val="000000"/>
                <w:sz w:val="18"/>
                <w:szCs w:val="18"/>
                <w:lang w:eastAsia="ru-RU"/>
              </w:rPr>
              <w:t>МВт.ч</w:t>
            </w:r>
            <w:proofErr w:type="spellEnd"/>
            <w:r w:rsidR="000176C5" w:rsidRPr="00141301">
              <w:rPr>
                <w:rFonts w:ascii="Myriad Pro" w:eastAsia="Times New Roman" w:hAnsi="Myriad Pro" w:cs="Arial"/>
                <w:color w:val="000000"/>
                <w:sz w:val="18"/>
                <w:szCs w:val="18"/>
                <w:lang w:eastAsia="ru-RU"/>
              </w:rPr>
              <w:t>.</w:t>
            </w:r>
          </w:p>
        </w:tc>
        <w:tc>
          <w:tcPr>
            <w:tcW w:w="833" w:type="pct"/>
            <w:tcBorders>
              <w:top w:val="nil"/>
              <w:left w:val="nil"/>
              <w:bottom w:val="single" w:sz="4" w:space="0" w:color="auto"/>
              <w:right w:val="single" w:sz="4" w:space="0" w:color="auto"/>
            </w:tcBorders>
            <w:shd w:val="clear" w:color="auto" w:fill="auto"/>
            <w:vAlign w:val="center"/>
            <w:hideMark/>
          </w:tcPr>
          <w:p w14:paraId="61FCC690"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1 602,0</w:t>
            </w:r>
          </w:p>
        </w:tc>
        <w:tc>
          <w:tcPr>
            <w:tcW w:w="885" w:type="pct"/>
            <w:tcBorders>
              <w:top w:val="nil"/>
              <w:left w:val="nil"/>
              <w:bottom w:val="single" w:sz="4" w:space="0" w:color="auto"/>
              <w:right w:val="single" w:sz="4" w:space="0" w:color="auto"/>
            </w:tcBorders>
            <w:shd w:val="clear" w:color="auto" w:fill="auto"/>
            <w:vAlign w:val="center"/>
            <w:hideMark/>
          </w:tcPr>
          <w:p w14:paraId="395A69A4"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1 602,0</w:t>
            </w:r>
          </w:p>
        </w:tc>
        <w:tc>
          <w:tcPr>
            <w:tcW w:w="885" w:type="pct"/>
            <w:tcBorders>
              <w:top w:val="nil"/>
              <w:left w:val="nil"/>
              <w:bottom w:val="single" w:sz="4" w:space="0" w:color="auto"/>
              <w:right w:val="single" w:sz="4" w:space="0" w:color="auto"/>
            </w:tcBorders>
            <w:shd w:val="clear" w:color="auto" w:fill="auto"/>
            <w:vAlign w:val="center"/>
            <w:hideMark/>
          </w:tcPr>
          <w:p w14:paraId="5C937E8F"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1 602,0</w:t>
            </w:r>
          </w:p>
        </w:tc>
      </w:tr>
      <w:tr w:rsidR="000176C5" w:rsidRPr="00141301" w14:paraId="21803490" w14:textId="77777777" w:rsidTr="00046DE3">
        <w:trPr>
          <w:cantSplit/>
        </w:trPr>
        <w:tc>
          <w:tcPr>
            <w:tcW w:w="1696" w:type="pct"/>
            <w:tcBorders>
              <w:top w:val="nil"/>
              <w:left w:val="single" w:sz="4" w:space="0" w:color="auto"/>
              <w:bottom w:val="single" w:sz="4" w:space="0" w:color="auto"/>
              <w:right w:val="single" w:sz="4" w:space="0" w:color="auto"/>
            </w:tcBorders>
            <w:shd w:val="clear" w:color="auto" w:fill="auto"/>
            <w:vAlign w:val="center"/>
            <w:hideMark/>
          </w:tcPr>
          <w:p w14:paraId="26BCE4DD" w14:textId="3CAAC405" w:rsidR="000176C5" w:rsidRPr="00141301" w:rsidRDefault="000176C5" w:rsidP="000176C5">
            <w:pPr>
              <w:spacing w:after="0" w:line="240" w:lineRule="auto"/>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 xml:space="preserve">расходы на компенсацию потерь в сетях ПАО </w:t>
            </w:r>
            <w:r w:rsidR="009C358E" w:rsidRPr="00141301">
              <w:rPr>
                <w:rFonts w:ascii="Myriad Pro" w:eastAsia="Times New Roman" w:hAnsi="Myriad Pro" w:cs="Arial"/>
                <w:color w:val="000000"/>
                <w:sz w:val="18"/>
                <w:szCs w:val="18"/>
                <w:lang w:eastAsia="ru-RU"/>
              </w:rPr>
              <w:t>«</w:t>
            </w:r>
            <w:r w:rsidRPr="00141301">
              <w:rPr>
                <w:rFonts w:ascii="Myriad Pro" w:eastAsia="Times New Roman" w:hAnsi="Myriad Pro" w:cs="Arial"/>
                <w:color w:val="000000"/>
                <w:sz w:val="18"/>
                <w:szCs w:val="18"/>
                <w:lang w:eastAsia="ru-RU"/>
              </w:rPr>
              <w:t>ФСК ЕЭС</w:t>
            </w:r>
            <w:r w:rsidR="009C358E" w:rsidRPr="00141301">
              <w:rPr>
                <w:rFonts w:ascii="Myriad Pro" w:eastAsia="Times New Roman" w:hAnsi="Myriad Pro" w:cs="Arial"/>
                <w:color w:val="000000"/>
                <w:sz w:val="18"/>
                <w:szCs w:val="18"/>
                <w:lang w:eastAsia="ru-RU"/>
              </w:rPr>
              <w:t>»</w:t>
            </w:r>
          </w:p>
        </w:tc>
        <w:tc>
          <w:tcPr>
            <w:tcW w:w="700" w:type="pct"/>
            <w:tcBorders>
              <w:top w:val="nil"/>
              <w:left w:val="nil"/>
              <w:bottom w:val="single" w:sz="4" w:space="0" w:color="auto"/>
              <w:right w:val="single" w:sz="4" w:space="0" w:color="auto"/>
            </w:tcBorders>
            <w:shd w:val="clear" w:color="auto" w:fill="auto"/>
            <w:vAlign w:val="center"/>
            <w:hideMark/>
          </w:tcPr>
          <w:p w14:paraId="37A4A9F5" w14:textId="68F7C6B5" w:rsidR="000176C5" w:rsidRPr="00141301" w:rsidRDefault="00B36C3F"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тыс. руб.</w:t>
            </w:r>
          </w:p>
        </w:tc>
        <w:tc>
          <w:tcPr>
            <w:tcW w:w="833" w:type="pct"/>
            <w:tcBorders>
              <w:top w:val="nil"/>
              <w:left w:val="nil"/>
              <w:bottom w:val="single" w:sz="4" w:space="0" w:color="auto"/>
              <w:right w:val="single" w:sz="4" w:space="0" w:color="auto"/>
            </w:tcBorders>
            <w:shd w:val="clear" w:color="auto" w:fill="auto"/>
            <w:vAlign w:val="center"/>
            <w:hideMark/>
          </w:tcPr>
          <w:p w14:paraId="4318F445"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30 574,0</w:t>
            </w:r>
          </w:p>
        </w:tc>
        <w:tc>
          <w:tcPr>
            <w:tcW w:w="885" w:type="pct"/>
            <w:tcBorders>
              <w:top w:val="nil"/>
              <w:left w:val="nil"/>
              <w:bottom w:val="single" w:sz="4" w:space="0" w:color="auto"/>
              <w:right w:val="single" w:sz="4" w:space="0" w:color="auto"/>
            </w:tcBorders>
            <w:shd w:val="clear" w:color="auto" w:fill="auto"/>
            <w:vAlign w:val="center"/>
            <w:hideMark/>
          </w:tcPr>
          <w:p w14:paraId="2F5FD3DC"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30 041,7</w:t>
            </w:r>
          </w:p>
        </w:tc>
        <w:tc>
          <w:tcPr>
            <w:tcW w:w="885" w:type="pct"/>
            <w:tcBorders>
              <w:top w:val="nil"/>
              <w:left w:val="nil"/>
              <w:bottom w:val="single" w:sz="4" w:space="0" w:color="auto"/>
              <w:right w:val="single" w:sz="4" w:space="0" w:color="auto"/>
            </w:tcBorders>
            <w:shd w:val="clear" w:color="auto" w:fill="auto"/>
            <w:vAlign w:val="center"/>
            <w:hideMark/>
          </w:tcPr>
          <w:p w14:paraId="0A4F5BC4" w14:textId="77777777" w:rsidR="000176C5" w:rsidRPr="00141301" w:rsidRDefault="000176C5" w:rsidP="000176C5">
            <w:pPr>
              <w:spacing w:after="0" w:line="240" w:lineRule="auto"/>
              <w:jc w:val="center"/>
              <w:rPr>
                <w:rFonts w:ascii="Myriad Pro" w:eastAsia="Times New Roman" w:hAnsi="Myriad Pro" w:cs="Arial"/>
                <w:color w:val="000000"/>
                <w:sz w:val="18"/>
                <w:szCs w:val="18"/>
                <w:lang w:eastAsia="ru-RU"/>
              </w:rPr>
            </w:pPr>
            <w:r w:rsidRPr="00141301">
              <w:rPr>
                <w:rFonts w:ascii="Myriad Pro" w:eastAsia="Times New Roman" w:hAnsi="Myriad Pro" w:cs="Arial"/>
                <w:color w:val="000000"/>
                <w:sz w:val="18"/>
                <w:szCs w:val="18"/>
                <w:lang w:eastAsia="ru-RU"/>
              </w:rPr>
              <w:t>60 615,7</w:t>
            </w:r>
          </w:p>
        </w:tc>
      </w:tr>
    </w:tbl>
    <w:p w14:paraId="55B0E0E1" w14:textId="77777777" w:rsidR="00A060D8" w:rsidRDefault="00A060D8" w:rsidP="001E0347">
      <w:pPr>
        <w:pStyle w:val="aff"/>
        <w:spacing w:before="0"/>
      </w:pPr>
    </w:p>
    <w:p w14:paraId="4E6D414B" w14:textId="57D65CBF" w:rsidR="000176C5" w:rsidRPr="00141301" w:rsidRDefault="000176C5" w:rsidP="001E0347">
      <w:pPr>
        <w:pStyle w:val="aff"/>
        <w:spacing w:before="0"/>
      </w:pPr>
      <w:r w:rsidRPr="00141301">
        <w:t xml:space="preserve">На основании вышеизложенного Исполнитель делает вывод, что регулирующий орган в составе НВВ филиала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на 2019 год расходы на услуги ПАО </w:t>
      </w:r>
      <w:r w:rsidR="009C358E" w:rsidRPr="00141301">
        <w:t>«</w:t>
      </w:r>
      <w:r w:rsidRPr="00141301">
        <w:t>ФСК ЕЭС</w:t>
      </w:r>
      <w:r w:rsidR="009C358E" w:rsidRPr="00141301">
        <w:t>»</w:t>
      </w:r>
      <w:r w:rsidRPr="00141301">
        <w:t xml:space="preserve"> должен был учесть в размере 267 511,9 тыс. руб., против принятых 270 524,4 тыс. руб. </w:t>
      </w:r>
    </w:p>
    <w:tbl>
      <w:tblPr>
        <w:tblStyle w:val="afc"/>
        <w:tblW w:w="4950" w:type="pct"/>
        <w:tblLayout w:type="fixed"/>
        <w:tblLook w:val="04A0" w:firstRow="1" w:lastRow="0" w:firstColumn="1" w:lastColumn="0" w:noHBand="0" w:noVBand="1"/>
      </w:tblPr>
      <w:tblGrid>
        <w:gridCol w:w="1907"/>
        <w:gridCol w:w="823"/>
        <w:gridCol w:w="1390"/>
        <w:gridCol w:w="1053"/>
        <w:gridCol w:w="1310"/>
        <w:gridCol w:w="1384"/>
        <w:gridCol w:w="1384"/>
      </w:tblGrid>
      <w:tr w:rsidR="00A60FC1" w:rsidRPr="00141301" w14:paraId="5D055E70" w14:textId="77777777" w:rsidTr="00A60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186C719" w14:textId="77777777" w:rsidR="000176C5" w:rsidRPr="00141301" w:rsidRDefault="000176C5" w:rsidP="00046DE3">
            <w:pPr>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 xml:space="preserve">Наименование показателя </w:t>
            </w:r>
          </w:p>
        </w:tc>
        <w:tc>
          <w:tcPr>
            <w:tcW w:w="4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A90D0BD" w14:textId="77777777" w:rsidR="000176C5" w:rsidRPr="00141301" w:rsidRDefault="000176C5" w:rsidP="00046DE3">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 xml:space="preserve">Един. изм. </w:t>
            </w:r>
          </w:p>
        </w:tc>
        <w:tc>
          <w:tcPr>
            <w:tcW w:w="7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0A4C783" w14:textId="77777777" w:rsidR="000176C5" w:rsidRPr="00141301" w:rsidRDefault="000176C5" w:rsidP="00046DE3">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 xml:space="preserve">предложение ТСО на 2019 год </w:t>
            </w:r>
          </w:p>
        </w:tc>
        <w:tc>
          <w:tcPr>
            <w:tcW w:w="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C86D929" w14:textId="77777777" w:rsidR="000176C5" w:rsidRPr="00141301" w:rsidRDefault="000176C5" w:rsidP="00046DE3">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 xml:space="preserve">ТБР на 2019 год </w:t>
            </w:r>
          </w:p>
        </w:tc>
        <w:tc>
          <w:tcPr>
            <w:tcW w:w="7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C45DB4D" w14:textId="77777777" w:rsidR="000176C5" w:rsidRPr="00141301" w:rsidRDefault="000176C5" w:rsidP="00046DE3">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Расчет Исполнителя</w:t>
            </w:r>
          </w:p>
        </w:tc>
        <w:tc>
          <w:tcPr>
            <w:tcW w:w="14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FAF7E8" w14:textId="77777777" w:rsidR="000176C5" w:rsidRPr="00141301" w:rsidRDefault="000176C5" w:rsidP="00046DE3">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color w:val="FFFFFF"/>
                <w:szCs w:val="18"/>
                <w:lang w:eastAsia="ru-RU"/>
              </w:rPr>
            </w:pPr>
            <w:r w:rsidRPr="00141301">
              <w:rPr>
                <w:rFonts w:ascii="Myriad Pro" w:eastAsia="Times New Roman" w:hAnsi="Myriad Pro" w:cs="Arial"/>
                <w:b/>
                <w:bCs/>
                <w:color w:val="FFFFFF"/>
                <w:szCs w:val="18"/>
                <w:lang w:eastAsia="ru-RU"/>
              </w:rPr>
              <w:t>Отклонение</w:t>
            </w:r>
          </w:p>
        </w:tc>
      </w:tr>
      <w:tr w:rsidR="00A60FC1" w:rsidRPr="00141301" w14:paraId="2A683BA1" w14:textId="77777777" w:rsidTr="00A60FC1">
        <w:tc>
          <w:tcPr>
            <w:cnfStyle w:val="001000000000" w:firstRow="0" w:lastRow="0" w:firstColumn="1" w:lastColumn="0" w:oddVBand="0" w:evenVBand="0" w:oddHBand="0" w:evenHBand="0" w:firstRowFirstColumn="0" w:firstRowLastColumn="0" w:lastRowFirstColumn="0" w:lastRowLastColumn="0"/>
            <w:tcW w:w="10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204E2C1" w14:textId="77777777" w:rsidR="000176C5" w:rsidRPr="00141301" w:rsidRDefault="000176C5" w:rsidP="00046DE3">
            <w:pPr>
              <w:rPr>
                <w:rFonts w:eastAsia="Times New Roman" w:cs="Arial"/>
                <w:b/>
                <w:bCs/>
                <w:color w:val="FFFFFF"/>
                <w:szCs w:val="18"/>
                <w:lang w:eastAsia="ru-RU"/>
              </w:rPr>
            </w:pPr>
          </w:p>
        </w:tc>
        <w:tc>
          <w:tcPr>
            <w:tcW w:w="4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7BC774"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p>
        </w:tc>
        <w:tc>
          <w:tcPr>
            <w:tcW w:w="7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9F6F9B"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p>
        </w:tc>
        <w:tc>
          <w:tcPr>
            <w:tcW w:w="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A894535"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p>
        </w:tc>
        <w:tc>
          <w:tcPr>
            <w:tcW w:w="7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F30D48F"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F577363"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141301">
              <w:rPr>
                <w:rFonts w:eastAsia="Times New Roman" w:cs="Arial"/>
                <w:b/>
                <w:bCs/>
                <w:color w:val="FFFFFF"/>
                <w:szCs w:val="18"/>
                <w:lang w:eastAsia="ru-RU"/>
              </w:rPr>
              <w:t>Исполнитель - ТБР на 2019 год</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8F281BF"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141301">
              <w:rPr>
                <w:rFonts w:eastAsia="Times New Roman" w:cs="Arial"/>
                <w:b/>
                <w:bCs/>
                <w:color w:val="FFFFFF"/>
                <w:szCs w:val="18"/>
                <w:lang w:eastAsia="ru-RU"/>
              </w:rPr>
              <w:t>Исполнитель - предложение ТСО</w:t>
            </w:r>
          </w:p>
        </w:tc>
      </w:tr>
      <w:tr w:rsidR="00A60FC1" w:rsidRPr="00141301" w14:paraId="6A8DCA8F" w14:textId="77777777" w:rsidTr="00F13011">
        <w:trPr>
          <w:trHeight w:val="355"/>
        </w:trPr>
        <w:tc>
          <w:tcPr>
            <w:cnfStyle w:val="001000000000" w:firstRow="0" w:lastRow="0" w:firstColumn="1" w:lastColumn="0" w:oddVBand="0" w:evenVBand="0" w:oddHBand="0" w:evenHBand="0" w:firstRowFirstColumn="0" w:firstRowLastColumn="0" w:lastRowFirstColumn="0" w:lastRowLastColumn="0"/>
            <w:tcW w:w="1030" w:type="pct"/>
            <w:tcBorders>
              <w:top w:val="single" w:sz="4" w:space="0" w:color="FFFFFF" w:themeColor="background1"/>
            </w:tcBorders>
            <w:shd w:val="clear" w:color="auto" w:fill="D6E3BC" w:themeFill="accent3" w:themeFillTint="66"/>
            <w:hideMark/>
          </w:tcPr>
          <w:p w14:paraId="7BC44EA6" w14:textId="48EE18E0"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 xml:space="preserve">Расходы на оплату услуг ПАО </w:t>
            </w:r>
            <w:r w:rsidR="009C358E" w:rsidRPr="00141301">
              <w:rPr>
                <w:rFonts w:eastAsia="Times New Roman" w:cs="Arial"/>
                <w:color w:val="000000"/>
                <w:szCs w:val="18"/>
                <w:lang w:eastAsia="ru-RU"/>
              </w:rPr>
              <w:t>«</w:t>
            </w:r>
            <w:r w:rsidRPr="00141301">
              <w:rPr>
                <w:rFonts w:eastAsia="Times New Roman" w:cs="Arial"/>
                <w:color w:val="000000"/>
                <w:szCs w:val="18"/>
                <w:lang w:eastAsia="ru-RU"/>
              </w:rPr>
              <w:t>ФСК ЕЭС</w:t>
            </w:r>
            <w:r w:rsidR="009C358E" w:rsidRPr="00141301">
              <w:rPr>
                <w:rFonts w:eastAsia="Times New Roman" w:cs="Arial"/>
                <w:color w:val="000000"/>
                <w:szCs w:val="18"/>
                <w:lang w:eastAsia="ru-RU"/>
              </w:rPr>
              <w:t>»</w:t>
            </w:r>
          </w:p>
        </w:tc>
        <w:tc>
          <w:tcPr>
            <w:tcW w:w="445" w:type="pct"/>
            <w:tcBorders>
              <w:top w:val="single" w:sz="4" w:space="0" w:color="FFFFFF" w:themeColor="background1"/>
            </w:tcBorders>
            <w:shd w:val="clear" w:color="auto" w:fill="D6E3BC" w:themeFill="accent3" w:themeFillTint="66"/>
            <w:hideMark/>
          </w:tcPr>
          <w:p w14:paraId="350A3B3A"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751" w:type="pct"/>
            <w:tcBorders>
              <w:top w:val="single" w:sz="4" w:space="0" w:color="FFFFFF" w:themeColor="background1"/>
            </w:tcBorders>
            <w:shd w:val="clear" w:color="auto" w:fill="D6E3BC" w:themeFill="accent3" w:themeFillTint="66"/>
            <w:hideMark/>
          </w:tcPr>
          <w:p w14:paraId="648F02E6"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282 960,9</w:t>
            </w:r>
          </w:p>
        </w:tc>
        <w:tc>
          <w:tcPr>
            <w:tcW w:w="569" w:type="pct"/>
            <w:tcBorders>
              <w:top w:val="single" w:sz="4" w:space="0" w:color="FFFFFF" w:themeColor="background1"/>
            </w:tcBorders>
            <w:shd w:val="clear" w:color="auto" w:fill="D6E3BC" w:themeFill="accent3" w:themeFillTint="66"/>
            <w:hideMark/>
          </w:tcPr>
          <w:p w14:paraId="5D6F21CC"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270 524,4</w:t>
            </w:r>
          </w:p>
        </w:tc>
        <w:tc>
          <w:tcPr>
            <w:tcW w:w="708" w:type="pct"/>
            <w:tcBorders>
              <w:top w:val="single" w:sz="4" w:space="0" w:color="FFFFFF" w:themeColor="background1"/>
            </w:tcBorders>
            <w:shd w:val="clear" w:color="auto" w:fill="D6E3BC" w:themeFill="accent3" w:themeFillTint="66"/>
            <w:hideMark/>
          </w:tcPr>
          <w:p w14:paraId="0B706CB3"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267 511,9</w:t>
            </w:r>
          </w:p>
        </w:tc>
        <w:tc>
          <w:tcPr>
            <w:tcW w:w="748" w:type="pct"/>
            <w:tcBorders>
              <w:top w:val="single" w:sz="4" w:space="0" w:color="FFFFFF" w:themeColor="background1"/>
            </w:tcBorders>
            <w:shd w:val="clear" w:color="auto" w:fill="D6E3BC" w:themeFill="accent3" w:themeFillTint="66"/>
            <w:hideMark/>
          </w:tcPr>
          <w:p w14:paraId="7306BD7B"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-3 012,5</w:t>
            </w:r>
          </w:p>
        </w:tc>
        <w:tc>
          <w:tcPr>
            <w:tcW w:w="748" w:type="pct"/>
            <w:tcBorders>
              <w:top w:val="single" w:sz="4" w:space="0" w:color="FFFFFF" w:themeColor="background1"/>
            </w:tcBorders>
            <w:shd w:val="clear" w:color="auto" w:fill="D6E3BC" w:themeFill="accent3" w:themeFillTint="66"/>
            <w:hideMark/>
          </w:tcPr>
          <w:p w14:paraId="64A00933"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-15 449,0</w:t>
            </w:r>
          </w:p>
        </w:tc>
      </w:tr>
      <w:tr w:rsidR="00A60FC1" w:rsidRPr="00141301" w14:paraId="7E90FF00" w14:textId="77777777" w:rsidTr="00A60FC1">
        <w:trPr>
          <w:trHeight w:val="355"/>
        </w:trPr>
        <w:tc>
          <w:tcPr>
            <w:cnfStyle w:val="001000000000" w:firstRow="0" w:lastRow="0" w:firstColumn="1" w:lastColumn="0" w:oddVBand="0" w:evenVBand="0" w:oddHBand="0" w:evenHBand="0" w:firstRowFirstColumn="0" w:firstRowLastColumn="0" w:lastRowFirstColumn="0" w:lastRowLastColumn="0"/>
            <w:tcW w:w="1030" w:type="pct"/>
            <w:hideMark/>
          </w:tcPr>
          <w:p w14:paraId="5CA0B267" w14:textId="77777777"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заявленная мощность в точках присоединения</w:t>
            </w:r>
          </w:p>
        </w:tc>
        <w:tc>
          <w:tcPr>
            <w:tcW w:w="445" w:type="pct"/>
            <w:hideMark/>
          </w:tcPr>
          <w:p w14:paraId="1BE90D2F"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МВТ</w:t>
            </w:r>
          </w:p>
        </w:tc>
        <w:tc>
          <w:tcPr>
            <w:tcW w:w="751" w:type="pct"/>
            <w:hideMark/>
          </w:tcPr>
          <w:p w14:paraId="56AB8FE7"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98,1</w:t>
            </w:r>
          </w:p>
        </w:tc>
        <w:tc>
          <w:tcPr>
            <w:tcW w:w="569" w:type="pct"/>
            <w:hideMark/>
          </w:tcPr>
          <w:p w14:paraId="0EBC63DE"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98,1</w:t>
            </w:r>
          </w:p>
        </w:tc>
        <w:tc>
          <w:tcPr>
            <w:tcW w:w="708" w:type="pct"/>
            <w:hideMark/>
          </w:tcPr>
          <w:p w14:paraId="6C4FF20B"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98,1</w:t>
            </w:r>
          </w:p>
        </w:tc>
        <w:tc>
          <w:tcPr>
            <w:tcW w:w="748" w:type="pct"/>
            <w:hideMark/>
          </w:tcPr>
          <w:p w14:paraId="52058B41"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0,0</w:t>
            </w:r>
          </w:p>
        </w:tc>
        <w:tc>
          <w:tcPr>
            <w:tcW w:w="748" w:type="pct"/>
            <w:hideMark/>
          </w:tcPr>
          <w:p w14:paraId="39BC0ECF"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0,0</w:t>
            </w:r>
          </w:p>
        </w:tc>
      </w:tr>
      <w:tr w:rsidR="00A60FC1" w:rsidRPr="00141301" w14:paraId="5FC772FA" w14:textId="77777777" w:rsidTr="00A60FC1">
        <w:trPr>
          <w:trHeight w:val="710"/>
        </w:trPr>
        <w:tc>
          <w:tcPr>
            <w:cnfStyle w:val="001000000000" w:firstRow="0" w:lastRow="0" w:firstColumn="1" w:lastColumn="0" w:oddVBand="0" w:evenVBand="0" w:oddHBand="0" w:evenHBand="0" w:firstRowFirstColumn="0" w:firstRowLastColumn="0" w:lastRowFirstColumn="0" w:lastRowLastColumn="0"/>
            <w:tcW w:w="1030" w:type="pct"/>
            <w:hideMark/>
          </w:tcPr>
          <w:p w14:paraId="1B93A11B" w14:textId="77777777"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ставка тарифа на услуги по передаче э/э на содержание объектов электросетевого хозяйства</w:t>
            </w:r>
          </w:p>
        </w:tc>
        <w:tc>
          <w:tcPr>
            <w:tcW w:w="445" w:type="pct"/>
            <w:hideMark/>
          </w:tcPr>
          <w:p w14:paraId="09985743" w14:textId="21E54CA2" w:rsidR="000176C5" w:rsidRPr="00141301" w:rsidRDefault="00C608A7"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руб.</w:t>
            </w:r>
            <w:r w:rsidR="000176C5" w:rsidRPr="00141301">
              <w:rPr>
                <w:rFonts w:eastAsia="Times New Roman" w:cs="Arial"/>
                <w:color w:val="000000"/>
                <w:szCs w:val="18"/>
                <w:lang w:eastAsia="ru-RU"/>
              </w:rPr>
              <w:t>/МВт*мес.</w:t>
            </w:r>
          </w:p>
        </w:tc>
        <w:tc>
          <w:tcPr>
            <w:tcW w:w="751" w:type="pct"/>
            <w:hideMark/>
          </w:tcPr>
          <w:p w14:paraId="34585FA3"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175 783,4</w:t>
            </w:r>
          </w:p>
        </w:tc>
        <w:tc>
          <w:tcPr>
            <w:tcW w:w="569" w:type="pct"/>
            <w:hideMark/>
          </w:tcPr>
          <w:p w14:paraId="3D59AFD4"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177 926,2</w:t>
            </w:r>
          </w:p>
        </w:tc>
        <w:tc>
          <w:tcPr>
            <w:tcW w:w="708" w:type="pct"/>
            <w:hideMark/>
          </w:tcPr>
          <w:p w14:paraId="34BB3A06"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175 783,3</w:t>
            </w:r>
          </w:p>
        </w:tc>
        <w:tc>
          <w:tcPr>
            <w:tcW w:w="748" w:type="pct"/>
            <w:hideMark/>
          </w:tcPr>
          <w:p w14:paraId="0DADC223"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-2 142,9</w:t>
            </w:r>
          </w:p>
        </w:tc>
        <w:tc>
          <w:tcPr>
            <w:tcW w:w="748" w:type="pct"/>
            <w:hideMark/>
          </w:tcPr>
          <w:p w14:paraId="5DFD76E7"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0,0</w:t>
            </w:r>
          </w:p>
        </w:tc>
      </w:tr>
      <w:tr w:rsidR="00A60FC1" w:rsidRPr="00141301" w14:paraId="437D0769" w14:textId="77777777" w:rsidTr="00A60FC1">
        <w:trPr>
          <w:trHeight w:val="710"/>
        </w:trPr>
        <w:tc>
          <w:tcPr>
            <w:cnfStyle w:val="001000000000" w:firstRow="0" w:lastRow="0" w:firstColumn="1" w:lastColumn="0" w:oddVBand="0" w:evenVBand="0" w:oddHBand="0" w:evenHBand="0" w:firstRowFirstColumn="0" w:firstRowLastColumn="0" w:lastRowFirstColumn="0" w:lastRowLastColumn="0"/>
            <w:tcW w:w="1030" w:type="pct"/>
            <w:hideMark/>
          </w:tcPr>
          <w:p w14:paraId="0192D2B7" w14:textId="77777777"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lastRenderedPageBreak/>
              <w:t>ставка тарифа на услуги по передаче э/э на содержание объектов электросетевого хозяйства</w:t>
            </w:r>
          </w:p>
        </w:tc>
        <w:tc>
          <w:tcPr>
            <w:tcW w:w="445" w:type="pct"/>
            <w:hideMark/>
          </w:tcPr>
          <w:p w14:paraId="78AA6D8D" w14:textId="7F1D016A" w:rsidR="000176C5" w:rsidRPr="00141301" w:rsidRDefault="00B36C3F"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751" w:type="pct"/>
            <w:hideMark/>
          </w:tcPr>
          <w:p w14:paraId="3D39A778"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206 932,2</w:t>
            </w:r>
          </w:p>
        </w:tc>
        <w:tc>
          <w:tcPr>
            <w:tcW w:w="569" w:type="pct"/>
            <w:hideMark/>
          </w:tcPr>
          <w:p w14:paraId="67DA8587"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209 454,7</w:t>
            </w:r>
          </w:p>
        </w:tc>
        <w:tc>
          <w:tcPr>
            <w:tcW w:w="708" w:type="pct"/>
            <w:hideMark/>
          </w:tcPr>
          <w:p w14:paraId="45416B34"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206 896,3</w:t>
            </w:r>
          </w:p>
        </w:tc>
        <w:tc>
          <w:tcPr>
            <w:tcW w:w="748" w:type="pct"/>
            <w:hideMark/>
          </w:tcPr>
          <w:p w14:paraId="79BA7797"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-2 558,5</w:t>
            </w:r>
          </w:p>
        </w:tc>
        <w:tc>
          <w:tcPr>
            <w:tcW w:w="748" w:type="pct"/>
            <w:hideMark/>
          </w:tcPr>
          <w:p w14:paraId="018AC38F"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-35,9</w:t>
            </w:r>
          </w:p>
        </w:tc>
      </w:tr>
      <w:tr w:rsidR="00A60FC1" w:rsidRPr="00141301" w14:paraId="7A1E582B" w14:textId="77777777" w:rsidTr="00A60FC1">
        <w:trPr>
          <w:trHeight w:val="223"/>
        </w:trPr>
        <w:tc>
          <w:tcPr>
            <w:cnfStyle w:val="001000000000" w:firstRow="0" w:lastRow="0" w:firstColumn="1" w:lastColumn="0" w:oddVBand="0" w:evenVBand="0" w:oddHBand="0" w:evenHBand="0" w:firstRowFirstColumn="0" w:firstRowLastColumn="0" w:lastRowFirstColumn="0" w:lastRowLastColumn="0"/>
            <w:tcW w:w="1030" w:type="pct"/>
            <w:hideMark/>
          </w:tcPr>
          <w:p w14:paraId="2E922568" w14:textId="77777777"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объем компенсируемых потерь</w:t>
            </w:r>
          </w:p>
        </w:tc>
        <w:tc>
          <w:tcPr>
            <w:tcW w:w="445" w:type="pct"/>
            <w:hideMark/>
          </w:tcPr>
          <w:p w14:paraId="37B1D90E"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proofErr w:type="spellStart"/>
            <w:r w:rsidRPr="00141301">
              <w:rPr>
                <w:rFonts w:eastAsia="Times New Roman" w:cs="Arial"/>
                <w:color w:val="000000"/>
                <w:szCs w:val="18"/>
                <w:lang w:eastAsia="ru-RU"/>
              </w:rPr>
              <w:t>МВт.ч</w:t>
            </w:r>
            <w:proofErr w:type="spellEnd"/>
            <w:r w:rsidRPr="00141301">
              <w:rPr>
                <w:rFonts w:eastAsia="Times New Roman" w:cs="Arial"/>
                <w:color w:val="000000"/>
                <w:szCs w:val="18"/>
                <w:lang w:eastAsia="ru-RU"/>
              </w:rPr>
              <w:t>.</w:t>
            </w:r>
          </w:p>
        </w:tc>
        <w:tc>
          <w:tcPr>
            <w:tcW w:w="751" w:type="pct"/>
            <w:hideMark/>
          </w:tcPr>
          <w:p w14:paraId="3CE0B27F"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47,8</w:t>
            </w:r>
          </w:p>
        </w:tc>
        <w:tc>
          <w:tcPr>
            <w:tcW w:w="569" w:type="pct"/>
            <w:hideMark/>
          </w:tcPr>
          <w:p w14:paraId="132C85C2"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37,8</w:t>
            </w:r>
          </w:p>
        </w:tc>
        <w:tc>
          <w:tcPr>
            <w:tcW w:w="708" w:type="pct"/>
            <w:hideMark/>
          </w:tcPr>
          <w:p w14:paraId="2E14323A"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37,8</w:t>
            </w:r>
          </w:p>
        </w:tc>
        <w:tc>
          <w:tcPr>
            <w:tcW w:w="748" w:type="pct"/>
            <w:hideMark/>
          </w:tcPr>
          <w:p w14:paraId="57D7B13D"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0,0</w:t>
            </w:r>
          </w:p>
        </w:tc>
        <w:tc>
          <w:tcPr>
            <w:tcW w:w="748" w:type="pct"/>
            <w:hideMark/>
          </w:tcPr>
          <w:p w14:paraId="08B746A8"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-10,0</w:t>
            </w:r>
          </w:p>
        </w:tc>
      </w:tr>
      <w:tr w:rsidR="00A60FC1" w:rsidRPr="00141301" w14:paraId="60D4A329" w14:textId="77777777" w:rsidTr="00A60FC1">
        <w:trPr>
          <w:trHeight w:val="710"/>
        </w:trPr>
        <w:tc>
          <w:tcPr>
            <w:cnfStyle w:val="001000000000" w:firstRow="0" w:lastRow="0" w:firstColumn="1" w:lastColumn="0" w:oddVBand="0" w:evenVBand="0" w:oddHBand="0" w:evenHBand="0" w:firstRowFirstColumn="0" w:firstRowLastColumn="0" w:lastRowFirstColumn="0" w:lastRowLastColumn="0"/>
            <w:tcW w:w="1030" w:type="pct"/>
            <w:hideMark/>
          </w:tcPr>
          <w:p w14:paraId="79297236" w14:textId="0192C730"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 xml:space="preserve">ставка тарифа на услуги по передаче э/э нормативных потерь э/э при ее передаче по сетям ЕНЭС </w:t>
            </w:r>
          </w:p>
        </w:tc>
        <w:tc>
          <w:tcPr>
            <w:tcW w:w="445" w:type="pct"/>
            <w:hideMark/>
          </w:tcPr>
          <w:p w14:paraId="460F86EA" w14:textId="3BB84686" w:rsidR="000176C5" w:rsidRPr="00141301" w:rsidRDefault="00C608A7"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руб.</w:t>
            </w:r>
            <w:r w:rsidR="000176C5" w:rsidRPr="00141301">
              <w:rPr>
                <w:rFonts w:eastAsia="Times New Roman" w:cs="Arial"/>
                <w:color w:val="000000"/>
                <w:szCs w:val="18"/>
                <w:lang w:eastAsia="ru-RU"/>
              </w:rPr>
              <w:t>/</w:t>
            </w:r>
            <w:proofErr w:type="spellStart"/>
            <w:r w:rsidR="000176C5" w:rsidRPr="00141301">
              <w:rPr>
                <w:rFonts w:eastAsia="Times New Roman" w:cs="Arial"/>
                <w:color w:val="000000"/>
                <w:szCs w:val="18"/>
                <w:lang w:eastAsia="ru-RU"/>
              </w:rPr>
              <w:t>МВт.ч</w:t>
            </w:r>
            <w:proofErr w:type="spellEnd"/>
            <w:r w:rsidR="000176C5" w:rsidRPr="00141301">
              <w:rPr>
                <w:rFonts w:eastAsia="Times New Roman" w:cs="Arial"/>
                <w:color w:val="000000"/>
                <w:szCs w:val="18"/>
                <w:lang w:eastAsia="ru-RU"/>
              </w:rPr>
              <w:t>.</w:t>
            </w:r>
          </w:p>
        </w:tc>
        <w:tc>
          <w:tcPr>
            <w:tcW w:w="751" w:type="pct"/>
            <w:hideMark/>
          </w:tcPr>
          <w:p w14:paraId="5CB79E3E"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1 590,1</w:t>
            </w:r>
          </w:p>
        </w:tc>
        <w:tc>
          <w:tcPr>
            <w:tcW w:w="569" w:type="pct"/>
            <w:hideMark/>
          </w:tcPr>
          <w:p w14:paraId="0B3E8532"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1 614,0</w:t>
            </w:r>
          </w:p>
        </w:tc>
        <w:tc>
          <w:tcPr>
            <w:tcW w:w="708" w:type="pct"/>
            <w:hideMark/>
          </w:tcPr>
          <w:p w14:paraId="78888C61"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1 602,0</w:t>
            </w:r>
          </w:p>
        </w:tc>
        <w:tc>
          <w:tcPr>
            <w:tcW w:w="748" w:type="pct"/>
            <w:hideMark/>
          </w:tcPr>
          <w:p w14:paraId="297E4E70"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-12,0</w:t>
            </w:r>
          </w:p>
        </w:tc>
        <w:tc>
          <w:tcPr>
            <w:tcW w:w="748" w:type="pct"/>
            <w:hideMark/>
          </w:tcPr>
          <w:p w14:paraId="6D93F96C"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11,9</w:t>
            </w:r>
          </w:p>
        </w:tc>
      </w:tr>
      <w:tr w:rsidR="00A60FC1" w:rsidRPr="00141301" w14:paraId="7168C638" w14:textId="77777777" w:rsidTr="00A60FC1">
        <w:trPr>
          <w:trHeight w:val="432"/>
        </w:trPr>
        <w:tc>
          <w:tcPr>
            <w:cnfStyle w:val="001000000000" w:firstRow="0" w:lastRow="0" w:firstColumn="1" w:lastColumn="0" w:oddVBand="0" w:evenVBand="0" w:oddHBand="0" w:evenHBand="0" w:firstRowFirstColumn="0" w:firstRowLastColumn="0" w:lastRowFirstColumn="0" w:lastRowLastColumn="0"/>
            <w:tcW w:w="1030" w:type="pct"/>
            <w:hideMark/>
          </w:tcPr>
          <w:p w14:paraId="588450B5" w14:textId="4BED99AF" w:rsidR="000176C5" w:rsidRPr="00141301" w:rsidRDefault="000176C5" w:rsidP="00046DE3">
            <w:pPr>
              <w:rPr>
                <w:rFonts w:eastAsia="Times New Roman" w:cs="Arial"/>
                <w:color w:val="000000"/>
                <w:szCs w:val="18"/>
                <w:lang w:eastAsia="ru-RU"/>
              </w:rPr>
            </w:pPr>
            <w:r w:rsidRPr="00141301">
              <w:rPr>
                <w:rFonts w:eastAsia="Times New Roman" w:cs="Arial"/>
                <w:color w:val="000000"/>
                <w:szCs w:val="18"/>
                <w:lang w:eastAsia="ru-RU"/>
              </w:rPr>
              <w:t xml:space="preserve">расходы на компенсацию потерь в сетях ПАО </w:t>
            </w:r>
            <w:r w:rsidR="009C358E" w:rsidRPr="00141301">
              <w:rPr>
                <w:rFonts w:eastAsia="Times New Roman" w:cs="Arial"/>
                <w:color w:val="000000"/>
                <w:szCs w:val="18"/>
                <w:lang w:eastAsia="ru-RU"/>
              </w:rPr>
              <w:t>«</w:t>
            </w:r>
            <w:r w:rsidRPr="00141301">
              <w:rPr>
                <w:rFonts w:eastAsia="Times New Roman" w:cs="Arial"/>
                <w:color w:val="000000"/>
                <w:szCs w:val="18"/>
                <w:lang w:eastAsia="ru-RU"/>
              </w:rPr>
              <w:t>ФСК ЕЭС</w:t>
            </w:r>
            <w:r w:rsidR="009C358E" w:rsidRPr="00141301">
              <w:rPr>
                <w:rFonts w:eastAsia="Times New Roman" w:cs="Arial"/>
                <w:color w:val="000000"/>
                <w:szCs w:val="18"/>
                <w:lang w:eastAsia="ru-RU"/>
              </w:rPr>
              <w:t>»</w:t>
            </w:r>
          </w:p>
        </w:tc>
        <w:tc>
          <w:tcPr>
            <w:tcW w:w="445" w:type="pct"/>
            <w:hideMark/>
          </w:tcPr>
          <w:p w14:paraId="67191069" w14:textId="336789DE" w:rsidR="000176C5" w:rsidRPr="00141301" w:rsidRDefault="00B36C3F"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751" w:type="pct"/>
            <w:hideMark/>
          </w:tcPr>
          <w:p w14:paraId="4797721F"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76 028,8</w:t>
            </w:r>
          </w:p>
        </w:tc>
        <w:tc>
          <w:tcPr>
            <w:tcW w:w="569" w:type="pct"/>
            <w:hideMark/>
          </w:tcPr>
          <w:p w14:paraId="1801F145"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61 069,7</w:t>
            </w:r>
          </w:p>
        </w:tc>
        <w:tc>
          <w:tcPr>
            <w:tcW w:w="708" w:type="pct"/>
            <w:hideMark/>
          </w:tcPr>
          <w:p w14:paraId="1D91AE06"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60 615,7</w:t>
            </w:r>
          </w:p>
        </w:tc>
        <w:tc>
          <w:tcPr>
            <w:tcW w:w="748" w:type="pct"/>
            <w:hideMark/>
          </w:tcPr>
          <w:p w14:paraId="78CDDA5E"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-454,0</w:t>
            </w:r>
          </w:p>
        </w:tc>
        <w:tc>
          <w:tcPr>
            <w:tcW w:w="748" w:type="pct"/>
            <w:hideMark/>
          </w:tcPr>
          <w:p w14:paraId="0C3F3F37" w14:textId="77777777" w:rsidR="000176C5" w:rsidRPr="00141301" w:rsidRDefault="000176C5"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-15 413,1</w:t>
            </w:r>
          </w:p>
        </w:tc>
      </w:tr>
    </w:tbl>
    <w:p w14:paraId="63465BC1" w14:textId="77777777" w:rsidR="00A060D8" w:rsidRDefault="00A060D8" w:rsidP="001E0347">
      <w:pPr>
        <w:pStyle w:val="aff"/>
        <w:spacing w:before="0"/>
        <w:rPr>
          <w:lang w:eastAsia="ru-RU"/>
        </w:rPr>
      </w:pPr>
    </w:p>
    <w:p w14:paraId="3A062683" w14:textId="7DAFFB3D" w:rsidR="0023014E" w:rsidRPr="00141301" w:rsidRDefault="0023014E" w:rsidP="001E0347">
      <w:pPr>
        <w:pStyle w:val="aff"/>
        <w:spacing w:before="0"/>
        <w:rPr>
          <w:lang w:eastAsia="ru-RU"/>
        </w:rPr>
      </w:pPr>
      <w:r w:rsidRPr="00141301">
        <w:rPr>
          <w:lang w:eastAsia="ru-RU"/>
        </w:rPr>
        <w:t>В соответствии с данными</w:t>
      </w:r>
      <w:r w:rsidR="00F13011">
        <w:rPr>
          <w:lang w:eastAsia="ru-RU"/>
        </w:rPr>
        <w:t>,</w:t>
      </w:r>
      <w:r w:rsidRPr="00141301">
        <w:rPr>
          <w:lang w:eastAsia="ru-RU"/>
        </w:rPr>
        <w:t xml:space="preserve"> представленными филиалом ПАО </w:t>
      </w:r>
      <w:r w:rsidR="009C358E" w:rsidRPr="00141301">
        <w:rPr>
          <w:lang w:eastAsia="ru-RU"/>
        </w:rPr>
        <w:t>«</w:t>
      </w:r>
      <w:r w:rsidRPr="00141301">
        <w:rPr>
          <w:lang w:eastAsia="ru-RU"/>
        </w:rPr>
        <w:t>МРСК Северо-Запада</w:t>
      </w:r>
      <w:r w:rsidR="009C358E" w:rsidRPr="00141301">
        <w:rPr>
          <w:lang w:eastAsia="ru-RU"/>
        </w:rPr>
        <w:t>»</w:t>
      </w:r>
      <w:r w:rsidRPr="00141301">
        <w:rPr>
          <w:lang w:eastAsia="ru-RU"/>
        </w:rPr>
        <w:t xml:space="preserve"> </w:t>
      </w:r>
      <w:r w:rsidR="009C358E" w:rsidRPr="00141301">
        <w:rPr>
          <w:lang w:eastAsia="ru-RU"/>
        </w:rPr>
        <w:t>«</w:t>
      </w:r>
      <w:r w:rsidRPr="00141301">
        <w:rPr>
          <w:lang w:eastAsia="ru-RU"/>
        </w:rPr>
        <w:t>Карелэнерго</w:t>
      </w:r>
      <w:r w:rsidR="009C358E" w:rsidRPr="00141301">
        <w:rPr>
          <w:lang w:eastAsia="ru-RU"/>
        </w:rPr>
        <w:t>»</w:t>
      </w:r>
      <w:r w:rsidR="00F13011">
        <w:rPr>
          <w:lang w:eastAsia="ru-RU"/>
        </w:rPr>
        <w:t>,</w:t>
      </w:r>
      <w:r w:rsidRPr="00141301">
        <w:rPr>
          <w:lang w:eastAsia="ru-RU"/>
        </w:rPr>
        <w:t xml:space="preserve"> фактические расходы на оплату услуг ПАО </w:t>
      </w:r>
      <w:r w:rsidR="009C358E" w:rsidRPr="00141301">
        <w:rPr>
          <w:lang w:eastAsia="ru-RU"/>
        </w:rPr>
        <w:t>«</w:t>
      </w:r>
      <w:r w:rsidRPr="00141301">
        <w:rPr>
          <w:lang w:eastAsia="ru-RU"/>
        </w:rPr>
        <w:t>ФСК ЕЭС</w:t>
      </w:r>
      <w:r w:rsidR="009C358E" w:rsidRPr="00141301">
        <w:rPr>
          <w:lang w:eastAsia="ru-RU"/>
        </w:rPr>
        <w:t>»</w:t>
      </w:r>
      <w:r w:rsidRPr="00141301">
        <w:rPr>
          <w:lang w:eastAsia="ru-RU"/>
        </w:rPr>
        <w:t> за 2019 год составили 280 338,10 тыс. руб. </w:t>
      </w:r>
    </w:p>
    <w:tbl>
      <w:tblPr>
        <w:tblStyle w:val="14"/>
        <w:tblW w:w="5000" w:type="pct"/>
        <w:tblLook w:val="04A0" w:firstRow="1" w:lastRow="0" w:firstColumn="1" w:lastColumn="0" w:noHBand="0" w:noVBand="1"/>
      </w:tblPr>
      <w:tblGrid>
        <w:gridCol w:w="3076"/>
        <w:gridCol w:w="1590"/>
        <w:gridCol w:w="1712"/>
        <w:gridCol w:w="1484"/>
        <w:gridCol w:w="1482"/>
      </w:tblGrid>
      <w:tr w:rsidR="0023014E" w:rsidRPr="00141301" w14:paraId="2F113A53" w14:textId="77777777" w:rsidTr="00A60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900435D" w14:textId="77777777" w:rsidR="0023014E" w:rsidRPr="00141301" w:rsidRDefault="0023014E" w:rsidP="00046DE3">
            <w:pPr>
              <w:rPr>
                <w:rFonts w:eastAsia="Times New Roman" w:cs="Arial"/>
                <w:b/>
                <w:bCs/>
                <w:color w:val="FFFFFF"/>
                <w:szCs w:val="18"/>
                <w:lang w:eastAsia="ru-RU"/>
              </w:rPr>
            </w:pPr>
            <w:r w:rsidRPr="00141301">
              <w:rPr>
                <w:rFonts w:eastAsia="Times New Roman" w:cs="Arial"/>
                <w:b/>
                <w:bCs/>
                <w:color w:val="FFFFFF"/>
                <w:szCs w:val="18"/>
                <w:lang w:eastAsia="ru-RU"/>
              </w:rPr>
              <w:t>Наименование статьи расходов</w:t>
            </w:r>
          </w:p>
        </w:tc>
        <w:tc>
          <w:tcPr>
            <w:tcW w:w="8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24FD1C" w14:textId="77777777" w:rsidR="0023014E" w:rsidRPr="00141301" w:rsidRDefault="0023014E" w:rsidP="00046DE3">
            <w:pPr>
              <w:cnfStyle w:val="100000000000" w:firstRow="1"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141301">
              <w:rPr>
                <w:rFonts w:eastAsia="Times New Roman" w:cs="Arial"/>
                <w:b/>
                <w:bCs/>
                <w:color w:val="FFFFFF"/>
                <w:szCs w:val="18"/>
                <w:lang w:eastAsia="ru-RU"/>
              </w:rPr>
              <w:t>Ед. изм.</w:t>
            </w:r>
          </w:p>
        </w:tc>
        <w:tc>
          <w:tcPr>
            <w:tcW w:w="250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80EE919" w14:textId="77777777" w:rsidR="0023014E" w:rsidRPr="00141301" w:rsidRDefault="0023014E" w:rsidP="00046DE3">
            <w:pPr>
              <w:cnfStyle w:val="100000000000" w:firstRow="1"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141301">
              <w:rPr>
                <w:rFonts w:eastAsia="Times New Roman" w:cs="Arial"/>
                <w:b/>
                <w:bCs/>
                <w:color w:val="FFFFFF"/>
                <w:szCs w:val="18"/>
                <w:lang w:eastAsia="ru-RU"/>
              </w:rPr>
              <w:t>Факт 2019 года</w:t>
            </w:r>
          </w:p>
        </w:tc>
      </w:tr>
      <w:tr w:rsidR="0023014E" w:rsidRPr="00141301" w14:paraId="6E89CCE0" w14:textId="77777777" w:rsidTr="00A60FC1">
        <w:tc>
          <w:tcPr>
            <w:cnfStyle w:val="001000000000" w:firstRow="0" w:lastRow="0" w:firstColumn="1" w:lastColumn="0" w:oddVBand="0" w:evenVBand="0" w:oddHBand="0" w:evenHBand="0" w:firstRowFirstColumn="0" w:firstRowLastColumn="0" w:lastRowFirstColumn="0" w:lastRowLastColumn="0"/>
            <w:tcW w:w="16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F75E9D" w14:textId="77777777" w:rsidR="0023014E" w:rsidRPr="00141301" w:rsidRDefault="0023014E" w:rsidP="00046DE3">
            <w:pPr>
              <w:rPr>
                <w:rFonts w:eastAsia="Times New Roman" w:cs="Arial"/>
                <w:b/>
                <w:bCs/>
                <w:color w:val="FFFFFF"/>
                <w:szCs w:val="18"/>
                <w:lang w:eastAsia="ru-RU"/>
              </w:rPr>
            </w:pPr>
          </w:p>
        </w:tc>
        <w:tc>
          <w:tcPr>
            <w:tcW w:w="8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6F58C6C"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p>
        </w:tc>
        <w:tc>
          <w:tcPr>
            <w:tcW w:w="9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18C77A"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141301">
              <w:rPr>
                <w:rFonts w:eastAsia="Times New Roman" w:cs="Arial"/>
                <w:b/>
                <w:bCs/>
                <w:color w:val="FFFFFF"/>
                <w:szCs w:val="18"/>
                <w:lang w:eastAsia="ru-RU"/>
              </w:rPr>
              <w:t>1 полугодие</w:t>
            </w:r>
          </w:p>
        </w:tc>
        <w:tc>
          <w:tcPr>
            <w:tcW w:w="7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2A96EA9"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141301">
              <w:rPr>
                <w:rFonts w:eastAsia="Times New Roman" w:cs="Arial"/>
                <w:b/>
                <w:bCs/>
                <w:color w:val="FFFFFF"/>
                <w:szCs w:val="18"/>
                <w:lang w:eastAsia="ru-RU"/>
              </w:rPr>
              <w:t>2 полугодие</w:t>
            </w:r>
          </w:p>
        </w:tc>
        <w:tc>
          <w:tcPr>
            <w:tcW w:w="7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9070CFC"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141301">
              <w:rPr>
                <w:rFonts w:eastAsia="Times New Roman" w:cs="Arial"/>
                <w:b/>
                <w:bCs/>
                <w:color w:val="FFFFFF"/>
                <w:szCs w:val="18"/>
                <w:lang w:eastAsia="ru-RU"/>
              </w:rPr>
              <w:t>Всего</w:t>
            </w:r>
          </w:p>
        </w:tc>
      </w:tr>
      <w:tr w:rsidR="0023014E" w:rsidRPr="00141301" w14:paraId="7035F72A" w14:textId="77777777" w:rsidTr="00F13011">
        <w:tc>
          <w:tcPr>
            <w:cnfStyle w:val="001000000000" w:firstRow="0" w:lastRow="0" w:firstColumn="1" w:lastColumn="0" w:oddVBand="0" w:evenVBand="0" w:oddHBand="0" w:evenHBand="0" w:firstRowFirstColumn="0" w:firstRowLastColumn="0" w:lastRowFirstColumn="0" w:lastRowLastColumn="0"/>
            <w:tcW w:w="1646" w:type="pct"/>
            <w:tcBorders>
              <w:top w:val="single" w:sz="4" w:space="0" w:color="FFFFFF" w:themeColor="background1"/>
            </w:tcBorders>
            <w:shd w:val="clear" w:color="auto" w:fill="D6E3BC" w:themeFill="accent3" w:themeFillTint="66"/>
            <w:hideMark/>
          </w:tcPr>
          <w:p w14:paraId="3785A975" w14:textId="1B084655" w:rsidR="0023014E" w:rsidRPr="00141301" w:rsidRDefault="0023014E" w:rsidP="00046DE3">
            <w:pPr>
              <w:rPr>
                <w:rFonts w:eastAsia="Times New Roman" w:cs="Arial"/>
                <w:color w:val="000000"/>
                <w:szCs w:val="18"/>
                <w:lang w:eastAsia="ru-RU"/>
              </w:rPr>
            </w:pPr>
            <w:r w:rsidRPr="00141301">
              <w:rPr>
                <w:rFonts w:eastAsia="Times New Roman" w:cs="Arial"/>
                <w:color w:val="000000"/>
                <w:szCs w:val="18"/>
                <w:lang w:eastAsia="ru-RU"/>
              </w:rPr>
              <w:t xml:space="preserve">Расходы на оплату услуг ПАО </w:t>
            </w:r>
            <w:r w:rsidR="009C358E" w:rsidRPr="00141301">
              <w:rPr>
                <w:rFonts w:eastAsia="Times New Roman" w:cs="Arial"/>
                <w:color w:val="000000"/>
                <w:szCs w:val="18"/>
                <w:lang w:eastAsia="ru-RU"/>
              </w:rPr>
              <w:t>«</w:t>
            </w:r>
            <w:r w:rsidRPr="00141301">
              <w:rPr>
                <w:rFonts w:eastAsia="Times New Roman" w:cs="Arial"/>
                <w:color w:val="000000"/>
                <w:szCs w:val="18"/>
                <w:lang w:eastAsia="ru-RU"/>
              </w:rPr>
              <w:t>ФСК ЕЭС</w:t>
            </w:r>
            <w:r w:rsidR="009C358E" w:rsidRPr="00141301">
              <w:rPr>
                <w:rFonts w:eastAsia="Times New Roman" w:cs="Arial"/>
                <w:color w:val="000000"/>
                <w:szCs w:val="18"/>
                <w:lang w:eastAsia="ru-RU"/>
              </w:rPr>
              <w:t>»</w:t>
            </w:r>
          </w:p>
        </w:tc>
        <w:tc>
          <w:tcPr>
            <w:tcW w:w="851" w:type="pct"/>
            <w:tcBorders>
              <w:top w:val="single" w:sz="4" w:space="0" w:color="FFFFFF" w:themeColor="background1"/>
            </w:tcBorders>
            <w:shd w:val="clear" w:color="auto" w:fill="D6E3BC" w:themeFill="accent3" w:themeFillTint="66"/>
            <w:hideMark/>
          </w:tcPr>
          <w:p w14:paraId="1DC2BF8E"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916" w:type="pct"/>
            <w:tcBorders>
              <w:top w:val="single" w:sz="4" w:space="0" w:color="FFFFFF" w:themeColor="background1"/>
            </w:tcBorders>
            <w:shd w:val="clear" w:color="auto" w:fill="D6E3BC" w:themeFill="accent3" w:themeFillTint="66"/>
            <w:hideMark/>
          </w:tcPr>
          <w:p w14:paraId="533B5A17"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132 447,35</w:t>
            </w:r>
          </w:p>
        </w:tc>
        <w:tc>
          <w:tcPr>
            <w:tcW w:w="794" w:type="pct"/>
            <w:tcBorders>
              <w:top w:val="single" w:sz="4" w:space="0" w:color="FFFFFF" w:themeColor="background1"/>
            </w:tcBorders>
            <w:shd w:val="clear" w:color="auto" w:fill="D6E3BC" w:themeFill="accent3" w:themeFillTint="66"/>
            <w:hideMark/>
          </w:tcPr>
          <w:p w14:paraId="26FC0457"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147 890,74</w:t>
            </w:r>
          </w:p>
        </w:tc>
        <w:tc>
          <w:tcPr>
            <w:tcW w:w="793" w:type="pct"/>
            <w:tcBorders>
              <w:top w:val="single" w:sz="4" w:space="0" w:color="FFFFFF" w:themeColor="background1"/>
            </w:tcBorders>
            <w:shd w:val="clear" w:color="auto" w:fill="D6E3BC" w:themeFill="accent3" w:themeFillTint="66"/>
            <w:hideMark/>
          </w:tcPr>
          <w:p w14:paraId="2D3F4B3C"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280 338,10</w:t>
            </w:r>
          </w:p>
        </w:tc>
      </w:tr>
      <w:tr w:rsidR="0023014E" w:rsidRPr="00141301" w14:paraId="59651C07" w14:textId="77777777" w:rsidTr="00046DE3">
        <w:tc>
          <w:tcPr>
            <w:cnfStyle w:val="001000000000" w:firstRow="0" w:lastRow="0" w:firstColumn="1" w:lastColumn="0" w:oddVBand="0" w:evenVBand="0" w:oddHBand="0" w:evenHBand="0" w:firstRowFirstColumn="0" w:firstRowLastColumn="0" w:lastRowFirstColumn="0" w:lastRowLastColumn="0"/>
            <w:tcW w:w="1646" w:type="pct"/>
            <w:hideMark/>
          </w:tcPr>
          <w:p w14:paraId="6157F334" w14:textId="77777777" w:rsidR="0023014E" w:rsidRPr="00141301" w:rsidRDefault="0023014E" w:rsidP="00046DE3">
            <w:pPr>
              <w:rPr>
                <w:rFonts w:eastAsia="Times New Roman" w:cs="Arial"/>
                <w:color w:val="000000"/>
                <w:szCs w:val="18"/>
                <w:lang w:eastAsia="ru-RU"/>
              </w:rPr>
            </w:pPr>
            <w:r w:rsidRPr="00141301">
              <w:rPr>
                <w:rFonts w:eastAsia="Times New Roman" w:cs="Arial"/>
                <w:color w:val="000000"/>
                <w:szCs w:val="18"/>
                <w:lang w:eastAsia="ru-RU"/>
              </w:rPr>
              <w:t>заявленная мощность в точках присоединения</w:t>
            </w:r>
          </w:p>
        </w:tc>
        <w:tc>
          <w:tcPr>
            <w:tcW w:w="851" w:type="pct"/>
            <w:hideMark/>
          </w:tcPr>
          <w:p w14:paraId="0619EFEE"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МВТ</w:t>
            </w:r>
          </w:p>
        </w:tc>
        <w:tc>
          <w:tcPr>
            <w:tcW w:w="916" w:type="pct"/>
            <w:hideMark/>
          </w:tcPr>
          <w:p w14:paraId="2C162F5D"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98,083</w:t>
            </w:r>
          </w:p>
        </w:tc>
        <w:tc>
          <w:tcPr>
            <w:tcW w:w="794" w:type="pct"/>
            <w:hideMark/>
          </w:tcPr>
          <w:p w14:paraId="6A23DB93"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98,083</w:t>
            </w:r>
          </w:p>
        </w:tc>
        <w:tc>
          <w:tcPr>
            <w:tcW w:w="793" w:type="pct"/>
            <w:hideMark/>
          </w:tcPr>
          <w:p w14:paraId="7CAB799B"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98,083</w:t>
            </w:r>
          </w:p>
        </w:tc>
      </w:tr>
      <w:tr w:rsidR="0023014E" w:rsidRPr="00141301" w14:paraId="77B136C8" w14:textId="77777777" w:rsidTr="00046DE3">
        <w:tc>
          <w:tcPr>
            <w:cnfStyle w:val="001000000000" w:firstRow="0" w:lastRow="0" w:firstColumn="1" w:lastColumn="0" w:oddVBand="0" w:evenVBand="0" w:oddHBand="0" w:evenHBand="0" w:firstRowFirstColumn="0" w:firstRowLastColumn="0" w:lastRowFirstColumn="0" w:lastRowLastColumn="0"/>
            <w:tcW w:w="1646" w:type="pct"/>
            <w:hideMark/>
          </w:tcPr>
          <w:p w14:paraId="16F127F7" w14:textId="77777777" w:rsidR="0023014E" w:rsidRPr="00141301" w:rsidRDefault="0023014E" w:rsidP="00046DE3">
            <w:pPr>
              <w:rPr>
                <w:rFonts w:eastAsia="Times New Roman" w:cs="Arial"/>
                <w:color w:val="000000"/>
                <w:szCs w:val="18"/>
                <w:lang w:eastAsia="ru-RU"/>
              </w:rPr>
            </w:pPr>
            <w:r w:rsidRPr="00141301">
              <w:rPr>
                <w:rFonts w:eastAsia="Times New Roman" w:cs="Arial"/>
                <w:color w:val="000000"/>
                <w:szCs w:val="18"/>
                <w:lang w:eastAsia="ru-RU"/>
              </w:rPr>
              <w:t>ставка тарифа на услуги по передаче э/э на содержание объектов электросетевого хозяйства, входящих в ЕНЭС</w:t>
            </w:r>
          </w:p>
        </w:tc>
        <w:tc>
          <w:tcPr>
            <w:tcW w:w="851" w:type="pct"/>
            <w:hideMark/>
          </w:tcPr>
          <w:p w14:paraId="3C96E607" w14:textId="184E2B8C" w:rsidR="0023014E" w:rsidRPr="00141301" w:rsidRDefault="00C608A7"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руб.</w:t>
            </w:r>
            <w:r w:rsidR="0023014E" w:rsidRPr="00141301">
              <w:rPr>
                <w:rFonts w:eastAsia="Times New Roman" w:cs="Arial"/>
                <w:color w:val="000000"/>
                <w:szCs w:val="18"/>
                <w:lang w:eastAsia="ru-RU"/>
              </w:rPr>
              <w:t>/МВт*мес.</w:t>
            </w:r>
          </w:p>
        </w:tc>
        <w:tc>
          <w:tcPr>
            <w:tcW w:w="916" w:type="pct"/>
            <w:hideMark/>
          </w:tcPr>
          <w:p w14:paraId="04037656"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173 164,15</w:t>
            </w:r>
          </w:p>
        </w:tc>
        <w:tc>
          <w:tcPr>
            <w:tcW w:w="794" w:type="pct"/>
            <w:hideMark/>
          </w:tcPr>
          <w:p w14:paraId="13DF61EA"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182 697,68</w:t>
            </w:r>
          </w:p>
        </w:tc>
        <w:tc>
          <w:tcPr>
            <w:tcW w:w="793" w:type="pct"/>
            <w:hideMark/>
          </w:tcPr>
          <w:p w14:paraId="7BBC08F9"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177 930,92</w:t>
            </w:r>
          </w:p>
        </w:tc>
      </w:tr>
      <w:tr w:rsidR="0023014E" w:rsidRPr="00141301" w14:paraId="64EB4DD9" w14:textId="77777777" w:rsidTr="00046DE3">
        <w:tc>
          <w:tcPr>
            <w:cnfStyle w:val="001000000000" w:firstRow="0" w:lastRow="0" w:firstColumn="1" w:lastColumn="0" w:oddVBand="0" w:evenVBand="0" w:oddHBand="0" w:evenHBand="0" w:firstRowFirstColumn="0" w:firstRowLastColumn="0" w:lastRowFirstColumn="0" w:lastRowLastColumn="0"/>
            <w:tcW w:w="1646" w:type="pct"/>
            <w:hideMark/>
          </w:tcPr>
          <w:p w14:paraId="648FA073" w14:textId="77777777" w:rsidR="0023014E" w:rsidRPr="00141301" w:rsidRDefault="0023014E" w:rsidP="00046DE3">
            <w:pPr>
              <w:rPr>
                <w:rFonts w:eastAsia="Times New Roman" w:cs="Arial"/>
                <w:color w:val="000000"/>
                <w:szCs w:val="18"/>
                <w:lang w:eastAsia="ru-RU"/>
              </w:rPr>
            </w:pPr>
            <w:r w:rsidRPr="00141301">
              <w:rPr>
                <w:rFonts w:eastAsia="Times New Roman" w:cs="Arial"/>
                <w:color w:val="000000"/>
                <w:szCs w:val="18"/>
                <w:lang w:eastAsia="ru-RU"/>
              </w:rPr>
              <w:t>ставка тарифа на услуги по передаче э/э на содержание объектов электросетевого хозяйства, входящих в ЕНЭС</w:t>
            </w:r>
          </w:p>
        </w:tc>
        <w:tc>
          <w:tcPr>
            <w:tcW w:w="851" w:type="pct"/>
            <w:hideMark/>
          </w:tcPr>
          <w:p w14:paraId="750B371D" w14:textId="54A4BC86" w:rsidR="0023014E" w:rsidRPr="00141301" w:rsidRDefault="00B36C3F"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916" w:type="pct"/>
            <w:hideMark/>
          </w:tcPr>
          <w:p w14:paraId="4A4E3D7C"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101 906,76</w:t>
            </w:r>
          </w:p>
        </w:tc>
        <w:tc>
          <w:tcPr>
            <w:tcW w:w="794" w:type="pct"/>
            <w:hideMark/>
          </w:tcPr>
          <w:p w14:paraId="369991E4"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107 517,22</w:t>
            </w:r>
          </w:p>
        </w:tc>
        <w:tc>
          <w:tcPr>
            <w:tcW w:w="793" w:type="pct"/>
            <w:hideMark/>
          </w:tcPr>
          <w:p w14:paraId="3C7EBB7C"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209 423,98</w:t>
            </w:r>
          </w:p>
        </w:tc>
      </w:tr>
      <w:tr w:rsidR="0023014E" w:rsidRPr="00141301" w14:paraId="0AB0E23C" w14:textId="77777777" w:rsidTr="00046DE3">
        <w:tc>
          <w:tcPr>
            <w:cnfStyle w:val="001000000000" w:firstRow="0" w:lastRow="0" w:firstColumn="1" w:lastColumn="0" w:oddVBand="0" w:evenVBand="0" w:oddHBand="0" w:evenHBand="0" w:firstRowFirstColumn="0" w:firstRowLastColumn="0" w:lastRowFirstColumn="0" w:lastRowLastColumn="0"/>
            <w:tcW w:w="1646" w:type="pct"/>
            <w:hideMark/>
          </w:tcPr>
          <w:p w14:paraId="32167AD0" w14:textId="77777777" w:rsidR="0023014E" w:rsidRPr="00141301" w:rsidRDefault="0023014E" w:rsidP="00046DE3">
            <w:pPr>
              <w:rPr>
                <w:rFonts w:eastAsia="Times New Roman" w:cs="Arial"/>
                <w:color w:val="000000"/>
                <w:szCs w:val="18"/>
                <w:lang w:eastAsia="ru-RU"/>
              </w:rPr>
            </w:pPr>
            <w:r w:rsidRPr="00141301">
              <w:rPr>
                <w:rFonts w:eastAsia="Times New Roman" w:cs="Arial"/>
                <w:color w:val="000000"/>
                <w:szCs w:val="18"/>
                <w:lang w:eastAsia="ru-RU"/>
              </w:rPr>
              <w:t>объем компенсируемых потерь</w:t>
            </w:r>
          </w:p>
        </w:tc>
        <w:tc>
          <w:tcPr>
            <w:tcW w:w="851" w:type="pct"/>
            <w:hideMark/>
          </w:tcPr>
          <w:p w14:paraId="23725681"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proofErr w:type="spellStart"/>
            <w:r w:rsidRPr="00141301">
              <w:rPr>
                <w:rFonts w:eastAsia="Times New Roman" w:cs="Arial"/>
                <w:color w:val="000000"/>
                <w:szCs w:val="18"/>
                <w:lang w:eastAsia="ru-RU"/>
              </w:rPr>
              <w:t>МВт.ч</w:t>
            </w:r>
            <w:proofErr w:type="spellEnd"/>
            <w:r w:rsidRPr="00141301">
              <w:rPr>
                <w:rFonts w:eastAsia="Times New Roman" w:cs="Arial"/>
                <w:color w:val="000000"/>
                <w:szCs w:val="18"/>
                <w:lang w:eastAsia="ru-RU"/>
              </w:rPr>
              <w:t>.</w:t>
            </w:r>
          </w:p>
        </w:tc>
        <w:tc>
          <w:tcPr>
            <w:tcW w:w="916" w:type="pct"/>
            <w:hideMark/>
          </w:tcPr>
          <w:p w14:paraId="746D5DA4"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15,73376</w:t>
            </w:r>
          </w:p>
        </w:tc>
        <w:tc>
          <w:tcPr>
            <w:tcW w:w="794" w:type="pct"/>
            <w:hideMark/>
          </w:tcPr>
          <w:p w14:paraId="22AE410F"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26,1579</w:t>
            </w:r>
          </w:p>
        </w:tc>
        <w:tc>
          <w:tcPr>
            <w:tcW w:w="793" w:type="pct"/>
            <w:hideMark/>
          </w:tcPr>
          <w:p w14:paraId="1202A642"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41,89166</w:t>
            </w:r>
          </w:p>
        </w:tc>
      </w:tr>
      <w:tr w:rsidR="0023014E" w:rsidRPr="00141301" w14:paraId="6A4F69EE" w14:textId="77777777" w:rsidTr="00046DE3">
        <w:tc>
          <w:tcPr>
            <w:cnfStyle w:val="001000000000" w:firstRow="0" w:lastRow="0" w:firstColumn="1" w:lastColumn="0" w:oddVBand="0" w:evenVBand="0" w:oddHBand="0" w:evenHBand="0" w:firstRowFirstColumn="0" w:firstRowLastColumn="0" w:lastRowFirstColumn="0" w:lastRowLastColumn="0"/>
            <w:tcW w:w="1646" w:type="pct"/>
            <w:hideMark/>
          </w:tcPr>
          <w:p w14:paraId="3EE3CA60" w14:textId="77777777" w:rsidR="0023014E" w:rsidRPr="00141301" w:rsidRDefault="0023014E" w:rsidP="00046DE3">
            <w:pPr>
              <w:rPr>
                <w:rFonts w:eastAsia="Times New Roman" w:cs="Arial"/>
                <w:color w:val="000000"/>
                <w:szCs w:val="18"/>
                <w:lang w:eastAsia="ru-RU"/>
              </w:rPr>
            </w:pPr>
            <w:r w:rsidRPr="00141301">
              <w:rPr>
                <w:rFonts w:eastAsia="Times New Roman" w:cs="Arial"/>
                <w:color w:val="000000"/>
                <w:szCs w:val="18"/>
                <w:lang w:eastAsia="ru-RU"/>
              </w:rPr>
              <w:t xml:space="preserve">ставка тарифа на услуги по передаче э/э на нормативных потерь э/э при ее передаче по сетям ЕНЭС </w:t>
            </w:r>
          </w:p>
        </w:tc>
        <w:tc>
          <w:tcPr>
            <w:tcW w:w="851" w:type="pct"/>
            <w:hideMark/>
          </w:tcPr>
          <w:p w14:paraId="43D78FA7" w14:textId="6803F1A0" w:rsidR="0023014E" w:rsidRPr="00141301" w:rsidRDefault="00C608A7"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руб.</w:t>
            </w:r>
            <w:r w:rsidR="0023014E" w:rsidRPr="00141301">
              <w:rPr>
                <w:rFonts w:eastAsia="Times New Roman" w:cs="Arial"/>
                <w:color w:val="000000"/>
                <w:szCs w:val="18"/>
                <w:lang w:eastAsia="ru-RU"/>
              </w:rPr>
              <w:t>/</w:t>
            </w:r>
            <w:proofErr w:type="spellStart"/>
            <w:r w:rsidR="0023014E" w:rsidRPr="00141301">
              <w:rPr>
                <w:rFonts w:eastAsia="Times New Roman" w:cs="Arial"/>
                <w:color w:val="000000"/>
                <w:szCs w:val="18"/>
                <w:lang w:eastAsia="ru-RU"/>
              </w:rPr>
              <w:t>МВт.ч</w:t>
            </w:r>
            <w:proofErr w:type="spellEnd"/>
            <w:r w:rsidR="0023014E" w:rsidRPr="00141301">
              <w:rPr>
                <w:rFonts w:eastAsia="Times New Roman" w:cs="Arial"/>
                <w:color w:val="000000"/>
                <w:szCs w:val="18"/>
                <w:lang w:eastAsia="ru-RU"/>
              </w:rPr>
              <w:t>.</w:t>
            </w:r>
          </w:p>
        </w:tc>
        <w:tc>
          <w:tcPr>
            <w:tcW w:w="916" w:type="pct"/>
            <w:hideMark/>
          </w:tcPr>
          <w:p w14:paraId="3FAEDE26"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1 941,09</w:t>
            </w:r>
          </w:p>
        </w:tc>
        <w:tc>
          <w:tcPr>
            <w:tcW w:w="794" w:type="pct"/>
            <w:hideMark/>
          </w:tcPr>
          <w:p w14:paraId="328D2189"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1 543,45</w:t>
            </w:r>
          </w:p>
        </w:tc>
        <w:tc>
          <w:tcPr>
            <w:tcW w:w="793" w:type="pct"/>
            <w:hideMark/>
          </w:tcPr>
          <w:p w14:paraId="6B4C546A"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1 692,80</w:t>
            </w:r>
          </w:p>
        </w:tc>
      </w:tr>
      <w:tr w:rsidR="0023014E" w:rsidRPr="00141301" w14:paraId="32DEBC7A" w14:textId="77777777" w:rsidTr="00046DE3">
        <w:tc>
          <w:tcPr>
            <w:cnfStyle w:val="001000000000" w:firstRow="0" w:lastRow="0" w:firstColumn="1" w:lastColumn="0" w:oddVBand="0" w:evenVBand="0" w:oddHBand="0" w:evenHBand="0" w:firstRowFirstColumn="0" w:firstRowLastColumn="0" w:lastRowFirstColumn="0" w:lastRowLastColumn="0"/>
            <w:tcW w:w="1646" w:type="pct"/>
            <w:hideMark/>
          </w:tcPr>
          <w:p w14:paraId="039FC062" w14:textId="7A70FED2" w:rsidR="0023014E" w:rsidRPr="00141301" w:rsidRDefault="0023014E" w:rsidP="00046DE3">
            <w:pPr>
              <w:rPr>
                <w:rFonts w:eastAsia="Times New Roman" w:cs="Arial"/>
                <w:color w:val="000000"/>
                <w:szCs w:val="18"/>
                <w:lang w:eastAsia="ru-RU"/>
              </w:rPr>
            </w:pPr>
            <w:r w:rsidRPr="00141301">
              <w:rPr>
                <w:rFonts w:eastAsia="Times New Roman" w:cs="Arial"/>
                <w:color w:val="000000"/>
                <w:szCs w:val="18"/>
                <w:lang w:eastAsia="ru-RU"/>
              </w:rPr>
              <w:t xml:space="preserve">расходы на компенсацию потерь в сетях ПАО </w:t>
            </w:r>
            <w:r w:rsidR="009C358E" w:rsidRPr="00141301">
              <w:rPr>
                <w:rFonts w:eastAsia="Times New Roman" w:cs="Arial"/>
                <w:color w:val="000000"/>
                <w:szCs w:val="18"/>
                <w:lang w:eastAsia="ru-RU"/>
              </w:rPr>
              <w:t>«</w:t>
            </w:r>
            <w:r w:rsidRPr="00141301">
              <w:rPr>
                <w:rFonts w:eastAsia="Times New Roman" w:cs="Arial"/>
                <w:color w:val="000000"/>
                <w:szCs w:val="18"/>
                <w:lang w:eastAsia="ru-RU"/>
              </w:rPr>
              <w:t>ФСК ЕЭС</w:t>
            </w:r>
            <w:r w:rsidR="009C358E" w:rsidRPr="00141301">
              <w:rPr>
                <w:rFonts w:eastAsia="Times New Roman" w:cs="Arial"/>
                <w:color w:val="000000"/>
                <w:szCs w:val="18"/>
                <w:lang w:eastAsia="ru-RU"/>
              </w:rPr>
              <w:t>»</w:t>
            </w:r>
          </w:p>
        </w:tc>
        <w:tc>
          <w:tcPr>
            <w:tcW w:w="851" w:type="pct"/>
            <w:hideMark/>
          </w:tcPr>
          <w:p w14:paraId="22A418D0" w14:textId="333B1EB8" w:rsidR="0023014E" w:rsidRPr="00141301" w:rsidRDefault="00B36C3F"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тыс. руб.</w:t>
            </w:r>
          </w:p>
        </w:tc>
        <w:tc>
          <w:tcPr>
            <w:tcW w:w="916" w:type="pct"/>
            <w:hideMark/>
          </w:tcPr>
          <w:p w14:paraId="0C58B9A9"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30 540,60</w:t>
            </w:r>
          </w:p>
        </w:tc>
        <w:tc>
          <w:tcPr>
            <w:tcW w:w="794" w:type="pct"/>
            <w:hideMark/>
          </w:tcPr>
          <w:p w14:paraId="42D7308E"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40 373,53</w:t>
            </w:r>
          </w:p>
        </w:tc>
        <w:tc>
          <w:tcPr>
            <w:tcW w:w="793" w:type="pct"/>
            <w:hideMark/>
          </w:tcPr>
          <w:p w14:paraId="546E9F36" w14:textId="77777777" w:rsidR="0023014E" w:rsidRPr="00141301" w:rsidRDefault="0023014E" w:rsidP="00046DE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141301">
              <w:rPr>
                <w:rFonts w:eastAsia="Times New Roman" w:cs="Arial"/>
                <w:color w:val="000000"/>
                <w:szCs w:val="18"/>
                <w:lang w:eastAsia="ru-RU"/>
              </w:rPr>
              <w:t>70 914,12</w:t>
            </w:r>
          </w:p>
        </w:tc>
      </w:tr>
    </w:tbl>
    <w:p w14:paraId="75CBDD84" w14:textId="77777777" w:rsidR="00A060D8" w:rsidRDefault="00A060D8" w:rsidP="001E0347">
      <w:pPr>
        <w:pStyle w:val="aff"/>
        <w:spacing w:before="0"/>
        <w:rPr>
          <w:lang w:eastAsia="ru-RU"/>
        </w:rPr>
      </w:pPr>
    </w:p>
    <w:p w14:paraId="6AD6AF94" w14:textId="1D3ADA0D" w:rsidR="0023014E" w:rsidRPr="00141301" w:rsidRDefault="0023014E" w:rsidP="001E0347">
      <w:pPr>
        <w:pStyle w:val="aff"/>
        <w:spacing w:before="0"/>
        <w:rPr>
          <w:sz w:val="18"/>
          <w:szCs w:val="18"/>
          <w:lang w:eastAsia="ru-RU"/>
        </w:rPr>
      </w:pPr>
      <w:r w:rsidRPr="00141301">
        <w:rPr>
          <w:lang w:eastAsia="ru-RU"/>
        </w:rPr>
        <w:lastRenderedPageBreak/>
        <w:t xml:space="preserve">Фактические расходы на оплату услуг ПАО </w:t>
      </w:r>
      <w:r w:rsidR="009C358E" w:rsidRPr="00141301">
        <w:rPr>
          <w:lang w:eastAsia="ru-RU"/>
        </w:rPr>
        <w:t>«</w:t>
      </w:r>
      <w:r w:rsidRPr="00141301">
        <w:rPr>
          <w:lang w:eastAsia="ru-RU"/>
        </w:rPr>
        <w:t>ФСК ЕЭС</w:t>
      </w:r>
      <w:r w:rsidR="009C358E" w:rsidRPr="00141301">
        <w:rPr>
          <w:lang w:eastAsia="ru-RU"/>
        </w:rPr>
        <w:t>»</w:t>
      </w:r>
      <w:r w:rsidRPr="00141301">
        <w:rPr>
          <w:lang w:eastAsia="ru-RU"/>
        </w:rPr>
        <w:t> за 2019 год превысили плановое значение расходов, учтенных Государственным Комитетом Республики Карелия по ценам и тарифам в составе неподконтрольных расходов 2019 года, на 9 813,7 тыс. руб., в том числе по затратам на покупку потерь на 9 844,4 тыс. руб. </w:t>
      </w:r>
    </w:p>
    <w:p w14:paraId="491AB9B3" w14:textId="77777777" w:rsidR="0023014E" w:rsidRPr="00141301" w:rsidRDefault="0023014E" w:rsidP="001E0347">
      <w:pPr>
        <w:spacing w:after="0" w:line="360" w:lineRule="auto"/>
        <w:ind w:firstLine="567"/>
        <w:jc w:val="both"/>
        <w:textAlignment w:val="baseline"/>
        <w:rPr>
          <w:rFonts w:ascii="Myriad Pro" w:eastAsia="Times New Roman" w:hAnsi="Myriad Pro" w:cs="Segoe UI"/>
          <w:sz w:val="18"/>
          <w:szCs w:val="18"/>
          <w:lang w:eastAsia="ru-RU"/>
        </w:rPr>
      </w:pPr>
      <w:r w:rsidRPr="00141301">
        <w:rPr>
          <w:rFonts w:ascii="Myriad Pro" w:eastAsia="Times New Roman" w:hAnsi="Myriad Pro" w:cs="Segoe UI"/>
          <w:color w:val="000000"/>
          <w:sz w:val="26"/>
          <w:szCs w:val="26"/>
          <w:lang w:eastAsia="ru-RU"/>
        </w:rPr>
        <w:t>Причиной отклонения фактических расходов на покупку потерь от учтенного регулирующим органом значения послужило как увеличение объема потерь электрической энергии в натуральном выражении на 2,536 МВт*ч, так и среднегодовой ставки на оплату потерь на 78 руб./МВт*ч или 4,9%.  </w:t>
      </w:r>
      <w:r w:rsidRPr="00141301">
        <w:rPr>
          <w:rFonts w:ascii="Myriad Pro" w:eastAsia="Times New Roman" w:hAnsi="Myriad Pro" w:cs="Segoe UI"/>
          <w:sz w:val="26"/>
          <w:szCs w:val="26"/>
          <w:lang w:eastAsia="ru-RU"/>
        </w:rPr>
        <w:t> </w:t>
      </w:r>
    </w:p>
    <w:p w14:paraId="2152E876" w14:textId="4E5FDD78" w:rsidR="0023014E" w:rsidRPr="00141301" w:rsidRDefault="0023014E" w:rsidP="001E0347">
      <w:pPr>
        <w:spacing w:after="0" w:line="360" w:lineRule="auto"/>
        <w:ind w:firstLine="567"/>
        <w:jc w:val="both"/>
        <w:textAlignment w:val="baseline"/>
        <w:rPr>
          <w:rFonts w:ascii="Myriad Pro" w:eastAsia="Times New Roman" w:hAnsi="Myriad Pro" w:cs="Segoe UI"/>
          <w:sz w:val="18"/>
          <w:szCs w:val="18"/>
          <w:lang w:eastAsia="ru-RU"/>
        </w:rPr>
      </w:pPr>
      <w:r w:rsidRPr="00141301">
        <w:rPr>
          <w:rFonts w:ascii="Myriad Pro" w:eastAsia="Times New Roman" w:hAnsi="Myriad Pro" w:cs="Segoe UI"/>
          <w:color w:val="000000"/>
          <w:sz w:val="26"/>
          <w:szCs w:val="26"/>
          <w:lang w:eastAsia="ru-RU"/>
        </w:rPr>
        <w:t xml:space="preserve">В соответствии с пунктом 11 Методических указаний № 98-э величина расходов на оплату услуг ПАО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ФСК ЕЭС</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в размере 9 813,7 тыс. руб. подлежит учету в составе величины корректировки неподконтрольных расходов за 2019 год и включению в НВВ 2021 года.</w:t>
      </w:r>
      <w:r w:rsidRPr="00141301">
        <w:rPr>
          <w:rFonts w:ascii="Myriad Pro" w:eastAsia="Times New Roman" w:hAnsi="Myriad Pro" w:cs="Segoe UI"/>
          <w:sz w:val="26"/>
          <w:szCs w:val="26"/>
          <w:lang w:eastAsia="ru-RU"/>
        </w:rPr>
        <w:t> </w:t>
      </w:r>
    </w:p>
    <w:p w14:paraId="416FBDA1" w14:textId="77777777" w:rsidR="00A60FC1" w:rsidRPr="00141301" w:rsidRDefault="00A60FC1" w:rsidP="001E0347">
      <w:pPr>
        <w:spacing w:after="0" w:line="360" w:lineRule="auto"/>
        <w:ind w:firstLine="567"/>
        <w:contextualSpacing/>
        <w:jc w:val="both"/>
        <w:rPr>
          <w:rFonts w:ascii="Myriad Pro" w:eastAsia="Calibri" w:hAnsi="Myriad Pro" w:cs="Times New Roman"/>
          <w:sz w:val="26"/>
          <w:szCs w:val="26"/>
        </w:rPr>
        <w:sectPr w:rsidR="00A60FC1" w:rsidRPr="00141301" w:rsidSect="00141301">
          <w:pgSz w:w="11906" w:h="16838"/>
          <w:pgMar w:top="1134" w:right="851" w:bottom="1134" w:left="1701" w:header="708" w:footer="708" w:gutter="0"/>
          <w:cols w:space="708"/>
          <w:docGrid w:linePitch="360"/>
        </w:sectPr>
      </w:pPr>
    </w:p>
    <w:p w14:paraId="737F308E" w14:textId="77777777" w:rsidR="007E1884" w:rsidRPr="00141301" w:rsidRDefault="00941E8A" w:rsidP="00071161">
      <w:pPr>
        <w:pStyle w:val="3"/>
        <w:numPr>
          <w:ilvl w:val="1"/>
          <w:numId w:val="97"/>
        </w:numPr>
        <w:spacing w:before="0" w:line="360" w:lineRule="auto"/>
        <w:ind w:left="567" w:hanging="567"/>
        <w:jc w:val="both"/>
        <w:rPr>
          <w:rFonts w:ascii="Myriad Pro" w:hAnsi="Myriad Pro"/>
          <w:b/>
          <w:color w:val="4F6228" w:themeColor="accent3" w:themeShade="80"/>
          <w:sz w:val="28"/>
          <w:szCs w:val="28"/>
        </w:rPr>
      </w:pPr>
      <w:r w:rsidRPr="00141301">
        <w:rPr>
          <w:rStyle w:val="a9"/>
          <w:rFonts w:ascii="Myriad Pro" w:hAnsi="Myriad Pro" w:cstheme="majorBidi"/>
          <w:b/>
          <w:color w:val="auto"/>
          <w:sz w:val="28"/>
          <w:szCs w:val="28"/>
        </w:rPr>
        <w:lastRenderedPageBreak/>
        <w:t xml:space="preserve"> </w:t>
      </w:r>
      <w:bookmarkStart w:id="110" w:name="_Toc41304215"/>
      <w:r w:rsidR="007E1884" w:rsidRPr="00141301">
        <w:rPr>
          <w:rFonts w:ascii="Myriad Pro" w:hAnsi="Myriad Pro"/>
          <w:b/>
          <w:color w:val="4F6228" w:themeColor="accent3" w:themeShade="80"/>
          <w:sz w:val="28"/>
          <w:szCs w:val="28"/>
        </w:rPr>
        <w:t>Выпадающие доходы от льготного ТП (п. 87 Основ ценообразования)</w:t>
      </w:r>
      <w:bookmarkEnd w:id="110"/>
    </w:p>
    <w:p w14:paraId="7176A6C7" w14:textId="576A2845" w:rsidR="008F084F" w:rsidRPr="00141301" w:rsidRDefault="008F084F"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Согласно п. 87 Основ ценообразования </w:t>
      </w:r>
      <w:r w:rsidR="00F13011">
        <w:rPr>
          <w:rFonts w:ascii="Myriad Pro" w:eastAsia="Calibri" w:hAnsi="Myriad Pro" w:cs="Times New Roman"/>
          <w:sz w:val="26"/>
          <w:szCs w:val="26"/>
        </w:rPr>
        <w:t xml:space="preserve">№ 1178 </w:t>
      </w:r>
      <w:r w:rsidRPr="00141301">
        <w:rPr>
          <w:rFonts w:ascii="Myriad Pro" w:eastAsia="Calibri" w:hAnsi="Myriad Pro" w:cs="Times New Roman"/>
          <w:sz w:val="26"/>
          <w:szCs w:val="26"/>
        </w:rPr>
        <w:t xml:space="preserve">расходы сетевой организации на выполнение организационно-технических мероприятий, указанных в подпунктах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г</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д</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пункта 7 и подпунктах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и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д</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6FE90F69" w14:textId="77777777" w:rsidR="008F084F" w:rsidRPr="00141301" w:rsidRDefault="008F084F"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5B01175E" w14:textId="77777777" w:rsidR="008F084F" w:rsidRPr="00141301" w:rsidRDefault="008F084F"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w:t>
      </w:r>
      <w:r w:rsidRPr="00141301">
        <w:rPr>
          <w:rFonts w:ascii="Myriad Pro" w:eastAsia="Calibri" w:hAnsi="Myriad Pro" w:cs="Times New Roman"/>
          <w:sz w:val="26"/>
          <w:szCs w:val="26"/>
        </w:rPr>
        <w:lastRenderedPageBreak/>
        <w:t>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53EA6476" w14:textId="77777777" w:rsidR="008F084F" w:rsidRPr="00141301" w:rsidRDefault="008F084F"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w:t>
      </w:r>
    </w:p>
    <w:p w14:paraId="621CF19C" w14:textId="77777777" w:rsidR="008F084F" w:rsidRPr="00141301" w:rsidRDefault="008F084F"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Размер выпадающих доходов выполнен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 Приказом ФСТ России от 11.09.2014 №215-э/1.</w:t>
      </w:r>
    </w:p>
    <w:p w14:paraId="0B6DD959" w14:textId="77777777" w:rsidR="006B7B06" w:rsidRPr="00141301" w:rsidRDefault="006B7B06" w:rsidP="001E0347">
      <w:pPr>
        <w:pStyle w:val="a3"/>
        <w:spacing w:after="0" w:line="360" w:lineRule="auto"/>
        <w:ind w:left="1287" w:firstLine="567"/>
        <w:contextualSpacing w:val="0"/>
        <w:jc w:val="both"/>
        <w:rPr>
          <w:rFonts w:ascii="Myriad Pro" w:eastAsia="Calibri" w:hAnsi="Myriad Pro" w:cs="Times New Roman"/>
          <w:sz w:val="26"/>
          <w:szCs w:val="26"/>
        </w:rPr>
      </w:pPr>
    </w:p>
    <w:p w14:paraId="1037DF7C" w14:textId="77777777" w:rsidR="008F084F" w:rsidRPr="00141301" w:rsidRDefault="008F084F"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ТЕРРИТОРИАЛЬНОЙ СЕТЕВОЙ ОРГАНИЗАЦИИ</w:t>
      </w:r>
    </w:p>
    <w:p w14:paraId="4A855BB5" w14:textId="2272E886" w:rsidR="00B1458D" w:rsidRPr="00141301" w:rsidRDefault="00B1458D"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2019 год заявлены выпадающие доходы, связанные с осуществлением технологического присоединения, в сумме 194 379 тыс. руб.</w:t>
      </w:r>
    </w:p>
    <w:p w14:paraId="791C096A" w14:textId="0EF537B1" w:rsidR="00B1458D" w:rsidRPr="00141301" w:rsidRDefault="00B1458D"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обоснование заявленной суммы выпадающих доходов филиалом ПАО</w:t>
      </w:r>
      <w:r w:rsidR="0050065F" w:rsidRP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были предоставлены следующие документы:</w:t>
      </w:r>
    </w:p>
    <w:p w14:paraId="43A21F78" w14:textId="77777777" w:rsidR="00B1458D" w:rsidRPr="00141301" w:rsidRDefault="00B1458D" w:rsidP="001E0347">
      <w:pPr>
        <w:pStyle w:val="a3"/>
        <w:numPr>
          <w:ilvl w:val="0"/>
          <w:numId w:val="15"/>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Расчет выпадающих доходов, выполненный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11.09.14г. № 215-э/1 (приложение 3)</w:t>
      </w:r>
    </w:p>
    <w:p w14:paraId="3D9E1117" w14:textId="77777777" w:rsidR="00B1458D" w:rsidRPr="00141301" w:rsidRDefault="00B1458D" w:rsidP="001E0347">
      <w:pPr>
        <w:pStyle w:val="a3"/>
        <w:numPr>
          <w:ilvl w:val="0"/>
          <w:numId w:val="15"/>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lastRenderedPageBreak/>
        <w:t>Договоры об осуществлении технологического присоединения к электрическим сетям с 47 контрагентами</w:t>
      </w:r>
    </w:p>
    <w:p w14:paraId="740278AB" w14:textId="77777777" w:rsidR="00B1458D" w:rsidRPr="00141301" w:rsidRDefault="00B1458D" w:rsidP="001E0347">
      <w:pPr>
        <w:pStyle w:val="a3"/>
        <w:numPr>
          <w:ilvl w:val="0"/>
          <w:numId w:val="15"/>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Акты об оказании услуг по технологическому присоединению к электрическим сетям за период с 2014 – 2016гг.</w:t>
      </w:r>
    </w:p>
    <w:p w14:paraId="1DDC25BE" w14:textId="77777777" w:rsidR="00B1458D" w:rsidRPr="00141301" w:rsidRDefault="00B1458D" w:rsidP="001E0347">
      <w:pPr>
        <w:pStyle w:val="a3"/>
        <w:numPr>
          <w:ilvl w:val="0"/>
          <w:numId w:val="15"/>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Сметные расчеты стоимости электросетевых объектов для включения в инвестиционную программу</w:t>
      </w:r>
    </w:p>
    <w:p w14:paraId="21A0B9F9" w14:textId="77777777" w:rsidR="00B1458D" w:rsidRPr="00141301" w:rsidRDefault="00B1458D" w:rsidP="001E0347">
      <w:pPr>
        <w:pStyle w:val="a3"/>
        <w:numPr>
          <w:ilvl w:val="0"/>
          <w:numId w:val="15"/>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Расчет рассрочки по договорам ТП </w:t>
      </w:r>
    </w:p>
    <w:p w14:paraId="2E0B5808" w14:textId="77777777" w:rsidR="00B1458D" w:rsidRPr="00141301" w:rsidRDefault="00B1458D" w:rsidP="001E0347">
      <w:pPr>
        <w:pStyle w:val="a3"/>
        <w:numPr>
          <w:ilvl w:val="0"/>
          <w:numId w:val="15"/>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hAnsi="Myriad Pro"/>
          <w:sz w:val="26"/>
          <w:szCs w:val="26"/>
        </w:rPr>
        <w:t xml:space="preserve">Расчет средних ставок платы за технологическое присоединение энергопринимающих устройств максимальной мощностью до 15 кВт включительно </w:t>
      </w:r>
    </w:p>
    <w:p w14:paraId="043CE4D4" w14:textId="77777777" w:rsidR="00B1458D" w:rsidRPr="00141301" w:rsidRDefault="00B1458D" w:rsidP="001E0347">
      <w:pPr>
        <w:pStyle w:val="a3"/>
        <w:numPr>
          <w:ilvl w:val="0"/>
          <w:numId w:val="15"/>
        </w:numPr>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hAnsi="Myriad Pro"/>
          <w:sz w:val="26"/>
          <w:szCs w:val="26"/>
        </w:rPr>
        <w:t xml:space="preserve">Расчет средних ставок платы за технологическое присоединение энергопринимающих устройств максимальной мощностью до 150 кВт включительно </w:t>
      </w:r>
    </w:p>
    <w:p w14:paraId="2F235C27" w14:textId="29F99902" w:rsidR="00B1458D" w:rsidRPr="00141301" w:rsidRDefault="00B1458D" w:rsidP="001E0347">
      <w:pPr>
        <w:pStyle w:val="a3"/>
        <w:tabs>
          <w:tab w:val="left" w:pos="1134"/>
        </w:tabs>
        <w:spacing w:after="0" w:line="360" w:lineRule="auto"/>
        <w:ind w:left="0" w:firstLine="567"/>
        <w:contextualSpacing w:val="0"/>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дополнительно к основным материалам тарифной заявки на 2019 год письмом от 28.09.2018 №МР2/3/108-06/8075 представлены фактические данные об осуществлении технологических к электрическим сетям филиала за период с 2015-2017 гг. в формате приложений к Методическим указаниям по определению размера платы за технологическое присоединение к электрическим сетям, утвержденным приказом ФАС России от 29.08.2017 №1135/17. </w:t>
      </w:r>
    </w:p>
    <w:p w14:paraId="7A93146A" w14:textId="6B34D107" w:rsidR="00B1458D" w:rsidRPr="00141301" w:rsidRDefault="00B1458D" w:rsidP="001E0347">
      <w:pPr>
        <w:pStyle w:val="afd"/>
        <w:spacing w:after="0"/>
      </w:pPr>
      <w:r w:rsidRPr="00141301">
        <w:t xml:space="preserve">Фактические расходы по организационно-техническим мероприятиям в раках выполнения технологических присоединений за период 2015-2017 гг. подтверждены оборотно-сальдовыми ведомостями и показателями раздельного учета доходов и расходов: Таблица1.3 </w:t>
      </w:r>
      <w:r w:rsidR="009C358E" w:rsidRPr="00141301">
        <w:t>«</w:t>
      </w:r>
      <w:r w:rsidRPr="00141301">
        <w:t xml:space="preserve">Показатели раздельного учета доходов и расходов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9C358E" w:rsidRPr="00141301">
        <w:t>«</w:t>
      </w:r>
      <w:r w:rsidRPr="00141301">
        <w:t>Отчет о прибылях и убытках</w:t>
      </w:r>
      <w:r w:rsidR="009C358E" w:rsidRPr="00141301">
        <w:t>»</w:t>
      </w:r>
      <w:r w:rsidRPr="00141301">
        <w:t>.</w:t>
      </w:r>
    </w:p>
    <w:tbl>
      <w:tblPr>
        <w:tblStyle w:val="14"/>
        <w:tblW w:w="5000" w:type="pct"/>
        <w:tblLook w:val="04A0" w:firstRow="1" w:lastRow="0" w:firstColumn="1" w:lastColumn="0" w:noHBand="0" w:noVBand="1"/>
      </w:tblPr>
      <w:tblGrid>
        <w:gridCol w:w="7023"/>
        <w:gridCol w:w="2321"/>
      </w:tblGrid>
      <w:tr w:rsidR="00B1458D" w:rsidRPr="00141301" w14:paraId="58020780" w14:textId="77777777" w:rsidTr="00A60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78314F3" w14:textId="77777777" w:rsidR="00B1458D" w:rsidRPr="00141301" w:rsidRDefault="00B1458D" w:rsidP="00046DE3">
            <w:pPr>
              <w:rPr>
                <w:rFonts w:eastAsia="Times New Roman" w:cs="Times New Roman"/>
                <w:b/>
                <w:bCs/>
                <w:color w:val="FFFFFF"/>
                <w:szCs w:val="20"/>
                <w:lang w:eastAsia="ru-RU"/>
              </w:rPr>
            </w:pPr>
            <w:r w:rsidRPr="00141301">
              <w:rPr>
                <w:rFonts w:eastAsia="Times New Roman" w:cs="Times New Roman"/>
                <w:b/>
                <w:bCs/>
                <w:color w:val="FFFFFF"/>
                <w:szCs w:val="20"/>
                <w:lang w:eastAsia="ru-RU"/>
              </w:rPr>
              <w:lastRenderedPageBreak/>
              <w:t>Наименование расходов</w:t>
            </w:r>
          </w:p>
        </w:tc>
        <w:tc>
          <w:tcPr>
            <w:tcW w:w="12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AC7A496" w14:textId="1E97CE6A" w:rsidR="00B1458D" w:rsidRPr="00141301" w:rsidRDefault="00B1458D" w:rsidP="00046DE3">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20"/>
                <w:lang w:eastAsia="ru-RU"/>
              </w:rPr>
            </w:pPr>
            <w:r w:rsidRPr="00141301">
              <w:rPr>
                <w:rFonts w:eastAsia="Times New Roman" w:cs="Times New Roman"/>
                <w:b/>
                <w:bCs/>
                <w:color w:val="FFFFFF"/>
                <w:szCs w:val="20"/>
                <w:lang w:eastAsia="ru-RU"/>
              </w:rPr>
              <w:t xml:space="preserve">Заявлено филиалом </w:t>
            </w:r>
            <w:r w:rsidR="00F13011">
              <w:rPr>
                <w:rFonts w:eastAsia="Times New Roman" w:cs="Times New Roman"/>
                <w:b/>
                <w:bCs/>
                <w:color w:val="FFFFFF"/>
                <w:szCs w:val="20"/>
                <w:lang w:eastAsia="ru-RU"/>
              </w:rPr>
              <w:br/>
            </w:r>
            <w:r w:rsidRPr="00141301">
              <w:rPr>
                <w:rFonts w:eastAsia="Times New Roman" w:cs="Times New Roman"/>
                <w:b/>
                <w:bCs/>
                <w:color w:val="FFFFFF"/>
                <w:szCs w:val="20"/>
                <w:lang w:eastAsia="ru-RU"/>
              </w:rPr>
              <w:t xml:space="preserve">ПАО </w:t>
            </w:r>
            <w:r w:rsidR="00425E91" w:rsidRPr="00141301">
              <w:rPr>
                <w:rFonts w:eastAsia="Times New Roman" w:cs="Times New Roman"/>
                <w:b/>
                <w:bCs/>
                <w:color w:val="FFFFFF"/>
                <w:szCs w:val="20"/>
                <w:lang w:eastAsia="ru-RU"/>
              </w:rPr>
              <w:t xml:space="preserve">«МРСК Северо-Запада» </w:t>
            </w:r>
            <w:r w:rsidR="009C358E" w:rsidRPr="00141301">
              <w:rPr>
                <w:rFonts w:eastAsia="Times New Roman" w:cs="Times New Roman"/>
                <w:b/>
                <w:bCs/>
                <w:color w:val="FFFFFF"/>
                <w:szCs w:val="20"/>
                <w:lang w:eastAsia="ru-RU"/>
              </w:rPr>
              <w:t>«</w:t>
            </w:r>
            <w:r w:rsidRPr="00141301">
              <w:rPr>
                <w:rFonts w:eastAsia="Times New Roman" w:cs="Times New Roman"/>
                <w:b/>
                <w:bCs/>
                <w:color w:val="FFFFFF"/>
                <w:szCs w:val="20"/>
                <w:lang w:eastAsia="ru-RU"/>
              </w:rPr>
              <w:t>Карелэнерго</w:t>
            </w:r>
            <w:r w:rsidR="009C358E" w:rsidRPr="00141301">
              <w:rPr>
                <w:rFonts w:eastAsia="Times New Roman" w:cs="Times New Roman"/>
                <w:b/>
                <w:bCs/>
                <w:color w:val="FFFFFF"/>
                <w:szCs w:val="20"/>
                <w:lang w:eastAsia="ru-RU"/>
              </w:rPr>
              <w:t>»</w:t>
            </w:r>
            <w:r w:rsidRPr="00141301">
              <w:rPr>
                <w:rFonts w:eastAsia="Times New Roman" w:cs="Times New Roman"/>
                <w:b/>
                <w:bCs/>
                <w:color w:val="FFFFFF"/>
                <w:szCs w:val="20"/>
                <w:lang w:eastAsia="ru-RU"/>
              </w:rPr>
              <w:t xml:space="preserve"> на 2019 год, </w:t>
            </w:r>
            <w:r w:rsidR="00B36C3F" w:rsidRPr="00141301">
              <w:rPr>
                <w:rFonts w:eastAsia="Times New Roman" w:cs="Times New Roman"/>
                <w:b/>
                <w:bCs/>
                <w:color w:val="FFFFFF"/>
                <w:szCs w:val="20"/>
                <w:lang w:eastAsia="ru-RU"/>
              </w:rPr>
              <w:t>тыс. руб.</w:t>
            </w:r>
          </w:p>
        </w:tc>
      </w:tr>
      <w:tr w:rsidR="00B1458D" w:rsidRPr="00141301" w14:paraId="0B0F4BB6" w14:textId="77777777" w:rsidTr="00A60FC1">
        <w:tc>
          <w:tcPr>
            <w:cnfStyle w:val="001000000000" w:firstRow="0" w:lastRow="0" w:firstColumn="1" w:lastColumn="0" w:oddVBand="0" w:evenVBand="0" w:oddHBand="0" w:evenHBand="0" w:firstRowFirstColumn="0" w:firstRowLastColumn="0" w:lastRowFirstColumn="0" w:lastRowLastColumn="0"/>
            <w:tcW w:w="3758" w:type="pct"/>
            <w:tcBorders>
              <w:top w:val="single" w:sz="4" w:space="0" w:color="FFFFFF" w:themeColor="background1"/>
            </w:tcBorders>
            <w:hideMark/>
          </w:tcPr>
          <w:p w14:paraId="342778CC" w14:textId="77777777" w:rsidR="00B1458D" w:rsidRPr="00141301" w:rsidRDefault="00B1458D" w:rsidP="00046DE3">
            <w:pPr>
              <w:rPr>
                <w:rFonts w:eastAsia="Times New Roman" w:cs="Times New Roman"/>
                <w:color w:val="000000"/>
                <w:szCs w:val="20"/>
                <w:lang w:eastAsia="ru-RU"/>
              </w:rPr>
            </w:pPr>
            <w:r w:rsidRPr="00141301">
              <w:rPr>
                <w:rFonts w:eastAsia="Times New Roman" w:cs="Times New Roman"/>
                <w:color w:val="000000"/>
                <w:szCs w:val="20"/>
                <w:lang w:eastAsia="ru-RU"/>
              </w:rPr>
              <w:t>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tc>
        <w:tc>
          <w:tcPr>
            <w:tcW w:w="1242" w:type="pct"/>
            <w:tcBorders>
              <w:top w:val="single" w:sz="4" w:space="0" w:color="FFFFFF" w:themeColor="background1"/>
            </w:tcBorders>
            <w:hideMark/>
          </w:tcPr>
          <w:p w14:paraId="69520824" w14:textId="77777777" w:rsidR="00B1458D" w:rsidRPr="00141301" w:rsidRDefault="00B1458D"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ru-RU"/>
              </w:rPr>
            </w:pPr>
            <w:r w:rsidRPr="00141301">
              <w:rPr>
                <w:rFonts w:eastAsia="Times New Roman" w:cs="Times New Roman"/>
                <w:color w:val="000000"/>
                <w:szCs w:val="20"/>
                <w:lang w:eastAsia="ru-RU"/>
              </w:rPr>
              <w:t>128 608,71</w:t>
            </w:r>
          </w:p>
        </w:tc>
      </w:tr>
      <w:tr w:rsidR="00B1458D" w:rsidRPr="00141301" w14:paraId="4EEF69BF" w14:textId="77777777" w:rsidTr="00046DE3">
        <w:tc>
          <w:tcPr>
            <w:cnfStyle w:val="001000000000" w:firstRow="0" w:lastRow="0" w:firstColumn="1" w:lastColumn="0" w:oddVBand="0" w:evenVBand="0" w:oddHBand="0" w:evenHBand="0" w:firstRowFirstColumn="0" w:firstRowLastColumn="0" w:lastRowFirstColumn="0" w:lastRowLastColumn="0"/>
            <w:tcW w:w="3758" w:type="pct"/>
            <w:hideMark/>
          </w:tcPr>
          <w:p w14:paraId="64D8378B" w14:textId="77777777" w:rsidR="00B1458D" w:rsidRPr="00141301" w:rsidRDefault="00B1458D" w:rsidP="00046DE3">
            <w:pPr>
              <w:rPr>
                <w:rFonts w:eastAsia="Times New Roman" w:cs="Times New Roman"/>
                <w:color w:val="000000"/>
                <w:szCs w:val="20"/>
                <w:lang w:eastAsia="ru-RU"/>
              </w:rPr>
            </w:pPr>
            <w:r w:rsidRPr="00141301">
              <w:rPr>
                <w:rFonts w:eastAsia="Times New Roman" w:cs="Times New Roman"/>
                <w:color w:val="000000"/>
                <w:szCs w:val="20"/>
                <w:lang w:eastAsia="ru-RU"/>
              </w:rPr>
              <w:t>Выпадающие доходы от предоставления беспроцентной рассрочки</w:t>
            </w:r>
          </w:p>
        </w:tc>
        <w:tc>
          <w:tcPr>
            <w:tcW w:w="1242" w:type="pct"/>
            <w:hideMark/>
          </w:tcPr>
          <w:p w14:paraId="55D7B2B3" w14:textId="77777777" w:rsidR="00B1458D" w:rsidRPr="00141301" w:rsidRDefault="00B1458D"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ru-RU"/>
              </w:rPr>
            </w:pPr>
            <w:r w:rsidRPr="00141301">
              <w:rPr>
                <w:rFonts w:eastAsia="Times New Roman" w:cs="Times New Roman"/>
                <w:color w:val="000000"/>
                <w:szCs w:val="20"/>
                <w:lang w:eastAsia="ru-RU"/>
              </w:rPr>
              <w:t>1 374,33</w:t>
            </w:r>
          </w:p>
        </w:tc>
      </w:tr>
      <w:tr w:rsidR="00B1458D" w:rsidRPr="00141301" w14:paraId="1CD05109" w14:textId="77777777" w:rsidTr="00046DE3">
        <w:tc>
          <w:tcPr>
            <w:cnfStyle w:val="001000000000" w:firstRow="0" w:lastRow="0" w:firstColumn="1" w:lastColumn="0" w:oddVBand="0" w:evenVBand="0" w:oddHBand="0" w:evenHBand="0" w:firstRowFirstColumn="0" w:firstRowLastColumn="0" w:lastRowFirstColumn="0" w:lastRowLastColumn="0"/>
            <w:tcW w:w="3758" w:type="pct"/>
            <w:hideMark/>
          </w:tcPr>
          <w:p w14:paraId="51B8B3BB" w14:textId="057E14B8" w:rsidR="00B1458D" w:rsidRPr="00141301" w:rsidRDefault="00B1458D" w:rsidP="00046DE3">
            <w:pPr>
              <w:rPr>
                <w:rFonts w:eastAsia="Times New Roman" w:cs="Times New Roman"/>
                <w:color w:val="000000"/>
                <w:szCs w:val="20"/>
                <w:lang w:eastAsia="ru-RU"/>
              </w:rPr>
            </w:pPr>
            <w:r w:rsidRPr="00141301">
              <w:rPr>
                <w:rFonts w:eastAsia="Times New Roman" w:cs="Times New Roman"/>
                <w:color w:val="000000"/>
                <w:szCs w:val="20"/>
                <w:lang w:eastAsia="ru-RU"/>
              </w:rPr>
              <w:t xml:space="preserve">Выпадающие доходы по мероприятиям </w:t>
            </w:r>
            <w:r w:rsidR="009C358E" w:rsidRPr="00141301">
              <w:rPr>
                <w:rFonts w:eastAsia="Times New Roman" w:cs="Times New Roman"/>
                <w:color w:val="000000"/>
                <w:szCs w:val="20"/>
                <w:lang w:eastAsia="ru-RU"/>
              </w:rPr>
              <w:t>«</w:t>
            </w:r>
            <w:r w:rsidRPr="00141301">
              <w:rPr>
                <w:rFonts w:eastAsia="Times New Roman" w:cs="Times New Roman"/>
                <w:color w:val="000000"/>
                <w:szCs w:val="20"/>
                <w:lang w:eastAsia="ru-RU"/>
              </w:rPr>
              <w:t>Последней мили</w:t>
            </w:r>
            <w:r w:rsidR="009C358E" w:rsidRPr="00141301">
              <w:rPr>
                <w:rFonts w:eastAsia="Times New Roman" w:cs="Times New Roman"/>
                <w:color w:val="000000"/>
                <w:szCs w:val="20"/>
                <w:lang w:eastAsia="ru-RU"/>
              </w:rPr>
              <w:t>»</w:t>
            </w:r>
            <w:r w:rsidRPr="00141301">
              <w:rPr>
                <w:rFonts w:eastAsia="Times New Roman" w:cs="Times New Roman"/>
                <w:color w:val="000000"/>
                <w:szCs w:val="20"/>
                <w:lang w:eastAsia="ru-RU"/>
              </w:rPr>
              <w:t>, связанные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за технологическое присоединение</w:t>
            </w:r>
          </w:p>
        </w:tc>
        <w:tc>
          <w:tcPr>
            <w:tcW w:w="1242" w:type="pct"/>
            <w:hideMark/>
          </w:tcPr>
          <w:p w14:paraId="35D3E3A0" w14:textId="77777777" w:rsidR="00B1458D" w:rsidRPr="00141301" w:rsidRDefault="00B1458D"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ru-RU"/>
              </w:rPr>
            </w:pPr>
            <w:r w:rsidRPr="00141301">
              <w:rPr>
                <w:rFonts w:eastAsia="Times New Roman" w:cs="Times New Roman"/>
                <w:color w:val="000000"/>
                <w:szCs w:val="20"/>
                <w:lang w:eastAsia="ru-RU"/>
              </w:rPr>
              <w:t>56 944,27</w:t>
            </w:r>
          </w:p>
        </w:tc>
      </w:tr>
      <w:tr w:rsidR="00B1458D" w:rsidRPr="00141301" w14:paraId="098A0B00" w14:textId="77777777" w:rsidTr="00046DE3">
        <w:tc>
          <w:tcPr>
            <w:cnfStyle w:val="001000000000" w:firstRow="0" w:lastRow="0" w:firstColumn="1" w:lastColumn="0" w:oddVBand="0" w:evenVBand="0" w:oddHBand="0" w:evenHBand="0" w:firstRowFirstColumn="0" w:firstRowLastColumn="0" w:lastRowFirstColumn="0" w:lastRowLastColumn="0"/>
            <w:tcW w:w="3758" w:type="pct"/>
            <w:hideMark/>
          </w:tcPr>
          <w:p w14:paraId="7EC18CEC" w14:textId="47F96E30" w:rsidR="00B1458D" w:rsidRPr="00141301" w:rsidRDefault="00B1458D" w:rsidP="00046DE3">
            <w:pPr>
              <w:rPr>
                <w:rFonts w:eastAsia="Times New Roman" w:cs="Times New Roman"/>
                <w:color w:val="000000"/>
                <w:szCs w:val="20"/>
                <w:lang w:eastAsia="ru-RU"/>
              </w:rPr>
            </w:pPr>
            <w:r w:rsidRPr="00141301">
              <w:rPr>
                <w:rFonts w:eastAsia="Times New Roman" w:cs="Times New Roman"/>
                <w:color w:val="000000"/>
                <w:szCs w:val="20"/>
                <w:lang w:eastAsia="ru-RU"/>
              </w:rPr>
              <w:t xml:space="preserve">Выпадающие доходы, связанные с осуществлением технологического присоединения к сетям ПАО </w:t>
            </w:r>
            <w:r w:rsidR="009C358E" w:rsidRPr="00141301">
              <w:rPr>
                <w:rFonts w:eastAsia="Times New Roman" w:cs="Times New Roman"/>
                <w:color w:val="000000"/>
                <w:szCs w:val="20"/>
                <w:lang w:eastAsia="ru-RU"/>
              </w:rPr>
              <w:t>«</w:t>
            </w:r>
            <w:r w:rsidRPr="00141301">
              <w:rPr>
                <w:rFonts w:eastAsia="Times New Roman" w:cs="Times New Roman"/>
                <w:color w:val="000000"/>
                <w:szCs w:val="20"/>
                <w:lang w:eastAsia="ru-RU"/>
              </w:rPr>
              <w:t>ФСК ЕЭС</w:t>
            </w:r>
            <w:r w:rsidR="009C358E" w:rsidRPr="00141301">
              <w:rPr>
                <w:rFonts w:eastAsia="Times New Roman" w:cs="Times New Roman"/>
                <w:color w:val="000000"/>
                <w:szCs w:val="20"/>
                <w:lang w:eastAsia="ru-RU"/>
              </w:rPr>
              <w:t>»</w:t>
            </w:r>
            <w:r w:rsidRPr="00141301">
              <w:rPr>
                <w:rFonts w:eastAsia="Times New Roman" w:cs="Times New Roman"/>
                <w:color w:val="000000"/>
                <w:szCs w:val="20"/>
                <w:lang w:eastAsia="ru-RU"/>
              </w:rPr>
              <w:t>, ТСО, ТГК</w:t>
            </w:r>
          </w:p>
        </w:tc>
        <w:tc>
          <w:tcPr>
            <w:tcW w:w="1242" w:type="pct"/>
            <w:hideMark/>
          </w:tcPr>
          <w:p w14:paraId="624844F3" w14:textId="77777777" w:rsidR="00B1458D" w:rsidRPr="00141301" w:rsidRDefault="00B1458D"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ru-RU"/>
              </w:rPr>
            </w:pPr>
            <w:r w:rsidRPr="00141301">
              <w:rPr>
                <w:rFonts w:eastAsia="Times New Roman" w:cs="Times New Roman"/>
                <w:color w:val="000000"/>
                <w:szCs w:val="20"/>
                <w:lang w:eastAsia="ru-RU"/>
              </w:rPr>
              <w:t>475,80</w:t>
            </w:r>
          </w:p>
        </w:tc>
      </w:tr>
      <w:tr w:rsidR="00B1458D" w:rsidRPr="00141301" w14:paraId="778F7748" w14:textId="77777777" w:rsidTr="00046DE3">
        <w:tc>
          <w:tcPr>
            <w:cnfStyle w:val="001000000000" w:firstRow="0" w:lastRow="0" w:firstColumn="1" w:lastColumn="0" w:oddVBand="0" w:evenVBand="0" w:oddHBand="0" w:evenHBand="0" w:firstRowFirstColumn="0" w:firstRowLastColumn="0" w:lastRowFirstColumn="0" w:lastRowLastColumn="0"/>
            <w:tcW w:w="3758" w:type="pct"/>
            <w:hideMark/>
          </w:tcPr>
          <w:p w14:paraId="0FD4C7FC" w14:textId="77777777" w:rsidR="00B1458D" w:rsidRPr="00141301" w:rsidRDefault="00B1458D" w:rsidP="00046DE3">
            <w:pPr>
              <w:rPr>
                <w:rFonts w:eastAsia="Times New Roman" w:cs="Times New Roman"/>
                <w:color w:val="000000"/>
                <w:szCs w:val="20"/>
                <w:lang w:eastAsia="ru-RU"/>
              </w:rPr>
            </w:pPr>
            <w:r w:rsidRPr="00141301">
              <w:rPr>
                <w:rFonts w:eastAsia="Times New Roman" w:cs="Times New Roman"/>
                <w:color w:val="000000"/>
                <w:szCs w:val="20"/>
                <w:lang w:eastAsia="ru-RU"/>
              </w:rPr>
              <w:t>Расходы на разработку проектной документации по мероприятиям, связанным с исполнением технических условий для технологических подключений</w:t>
            </w:r>
          </w:p>
        </w:tc>
        <w:tc>
          <w:tcPr>
            <w:tcW w:w="1242" w:type="pct"/>
            <w:hideMark/>
          </w:tcPr>
          <w:p w14:paraId="7108BEDF" w14:textId="77777777" w:rsidR="00B1458D" w:rsidRPr="00141301" w:rsidRDefault="00B1458D"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ru-RU"/>
              </w:rPr>
            </w:pPr>
            <w:r w:rsidRPr="00141301">
              <w:rPr>
                <w:rFonts w:eastAsia="Times New Roman" w:cs="Times New Roman"/>
                <w:color w:val="000000"/>
                <w:szCs w:val="20"/>
                <w:lang w:eastAsia="ru-RU"/>
              </w:rPr>
              <w:t>2 539,60</w:t>
            </w:r>
          </w:p>
        </w:tc>
      </w:tr>
      <w:tr w:rsidR="00B1458D" w:rsidRPr="00141301" w14:paraId="2BEAA9F8" w14:textId="77777777" w:rsidTr="00046DE3">
        <w:tc>
          <w:tcPr>
            <w:cnfStyle w:val="001000000000" w:firstRow="0" w:lastRow="0" w:firstColumn="1" w:lastColumn="0" w:oddVBand="0" w:evenVBand="0" w:oddHBand="0" w:evenHBand="0" w:firstRowFirstColumn="0" w:firstRowLastColumn="0" w:lastRowFirstColumn="0" w:lastRowLastColumn="0"/>
            <w:tcW w:w="3758" w:type="pct"/>
            <w:hideMark/>
          </w:tcPr>
          <w:p w14:paraId="55DFF22D" w14:textId="1ECD7385" w:rsidR="00B1458D" w:rsidRPr="00141301" w:rsidRDefault="00B1458D" w:rsidP="00046DE3">
            <w:pPr>
              <w:rPr>
                <w:rFonts w:eastAsia="Times New Roman" w:cs="Times New Roman"/>
                <w:color w:val="000000"/>
                <w:szCs w:val="20"/>
                <w:lang w:eastAsia="ru-RU"/>
              </w:rPr>
            </w:pPr>
            <w:r w:rsidRPr="00141301">
              <w:rPr>
                <w:rFonts w:eastAsia="Times New Roman" w:cs="Times New Roman"/>
                <w:color w:val="000000"/>
                <w:szCs w:val="20"/>
                <w:lang w:eastAsia="ru-RU"/>
              </w:rPr>
              <w:t>Расходы на исполнение обязательств по договорам ТП, некомпенсируемых за счет платы ТП (</w:t>
            </w:r>
            <w:r w:rsidR="009C358E" w:rsidRPr="00141301">
              <w:rPr>
                <w:rFonts w:eastAsia="Times New Roman" w:cs="Times New Roman"/>
                <w:color w:val="000000"/>
                <w:szCs w:val="20"/>
                <w:lang w:eastAsia="ru-RU"/>
              </w:rPr>
              <w:t>«</w:t>
            </w:r>
            <w:r w:rsidRPr="00141301">
              <w:rPr>
                <w:rFonts w:eastAsia="Times New Roman" w:cs="Times New Roman"/>
                <w:color w:val="000000"/>
                <w:szCs w:val="20"/>
                <w:lang w:eastAsia="ru-RU"/>
              </w:rPr>
              <w:t>Реконструкция и развитие</w:t>
            </w:r>
            <w:r w:rsidR="009C358E" w:rsidRPr="00141301">
              <w:rPr>
                <w:rFonts w:eastAsia="Times New Roman" w:cs="Times New Roman"/>
                <w:color w:val="000000"/>
                <w:szCs w:val="20"/>
                <w:lang w:eastAsia="ru-RU"/>
              </w:rPr>
              <w:t>»</w:t>
            </w:r>
            <w:r w:rsidRPr="00141301">
              <w:rPr>
                <w:rFonts w:eastAsia="Times New Roman" w:cs="Times New Roman"/>
                <w:color w:val="000000"/>
                <w:szCs w:val="20"/>
                <w:lang w:eastAsia="ru-RU"/>
              </w:rPr>
              <w:t>), в т.ч. по ЛТП до 15 кВт</w:t>
            </w:r>
          </w:p>
        </w:tc>
        <w:tc>
          <w:tcPr>
            <w:tcW w:w="1242" w:type="pct"/>
            <w:hideMark/>
          </w:tcPr>
          <w:p w14:paraId="0B5A8D48" w14:textId="77777777" w:rsidR="00B1458D" w:rsidRPr="00141301" w:rsidRDefault="00B1458D"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ru-RU"/>
              </w:rPr>
            </w:pPr>
            <w:r w:rsidRPr="00141301">
              <w:rPr>
                <w:rFonts w:eastAsia="Times New Roman" w:cs="Times New Roman"/>
                <w:color w:val="000000"/>
                <w:szCs w:val="20"/>
                <w:lang w:eastAsia="ru-RU"/>
              </w:rPr>
              <w:t>4 436,29</w:t>
            </w:r>
          </w:p>
        </w:tc>
      </w:tr>
      <w:tr w:rsidR="00B1458D" w:rsidRPr="00141301" w14:paraId="02966A80" w14:textId="77777777" w:rsidTr="00F13011">
        <w:tc>
          <w:tcPr>
            <w:cnfStyle w:val="001000000000" w:firstRow="0" w:lastRow="0" w:firstColumn="1" w:lastColumn="0" w:oddVBand="0" w:evenVBand="0" w:oddHBand="0" w:evenHBand="0" w:firstRowFirstColumn="0" w:firstRowLastColumn="0" w:lastRowFirstColumn="0" w:lastRowLastColumn="0"/>
            <w:tcW w:w="3758" w:type="pct"/>
            <w:shd w:val="clear" w:color="auto" w:fill="D6E3BC" w:themeFill="accent3" w:themeFillTint="66"/>
            <w:hideMark/>
          </w:tcPr>
          <w:p w14:paraId="64876C61" w14:textId="77777777" w:rsidR="00B1458D" w:rsidRPr="00141301" w:rsidRDefault="00B1458D" w:rsidP="00046DE3">
            <w:pPr>
              <w:rPr>
                <w:rFonts w:eastAsia="Times New Roman" w:cs="Times New Roman"/>
                <w:b/>
                <w:bCs/>
                <w:color w:val="000000"/>
                <w:szCs w:val="20"/>
                <w:lang w:eastAsia="ru-RU"/>
              </w:rPr>
            </w:pPr>
            <w:r w:rsidRPr="00141301">
              <w:rPr>
                <w:rFonts w:eastAsia="Times New Roman" w:cs="Times New Roman"/>
                <w:b/>
                <w:bCs/>
                <w:color w:val="000000"/>
                <w:szCs w:val="20"/>
                <w:lang w:eastAsia="ru-RU"/>
              </w:rPr>
              <w:t>Всего</w:t>
            </w:r>
          </w:p>
        </w:tc>
        <w:tc>
          <w:tcPr>
            <w:tcW w:w="1242" w:type="pct"/>
            <w:shd w:val="clear" w:color="auto" w:fill="D6E3BC" w:themeFill="accent3" w:themeFillTint="66"/>
            <w:hideMark/>
          </w:tcPr>
          <w:p w14:paraId="3A55A48C" w14:textId="77777777" w:rsidR="00B1458D" w:rsidRPr="00141301" w:rsidRDefault="00B1458D" w:rsidP="00046DE3">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0"/>
                <w:lang w:eastAsia="ru-RU"/>
              </w:rPr>
            </w:pPr>
            <w:r w:rsidRPr="00141301">
              <w:rPr>
                <w:rFonts w:eastAsia="Times New Roman" w:cs="Times New Roman"/>
                <w:b/>
                <w:bCs/>
                <w:color w:val="000000"/>
                <w:szCs w:val="20"/>
                <w:lang w:eastAsia="ru-RU"/>
              </w:rPr>
              <w:t>194 379,00</w:t>
            </w:r>
          </w:p>
        </w:tc>
      </w:tr>
    </w:tbl>
    <w:p w14:paraId="5F806998" w14:textId="77777777" w:rsidR="00B1458D" w:rsidRPr="00141301" w:rsidRDefault="00B1458D" w:rsidP="001E0347">
      <w:pPr>
        <w:spacing w:after="0" w:line="360" w:lineRule="auto"/>
        <w:ind w:firstLine="567"/>
        <w:jc w:val="both"/>
        <w:rPr>
          <w:rFonts w:ascii="Myriad Pro" w:eastAsia="Calibri" w:hAnsi="Myriad Pro" w:cs="Times New Roman"/>
          <w:sz w:val="26"/>
          <w:szCs w:val="26"/>
        </w:rPr>
      </w:pPr>
    </w:p>
    <w:p w14:paraId="5C5FD5CB" w14:textId="77777777" w:rsidR="008F084F" w:rsidRPr="00141301" w:rsidRDefault="008F084F"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6399BAF7" w14:textId="77777777" w:rsidR="00B1458D" w:rsidRPr="00141301" w:rsidRDefault="00B1458D"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Выпадающие доходы по технологическому присоединению льготной категории заявителей на 2019 год рассчитаны Государственным комитетом Республики Карелия по ценам и тарифам в соответствии с Методическими указаниями №251-э/1 и утверждены постановлением Госкомитета от 21.12.2018 №202 (п. 6-8 указанного постановления).</w:t>
      </w:r>
    </w:p>
    <w:p w14:paraId="1BA676FD" w14:textId="520952DB" w:rsidR="00495889" w:rsidRPr="00141301" w:rsidRDefault="00495889" w:rsidP="001E0347">
      <w:pPr>
        <w:pStyle w:val="afd"/>
        <w:spacing w:after="0"/>
      </w:pPr>
      <w:r w:rsidRPr="00141301">
        <w:t xml:space="preserve">Величина расходов, принятая ГК РК по ценам и тарифам в расчет НВВ филиала ПАО </w:t>
      </w:r>
      <w:r w:rsidR="009C358E" w:rsidRPr="00141301">
        <w:t>«</w:t>
      </w:r>
      <w:r w:rsidR="00C608A7"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на 2019 год, составляет 197 146, 9 тыс. руб.</w:t>
      </w:r>
    </w:p>
    <w:tbl>
      <w:tblPr>
        <w:tblStyle w:val="14"/>
        <w:tblW w:w="5000" w:type="pct"/>
        <w:tblLook w:val="04A0" w:firstRow="1" w:lastRow="0" w:firstColumn="1" w:lastColumn="0" w:noHBand="0" w:noVBand="1"/>
      </w:tblPr>
      <w:tblGrid>
        <w:gridCol w:w="6829"/>
        <w:gridCol w:w="2515"/>
      </w:tblGrid>
      <w:tr w:rsidR="00B1458D" w:rsidRPr="00141301" w14:paraId="7B707D86" w14:textId="77777777" w:rsidTr="00A60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C2F98E8" w14:textId="77777777" w:rsidR="00B1458D" w:rsidRPr="00141301" w:rsidRDefault="00B1458D" w:rsidP="00425E91">
            <w:pPr>
              <w:rPr>
                <w:rFonts w:eastAsia="Times New Roman" w:cs="Times New Roman"/>
                <w:b/>
                <w:bCs/>
                <w:color w:val="FFFFFF"/>
                <w:szCs w:val="18"/>
                <w:lang w:eastAsia="ru-RU"/>
              </w:rPr>
            </w:pPr>
            <w:r w:rsidRPr="00141301">
              <w:rPr>
                <w:rFonts w:eastAsia="Times New Roman" w:cs="Times New Roman"/>
                <w:b/>
                <w:bCs/>
                <w:color w:val="FFFFFF"/>
                <w:szCs w:val="18"/>
                <w:lang w:eastAsia="ru-RU"/>
              </w:rPr>
              <w:t>Наименование расходов</w:t>
            </w:r>
          </w:p>
        </w:tc>
        <w:tc>
          <w:tcPr>
            <w:tcW w:w="13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909E3AF" w14:textId="77777777" w:rsidR="00B1458D" w:rsidRPr="00141301" w:rsidRDefault="00B1458D" w:rsidP="00425E91">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141301">
              <w:rPr>
                <w:rFonts w:eastAsia="Times New Roman" w:cs="Times New Roman"/>
                <w:b/>
                <w:bCs/>
                <w:color w:val="FFFFFF"/>
                <w:szCs w:val="18"/>
                <w:lang w:eastAsia="ru-RU"/>
              </w:rPr>
              <w:t>Размер выпадающих доходов, утвержденных постановлением ГК РК по ценам и тарифам от 21.12.2018 №202</w:t>
            </w:r>
          </w:p>
        </w:tc>
      </w:tr>
      <w:tr w:rsidR="00B1458D" w:rsidRPr="00141301" w14:paraId="66A94C45" w14:textId="77777777" w:rsidTr="00A60FC1">
        <w:tc>
          <w:tcPr>
            <w:cnfStyle w:val="001000000000" w:firstRow="0" w:lastRow="0" w:firstColumn="1" w:lastColumn="0" w:oddVBand="0" w:evenVBand="0" w:oddHBand="0" w:evenHBand="0" w:firstRowFirstColumn="0" w:firstRowLastColumn="0" w:lastRowFirstColumn="0" w:lastRowLastColumn="0"/>
            <w:tcW w:w="3654" w:type="pct"/>
            <w:tcBorders>
              <w:top w:val="single" w:sz="4" w:space="0" w:color="FFFFFF" w:themeColor="background1"/>
            </w:tcBorders>
            <w:hideMark/>
          </w:tcPr>
          <w:p w14:paraId="09A2158E" w14:textId="2F5989EF" w:rsidR="00B1458D" w:rsidRPr="00141301" w:rsidRDefault="00B1458D" w:rsidP="00425E91">
            <w:pPr>
              <w:rPr>
                <w:rFonts w:eastAsia="Times New Roman" w:cs="Times New Roman"/>
                <w:color w:val="000000"/>
                <w:szCs w:val="18"/>
                <w:lang w:eastAsia="ru-RU"/>
              </w:rPr>
            </w:pPr>
            <w:r w:rsidRPr="00141301">
              <w:rPr>
                <w:rFonts w:eastAsia="Times New Roman" w:cs="Times New Roman"/>
                <w:color w:val="000000"/>
                <w:szCs w:val="18"/>
                <w:lang w:eastAsia="ru-RU"/>
              </w:rPr>
              <w:t xml:space="preserve">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не превышающей 15 кВт </w:t>
            </w:r>
            <w:r w:rsidR="00C608A7" w:rsidRPr="00141301">
              <w:rPr>
                <w:rFonts w:eastAsia="Times New Roman" w:cs="Times New Roman"/>
                <w:color w:val="000000"/>
                <w:szCs w:val="18"/>
                <w:lang w:eastAsia="ru-RU"/>
              </w:rPr>
              <w:t xml:space="preserve">включительно </w:t>
            </w:r>
            <w:r w:rsidRPr="00141301">
              <w:rPr>
                <w:rFonts w:eastAsia="Times New Roman" w:cs="Times New Roman"/>
                <w:color w:val="000000"/>
                <w:szCs w:val="18"/>
                <w:lang w:eastAsia="ru-RU"/>
              </w:rPr>
              <w:t>(с учетом ранее присоединенной в данной точке присоединения мощности)</w:t>
            </w:r>
          </w:p>
        </w:tc>
        <w:tc>
          <w:tcPr>
            <w:tcW w:w="1346" w:type="pct"/>
            <w:tcBorders>
              <w:top w:val="single" w:sz="4" w:space="0" w:color="FFFFFF" w:themeColor="background1"/>
            </w:tcBorders>
            <w:hideMark/>
          </w:tcPr>
          <w:p w14:paraId="2A219DA3" w14:textId="77777777" w:rsidR="00B1458D" w:rsidRPr="00141301" w:rsidRDefault="00B1458D" w:rsidP="00425E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142 769,62</w:t>
            </w:r>
          </w:p>
        </w:tc>
      </w:tr>
      <w:tr w:rsidR="00B1458D" w:rsidRPr="00141301" w14:paraId="5B0179B2" w14:textId="77777777" w:rsidTr="00425E91">
        <w:tc>
          <w:tcPr>
            <w:cnfStyle w:val="001000000000" w:firstRow="0" w:lastRow="0" w:firstColumn="1" w:lastColumn="0" w:oddVBand="0" w:evenVBand="0" w:oddHBand="0" w:evenHBand="0" w:firstRowFirstColumn="0" w:firstRowLastColumn="0" w:lastRowFirstColumn="0" w:lastRowLastColumn="0"/>
            <w:tcW w:w="3654" w:type="pct"/>
            <w:hideMark/>
          </w:tcPr>
          <w:p w14:paraId="07DFD14B" w14:textId="61352B88" w:rsidR="00B1458D" w:rsidRPr="00141301" w:rsidRDefault="00B1458D" w:rsidP="00425E91">
            <w:pPr>
              <w:rPr>
                <w:rFonts w:eastAsia="Times New Roman" w:cs="Times New Roman"/>
                <w:color w:val="000000"/>
                <w:szCs w:val="18"/>
                <w:lang w:eastAsia="ru-RU"/>
              </w:rPr>
            </w:pPr>
            <w:r w:rsidRPr="00141301">
              <w:rPr>
                <w:rFonts w:eastAsia="Times New Roman" w:cs="Times New Roman"/>
                <w:color w:val="000000"/>
                <w:szCs w:val="18"/>
                <w:lang w:eastAsia="ru-RU"/>
              </w:rPr>
              <w:t xml:space="preserve">Выпадающие доходы от выплаты процентов по кредитным договорам, связанным  предоставлением рассрочкой по оплате технологического присоединения энергопринимающих устройств максимальной мощностью свыше 15 кВт и до 150 кВт включительно </w:t>
            </w:r>
            <w:r w:rsidR="00C608A7" w:rsidRPr="00141301">
              <w:rPr>
                <w:rFonts w:eastAsia="Times New Roman" w:cs="Times New Roman"/>
                <w:color w:val="000000"/>
                <w:szCs w:val="18"/>
                <w:lang w:eastAsia="ru-RU"/>
              </w:rPr>
              <w:t>беспроцентной</w:t>
            </w:r>
            <w:r w:rsidRPr="00141301">
              <w:rPr>
                <w:rFonts w:eastAsia="Times New Roman" w:cs="Times New Roman"/>
                <w:color w:val="000000"/>
                <w:szCs w:val="18"/>
                <w:lang w:eastAsia="ru-RU"/>
              </w:rPr>
              <w:t xml:space="preserve"> рассрочки</w:t>
            </w:r>
          </w:p>
        </w:tc>
        <w:tc>
          <w:tcPr>
            <w:tcW w:w="1346" w:type="pct"/>
            <w:hideMark/>
          </w:tcPr>
          <w:p w14:paraId="306CDA5A" w14:textId="77777777" w:rsidR="00B1458D" w:rsidRPr="00141301" w:rsidRDefault="00B1458D" w:rsidP="00425E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1 150,04</w:t>
            </w:r>
          </w:p>
        </w:tc>
      </w:tr>
      <w:tr w:rsidR="00B1458D" w:rsidRPr="00141301" w14:paraId="37C4E621" w14:textId="77777777" w:rsidTr="00425E91">
        <w:tc>
          <w:tcPr>
            <w:cnfStyle w:val="001000000000" w:firstRow="0" w:lastRow="0" w:firstColumn="1" w:lastColumn="0" w:oddVBand="0" w:evenVBand="0" w:oddHBand="0" w:evenHBand="0" w:firstRowFirstColumn="0" w:firstRowLastColumn="0" w:lastRowFirstColumn="0" w:lastRowLastColumn="0"/>
            <w:tcW w:w="3654" w:type="pct"/>
            <w:hideMark/>
          </w:tcPr>
          <w:p w14:paraId="62A69B0C" w14:textId="77777777" w:rsidR="00B1458D" w:rsidRPr="00141301" w:rsidRDefault="00B1458D" w:rsidP="00425E91">
            <w:pPr>
              <w:rPr>
                <w:rFonts w:eastAsia="Times New Roman" w:cs="Times New Roman"/>
                <w:color w:val="000000"/>
                <w:szCs w:val="18"/>
                <w:lang w:eastAsia="ru-RU"/>
              </w:rPr>
            </w:pPr>
            <w:r w:rsidRPr="00141301">
              <w:rPr>
                <w:rFonts w:eastAsia="Times New Roman" w:cs="Times New Roman"/>
                <w:color w:val="000000"/>
                <w:szCs w:val="18"/>
                <w:lang w:eastAsia="ru-RU"/>
              </w:rPr>
              <w:t xml:space="preserve">Выпадающие доходы по мероприятиям, связанным с осуществлением технологического присоединения энергопринимающих устройств максимальной мощностью до 150 кВт включительно </w:t>
            </w:r>
          </w:p>
        </w:tc>
        <w:tc>
          <w:tcPr>
            <w:tcW w:w="1346" w:type="pct"/>
            <w:hideMark/>
          </w:tcPr>
          <w:p w14:paraId="2C96FF17" w14:textId="77777777" w:rsidR="00B1458D" w:rsidRPr="00141301" w:rsidRDefault="00B1458D" w:rsidP="00425E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53 227,20</w:t>
            </w:r>
          </w:p>
        </w:tc>
      </w:tr>
      <w:tr w:rsidR="00B1458D" w:rsidRPr="00141301" w14:paraId="37090F0B" w14:textId="77777777" w:rsidTr="00F13011">
        <w:tc>
          <w:tcPr>
            <w:cnfStyle w:val="001000000000" w:firstRow="0" w:lastRow="0" w:firstColumn="1" w:lastColumn="0" w:oddVBand="0" w:evenVBand="0" w:oddHBand="0" w:evenHBand="0" w:firstRowFirstColumn="0" w:firstRowLastColumn="0" w:lastRowFirstColumn="0" w:lastRowLastColumn="0"/>
            <w:tcW w:w="3654" w:type="pct"/>
            <w:shd w:val="clear" w:color="auto" w:fill="D6E3BC" w:themeFill="accent3" w:themeFillTint="66"/>
            <w:hideMark/>
          </w:tcPr>
          <w:p w14:paraId="17BD527D" w14:textId="77777777" w:rsidR="00B1458D" w:rsidRPr="00141301" w:rsidRDefault="00B1458D" w:rsidP="00425E91">
            <w:pPr>
              <w:rPr>
                <w:rFonts w:eastAsia="Times New Roman" w:cs="Times New Roman"/>
                <w:b/>
                <w:bCs/>
                <w:color w:val="000000"/>
                <w:szCs w:val="18"/>
                <w:lang w:eastAsia="ru-RU"/>
              </w:rPr>
            </w:pPr>
            <w:r w:rsidRPr="00141301">
              <w:rPr>
                <w:rFonts w:eastAsia="Times New Roman" w:cs="Times New Roman"/>
                <w:b/>
                <w:bCs/>
                <w:color w:val="000000"/>
                <w:szCs w:val="18"/>
                <w:lang w:eastAsia="ru-RU"/>
              </w:rPr>
              <w:t>Всего</w:t>
            </w:r>
          </w:p>
        </w:tc>
        <w:tc>
          <w:tcPr>
            <w:tcW w:w="1346" w:type="pct"/>
            <w:shd w:val="clear" w:color="auto" w:fill="D6E3BC" w:themeFill="accent3" w:themeFillTint="66"/>
            <w:hideMark/>
          </w:tcPr>
          <w:p w14:paraId="5512385C" w14:textId="77777777" w:rsidR="00B1458D" w:rsidRPr="00141301" w:rsidRDefault="00B1458D" w:rsidP="00425E91">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141301">
              <w:rPr>
                <w:rFonts w:eastAsia="Times New Roman" w:cs="Times New Roman"/>
                <w:b/>
                <w:bCs/>
                <w:color w:val="000000"/>
                <w:szCs w:val="18"/>
                <w:lang w:eastAsia="ru-RU"/>
              </w:rPr>
              <w:t>197 146,86</w:t>
            </w:r>
          </w:p>
        </w:tc>
      </w:tr>
    </w:tbl>
    <w:p w14:paraId="7192E8DE" w14:textId="2564D745" w:rsidR="008F084F" w:rsidRPr="00141301" w:rsidRDefault="008F084F" w:rsidP="001E0347">
      <w:pPr>
        <w:pStyle w:val="aff"/>
        <w:spacing w:before="0"/>
      </w:pPr>
      <w:r w:rsidRPr="00141301">
        <w:lastRenderedPageBreak/>
        <w:t xml:space="preserve">Экспертами исключены выпадающие доходы, связанные с расходами на осуществление технологического присоединения к сетям ПАО </w:t>
      </w:r>
      <w:r w:rsidR="009C358E" w:rsidRPr="00141301">
        <w:t>«</w:t>
      </w:r>
      <w:r w:rsidRPr="00141301">
        <w:t>ФСК ЕЭС</w:t>
      </w:r>
      <w:r w:rsidR="009C358E" w:rsidRPr="00141301">
        <w:t>»</w:t>
      </w:r>
      <w:r w:rsidRPr="00141301">
        <w:t xml:space="preserve">, ТСО, ТГК-1, разработку проектной документации по мероприятиям, связанным с исполнением технических условий для подключений, исполнение мероприятий по договору ТП – реконструкцию и развитие, в т.ч. ЛТП до 15 кВт на общую сумму 7 451, 7 </w:t>
      </w:r>
      <w:r w:rsidR="004D7714" w:rsidRPr="00141301">
        <w:t>тыс. руб.</w:t>
      </w:r>
      <w:r w:rsidRPr="00141301">
        <w:t>, как не соответствующие Методическим указаниям по определению выпадающих доходов, утвержденным приказом ФСТ России от 11.09.2014 №215-э/1.</w:t>
      </w:r>
    </w:p>
    <w:p w14:paraId="474EBC00" w14:textId="77777777" w:rsidR="00415D27" w:rsidRPr="00141301" w:rsidRDefault="00415D27" w:rsidP="001E0347">
      <w:pPr>
        <w:spacing w:after="0" w:line="360" w:lineRule="auto"/>
        <w:jc w:val="both"/>
        <w:rPr>
          <w:rFonts w:ascii="Myriad Pro" w:eastAsia="Calibri" w:hAnsi="Myriad Pro" w:cs="Times New Roman"/>
          <w:b/>
          <w:sz w:val="26"/>
          <w:szCs w:val="26"/>
        </w:rPr>
      </w:pPr>
    </w:p>
    <w:p w14:paraId="2BFC7E9E" w14:textId="20AA7B73" w:rsidR="008F084F" w:rsidRPr="00141301" w:rsidRDefault="008F084F"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10923184" w14:textId="13595CFA" w:rsidR="00B1458D" w:rsidRPr="00141301" w:rsidRDefault="00B1458D"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экспертном заключении Госкомитета не представлен расчет выпадающих доходов, связанных с осуществлением технологического присоединения к электрическим сетям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2019 год, не отражены значения показателей, учтенных при определении суммы выпадающих доходов. В связи с чем не представляется возможным провести анализ расчета выпадающих доходов, произведенного Комитетом.</w:t>
      </w:r>
    </w:p>
    <w:p w14:paraId="53825EAF" w14:textId="30235610" w:rsidR="00B1458D" w:rsidRPr="00141301" w:rsidRDefault="00B1458D" w:rsidP="001E0347">
      <w:pPr>
        <w:pStyle w:val="paragraph"/>
        <w:spacing w:before="0" w:beforeAutospacing="0" w:after="0" w:afterAutospacing="0" w:line="360" w:lineRule="auto"/>
        <w:ind w:firstLine="555"/>
        <w:contextualSpacing/>
        <w:jc w:val="both"/>
        <w:textAlignment w:val="baseline"/>
        <w:rPr>
          <w:rFonts w:ascii="Myriad Pro" w:hAnsi="Myriad Pro" w:cs="Segoe UI"/>
          <w:sz w:val="18"/>
          <w:szCs w:val="18"/>
        </w:rPr>
      </w:pPr>
      <w:r w:rsidRPr="00141301">
        <w:rPr>
          <w:rFonts w:ascii="Myriad Pro" w:eastAsia="Calibri" w:hAnsi="Myriad Pro"/>
          <w:sz w:val="26"/>
          <w:szCs w:val="26"/>
        </w:rPr>
        <w:t>Расчет выпадающих</w:t>
      </w:r>
      <w:r w:rsidRPr="00141301">
        <w:rPr>
          <w:rStyle w:val="normaltextrun"/>
          <w:rFonts w:ascii="Myriad Pro" w:hAnsi="Myriad Pro" w:cs="Segoe UI"/>
          <w:sz w:val="26"/>
          <w:szCs w:val="26"/>
        </w:rPr>
        <w:t xml:space="preserve"> </w:t>
      </w:r>
      <w:r w:rsidRPr="00141301">
        <w:rPr>
          <w:rFonts w:ascii="Myriad Pro" w:hAnsi="Myriad Pro" w:cs="Segoe UI"/>
          <w:sz w:val="26"/>
          <w:szCs w:val="26"/>
        </w:rPr>
        <w:t>доходов, </w:t>
      </w:r>
      <w:r w:rsidRPr="00141301">
        <w:rPr>
          <w:rFonts w:ascii="Myriad Pro" w:hAnsi="Myriad Pro" w:cs="Segoe UI"/>
          <w:color w:val="000000"/>
          <w:sz w:val="26"/>
          <w:szCs w:val="26"/>
        </w:rPr>
        <w:t xml:space="preserve">связанных с осуществлением технологического присоединения к электрическим сетям, </w:t>
      </w:r>
      <w:r w:rsidRPr="00141301">
        <w:rPr>
          <w:rFonts w:ascii="Myriad Pro" w:hAnsi="Myriad Pro" w:cs="Segoe UI"/>
          <w:sz w:val="26"/>
          <w:szCs w:val="26"/>
        </w:rPr>
        <w:t>на 2019 год выполнен ф</w:t>
      </w:r>
      <w:r w:rsidRPr="00141301">
        <w:rPr>
          <w:rFonts w:ascii="Myriad Pro" w:hAnsi="Myriad Pro" w:cs="Segoe UI"/>
          <w:color w:val="000000"/>
          <w:sz w:val="26"/>
          <w:szCs w:val="26"/>
        </w:rPr>
        <w:t>илиалом </w:t>
      </w:r>
      <w:r w:rsidRPr="00141301">
        <w:rPr>
          <w:rFonts w:ascii="Myriad Pro" w:hAnsi="Myriad Pro" w:cs="Segoe UI"/>
          <w:sz w:val="26"/>
          <w:szCs w:val="26"/>
        </w:rPr>
        <w:t>ПАО</w:t>
      </w:r>
      <w:r w:rsidR="0012757A">
        <w:rPr>
          <w:rFonts w:ascii="Myriad Pro" w:hAnsi="Myriad Pro" w:cs="Segoe UI"/>
          <w:sz w:val="26"/>
          <w:szCs w:val="26"/>
        </w:rPr>
        <w:t> </w:t>
      </w:r>
      <w:r w:rsidR="009C358E" w:rsidRPr="00141301">
        <w:rPr>
          <w:rFonts w:ascii="Myriad Pro" w:hAnsi="Myriad Pro" w:cs="Segoe UI"/>
          <w:sz w:val="26"/>
          <w:szCs w:val="26"/>
        </w:rPr>
        <w:t>«</w:t>
      </w:r>
      <w:r w:rsidRPr="00141301">
        <w:rPr>
          <w:rFonts w:ascii="Myriad Pro" w:hAnsi="Myriad Pro" w:cs="Segoe UI"/>
          <w:sz w:val="26"/>
          <w:szCs w:val="26"/>
        </w:rPr>
        <w:t>МРСК Северо-Запада</w:t>
      </w:r>
      <w:r w:rsidR="009C358E" w:rsidRPr="00141301">
        <w:rPr>
          <w:rFonts w:ascii="Myriad Pro" w:hAnsi="Myriad Pro" w:cs="Segoe UI"/>
          <w:sz w:val="26"/>
          <w:szCs w:val="26"/>
        </w:rPr>
        <w:t>»</w:t>
      </w:r>
      <w:r w:rsidRPr="00141301">
        <w:rPr>
          <w:rFonts w:ascii="Myriad Pro" w:hAnsi="Myriad Pro" w:cs="Segoe UI"/>
          <w:sz w:val="26"/>
          <w:szCs w:val="26"/>
        </w:rPr>
        <w:t xml:space="preserve"> </w:t>
      </w:r>
      <w:r w:rsidR="009C358E" w:rsidRPr="00141301">
        <w:rPr>
          <w:rFonts w:ascii="Myriad Pro" w:hAnsi="Myriad Pro" w:cs="Segoe UI"/>
          <w:sz w:val="26"/>
          <w:szCs w:val="26"/>
        </w:rPr>
        <w:t>«</w:t>
      </w:r>
      <w:r w:rsidRPr="00141301">
        <w:rPr>
          <w:rFonts w:ascii="Myriad Pro" w:hAnsi="Myriad Pro" w:cs="Segoe UI"/>
          <w:sz w:val="26"/>
          <w:szCs w:val="26"/>
        </w:rPr>
        <w:t>Карелэнерго</w:t>
      </w:r>
      <w:r w:rsidR="009C358E" w:rsidRPr="00141301">
        <w:rPr>
          <w:rFonts w:ascii="Myriad Pro" w:hAnsi="Myriad Pro" w:cs="Segoe UI"/>
          <w:sz w:val="26"/>
          <w:szCs w:val="26"/>
        </w:rPr>
        <w:t>»</w:t>
      </w:r>
      <w:r w:rsidRPr="00141301">
        <w:rPr>
          <w:rFonts w:ascii="Myriad Pro" w:hAnsi="Myriad Pro" w:cs="Segoe UI"/>
          <w:sz w:val="26"/>
          <w:szCs w:val="26"/>
        </w:rPr>
        <w:t>: </w:t>
      </w:r>
    </w:p>
    <w:p w14:paraId="4B772F39" w14:textId="402D427F" w:rsidR="00B1458D" w:rsidRPr="00141301" w:rsidRDefault="00B1458D" w:rsidP="00071161">
      <w:pPr>
        <w:numPr>
          <w:ilvl w:val="0"/>
          <w:numId w:val="94"/>
        </w:numPr>
        <w:spacing w:after="0" w:line="360" w:lineRule="auto"/>
        <w:contextualSpacing/>
        <w:jc w:val="both"/>
        <w:textAlignment w:val="baseline"/>
        <w:rPr>
          <w:rFonts w:ascii="Myriad Pro" w:eastAsia="Times New Roman" w:hAnsi="Myriad Pro" w:cs="Segoe UI"/>
          <w:sz w:val="26"/>
          <w:szCs w:val="26"/>
          <w:lang w:eastAsia="ru-RU"/>
        </w:rPr>
      </w:pPr>
      <w:r w:rsidRPr="00141301">
        <w:rPr>
          <w:rFonts w:ascii="Myriad Pro" w:eastAsia="Times New Roman" w:hAnsi="Myriad Pro" w:cs="Segoe UI"/>
          <w:color w:val="000000"/>
          <w:sz w:val="26"/>
          <w:szCs w:val="26"/>
          <w:lang w:eastAsia="ru-RU"/>
        </w:rPr>
        <w:t xml:space="preserve">в части </w:t>
      </w:r>
      <w:r w:rsidRPr="00141301">
        <w:rPr>
          <w:rFonts w:ascii="Myriad Pro" w:eastAsia="Times New Roman" w:hAnsi="Myriad Pro" w:cs="Segoe UI"/>
          <w:sz w:val="26"/>
          <w:szCs w:val="26"/>
          <w:lang w:eastAsia="ru-RU"/>
        </w:rPr>
        <w:t>п</w:t>
      </w:r>
      <w:r w:rsidRPr="00141301">
        <w:rPr>
          <w:rFonts w:ascii="Myriad Pro" w:eastAsia="Times New Roman" w:hAnsi="Myriad Pro" w:cs="Segoe UI"/>
          <w:color w:val="000000"/>
          <w:sz w:val="26"/>
          <w:szCs w:val="26"/>
          <w:lang w:eastAsia="ru-RU"/>
        </w:rPr>
        <w:t xml:space="preserve">лановых расходов по мероприятиям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последней мили</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xml:space="preserve">, </w:t>
      </w:r>
      <w:r w:rsidRPr="00141301">
        <w:rPr>
          <w:rFonts w:ascii="Myriad Pro" w:eastAsia="Times New Roman" w:hAnsi="Myriad Pro" w:cs="Segoe UI"/>
          <w:sz w:val="26"/>
          <w:szCs w:val="26"/>
          <w:lang w:eastAsia="ru-RU"/>
        </w:rPr>
        <w:t>исходя из: </w:t>
      </w:r>
    </w:p>
    <w:p w14:paraId="365B7AC5" w14:textId="11AEA4BA" w:rsidR="00B1458D" w:rsidRPr="00141301" w:rsidRDefault="00B1458D" w:rsidP="00071161">
      <w:pPr>
        <w:pStyle w:val="a3"/>
        <w:numPr>
          <w:ilvl w:val="1"/>
          <w:numId w:val="95"/>
        </w:numPr>
        <w:spacing w:after="0" w:line="360" w:lineRule="auto"/>
        <w:jc w:val="both"/>
        <w:textAlignment w:val="baseline"/>
        <w:rPr>
          <w:rFonts w:ascii="Myriad Pro" w:eastAsia="Times New Roman" w:hAnsi="Myriad Pro" w:cs="Segoe UI"/>
          <w:sz w:val="26"/>
          <w:szCs w:val="26"/>
          <w:lang w:eastAsia="ru-RU"/>
        </w:rPr>
      </w:pPr>
      <w:r w:rsidRPr="00141301">
        <w:rPr>
          <w:rFonts w:ascii="Myriad Pro" w:eastAsia="Times New Roman" w:hAnsi="Myriad Pro" w:cs="Segoe UI"/>
          <w:sz w:val="26"/>
          <w:szCs w:val="26"/>
          <w:lang w:eastAsia="ru-RU"/>
        </w:rPr>
        <w:t>стандартизированных тарифных ставок (порядок определения использованных в расчете тарифных ставок филиалом не представлен)</w:t>
      </w:r>
    </w:p>
    <w:p w14:paraId="6E81A1F8" w14:textId="200B41A9" w:rsidR="00B1458D" w:rsidRPr="00141301" w:rsidRDefault="00B1458D" w:rsidP="00071161">
      <w:pPr>
        <w:pStyle w:val="a3"/>
        <w:numPr>
          <w:ilvl w:val="1"/>
          <w:numId w:val="95"/>
        </w:numPr>
        <w:spacing w:after="0" w:line="360" w:lineRule="auto"/>
        <w:jc w:val="both"/>
        <w:textAlignment w:val="baseline"/>
        <w:rPr>
          <w:rFonts w:ascii="Myriad Pro" w:eastAsia="Times New Roman" w:hAnsi="Myriad Pro" w:cs="Segoe UI"/>
          <w:sz w:val="18"/>
          <w:szCs w:val="18"/>
          <w:lang w:eastAsia="ru-RU"/>
        </w:rPr>
      </w:pPr>
      <w:r w:rsidRPr="00141301">
        <w:rPr>
          <w:rFonts w:ascii="Myriad Pro" w:eastAsia="Times New Roman" w:hAnsi="Myriad Pro" w:cs="Segoe UI"/>
          <w:color w:val="000000"/>
          <w:sz w:val="26"/>
          <w:szCs w:val="26"/>
          <w:lang w:eastAsia="ru-RU"/>
        </w:rPr>
        <w:t>плановых объемов максимальной мощности и длин линий электропередачи на 2019 год, рассчитанных как среднее значение фактических показателей за три последних года 2015-2017 гг.;</w:t>
      </w:r>
    </w:p>
    <w:p w14:paraId="7E2F8F17" w14:textId="77777777" w:rsidR="00B1458D" w:rsidRPr="00141301" w:rsidRDefault="00B1458D" w:rsidP="00071161">
      <w:pPr>
        <w:numPr>
          <w:ilvl w:val="0"/>
          <w:numId w:val="94"/>
        </w:numPr>
        <w:spacing w:after="0" w:line="360" w:lineRule="auto"/>
        <w:contextualSpacing/>
        <w:jc w:val="both"/>
        <w:textAlignment w:val="baseline"/>
        <w:rPr>
          <w:rFonts w:ascii="Myriad Pro" w:eastAsia="Times New Roman" w:hAnsi="Myriad Pro" w:cs="Segoe UI"/>
          <w:color w:val="000000"/>
          <w:sz w:val="26"/>
          <w:szCs w:val="26"/>
          <w:lang w:eastAsia="ru-RU"/>
        </w:rPr>
      </w:pPr>
      <w:r w:rsidRPr="00141301">
        <w:rPr>
          <w:rFonts w:ascii="Myriad Pro" w:eastAsia="Times New Roman" w:hAnsi="Myriad Pro" w:cs="Segoe UI"/>
          <w:color w:val="000000"/>
          <w:sz w:val="26"/>
          <w:szCs w:val="26"/>
          <w:lang w:eastAsia="ru-RU"/>
        </w:rPr>
        <w:t>в части расходов на выполнение организационно-технических мероприятий, исходя из:</w:t>
      </w:r>
    </w:p>
    <w:p w14:paraId="01916A0F" w14:textId="768D2B0A" w:rsidR="00B1458D" w:rsidRPr="00141301" w:rsidRDefault="00B1458D" w:rsidP="00071161">
      <w:pPr>
        <w:pStyle w:val="a3"/>
        <w:numPr>
          <w:ilvl w:val="1"/>
          <w:numId w:val="95"/>
        </w:numPr>
        <w:spacing w:after="0" w:line="360" w:lineRule="auto"/>
        <w:jc w:val="both"/>
        <w:textAlignment w:val="baseline"/>
        <w:rPr>
          <w:rFonts w:ascii="Myriad Pro" w:eastAsia="Times New Roman" w:hAnsi="Myriad Pro" w:cs="Segoe UI"/>
          <w:sz w:val="26"/>
          <w:szCs w:val="26"/>
          <w:lang w:eastAsia="ru-RU"/>
        </w:rPr>
      </w:pPr>
      <w:r w:rsidRPr="00141301">
        <w:rPr>
          <w:rFonts w:ascii="Myriad Pro" w:eastAsia="Times New Roman" w:hAnsi="Myriad Pro" w:cs="Segoe UI"/>
          <w:sz w:val="26"/>
          <w:szCs w:val="26"/>
          <w:lang w:eastAsia="ru-RU"/>
        </w:rPr>
        <w:t>количества договоров на технологическое присоединение, определенное как среднее значение аналогичных фактических показателей за три предыдущих года 2015-2017 гг.;</w:t>
      </w:r>
    </w:p>
    <w:p w14:paraId="429E68F0" w14:textId="357141D3" w:rsidR="00B1458D" w:rsidRPr="00141301" w:rsidRDefault="00B1458D" w:rsidP="00071161">
      <w:pPr>
        <w:pStyle w:val="a3"/>
        <w:numPr>
          <w:ilvl w:val="1"/>
          <w:numId w:val="95"/>
        </w:numPr>
        <w:spacing w:after="0" w:line="360" w:lineRule="auto"/>
        <w:jc w:val="both"/>
        <w:textAlignment w:val="baseline"/>
        <w:rPr>
          <w:rFonts w:ascii="Myriad Pro" w:eastAsia="Times New Roman" w:hAnsi="Myriad Pro" w:cs="Segoe UI"/>
          <w:sz w:val="26"/>
          <w:szCs w:val="26"/>
          <w:lang w:eastAsia="ru-RU"/>
        </w:rPr>
      </w:pPr>
      <w:r w:rsidRPr="00141301">
        <w:rPr>
          <w:rFonts w:ascii="Myriad Pro" w:eastAsia="Times New Roman" w:hAnsi="Myriad Pro" w:cs="Segoe UI"/>
          <w:sz w:val="26"/>
          <w:szCs w:val="26"/>
          <w:lang w:eastAsia="ru-RU"/>
        </w:rPr>
        <w:lastRenderedPageBreak/>
        <w:t>плановых расходов на выполнение организационно-технических мероприятий на 2019 год на единицу мощности; </w:t>
      </w:r>
    </w:p>
    <w:p w14:paraId="522C8E76" w14:textId="77777777" w:rsidR="00B1458D" w:rsidRPr="00141301" w:rsidRDefault="00B1458D" w:rsidP="00071161">
      <w:pPr>
        <w:numPr>
          <w:ilvl w:val="0"/>
          <w:numId w:val="94"/>
        </w:numPr>
        <w:spacing w:after="0" w:line="360" w:lineRule="auto"/>
        <w:contextualSpacing/>
        <w:jc w:val="both"/>
        <w:textAlignment w:val="baseline"/>
        <w:rPr>
          <w:rFonts w:ascii="Myriad Pro" w:eastAsia="Times New Roman" w:hAnsi="Myriad Pro" w:cs="Segoe UI"/>
          <w:color w:val="000000"/>
          <w:sz w:val="26"/>
          <w:szCs w:val="26"/>
          <w:lang w:eastAsia="ru-RU"/>
        </w:rPr>
      </w:pPr>
      <w:r w:rsidRPr="00141301">
        <w:rPr>
          <w:rFonts w:ascii="Myriad Pro" w:eastAsia="Times New Roman" w:hAnsi="Myriad Pro" w:cs="Segoe UI"/>
          <w:color w:val="000000"/>
          <w:sz w:val="26"/>
          <w:szCs w:val="26"/>
          <w:lang w:eastAsia="ru-RU"/>
        </w:rPr>
        <w:t>в части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 на основании заключенных договоров.</w:t>
      </w:r>
    </w:p>
    <w:p w14:paraId="126230EB" w14:textId="77777777" w:rsidR="00B1458D" w:rsidRPr="00141301" w:rsidRDefault="00B1458D" w:rsidP="00071161">
      <w:pPr>
        <w:numPr>
          <w:ilvl w:val="0"/>
          <w:numId w:val="74"/>
        </w:numPr>
        <w:tabs>
          <w:tab w:val="clear" w:pos="720"/>
          <w:tab w:val="num" w:pos="1134"/>
        </w:tabs>
        <w:spacing w:after="0" w:line="360" w:lineRule="auto"/>
        <w:ind w:left="0" w:firstLine="567"/>
        <w:contextualSpacing/>
        <w:jc w:val="both"/>
        <w:textAlignment w:val="baseline"/>
        <w:rPr>
          <w:rFonts w:ascii="Myriad Pro" w:eastAsia="Times New Roman" w:hAnsi="Myriad Pro" w:cs="Segoe UI"/>
          <w:b/>
          <w:sz w:val="26"/>
          <w:szCs w:val="26"/>
          <w:lang w:eastAsia="ru-RU"/>
        </w:rPr>
      </w:pPr>
      <w:r w:rsidRPr="00141301">
        <w:rPr>
          <w:rFonts w:ascii="Myriad Pro" w:eastAsia="Times New Roman" w:hAnsi="Myriad Pro" w:cs="Segoe UI"/>
          <w:b/>
          <w:color w:val="000000"/>
          <w:sz w:val="26"/>
          <w:szCs w:val="26"/>
          <w:lang w:eastAsia="ru-RU"/>
        </w:rPr>
        <w:t>Расчет Исполнителя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r w:rsidRPr="00141301">
        <w:rPr>
          <w:rFonts w:ascii="Myriad Pro" w:eastAsia="Times New Roman" w:hAnsi="Myriad Pro" w:cs="Segoe UI"/>
          <w:b/>
          <w:sz w:val="26"/>
          <w:szCs w:val="26"/>
          <w:lang w:eastAsia="ru-RU"/>
        </w:rPr>
        <w:t> </w:t>
      </w:r>
    </w:p>
    <w:p w14:paraId="5BFB5800" w14:textId="77777777" w:rsidR="00B1458D" w:rsidRPr="00141301" w:rsidRDefault="00B1458D" w:rsidP="001E0347">
      <w:pPr>
        <w:spacing w:after="0" w:line="360" w:lineRule="auto"/>
        <w:ind w:firstLine="567"/>
        <w:contextualSpacing/>
        <w:jc w:val="both"/>
        <w:textAlignment w:val="baseline"/>
        <w:rPr>
          <w:rFonts w:ascii="Myriad Pro" w:eastAsia="Times New Roman" w:hAnsi="Myriad Pro" w:cs="Segoe UI"/>
          <w:sz w:val="18"/>
          <w:szCs w:val="18"/>
          <w:lang w:eastAsia="ru-RU"/>
        </w:rPr>
      </w:pPr>
      <w:r w:rsidRPr="00141301">
        <w:rPr>
          <w:rFonts w:ascii="Myriad Pro" w:eastAsia="Times New Roman" w:hAnsi="Myriad Pro" w:cs="Segoe UI"/>
          <w:color w:val="000000"/>
          <w:sz w:val="26"/>
          <w:szCs w:val="26"/>
          <w:lang w:eastAsia="ru-RU"/>
        </w:rPr>
        <w:t>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w:t>
      </w:r>
      <w:r w:rsidRPr="00141301">
        <w:rPr>
          <w:rFonts w:ascii="Arial" w:eastAsia="Times New Roman" w:hAnsi="Arial" w:cs="Arial"/>
          <w:color w:val="000000"/>
          <w:sz w:val="26"/>
          <w:szCs w:val="26"/>
          <w:lang w:eastAsia="ru-RU"/>
        </w:rPr>
        <w:t> </w:t>
      </w:r>
      <w:r w:rsidRPr="00141301">
        <w:rPr>
          <w:rFonts w:ascii="Myriad Pro" w:eastAsia="Times New Roman" w:hAnsi="Myriad Pro" w:cs="Segoe UI"/>
          <w:sz w:val="26"/>
          <w:szCs w:val="26"/>
          <w:lang w:eastAsia="ru-RU"/>
        </w:rPr>
        <w:t> </w:t>
      </w:r>
    </w:p>
    <w:p w14:paraId="546BCD6B" w14:textId="017F3380" w:rsidR="00B1458D" w:rsidRPr="00141301" w:rsidRDefault="00B1458D" w:rsidP="001E0347">
      <w:pPr>
        <w:spacing w:after="0" w:line="360" w:lineRule="auto"/>
        <w:ind w:firstLine="567"/>
        <w:contextualSpacing/>
        <w:jc w:val="both"/>
        <w:textAlignment w:val="baseline"/>
        <w:rPr>
          <w:rFonts w:ascii="Myriad Pro" w:eastAsia="Times New Roman" w:hAnsi="Myriad Pro" w:cs="Segoe UI"/>
          <w:sz w:val="18"/>
          <w:szCs w:val="18"/>
          <w:lang w:eastAsia="ru-RU"/>
        </w:rPr>
      </w:pPr>
      <w:r w:rsidRPr="00141301">
        <w:rPr>
          <w:rFonts w:ascii="Myriad Pro" w:eastAsia="Times New Roman" w:hAnsi="Myriad Pro" w:cs="Segoe UI"/>
          <w:sz w:val="26"/>
          <w:szCs w:val="26"/>
          <w:lang w:eastAsia="ru-RU"/>
        </w:rPr>
        <w:t xml:space="preserve">Филиалом ПАО </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МРСК Северо-Запада</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 xml:space="preserve"> </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Карелэнерго</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 xml:space="preserve"> в обоснование </w:t>
      </w:r>
      <w:r w:rsidRPr="00141301">
        <w:rPr>
          <w:rFonts w:ascii="Myriad Pro" w:eastAsia="Times New Roman" w:hAnsi="Myriad Pro" w:cs="Segoe UI"/>
          <w:color w:val="000000"/>
          <w:sz w:val="26"/>
          <w:szCs w:val="26"/>
          <w:lang w:eastAsia="ru-RU"/>
        </w:rPr>
        <w:t xml:space="preserve">планового количества договоров об осуществлении технологического присоединения заявителей с присоединяемой мощностью до 15кВт на 2019 год в количестве 400 шт. представлен реестр заключенных договоров за 2015-2017 гг.: 2015 год – 419 </w:t>
      </w:r>
      <w:r w:rsidR="00C608A7" w:rsidRPr="00141301">
        <w:rPr>
          <w:rFonts w:ascii="Myriad Pro" w:eastAsia="Times New Roman" w:hAnsi="Myriad Pro" w:cs="Segoe UI"/>
          <w:color w:val="000000"/>
          <w:sz w:val="26"/>
          <w:szCs w:val="26"/>
          <w:lang w:eastAsia="ru-RU"/>
        </w:rPr>
        <w:t>шт.</w:t>
      </w:r>
      <w:r w:rsidRPr="00141301">
        <w:rPr>
          <w:rFonts w:ascii="Myriad Pro" w:eastAsia="Times New Roman" w:hAnsi="Myriad Pro" w:cs="Segoe UI"/>
          <w:color w:val="000000"/>
          <w:sz w:val="26"/>
          <w:szCs w:val="26"/>
          <w:lang w:eastAsia="ru-RU"/>
        </w:rPr>
        <w:t xml:space="preserve">, 2016 год – 399 шт., 2017 – 382 шт. </w:t>
      </w:r>
    </w:p>
    <w:p w14:paraId="46B45E68" w14:textId="01AEB86C" w:rsidR="00B1458D" w:rsidRPr="00141301" w:rsidRDefault="00B1458D" w:rsidP="001E0347">
      <w:pPr>
        <w:spacing w:after="0" w:line="360" w:lineRule="auto"/>
        <w:ind w:firstLine="567"/>
        <w:contextualSpacing/>
        <w:jc w:val="both"/>
        <w:textAlignment w:val="baseline"/>
        <w:rPr>
          <w:rFonts w:ascii="Myriad Pro" w:eastAsia="Times New Roman" w:hAnsi="Myriad Pro" w:cs="Segoe UI"/>
          <w:sz w:val="18"/>
          <w:szCs w:val="18"/>
          <w:lang w:eastAsia="ru-RU"/>
        </w:rPr>
      </w:pPr>
      <w:r w:rsidRPr="00141301">
        <w:rPr>
          <w:rFonts w:ascii="Myriad Pro" w:eastAsia="Times New Roman" w:hAnsi="Myriad Pro" w:cs="Segoe UI"/>
          <w:color w:val="000000"/>
          <w:sz w:val="26"/>
          <w:szCs w:val="26"/>
          <w:lang w:eastAsia="ru-RU"/>
        </w:rPr>
        <w:t xml:space="preserve">В обоснование плановых объемов максимальной мощности и длин линий электропередачи на 2019 год </w:t>
      </w:r>
      <w:r w:rsidRPr="00141301">
        <w:rPr>
          <w:rFonts w:ascii="Myriad Pro" w:eastAsia="Times New Roman" w:hAnsi="Myriad Pro" w:cs="Segoe UI"/>
          <w:sz w:val="26"/>
          <w:szCs w:val="26"/>
          <w:lang w:eastAsia="ru-RU"/>
        </w:rPr>
        <w:t xml:space="preserve">филиалом ПАО </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МРСК Северо-Запада</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 xml:space="preserve"> </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Карелэнерго</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 xml:space="preserve"> представлена информация о </w:t>
      </w:r>
      <w:r w:rsidRPr="00141301">
        <w:rPr>
          <w:rFonts w:ascii="Myriad Pro" w:eastAsia="Times New Roman" w:hAnsi="Myriad Pro" w:cs="Segoe UI"/>
          <w:color w:val="000000"/>
          <w:sz w:val="26"/>
          <w:szCs w:val="26"/>
          <w:lang w:eastAsia="ru-RU"/>
        </w:rPr>
        <w:t xml:space="preserve">расходах на строительство введенных в эксплуатацию объектов электросетевого хозяйства для целей технологического присоединения льготной категории заявителей с присоединяемой мощностью до </w:t>
      </w:r>
      <w:r w:rsidRPr="00141301">
        <w:rPr>
          <w:rFonts w:ascii="Myriad Pro" w:eastAsia="Times New Roman" w:hAnsi="Myriad Pro" w:cs="Segoe UI"/>
          <w:color w:val="000000"/>
          <w:sz w:val="26"/>
          <w:szCs w:val="26"/>
          <w:lang w:eastAsia="ru-RU"/>
        </w:rPr>
        <w:lastRenderedPageBreak/>
        <w:t xml:space="preserve">15кВт за 2015-2017 гг. (с указанием </w:t>
      </w:r>
      <w:r w:rsidRPr="00141301">
        <w:rPr>
          <w:rFonts w:ascii="Myriad Pro" w:eastAsia="Times New Roman" w:hAnsi="Myriad Pro" w:cs="Segoe UI"/>
          <w:sz w:val="26"/>
          <w:szCs w:val="26"/>
          <w:lang w:eastAsia="ru-RU"/>
        </w:rPr>
        <w:t xml:space="preserve">длин линий электропередачи, объемов мощности КТП, РТП) </w:t>
      </w:r>
      <w:r w:rsidRPr="00141301">
        <w:rPr>
          <w:rFonts w:ascii="Myriad Pro" w:eastAsia="Times New Roman" w:hAnsi="Myriad Pro" w:cs="Segoe UI"/>
          <w:color w:val="000000"/>
          <w:sz w:val="26"/>
          <w:szCs w:val="26"/>
          <w:lang w:eastAsia="ru-RU"/>
        </w:rPr>
        <w:t>по форме Приложения №</w:t>
      </w:r>
      <w:r w:rsidRPr="00141301">
        <w:rPr>
          <w:rFonts w:ascii="Arial" w:eastAsia="Times New Roman" w:hAnsi="Arial" w:cs="Arial"/>
          <w:color w:val="000000"/>
          <w:sz w:val="26"/>
          <w:szCs w:val="26"/>
          <w:lang w:eastAsia="ru-RU"/>
        </w:rPr>
        <w:t> </w:t>
      </w:r>
      <w:r w:rsidRPr="00141301">
        <w:rPr>
          <w:rFonts w:ascii="Myriad Pro" w:eastAsia="Times New Roman" w:hAnsi="Myriad Pro" w:cs="Segoe UI"/>
          <w:color w:val="000000"/>
          <w:sz w:val="26"/>
          <w:szCs w:val="26"/>
          <w:lang w:eastAsia="ru-RU"/>
        </w:rPr>
        <w:t xml:space="preserve">1 </w:t>
      </w:r>
      <w:r w:rsidRPr="00141301">
        <w:rPr>
          <w:rFonts w:ascii="Myriad Pro" w:eastAsia="Times New Roman" w:hAnsi="Myriad Pro" w:cs="Myriad Pro"/>
          <w:color w:val="000000"/>
          <w:sz w:val="26"/>
          <w:szCs w:val="26"/>
          <w:lang w:eastAsia="ru-RU"/>
        </w:rPr>
        <w:t>к</w:t>
      </w:r>
      <w:r w:rsidRPr="00141301">
        <w:rPr>
          <w:rFonts w:ascii="Myriad Pro" w:eastAsia="Times New Roman" w:hAnsi="Myriad Pro" w:cs="Segoe UI"/>
          <w:color w:val="000000"/>
          <w:sz w:val="26"/>
          <w:szCs w:val="26"/>
          <w:lang w:eastAsia="ru-RU"/>
        </w:rPr>
        <w:t xml:space="preserve"> </w:t>
      </w:r>
      <w:hyperlink r:id="rId50" w:anchor="1000" w:tgtFrame="_blank" w:history="1">
        <w:r w:rsidRPr="00141301">
          <w:rPr>
            <w:rFonts w:ascii="Myriad Pro" w:eastAsia="Times New Roman" w:hAnsi="Myriad Pro" w:cs="Segoe UI"/>
            <w:color w:val="000000"/>
            <w:sz w:val="26"/>
            <w:szCs w:val="26"/>
            <w:lang w:eastAsia="ru-RU"/>
          </w:rPr>
          <w:t>Методическим указаниям</w:t>
        </w:r>
      </w:hyperlink>
      <w:r w:rsidRPr="00141301">
        <w:rPr>
          <w:rFonts w:ascii="Myriad Pro" w:eastAsia="Times New Roman" w:hAnsi="Myriad Pro" w:cs="Segoe UI"/>
          <w:color w:val="000000"/>
          <w:sz w:val="26"/>
          <w:szCs w:val="26"/>
          <w:lang w:eastAsia="ru-RU"/>
        </w:rPr>
        <w:t xml:space="preserve"> №</w:t>
      </w:r>
      <w:r w:rsidRPr="00141301">
        <w:rPr>
          <w:rFonts w:ascii="Arial" w:eastAsia="Times New Roman" w:hAnsi="Arial" w:cs="Arial"/>
          <w:color w:val="000000"/>
          <w:sz w:val="26"/>
          <w:szCs w:val="26"/>
          <w:lang w:eastAsia="ru-RU"/>
        </w:rPr>
        <w:t> </w:t>
      </w:r>
      <w:r w:rsidRPr="00141301">
        <w:rPr>
          <w:rFonts w:ascii="Myriad Pro" w:eastAsia="Times New Roman" w:hAnsi="Myriad Pro" w:cs="Segoe UI"/>
          <w:color w:val="000000"/>
          <w:sz w:val="26"/>
          <w:szCs w:val="26"/>
          <w:lang w:eastAsia="ru-RU"/>
        </w:rPr>
        <w:t>1135/17.</w:t>
      </w:r>
    </w:p>
    <w:p w14:paraId="1096A223" w14:textId="4D47B189" w:rsidR="00B1458D" w:rsidRPr="00141301" w:rsidRDefault="00B1458D" w:rsidP="001E0347">
      <w:pPr>
        <w:spacing w:after="0" w:line="360" w:lineRule="auto"/>
        <w:ind w:firstLine="567"/>
        <w:contextualSpacing/>
        <w:jc w:val="both"/>
        <w:textAlignment w:val="baseline"/>
        <w:rPr>
          <w:rFonts w:ascii="Myriad Pro" w:eastAsia="Times New Roman" w:hAnsi="Myriad Pro" w:cs="Segoe UI"/>
          <w:sz w:val="26"/>
          <w:szCs w:val="26"/>
          <w:lang w:eastAsia="ru-RU"/>
        </w:rPr>
      </w:pPr>
      <w:r w:rsidRPr="00141301">
        <w:rPr>
          <w:rFonts w:ascii="Myriad Pro" w:eastAsia="Times New Roman" w:hAnsi="Myriad Pro" w:cs="Segoe UI"/>
          <w:sz w:val="26"/>
          <w:szCs w:val="26"/>
          <w:lang w:eastAsia="ru-RU"/>
        </w:rPr>
        <w:t xml:space="preserve">При определении выпадающих доходов на 2019 год, Исполнителем приняты плановые объемы максимальной мощности и длины линий на 2019 год по предложению филиала ПАО </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МРСК Северо-Запада</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 xml:space="preserve"> </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Карелэнерго</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 xml:space="preserve"> (рассчитаны филиалом на основании фактических средних данных за три предыдущих года 2015-2017 гг.) и применены стандартизированные тарифные ставки, утвержденные постановлением Государственного Комитета Республики Карелия от 21.12.2018 №202. </w:t>
      </w:r>
    </w:p>
    <w:p w14:paraId="7DD6D0D5" w14:textId="77777777" w:rsidR="00B1458D" w:rsidRPr="00141301" w:rsidRDefault="00B1458D" w:rsidP="001E0347">
      <w:pPr>
        <w:spacing w:after="0" w:line="360" w:lineRule="auto"/>
        <w:ind w:firstLine="567"/>
        <w:contextualSpacing/>
        <w:jc w:val="both"/>
        <w:textAlignment w:val="baseline"/>
        <w:rPr>
          <w:rFonts w:ascii="Myriad Pro" w:eastAsia="Times New Roman" w:hAnsi="Myriad Pro" w:cs="Segoe UI"/>
          <w:sz w:val="18"/>
          <w:szCs w:val="18"/>
          <w:lang w:eastAsia="ru-RU"/>
        </w:rPr>
      </w:pPr>
      <w:r w:rsidRPr="00141301">
        <w:rPr>
          <w:rFonts w:ascii="Myriad Pro" w:eastAsia="Times New Roman" w:hAnsi="Myriad Pro" w:cs="Segoe UI"/>
          <w:color w:val="000000"/>
          <w:sz w:val="26"/>
          <w:szCs w:val="26"/>
          <w:lang w:eastAsia="ru-RU"/>
        </w:rPr>
        <w:t>Исполнитель отмечает, что в расчете выпадающих доходов на 2019 год филиал неверно указал размер платы за технологическое присоединение заявителей с присоединяемой мощностью до 15кВт - 466,10 руб. без НДС (550 руб. – 18% НДС), тогда как размер платы на 2019 год составляет 458,33 руб. без НДС (550 руб. – 20% НДС).</w:t>
      </w:r>
    </w:p>
    <w:p w14:paraId="35167D75" w14:textId="64E8D4CE" w:rsidR="00B1458D" w:rsidRPr="00141301" w:rsidRDefault="00B1458D" w:rsidP="001E0347">
      <w:pPr>
        <w:spacing w:after="0" w:line="360" w:lineRule="auto"/>
        <w:ind w:firstLine="556"/>
        <w:contextualSpacing/>
        <w:jc w:val="both"/>
        <w:textAlignment w:val="baseline"/>
        <w:rPr>
          <w:rFonts w:ascii="Myriad Pro" w:eastAsia="Times New Roman" w:hAnsi="Myriad Pro" w:cs="Segoe UI"/>
          <w:sz w:val="26"/>
          <w:szCs w:val="26"/>
          <w:lang w:eastAsia="ru-RU"/>
        </w:rPr>
      </w:pPr>
      <w:r w:rsidRPr="00141301">
        <w:rPr>
          <w:rFonts w:ascii="Myriad Pro" w:eastAsia="Times New Roman" w:hAnsi="Myriad Pro" w:cs="Segoe UI"/>
          <w:color w:val="000000"/>
          <w:sz w:val="26"/>
          <w:szCs w:val="26"/>
          <w:lang w:eastAsia="ru-RU"/>
        </w:rPr>
        <w:t xml:space="preserve">Инвестиционная программа ПАО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МРСК Северо-Запада</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xml:space="preserve">, утвержденная приказом Минэнерго России от 21.12.2018 №26@, по филиалу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Карелэнерго</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xml:space="preserve"> включает мероприятия по технологическому присоединению энергопринимающих устройств потребителей максимальной мощностью</w:t>
      </w:r>
      <w:r w:rsidRPr="00141301">
        <w:rPr>
          <w:rFonts w:ascii="Myriad Pro" w:eastAsia="Times New Roman" w:hAnsi="Myriad Pro" w:cs="Segoe UI"/>
          <w:sz w:val="26"/>
          <w:szCs w:val="26"/>
          <w:lang w:eastAsia="ru-RU"/>
        </w:rPr>
        <w:br/>
      </w:r>
      <w:r w:rsidRPr="00141301">
        <w:rPr>
          <w:rFonts w:ascii="Myriad Pro" w:eastAsia="Times New Roman" w:hAnsi="Myriad Pro" w:cs="Segoe UI"/>
          <w:color w:val="000000"/>
          <w:sz w:val="26"/>
          <w:szCs w:val="26"/>
          <w:lang w:eastAsia="ru-RU"/>
        </w:rPr>
        <w:t xml:space="preserve">до 15 кВт включительно, связанные со строительством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последней мили</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xml:space="preserve">, и общая величина затрат на выполнение указанных мероприятий в 2019 году </w:t>
      </w:r>
      <w:r w:rsidRPr="00141301">
        <w:rPr>
          <w:rFonts w:ascii="Myriad Pro" w:eastAsia="Times New Roman" w:hAnsi="Myriad Pro" w:cs="Segoe UI"/>
          <w:sz w:val="26"/>
          <w:szCs w:val="26"/>
          <w:lang w:eastAsia="ru-RU"/>
        </w:rPr>
        <w:t>составляет 4 600,0 тыс. руб. (без НДС).</w:t>
      </w:r>
    </w:p>
    <w:p w14:paraId="3AD7B191" w14:textId="23B1AF59" w:rsidR="00B1458D" w:rsidRPr="00141301" w:rsidRDefault="00B1458D" w:rsidP="001E0347">
      <w:pPr>
        <w:spacing w:after="0" w:line="360" w:lineRule="auto"/>
        <w:ind w:firstLine="556"/>
        <w:contextualSpacing/>
        <w:jc w:val="both"/>
        <w:textAlignment w:val="baseline"/>
        <w:rPr>
          <w:rFonts w:ascii="Myriad Pro" w:eastAsia="Times New Roman" w:hAnsi="Myriad Pro" w:cs="Segoe UI"/>
          <w:sz w:val="18"/>
          <w:szCs w:val="18"/>
          <w:lang w:eastAsia="ru-RU"/>
        </w:rPr>
      </w:pPr>
      <w:r w:rsidRPr="00141301">
        <w:rPr>
          <w:rFonts w:ascii="Myriad Pro" w:eastAsia="Times New Roman" w:hAnsi="Myriad Pro" w:cs="Segoe UI"/>
          <w:color w:val="000000"/>
          <w:sz w:val="26"/>
          <w:szCs w:val="26"/>
          <w:lang w:eastAsia="ru-RU"/>
        </w:rPr>
        <w:t xml:space="preserve">В соответствии с пунктом 5 Основ ценообразования № 1178, в целях исключения двойного учета затрат плановую величину выпадающих доходов по мероприятиям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последней мили</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xml:space="preserve"> на 2019 год следует скорректировать (уменьшить) с учетом мероприятий инвестиционной программы ПАО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МРСК Северо-Запада</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xml:space="preserve"> в части филиала </w:t>
      </w:r>
      <w:r w:rsidR="001516FD" w:rsidRPr="00141301">
        <w:rPr>
          <w:rFonts w:ascii="Myriad Pro" w:eastAsia="Times New Roman" w:hAnsi="Myriad Pro" w:cs="Segoe UI"/>
          <w:color w:val="000000"/>
          <w:sz w:val="26"/>
          <w:szCs w:val="26"/>
          <w:lang w:eastAsia="ru-RU"/>
        </w:rPr>
        <w:t xml:space="preserve">ПАО «МРСК Северо-Запада»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Карелэнерго</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w:t>
      </w:r>
    </w:p>
    <w:p w14:paraId="7FC3ED20" w14:textId="766CE00D" w:rsidR="00B1458D" w:rsidRPr="00141301" w:rsidRDefault="00B1458D" w:rsidP="001E0347">
      <w:pPr>
        <w:spacing w:after="0" w:line="360" w:lineRule="auto"/>
        <w:ind w:firstLine="556"/>
        <w:jc w:val="both"/>
        <w:textAlignment w:val="baseline"/>
        <w:rPr>
          <w:rFonts w:ascii="Myriad Pro" w:eastAsia="Times New Roman" w:hAnsi="Myriad Pro" w:cs="Segoe UI"/>
          <w:b/>
          <w:bCs/>
          <w:color w:val="000000"/>
          <w:sz w:val="26"/>
          <w:szCs w:val="26"/>
          <w:lang w:eastAsia="ru-RU"/>
        </w:rPr>
      </w:pPr>
      <w:r w:rsidRPr="00141301">
        <w:rPr>
          <w:rFonts w:ascii="Myriad Pro" w:eastAsia="Times New Roman" w:hAnsi="Myriad Pro" w:cs="Segoe UI"/>
          <w:b/>
          <w:bCs/>
          <w:color w:val="000000"/>
          <w:sz w:val="26"/>
          <w:szCs w:val="26"/>
          <w:lang w:eastAsia="ru-RU"/>
        </w:rPr>
        <w:t xml:space="preserve">Расчет плановых выпадающих доходов на 2019 год, связанных с осуществлением технологического присоединения до 15 кВт к электрическим сетям филиала ПАО </w:t>
      </w:r>
      <w:r w:rsidR="009C358E" w:rsidRPr="00141301">
        <w:rPr>
          <w:rFonts w:ascii="Myriad Pro" w:eastAsia="Times New Roman" w:hAnsi="Myriad Pro" w:cs="Segoe UI"/>
          <w:b/>
          <w:bCs/>
          <w:color w:val="000000"/>
          <w:sz w:val="26"/>
          <w:szCs w:val="26"/>
          <w:lang w:eastAsia="ru-RU"/>
        </w:rPr>
        <w:t>«</w:t>
      </w:r>
      <w:r w:rsidRPr="00141301">
        <w:rPr>
          <w:rFonts w:ascii="Myriad Pro" w:eastAsia="Times New Roman" w:hAnsi="Myriad Pro" w:cs="Segoe UI"/>
          <w:b/>
          <w:bCs/>
          <w:color w:val="000000"/>
          <w:sz w:val="26"/>
          <w:szCs w:val="26"/>
          <w:lang w:eastAsia="ru-RU"/>
        </w:rPr>
        <w:t>МРСК Северо-Запада</w:t>
      </w:r>
      <w:r w:rsidR="009C358E" w:rsidRPr="00141301">
        <w:rPr>
          <w:rFonts w:ascii="Myriad Pro" w:eastAsia="Times New Roman" w:hAnsi="Myriad Pro" w:cs="Segoe UI"/>
          <w:b/>
          <w:bCs/>
          <w:color w:val="000000"/>
          <w:sz w:val="26"/>
          <w:szCs w:val="26"/>
          <w:lang w:eastAsia="ru-RU"/>
        </w:rPr>
        <w:t>»</w:t>
      </w:r>
      <w:r w:rsidRPr="00141301">
        <w:rPr>
          <w:rFonts w:ascii="Myriad Pro" w:eastAsia="Times New Roman" w:hAnsi="Myriad Pro" w:cs="Segoe UI"/>
          <w:b/>
          <w:bCs/>
          <w:color w:val="000000"/>
          <w:sz w:val="26"/>
          <w:szCs w:val="26"/>
          <w:lang w:eastAsia="ru-RU"/>
        </w:rPr>
        <w:t xml:space="preserve"> </w:t>
      </w:r>
      <w:r w:rsidR="009C358E" w:rsidRPr="00141301">
        <w:rPr>
          <w:rFonts w:ascii="Myriad Pro" w:eastAsia="Times New Roman" w:hAnsi="Myriad Pro" w:cs="Segoe UI"/>
          <w:b/>
          <w:bCs/>
          <w:color w:val="000000"/>
          <w:sz w:val="26"/>
          <w:szCs w:val="26"/>
          <w:lang w:eastAsia="ru-RU"/>
        </w:rPr>
        <w:t>«</w:t>
      </w:r>
      <w:r w:rsidRPr="00141301">
        <w:rPr>
          <w:rFonts w:ascii="Myriad Pro" w:eastAsia="Times New Roman" w:hAnsi="Myriad Pro" w:cs="Segoe UI"/>
          <w:b/>
          <w:bCs/>
          <w:color w:val="000000"/>
          <w:sz w:val="26"/>
          <w:szCs w:val="26"/>
          <w:lang w:eastAsia="ru-RU"/>
        </w:rPr>
        <w:t>Карелэнерго</w:t>
      </w:r>
      <w:r w:rsidR="009C358E" w:rsidRPr="00141301">
        <w:rPr>
          <w:rFonts w:ascii="Myriad Pro" w:eastAsia="Times New Roman" w:hAnsi="Myriad Pro" w:cs="Segoe UI"/>
          <w:b/>
          <w:bCs/>
          <w:color w:val="000000"/>
          <w:sz w:val="26"/>
          <w:szCs w:val="26"/>
          <w:lang w:eastAsia="ru-RU"/>
        </w:rPr>
        <w:t>»</w:t>
      </w:r>
    </w:p>
    <w:p w14:paraId="49DC388D" w14:textId="77777777" w:rsidR="00F67C75" w:rsidRPr="00141301" w:rsidRDefault="00F67C75" w:rsidP="001E0347">
      <w:pPr>
        <w:spacing w:after="0" w:line="360" w:lineRule="auto"/>
        <w:ind w:firstLine="556"/>
        <w:jc w:val="both"/>
        <w:textAlignment w:val="baseline"/>
        <w:rPr>
          <w:rFonts w:ascii="Myriad Pro" w:eastAsia="Times New Roman" w:hAnsi="Myriad Pro" w:cs="Segoe UI"/>
          <w:sz w:val="26"/>
          <w:szCs w:val="26"/>
          <w:lang w:eastAsia="ru-RU"/>
        </w:rPr>
      </w:pPr>
    </w:p>
    <w:tbl>
      <w:tblPr>
        <w:tblStyle w:val="14"/>
        <w:tblW w:w="5000" w:type="pct"/>
        <w:tblLook w:val="04A0" w:firstRow="1" w:lastRow="0" w:firstColumn="1" w:lastColumn="0" w:noHBand="0" w:noVBand="1"/>
      </w:tblPr>
      <w:tblGrid>
        <w:gridCol w:w="651"/>
        <w:gridCol w:w="3887"/>
        <w:gridCol w:w="1603"/>
        <w:gridCol w:w="1469"/>
        <w:gridCol w:w="1734"/>
      </w:tblGrid>
      <w:tr w:rsidR="00B1458D" w:rsidRPr="00141301" w14:paraId="243F7EFC" w14:textId="77777777" w:rsidTr="005F7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3D2EA4" w14:textId="77777777" w:rsidR="00B1458D" w:rsidRPr="00141301" w:rsidRDefault="00B1458D" w:rsidP="00415D27">
            <w:pPr>
              <w:rPr>
                <w:rFonts w:eastAsia="Times New Roman" w:cs="Times New Roman"/>
                <w:b/>
                <w:bCs/>
                <w:color w:val="FFFFFF"/>
                <w:szCs w:val="18"/>
                <w:lang w:eastAsia="ru-RU"/>
              </w:rPr>
            </w:pPr>
            <w:r w:rsidRPr="00141301">
              <w:rPr>
                <w:rFonts w:eastAsia="Times New Roman" w:cs="Times New Roman"/>
                <w:b/>
                <w:bCs/>
                <w:color w:val="FFFFFF"/>
                <w:szCs w:val="18"/>
                <w:lang w:eastAsia="ru-RU"/>
              </w:rPr>
              <w:lastRenderedPageBreak/>
              <w:t xml:space="preserve">N </w:t>
            </w:r>
            <w:proofErr w:type="spellStart"/>
            <w:r w:rsidRPr="00141301">
              <w:rPr>
                <w:rFonts w:eastAsia="Times New Roman" w:cs="Times New Roman"/>
                <w:b/>
                <w:bCs/>
                <w:color w:val="FFFFFF"/>
                <w:szCs w:val="18"/>
                <w:lang w:eastAsia="ru-RU"/>
              </w:rPr>
              <w:t>п.п</w:t>
            </w:r>
            <w:proofErr w:type="spellEnd"/>
            <w:r w:rsidRPr="00141301">
              <w:rPr>
                <w:rFonts w:eastAsia="Times New Roman" w:cs="Times New Roman"/>
                <w:b/>
                <w:bCs/>
                <w:color w:val="FFFFFF"/>
                <w:szCs w:val="18"/>
                <w:lang w:eastAsia="ru-RU"/>
              </w:rPr>
              <w:t>.</w:t>
            </w:r>
          </w:p>
        </w:tc>
        <w:tc>
          <w:tcPr>
            <w:tcW w:w="20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33327A" w14:textId="77777777" w:rsidR="00B1458D" w:rsidRPr="00141301" w:rsidRDefault="00B1458D" w:rsidP="00415D27">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141301">
              <w:rPr>
                <w:rFonts w:eastAsia="Times New Roman" w:cs="Times New Roman"/>
                <w:b/>
                <w:bCs/>
                <w:color w:val="FFFFFF"/>
                <w:szCs w:val="18"/>
                <w:lang w:eastAsia="ru-RU"/>
              </w:rPr>
              <w:t>Показатели</w:t>
            </w:r>
          </w:p>
        </w:tc>
        <w:tc>
          <w:tcPr>
            <w:tcW w:w="257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324578D" w14:textId="77777777" w:rsidR="00B1458D" w:rsidRPr="00141301" w:rsidRDefault="00B1458D" w:rsidP="00415D27">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141301">
              <w:rPr>
                <w:rFonts w:eastAsia="Times New Roman" w:cs="Times New Roman"/>
                <w:b/>
                <w:bCs/>
                <w:color w:val="FFFFFF"/>
                <w:szCs w:val="18"/>
                <w:lang w:eastAsia="ru-RU"/>
              </w:rPr>
              <w:t>Расчет Исполнителя на 2019 год</w:t>
            </w:r>
          </w:p>
        </w:tc>
      </w:tr>
      <w:tr w:rsidR="00B1458D" w:rsidRPr="00141301" w14:paraId="7430C684" w14:textId="77777777" w:rsidTr="005F74FA">
        <w:tc>
          <w:tcPr>
            <w:cnfStyle w:val="001000000000" w:firstRow="0" w:lastRow="0" w:firstColumn="1" w:lastColumn="0" w:oddVBand="0" w:evenVBand="0" w:oddHBand="0" w:evenHBand="0" w:firstRowFirstColumn="0" w:firstRowLastColumn="0" w:lastRowFirstColumn="0" w:lastRowLastColumn="0"/>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2F75D52" w14:textId="77777777" w:rsidR="00B1458D" w:rsidRPr="00141301" w:rsidRDefault="00B1458D" w:rsidP="00415D27">
            <w:pPr>
              <w:rPr>
                <w:rFonts w:eastAsia="Times New Roman" w:cs="Times New Roman"/>
                <w:b/>
                <w:bCs/>
                <w:color w:val="FFFFFF"/>
                <w:szCs w:val="18"/>
                <w:lang w:eastAsia="ru-RU"/>
              </w:rPr>
            </w:pPr>
          </w:p>
        </w:tc>
        <w:tc>
          <w:tcPr>
            <w:tcW w:w="20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6C3E01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p>
        </w:tc>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379A3C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141301">
              <w:rPr>
                <w:rFonts w:eastAsia="Times New Roman" w:cs="Times New Roman"/>
                <w:b/>
                <w:bCs/>
                <w:color w:val="FFFFFF"/>
                <w:szCs w:val="18"/>
                <w:lang w:eastAsia="ru-RU"/>
              </w:rPr>
              <w:t>стандарт, тариф, ставка (руб./кВт, руб./км, руб./шт.)</w:t>
            </w:r>
          </w:p>
        </w:tc>
        <w:tc>
          <w:tcPr>
            <w:tcW w:w="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C8C208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141301">
              <w:rPr>
                <w:rFonts w:eastAsia="Times New Roman" w:cs="Times New Roman"/>
                <w:b/>
                <w:bCs/>
                <w:color w:val="FFFFFF"/>
                <w:szCs w:val="18"/>
                <w:lang w:eastAsia="ru-RU"/>
              </w:rPr>
              <w:t>мощность, длина линий (кВт, км, шт.)</w:t>
            </w:r>
          </w:p>
        </w:tc>
        <w:tc>
          <w:tcPr>
            <w:tcW w:w="9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6C950E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141301">
              <w:rPr>
                <w:rFonts w:eastAsia="Times New Roman" w:cs="Times New Roman"/>
                <w:b/>
                <w:bCs/>
                <w:color w:val="FFFFFF"/>
                <w:szCs w:val="18"/>
                <w:lang w:eastAsia="ru-RU"/>
              </w:rPr>
              <w:t>расходы на строительство объекта (тыс. руб.)</w:t>
            </w:r>
          </w:p>
        </w:tc>
      </w:tr>
      <w:tr w:rsidR="00B1458D" w:rsidRPr="00141301" w14:paraId="7C29128A" w14:textId="77777777" w:rsidTr="00F67C75">
        <w:tc>
          <w:tcPr>
            <w:cnfStyle w:val="001000000000" w:firstRow="0" w:lastRow="0" w:firstColumn="1" w:lastColumn="0" w:oddVBand="0" w:evenVBand="0" w:oddHBand="0" w:evenHBand="0" w:firstRowFirstColumn="0" w:firstRowLastColumn="0" w:lastRowFirstColumn="0" w:lastRowLastColumn="0"/>
            <w:tcW w:w="348" w:type="pct"/>
            <w:tcBorders>
              <w:top w:val="single" w:sz="4" w:space="0" w:color="FFFFFF" w:themeColor="background1"/>
            </w:tcBorders>
            <w:hideMark/>
          </w:tcPr>
          <w:p w14:paraId="3760609E"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w:t>
            </w:r>
          </w:p>
        </w:tc>
        <w:tc>
          <w:tcPr>
            <w:tcW w:w="2080" w:type="pct"/>
            <w:tcBorders>
              <w:top w:val="single" w:sz="4" w:space="0" w:color="FFFFFF" w:themeColor="background1"/>
            </w:tcBorders>
            <w:hideMark/>
          </w:tcPr>
          <w:p w14:paraId="07676CF0"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858" w:type="pct"/>
            <w:tcBorders>
              <w:top w:val="single" w:sz="4" w:space="0" w:color="FFFFFF" w:themeColor="background1"/>
            </w:tcBorders>
            <w:hideMark/>
          </w:tcPr>
          <w:p w14:paraId="25CAD70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17 322,00</w:t>
            </w:r>
          </w:p>
        </w:tc>
        <w:tc>
          <w:tcPr>
            <w:tcW w:w="786" w:type="pct"/>
            <w:tcBorders>
              <w:top w:val="single" w:sz="4" w:space="0" w:color="FFFFFF" w:themeColor="background1"/>
            </w:tcBorders>
            <w:hideMark/>
          </w:tcPr>
          <w:p w14:paraId="71A7147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2 139,33</w:t>
            </w:r>
          </w:p>
        </w:tc>
        <w:tc>
          <w:tcPr>
            <w:tcW w:w="928" w:type="pct"/>
            <w:tcBorders>
              <w:top w:val="single" w:sz="4" w:space="0" w:color="FFFFFF" w:themeColor="background1"/>
            </w:tcBorders>
            <w:hideMark/>
          </w:tcPr>
          <w:p w14:paraId="31C8B734"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32 867,48</w:t>
            </w:r>
          </w:p>
        </w:tc>
      </w:tr>
      <w:tr w:rsidR="00B1458D" w:rsidRPr="00141301" w14:paraId="24C3A510"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4EB9315E"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1.1</w:t>
            </w:r>
          </w:p>
        </w:tc>
        <w:tc>
          <w:tcPr>
            <w:tcW w:w="2080" w:type="pct"/>
            <w:hideMark/>
          </w:tcPr>
          <w:p w14:paraId="31A7B918"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Cs w:val="18"/>
                <w:lang w:eastAsia="ru-RU"/>
              </w:rPr>
            </w:pPr>
            <w:r w:rsidRPr="00141301">
              <w:rPr>
                <w:rFonts w:eastAsia="Times New Roman" w:cs="Times New Roman"/>
                <w:i/>
                <w:iCs/>
                <w:szCs w:val="18"/>
                <w:lang w:eastAsia="ru-RU"/>
              </w:rPr>
              <w:t>городские населенные пункты</w:t>
            </w:r>
          </w:p>
        </w:tc>
        <w:tc>
          <w:tcPr>
            <w:tcW w:w="858" w:type="pct"/>
            <w:hideMark/>
          </w:tcPr>
          <w:p w14:paraId="0A748E4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34843634"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4F2049F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2CDAAF50"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00A02019"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1.1.1</w:t>
            </w:r>
          </w:p>
        </w:tc>
        <w:tc>
          <w:tcPr>
            <w:tcW w:w="2080" w:type="pct"/>
            <w:hideMark/>
          </w:tcPr>
          <w:p w14:paraId="19FC04EC"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858" w:type="pct"/>
            <w:hideMark/>
          </w:tcPr>
          <w:p w14:paraId="7455A12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7 365,00</w:t>
            </w:r>
          </w:p>
        </w:tc>
        <w:tc>
          <w:tcPr>
            <w:tcW w:w="786" w:type="pct"/>
            <w:hideMark/>
          </w:tcPr>
          <w:p w14:paraId="1414758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400,00</w:t>
            </w:r>
          </w:p>
        </w:tc>
        <w:tc>
          <w:tcPr>
            <w:tcW w:w="928" w:type="pct"/>
            <w:hideMark/>
          </w:tcPr>
          <w:p w14:paraId="6FEE87B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2 946,00</w:t>
            </w:r>
          </w:p>
        </w:tc>
      </w:tr>
      <w:tr w:rsidR="00B1458D" w:rsidRPr="00141301" w14:paraId="0723308A"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5C844C87"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1.1.2.</w:t>
            </w:r>
          </w:p>
        </w:tc>
        <w:tc>
          <w:tcPr>
            <w:tcW w:w="2080" w:type="pct"/>
            <w:hideMark/>
          </w:tcPr>
          <w:p w14:paraId="5A78C749"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проверка сетевой организацией выполнения Заявителем ТУ, на уровне напряжения i и (или) диапазоне мощности j</w:t>
            </w:r>
          </w:p>
        </w:tc>
        <w:tc>
          <w:tcPr>
            <w:tcW w:w="858" w:type="pct"/>
            <w:hideMark/>
          </w:tcPr>
          <w:p w14:paraId="6682191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9 957,00</w:t>
            </w:r>
          </w:p>
        </w:tc>
        <w:tc>
          <w:tcPr>
            <w:tcW w:w="786" w:type="pct"/>
            <w:hideMark/>
          </w:tcPr>
          <w:p w14:paraId="2809F5A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400,00</w:t>
            </w:r>
          </w:p>
        </w:tc>
        <w:tc>
          <w:tcPr>
            <w:tcW w:w="928" w:type="pct"/>
            <w:hideMark/>
          </w:tcPr>
          <w:p w14:paraId="2120ECA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3 982,80</w:t>
            </w:r>
          </w:p>
        </w:tc>
      </w:tr>
      <w:tr w:rsidR="00B1458D" w:rsidRPr="00141301" w14:paraId="65335271"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6C09D341"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1.2. </w:t>
            </w:r>
          </w:p>
        </w:tc>
        <w:tc>
          <w:tcPr>
            <w:tcW w:w="2080" w:type="pct"/>
            <w:hideMark/>
          </w:tcPr>
          <w:p w14:paraId="4FFA5C7F"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Cs w:val="18"/>
                <w:lang w:eastAsia="ru-RU"/>
              </w:rPr>
            </w:pPr>
            <w:r w:rsidRPr="00141301">
              <w:rPr>
                <w:rFonts w:eastAsia="Times New Roman" w:cs="Times New Roman"/>
                <w:i/>
                <w:iCs/>
                <w:szCs w:val="18"/>
                <w:lang w:eastAsia="ru-RU"/>
              </w:rPr>
              <w:t>территории, не относящиеся к городским населенным пунктам</w:t>
            </w:r>
          </w:p>
        </w:tc>
        <w:tc>
          <w:tcPr>
            <w:tcW w:w="858" w:type="pct"/>
            <w:hideMark/>
          </w:tcPr>
          <w:p w14:paraId="52BB65F4"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7A43181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7B00B52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5F5E32AE"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7CEEA3D2"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1.2.1</w:t>
            </w:r>
          </w:p>
        </w:tc>
        <w:tc>
          <w:tcPr>
            <w:tcW w:w="2080" w:type="pct"/>
            <w:hideMark/>
          </w:tcPr>
          <w:p w14:paraId="6A0FA945"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858" w:type="pct"/>
            <w:hideMark/>
          </w:tcPr>
          <w:p w14:paraId="75DDB12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6 112,00</w:t>
            </w:r>
          </w:p>
        </w:tc>
        <w:tc>
          <w:tcPr>
            <w:tcW w:w="786" w:type="pct"/>
            <w:hideMark/>
          </w:tcPr>
          <w:p w14:paraId="54E307E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1 739,33</w:t>
            </w:r>
          </w:p>
        </w:tc>
        <w:tc>
          <w:tcPr>
            <w:tcW w:w="928" w:type="pct"/>
            <w:hideMark/>
          </w:tcPr>
          <w:p w14:paraId="24B2186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10 630,81</w:t>
            </w:r>
          </w:p>
        </w:tc>
      </w:tr>
      <w:tr w:rsidR="00B1458D" w:rsidRPr="00141301" w14:paraId="5436C7BE"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3BCB1733"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1.2.2</w:t>
            </w:r>
          </w:p>
        </w:tc>
        <w:tc>
          <w:tcPr>
            <w:tcW w:w="2080" w:type="pct"/>
            <w:hideMark/>
          </w:tcPr>
          <w:p w14:paraId="7945DF22"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проверка сетевой организацией выполнения Заявителем ТУ, на уровне напряжения i и (или) диапазоне мощности j</w:t>
            </w:r>
          </w:p>
        </w:tc>
        <w:tc>
          <w:tcPr>
            <w:tcW w:w="858" w:type="pct"/>
            <w:hideMark/>
          </w:tcPr>
          <w:p w14:paraId="088E12D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8 801,00</w:t>
            </w:r>
          </w:p>
        </w:tc>
        <w:tc>
          <w:tcPr>
            <w:tcW w:w="786" w:type="pct"/>
            <w:hideMark/>
          </w:tcPr>
          <w:p w14:paraId="4D76775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1 739,33</w:t>
            </w:r>
          </w:p>
        </w:tc>
        <w:tc>
          <w:tcPr>
            <w:tcW w:w="928" w:type="pct"/>
            <w:hideMark/>
          </w:tcPr>
          <w:p w14:paraId="54CCE9E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15 307,87</w:t>
            </w:r>
          </w:p>
        </w:tc>
      </w:tr>
      <w:tr w:rsidR="00B1458D" w:rsidRPr="00141301" w14:paraId="0C3F3789"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5499A907"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w:t>
            </w:r>
          </w:p>
        </w:tc>
        <w:tc>
          <w:tcPr>
            <w:tcW w:w="2080" w:type="pct"/>
            <w:hideMark/>
          </w:tcPr>
          <w:p w14:paraId="25F645B0" w14:textId="77F64629"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Расходы по мероприятиям </w:t>
            </w:r>
            <w:r w:rsidR="009C358E" w:rsidRPr="00141301">
              <w:rPr>
                <w:rFonts w:eastAsia="Times New Roman" w:cs="Times New Roman"/>
                <w:szCs w:val="18"/>
                <w:lang w:eastAsia="ru-RU"/>
              </w:rPr>
              <w:t>«</w:t>
            </w:r>
            <w:r w:rsidRPr="00141301">
              <w:rPr>
                <w:rFonts w:eastAsia="Times New Roman" w:cs="Times New Roman"/>
                <w:szCs w:val="18"/>
                <w:lang w:eastAsia="ru-RU"/>
              </w:rPr>
              <w:t>последней мили</w:t>
            </w:r>
            <w:r w:rsidR="009C358E" w:rsidRPr="00141301">
              <w:rPr>
                <w:rFonts w:eastAsia="Times New Roman" w:cs="Times New Roman"/>
                <w:szCs w:val="18"/>
                <w:lang w:eastAsia="ru-RU"/>
              </w:rPr>
              <w:t>»</w:t>
            </w:r>
            <w:r w:rsidRPr="00141301">
              <w:rPr>
                <w:rFonts w:eastAsia="Times New Roman" w:cs="Times New Roman"/>
                <w:szCs w:val="18"/>
                <w:lang w:eastAsia="ru-RU"/>
              </w:rPr>
              <w:t>, связанные с осуществлением технологического присоединения</w:t>
            </w:r>
          </w:p>
        </w:tc>
        <w:tc>
          <w:tcPr>
            <w:tcW w:w="858" w:type="pct"/>
            <w:hideMark/>
          </w:tcPr>
          <w:p w14:paraId="73DC4A1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x</w:t>
            </w:r>
          </w:p>
        </w:tc>
        <w:tc>
          <w:tcPr>
            <w:tcW w:w="786" w:type="pct"/>
            <w:hideMark/>
          </w:tcPr>
          <w:p w14:paraId="6513A72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x</w:t>
            </w:r>
          </w:p>
        </w:tc>
        <w:tc>
          <w:tcPr>
            <w:tcW w:w="928" w:type="pct"/>
            <w:hideMark/>
          </w:tcPr>
          <w:p w14:paraId="3DFF752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110 899,77</w:t>
            </w:r>
          </w:p>
        </w:tc>
      </w:tr>
      <w:tr w:rsidR="00B1458D" w:rsidRPr="00141301" w14:paraId="36D01CE5"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704243BB"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392D4948"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Cs w:val="18"/>
                <w:lang w:eastAsia="ru-RU"/>
              </w:rPr>
            </w:pPr>
            <w:r w:rsidRPr="00141301">
              <w:rPr>
                <w:rFonts w:eastAsia="Times New Roman" w:cs="Times New Roman"/>
                <w:i/>
                <w:iCs/>
                <w:szCs w:val="18"/>
                <w:lang w:eastAsia="ru-RU"/>
              </w:rPr>
              <w:t>городские населенные пункты</w:t>
            </w:r>
          </w:p>
        </w:tc>
        <w:tc>
          <w:tcPr>
            <w:tcW w:w="858" w:type="pct"/>
            <w:hideMark/>
          </w:tcPr>
          <w:p w14:paraId="19611BD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3D74A71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3F3A335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64FF2D83"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68F14EF0"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2.1.</w:t>
            </w:r>
          </w:p>
        </w:tc>
        <w:tc>
          <w:tcPr>
            <w:tcW w:w="2080" w:type="pct"/>
            <w:hideMark/>
          </w:tcPr>
          <w:p w14:paraId="0C6E2D8C"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воздушных линий</w:t>
            </w:r>
          </w:p>
        </w:tc>
        <w:tc>
          <w:tcPr>
            <w:tcW w:w="858" w:type="pct"/>
            <w:hideMark/>
          </w:tcPr>
          <w:p w14:paraId="79D61DF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264858D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4085B86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04784840"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2C81F759"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10FAD55F"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0,4 кВ</w:t>
            </w:r>
          </w:p>
        </w:tc>
        <w:tc>
          <w:tcPr>
            <w:tcW w:w="858" w:type="pct"/>
            <w:hideMark/>
          </w:tcPr>
          <w:p w14:paraId="01D84E4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6240503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5853087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216FA663"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15786744"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471E4F07"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цепь</w:t>
            </w:r>
          </w:p>
        </w:tc>
        <w:tc>
          <w:tcPr>
            <w:tcW w:w="858" w:type="pct"/>
            <w:hideMark/>
          </w:tcPr>
          <w:p w14:paraId="70CAA9A4"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1 929 913,00</w:t>
            </w:r>
          </w:p>
        </w:tc>
        <w:tc>
          <w:tcPr>
            <w:tcW w:w="786" w:type="pct"/>
            <w:hideMark/>
          </w:tcPr>
          <w:p w14:paraId="29DADA3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5,28</w:t>
            </w:r>
          </w:p>
        </w:tc>
        <w:tc>
          <w:tcPr>
            <w:tcW w:w="928" w:type="pct"/>
            <w:hideMark/>
          </w:tcPr>
          <w:p w14:paraId="4BF2172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10 180,93</w:t>
            </w:r>
          </w:p>
        </w:tc>
      </w:tr>
      <w:tr w:rsidR="00B1458D" w:rsidRPr="00141301" w14:paraId="2F39296F"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534EEEAB"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1626F3A2"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 (10) кВ</w:t>
            </w:r>
          </w:p>
        </w:tc>
        <w:tc>
          <w:tcPr>
            <w:tcW w:w="858" w:type="pct"/>
            <w:hideMark/>
          </w:tcPr>
          <w:p w14:paraId="6F5D5BB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6B93D7A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21C5757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4E7D3BE8"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3EF745D1"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2F3E2923"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цепь</w:t>
            </w:r>
          </w:p>
        </w:tc>
        <w:tc>
          <w:tcPr>
            <w:tcW w:w="858" w:type="pct"/>
            <w:hideMark/>
          </w:tcPr>
          <w:p w14:paraId="7EBCDEC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1 525 300,00</w:t>
            </w:r>
          </w:p>
        </w:tc>
        <w:tc>
          <w:tcPr>
            <w:tcW w:w="786" w:type="pct"/>
            <w:hideMark/>
          </w:tcPr>
          <w:p w14:paraId="2EBA976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0,87</w:t>
            </w:r>
          </w:p>
        </w:tc>
        <w:tc>
          <w:tcPr>
            <w:tcW w:w="928" w:type="pct"/>
            <w:hideMark/>
          </w:tcPr>
          <w:p w14:paraId="474F766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1 319,38</w:t>
            </w:r>
          </w:p>
        </w:tc>
      </w:tr>
      <w:tr w:rsidR="00B1458D" w:rsidRPr="00141301" w14:paraId="2DBAD88B"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357016DD"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2.2.</w:t>
            </w:r>
          </w:p>
        </w:tc>
        <w:tc>
          <w:tcPr>
            <w:tcW w:w="2080" w:type="pct"/>
            <w:hideMark/>
          </w:tcPr>
          <w:p w14:paraId="2829DF1F"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кабельных линий</w:t>
            </w:r>
          </w:p>
        </w:tc>
        <w:tc>
          <w:tcPr>
            <w:tcW w:w="858" w:type="pct"/>
            <w:hideMark/>
          </w:tcPr>
          <w:p w14:paraId="696182F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5CEB6F9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4F23DBF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1FC4EB60"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74121459"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2.3.</w:t>
            </w:r>
          </w:p>
        </w:tc>
        <w:tc>
          <w:tcPr>
            <w:tcW w:w="2080" w:type="pct"/>
            <w:hideMark/>
          </w:tcPr>
          <w:p w14:paraId="74A3A1F3"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пунктов секционирования</w:t>
            </w:r>
          </w:p>
        </w:tc>
        <w:tc>
          <w:tcPr>
            <w:tcW w:w="858" w:type="pct"/>
            <w:hideMark/>
          </w:tcPr>
          <w:p w14:paraId="4488DEC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51D7BA6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5C18000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38B5A263"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60868083"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2.4.</w:t>
            </w:r>
          </w:p>
        </w:tc>
        <w:tc>
          <w:tcPr>
            <w:tcW w:w="2080" w:type="pct"/>
            <w:hideMark/>
          </w:tcPr>
          <w:p w14:paraId="22FD1C1A"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858" w:type="pct"/>
            <w:hideMark/>
          </w:tcPr>
          <w:p w14:paraId="632BC43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2114849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2B2EAD2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07D64B82"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2B23750D"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0A4E3956"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roofErr w:type="spellStart"/>
            <w:r w:rsidRPr="00141301">
              <w:rPr>
                <w:rFonts w:eastAsia="Times New Roman" w:cs="Times New Roman"/>
                <w:szCs w:val="18"/>
                <w:lang w:eastAsia="ru-RU"/>
              </w:rPr>
              <w:t>однотрансформаторные</w:t>
            </w:r>
            <w:proofErr w:type="spellEnd"/>
          </w:p>
        </w:tc>
        <w:tc>
          <w:tcPr>
            <w:tcW w:w="858" w:type="pct"/>
            <w:hideMark/>
          </w:tcPr>
          <w:p w14:paraId="75FA41E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1CBF147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6980A8B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5AC8983D"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431B5C78"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0BB741D0"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от 25 до 100 кВА включительно</w:t>
            </w:r>
          </w:p>
        </w:tc>
        <w:tc>
          <w:tcPr>
            <w:tcW w:w="858" w:type="pct"/>
            <w:hideMark/>
          </w:tcPr>
          <w:p w14:paraId="1064705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11 979,00</w:t>
            </w:r>
          </w:p>
        </w:tc>
        <w:tc>
          <w:tcPr>
            <w:tcW w:w="786" w:type="pct"/>
            <w:hideMark/>
          </w:tcPr>
          <w:p w14:paraId="7836F17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15,00</w:t>
            </w:r>
          </w:p>
        </w:tc>
        <w:tc>
          <w:tcPr>
            <w:tcW w:w="928" w:type="pct"/>
            <w:hideMark/>
          </w:tcPr>
          <w:p w14:paraId="6EDACBC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179,69</w:t>
            </w:r>
          </w:p>
        </w:tc>
      </w:tr>
      <w:tr w:rsidR="00B1458D" w:rsidRPr="00141301" w14:paraId="4693A859"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5C853B3E"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7E3EA69E"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от 100 до 250 кВА включительно</w:t>
            </w:r>
          </w:p>
        </w:tc>
        <w:tc>
          <w:tcPr>
            <w:tcW w:w="858" w:type="pct"/>
            <w:hideMark/>
          </w:tcPr>
          <w:p w14:paraId="448AE73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8 410,00</w:t>
            </w:r>
          </w:p>
        </w:tc>
        <w:tc>
          <w:tcPr>
            <w:tcW w:w="786" w:type="pct"/>
            <w:hideMark/>
          </w:tcPr>
          <w:p w14:paraId="1FD537D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60,00</w:t>
            </w:r>
          </w:p>
        </w:tc>
        <w:tc>
          <w:tcPr>
            <w:tcW w:w="928" w:type="pct"/>
            <w:hideMark/>
          </w:tcPr>
          <w:p w14:paraId="51CD286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504,60</w:t>
            </w:r>
          </w:p>
        </w:tc>
      </w:tr>
      <w:tr w:rsidR="00B1458D" w:rsidRPr="00141301" w14:paraId="7750435B"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29AE2943"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1971BB65"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от 250 до 500 кВА</w:t>
            </w:r>
          </w:p>
        </w:tc>
        <w:tc>
          <w:tcPr>
            <w:tcW w:w="858" w:type="pct"/>
            <w:hideMark/>
          </w:tcPr>
          <w:p w14:paraId="3B2ED32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7 880,00</w:t>
            </w:r>
          </w:p>
        </w:tc>
        <w:tc>
          <w:tcPr>
            <w:tcW w:w="786" w:type="pct"/>
            <w:hideMark/>
          </w:tcPr>
          <w:p w14:paraId="0E685C1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90,00</w:t>
            </w:r>
          </w:p>
        </w:tc>
        <w:tc>
          <w:tcPr>
            <w:tcW w:w="928" w:type="pct"/>
            <w:hideMark/>
          </w:tcPr>
          <w:p w14:paraId="54A2743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709,20</w:t>
            </w:r>
          </w:p>
        </w:tc>
      </w:tr>
      <w:tr w:rsidR="00B1458D" w:rsidRPr="00141301" w14:paraId="03EF2E51"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5D34E5CE"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2.5.</w:t>
            </w:r>
          </w:p>
        </w:tc>
        <w:tc>
          <w:tcPr>
            <w:tcW w:w="2080" w:type="pct"/>
            <w:hideMark/>
          </w:tcPr>
          <w:p w14:paraId="5160F177"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распределительных трансформаторных подстанций (РТП) с уровнем напряжения до 35 кВ</w:t>
            </w:r>
          </w:p>
        </w:tc>
        <w:tc>
          <w:tcPr>
            <w:tcW w:w="858" w:type="pct"/>
            <w:hideMark/>
          </w:tcPr>
          <w:p w14:paraId="0F1C561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4D1EC35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3038891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11C96262"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09D08470"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2.6.</w:t>
            </w:r>
          </w:p>
        </w:tc>
        <w:tc>
          <w:tcPr>
            <w:tcW w:w="2080" w:type="pct"/>
            <w:hideMark/>
          </w:tcPr>
          <w:p w14:paraId="1F757A35"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центров питания, подстанций уровнем напряжения 35 кВ и выше (ПС)</w:t>
            </w:r>
          </w:p>
        </w:tc>
        <w:tc>
          <w:tcPr>
            <w:tcW w:w="858" w:type="pct"/>
            <w:hideMark/>
          </w:tcPr>
          <w:p w14:paraId="78DDFB9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770A0D3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57A937A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2A877E3E"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75CFF31C"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lastRenderedPageBreak/>
              <w:t> </w:t>
            </w:r>
          </w:p>
        </w:tc>
        <w:tc>
          <w:tcPr>
            <w:tcW w:w="2080" w:type="pct"/>
            <w:hideMark/>
          </w:tcPr>
          <w:p w14:paraId="45AE6B23"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Cs w:val="18"/>
                <w:lang w:eastAsia="ru-RU"/>
              </w:rPr>
            </w:pPr>
            <w:r w:rsidRPr="00141301">
              <w:rPr>
                <w:rFonts w:eastAsia="Times New Roman" w:cs="Times New Roman"/>
                <w:i/>
                <w:iCs/>
                <w:szCs w:val="18"/>
                <w:lang w:eastAsia="ru-RU"/>
              </w:rPr>
              <w:t>территории, не относящиеся к городским населенным пунктам</w:t>
            </w:r>
          </w:p>
        </w:tc>
        <w:tc>
          <w:tcPr>
            <w:tcW w:w="858" w:type="pct"/>
            <w:hideMark/>
          </w:tcPr>
          <w:p w14:paraId="4F51023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71CE01E4"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072B7DD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463DB0AD"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2B02E1E6"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2.7.</w:t>
            </w:r>
          </w:p>
        </w:tc>
        <w:tc>
          <w:tcPr>
            <w:tcW w:w="2080" w:type="pct"/>
            <w:hideMark/>
          </w:tcPr>
          <w:p w14:paraId="28A0F213"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воздушных линий</w:t>
            </w:r>
          </w:p>
        </w:tc>
        <w:tc>
          <w:tcPr>
            <w:tcW w:w="858" w:type="pct"/>
            <w:hideMark/>
          </w:tcPr>
          <w:p w14:paraId="41737B4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064C108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2F21FEE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448584D0"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47AFA9E0"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3914C5BA"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0,4 кВ</w:t>
            </w:r>
          </w:p>
        </w:tc>
        <w:tc>
          <w:tcPr>
            <w:tcW w:w="858" w:type="pct"/>
            <w:hideMark/>
          </w:tcPr>
          <w:p w14:paraId="6CF231C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226BBA5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19D9685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5473E675"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5144EEE9"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5C8E4832"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цепь</w:t>
            </w:r>
          </w:p>
        </w:tc>
        <w:tc>
          <w:tcPr>
            <w:tcW w:w="858" w:type="pct"/>
            <w:hideMark/>
          </w:tcPr>
          <w:p w14:paraId="5974810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1 927 419,00</w:t>
            </w:r>
          </w:p>
        </w:tc>
        <w:tc>
          <w:tcPr>
            <w:tcW w:w="786" w:type="pct"/>
            <w:hideMark/>
          </w:tcPr>
          <w:p w14:paraId="6587B63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37,16</w:t>
            </w:r>
          </w:p>
        </w:tc>
        <w:tc>
          <w:tcPr>
            <w:tcW w:w="928" w:type="pct"/>
            <w:hideMark/>
          </w:tcPr>
          <w:p w14:paraId="2266952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71 624,17</w:t>
            </w:r>
          </w:p>
        </w:tc>
      </w:tr>
      <w:tr w:rsidR="00B1458D" w:rsidRPr="00141301" w14:paraId="261805B6"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7D5CFDAD"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737CDA9E"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 (10) кВ</w:t>
            </w:r>
          </w:p>
        </w:tc>
        <w:tc>
          <w:tcPr>
            <w:tcW w:w="858" w:type="pct"/>
            <w:hideMark/>
          </w:tcPr>
          <w:p w14:paraId="17DBDA8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685A717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70C08E17"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132DC7AF"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029FEC9D"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4C45002D"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цепь</w:t>
            </w:r>
          </w:p>
        </w:tc>
        <w:tc>
          <w:tcPr>
            <w:tcW w:w="858" w:type="pct"/>
            <w:hideMark/>
          </w:tcPr>
          <w:p w14:paraId="0E24A09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2 058 647,00</w:t>
            </w:r>
          </w:p>
        </w:tc>
        <w:tc>
          <w:tcPr>
            <w:tcW w:w="786" w:type="pct"/>
            <w:hideMark/>
          </w:tcPr>
          <w:p w14:paraId="2E3143A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6,80</w:t>
            </w:r>
          </w:p>
        </w:tc>
        <w:tc>
          <w:tcPr>
            <w:tcW w:w="928" w:type="pct"/>
            <w:hideMark/>
          </w:tcPr>
          <w:p w14:paraId="32FC469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14 004,98</w:t>
            </w:r>
          </w:p>
        </w:tc>
      </w:tr>
      <w:tr w:rsidR="00B1458D" w:rsidRPr="00141301" w14:paraId="15FA2D4C"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5E524576"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2.8.</w:t>
            </w:r>
          </w:p>
        </w:tc>
        <w:tc>
          <w:tcPr>
            <w:tcW w:w="2080" w:type="pct"/>
            <w:hideMark/>
          </w:tcPr>
          <w:p w14:paraId="153FA540"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кабельных линий</w:t>
            </w:r>
          </w:p>
        </w:tc>
        <w:tc>
          <w:tcPr>
            <w:tcW w:w="858" w:type="pct"/>
            <w:hideMark/>
          </w:tcPr>
          <w:p w14:paraId="45B3328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06A59027"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1897E35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2DFBB006"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39A86D2A"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2.9.</w:t>
            </w:r>
          </w:p>
        </w:tc>
        <w:tc>
          <w:tcPr>
            <w:tcW w:w="2080" w:type="pct"/>
            <w:hideMark/>
          </w:tcPr>
          <w:p w14:paraId="0D70B2B6"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пунктов секционирования</w:t>
            </w:r>
          </w:p>
        </w:tc>
        <w:tc>
          <w:tcPr>
            <w:tcW w:w="858" w:type="pct"/>
            <w:hideMark/>
          </w:tcPr>
          <w:p w14:paraId="3784AA6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778A641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132FDB4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5BAE2528"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2B9C945F"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2.10.</w:t>
            </w:r>
          </w:p>
        </w:tc>
        <w:tc>
          <w:tcPr>
            <w:tcW w:w="2080" w:type="pct"/>
            <w:hideMark/>
          </w:tcPr>
          <w:p w14:paraId="30F4D136"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858" w:type="pct"/>
            <w:hideMark/>
          </w:tcPr>
          <w:p w14:paraId="3B0AD02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28DFF8E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335B969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294BDD01"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42D44FBD"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6603E830"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roofErr w:type="spellStart"/>
            <w:r w:rsidRPr="00141301">
              <w:rPr>
                <w:rFonts w:eastAsia="Times New Roman" w:cs="Times New Roman"/>
                <w:szCs w:val="18"/>
                <w:lang w:eastAsia="ru-RU"/>
              </w:rPr>
              <w:t>однотрансформаторные</w:t>
            </w:r>
            <w:proofErr w:type="spellEnd"/>
          </w:p>
        </w:tc>
        <w:tc>
          <w:tcPr>
            <w:tcW w:w="858" w:type="pct"/>
            <w:hideMark/>
          </w:tcPr>
          <w:p w14:paraId="3EEF742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034883B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0FF0F0A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2B4CC712"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5E6A46A7"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2E2565F6"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до 25 кВА включительно</w:t>
            </w:r>
          </w:p>
        </w:tc>
        <w:tc>
          <w:tcPr>
            <w:tcW w:w="858" w:type="pct"/>
            <w:hideMark/>
          </w:tcPr>
          <w:p w14:paraId="6BC55A6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34 626,00</w:t>
            </w:r>
          </w:p>
        </w:tc>
        <w:tc>
          <w:tcPr>
            <w:tcW w:w="786" w:type="pct"/>
            <w:hideMark/>
          </w:tcPr>
          <w:p w14:paraId="0D2AA2B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58,33</w:t>
            </w:r>
          </w:p>
        </w:tc>
        <w:tc>
          <w:tcPr>
            <w:tcW w:w="928" w:type="pct"/>
            <w:hideMark/>
          </w:tcPr>
          <w:p w14:paraId="37B163C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2 019,85</w:t>
            </w:r>
          </w:p>
        </w:tc>
      </w:tr>
      <w:tr w:rsidR="00B1458D" w:rsidRPr="00141301" w14:paraId="428D10ED"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3B7DBCDB"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61C2E3B1"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от 25 до 100 кВА включительно</w:t>
            </w:r>
          </w:p>
        </w:tc>
        <w:tc>
          <w:tcPr>
            <w:tcW w:w="858" w:type="pct"/>
            <w:hideMark/>
          </w:tcPr>
          <w:p w14:paraId="0CA5D7B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16 188,00</w:t>
            </w:r>
          </w:p>
        </w:tc>
        <w:tc>
          <w:tcPr>
            <w:tcW w:w="786" w:type="pct"/>
            <w:hideMark/>
          </w:tcPr>
          <w:p w14:paraId="515250B7"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348,33</w:t>
            </w:r>
          </w:p>
        </w:tc>
        <w:tc>
          <w:tcPr>
            <w:tcW w:w="928" w:type="pct"/>
            <w:hideMark/>
          </w:tcPr>
          <w:p w14:paraId="5DEF5B4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5 638,82</w:t>
            </w:r>
          </w:p>
        </w:tc>
      </w:tr>
      <w:tr w:rsidR="00B1458D" w:rsidRPr="00141301" w14:paraId="7D896ED1"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38CF2A0B"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7E8CA895"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от 100 до 250 кВА включительно</w:t>
            </w:r>
          </w:p>
        </w:tc>
        <w:tc>
          <w:tcPr>
            <w:tcW w:w="858" w:type="pct"/>
            <w:hideMark/>
          </w:tcPr>
          <w:p w14:paraId="752C4BF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7 143,00</w:t>
            </w:r>
          </w:p>
        </w:tc>
        <w:tc>
          <w:tcPr>
            <w:tcW w:w="786" w:type="pct"/>
            <w:hideMark/>
          </w:tcPr>
          <w:p w14:paraId="3F6C56D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369,33</w:t>
            </w:r>
          </w:p>
        </w:tc>
        <w:tc>
          <w:tcPr>
            <w:tcW w:w="928" w:type="pct"/>
            <w:hideMark/>
          </w:tcPr>
          <w:p w14:paraId="3A4B806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2 638,15</w:t>
            </w:r>
          </w:p>
        </w:tc>
      </w:tr>
      <w:tr w:rsidR="00B1458D" w:rsidRPr="00141301" w14:paraId="40E22CA1"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1C6D36BF"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080" w:type="pct"/>
            <w:hideMark/>
          </w:tcPr>
          <w:p w14:paraId="24DA09BE"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от 250 до 500 кВА</w:t>
            </w:r>
          </w:p>
        </w:tc>
        <w:tc>
          <w:tcPr>
            <w:tcW w:w="858" w:type="pct"/>
            <w:hideMark/>
          </w:tcPr>
          <w:p w14:paraId="5BB4750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2 942,00</w:t>
            </w:r>
          </w:p>
        </w:tc>
        <w:tc>
          <w:tcPr>
            <w:tcW w:w="786" w:type="pct"/>
            <w:hideMark/>
          </w:tcPr>
          <w:p w14:paraId="34FA271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707,00</w:t>
            </w:r>
          </w:p>
        </w:tc>
        <w:tc>
          <w:tcPr>
            <w:tcW w:w="928" w:type="pct"/>
            <w:hideMark/>
          </w:tcPr>
          <w:p w14:paraId="7BBA9B3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2 079,99</w:t>
            </w:r>
          </w:p>
        </w:tc>
      </w:tr>
      <w:tr w:rsidR="00B1458D" w:rsidRPr="00141301" w14:paraId="76DE8D6C"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3FD7029E"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2.11.</w:t>
            </w:r>
          </w:p>
        </w:tc>
        <w:tc>
          <w:tcPr>
            <w:tcW w:w="2080" w:type="pct"/>
            <w:hideMark/>
          </w:tcPr>
          <w:p w14:paraId="368C30FB"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распределительных трансформаторных подстанций (РТП) с уровнем напряжения до 35 кВ</w:t>
            </w:r>
          </w:p>
        </w:tc>
        <w:tc>
          <w:tcPr>
            <w:tcW w:w="858" w:type="pct"/>
            <w:hideMark/>
          </w:tcPr>
          <w:p w14:paraId="3B3FCEE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19F10C7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4F792DC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0169590C"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52E46FC7"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2.12.</w:t>
            </w:r>
          </w:p>
        </w:tc>
        <w:tc>
          <w:tcPr>
            <w:tcW w:w="2080" w:type="pct"/>
            <w:hideMark/>
          </w:tcPr>
          <w:p w14:paraId="20A115C3"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центров питания, подстанций уровнем напряжения 35 кВ и выше (ПС)</w:t>
            </w:r>
          </w:p>
        </w:tc>
        <w:tc>
          <w:tcPr>
            <w:tcW w:w="858" w:type="pct"/>
            <w:hideMark/>
          </w:tcPr>
          <w:p w14:paraId="5ECCA5F7"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86" w:type="pct"/>
            <w:hideMark/>
          </w:tcPr>
          <w:p w14:paraId="6C07E38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928" w:type="pct"/>
            <w:hideMark/>
          </w:tcPr>
          <w:p w14:paraId="05B1648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0861A4F9"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4189CCF8"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3</w:t>
            </w:r>
          </w:p>
        </w:tc>
        <w:tc>
          <w:tcPr>
            <w:tcW w:w="2080" w:type="pct"/>
            <w:hideMark/>
          </w:tcPr>
          <w:p w14:paraId="5E8914FE"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Суммарный размер платы за технологическое присоединение [п. 3.1 * п. 3.2 / 1000]:</w:t>
            </w:r>
          </w:p>
        </w:tc>
        <w:tc>
          <w:tcPr>
            <w:tcW w:w="858" w:type="pct"/>
            <w:hideMark/>
          </w:tcPr>
          <w:p w14:paraId="4BF743D7"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x</w:t>
            </w:r>
          </w:p>
        </w:tc>
        <w:tc>
          <w:tcPr>
            <w:tcW w:w="786" w:type="pct"/>
            <w:hideMark/>
          </w:tcPr>
          <w:p w14:paraId="67F27AB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x</w:t>
            </w:r>
          </w:p>
        </w:tc>
        <w:tc>
          <w:tcPr>
            <w:tcW w:w="928" w:type="pct"/>
            <w:hideMark/>
          </w:tcPr>
          <w:p w14:paraId="5C5A1EE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980,53</w:t>
            </w:r>
          </w:p>
        </w:tc>
      </w:tr>
      <w:tr w:rsidR="00B1458D" w:rsidRPr="00141301" w14:paraId="1C76FC78"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25029862"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3.1.</w:t>
            </w:r>
          </w:p>
        </w:tc>
        <w:tc>
          <w:tcPr>
            <w:tcW w:w="2080" w:type="pct"/>
            <w:hideMark/>
          </w:tcPr>
          <w:p w14:paraId="6F9CBCB8"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Размер платы за технологическое присоединение (руб. без НДС)</w:t>
            </w:r>
          </w:p>
        </w:tc>
        <w:tc>
          <w:tcPr>
            <w:tcW w:w="858" w:type="pct"/>
            <w:hideMark/>
          </w:tcPr>
          <w:p w14:paraId="6B00C5D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x</w:t>
            </w:r>
          </w:p>
        </w:tc>
        <w:tc>
          <w:tcPr>
            <w:tcW w:w="786" w:type="pct"/>
            <w:hideMark/>
          </w:tcPr>
          <w:p w14:paraId="17B3CC9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x</w:t>
            </w:r>
          </w:p>
        </w:tc>
        <w:tc>
          <w:tcPr>
            <w:tcW w:w="928" w:type="pct"/>
            <w:hideMark/>
          </w:tcPr>
          <w:p w14:paraId="67BB6DF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458,33</w:t>
            </w:r>
          </w:p>
        </w:tc>
      </w:tr>
      <w:tr w:rsidR="00B1458D" w:rsidRPr="00141301" w14:paraId="4F6E9085"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1BC0499C"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3.2.</w:t>
            </w:r>
          </w:p>
        </w:tc>
        <w:tc>
          <w:tcPr>
            <w:tcW w:w="2080" w:type="pct"/>
            <w:hideMark/>
          </w:tcPr>
          <w:p w14:paraId="3AD49A1F" w14:textId="77777777" w:rsidR="00B1458D" w:rsidRPr="00141301" w:rsidRDefault="00691EE0"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hyperlink r:id="rId51" w:history="1">
              <w:r w:rsidR="00B1458D" w:rsidRPr="00141301">
                <w:rPr>
                  <w:rFonts w:eastAsia="Times New Roman" w:cs="Times New Roman"/>
                  <w:szCs w:val="18"/>
                  <w:lang w:eastAsia="ru-RU"/>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hyperlink>
          </w:p>
        </w:tc>
        <w:tc>
          <w:tcPr>
            <w:tcW w:w="858" w:type="pct"/>
            <w:hideMark/>
          </w:tcPr>
          <w:p w14:paraId="092976C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x</w:t>
            </w:r>
          </w:p>
        </w:tc>
        <w:tc>
          <w:tcPr>
            <w:tcW w:w="786" w:type="pct"/>
            <w:hideMark/>
          </w:tcPr>
          <w:p w14:paraId="16BF3A4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x</w:t>
            </w:r>
          </w:p>
        </w:tc>
        <w:tc>
          <w:tcPr>
            <w:tcW w:w="928" w:type="pct"/>
            <w:hideMark/>
          </w:tcPr>
          <w:p w14:paraId="412BFBF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2 139,33</w:t>
            </w:r>
          </w:p>
        </w:tc>
      </w:tr>
      <w:tr w:rsidR="00B1458D" w:rsidRPr="00141301" w14:paraId="55ACC8F7" w14:textId="77777777" w:rsidTr="00415D27">
        <w:tc>
          <w:tcPr>
            <w:cnfStyle w:val="001000000000" w:firstRow="0" w:lastRow="0" w:firstColumn="1" w:lastColumn="0" w:oddVBand="0" w:evenVBand="0" w:oddHBand="0" w:evenHBand="0" w:firstRowFirstColumn="0" w:firstRowLastColumn="0" w:lastRowFirstColumn="0" w:lastRowLastColumn="0"/>
            <w:tcW w:w="348" w:type="pct"/>
            <w:hideMark/>
          </w:tcPr>
          <w:p w14:paraId="5FAB0AF7"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4</w:t>
            </w:r>
          </w:p>
        </w:tc>
        <w:tc>
          <w:tcPr>
            <w:tcW w:w="2080" w:type="pct"/>
            <w:hideMark/>
          </w:tcPr>
          <w:p w14:paraId="3FD09EF7"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p w14:paraId="416F3F86" w14:textId="4F9A912E"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(п. 1+ п. 2 - п. 3)</w:t>
            </w:r>
          </w:p>
        </w:tc>
        <w:tc>
          <w:tcPr>
            <w:tcW w:w="858" w:type="pct"/>
            <w:hideMark/>
          </w:tcPr>
          <w:p w14:paraId="63E4D0B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x</w:t>
            </w:r>
          </w:p>
        </w:tc>
        <w:tc>
          <w:tcPr>
            <w:tcW w:w="786" w:type="pct"/>
            <w:hideMark/>
          </w:tcPr>
          <w:p w14:paraId="5C270E6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x</w:t>
            </w:r>
          </w:p>
        </w:tc>
        <w:tc>
          <w:tcPr>
            <w:tcW w:w="928" w:type="pct"/>
            <w:hideMark/>
          </w:tcPr>
          <w:p w14:paraId="6160B28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142 786,72</w:t>
            </w:r>
          </w:p>
        </w:tc>
      </w:tr>
    </w:tbl>
    <w:p w14:paraId="7310B929" w14:textId="288BE46B" w:rsidR="00B1458D" w:rsidRPr="00141301" w:rsidRDefault="00B1458D" w:rsidP="001E0347">
      <w:pPr>
        <w:pStyle w:val="aff"/>
        <w:spacing w:before="0"/>
        <w:rPr>
          <w:sz w:val="18"/>
          <w:szCs w:val="18"/>
          <w:lang w:eastAsia="ru-RU"/>
        </w:rPr>
      </w:pPr>
      <w:r w:rsidRPr="00141301">
        <w:rPr>
          <w:color w:val="000000"/>
          <w:lang w:eastAsia="ru-RU"/>
        </w:rPr>
        <w:t xml:space="preserve">Принимая во внимание, что в </w:t>
      </w:r>
      <w:r w:rsidRPr="00141301">
        <w:rPr>
          <w:lang w:eastAsia="ru-RU"/>
        </w:rPr>
        <w:t xml:space="preserve">утвержденной Инвестиционной программе ПАО </w:t>
      </w:r>
      <w:r w:rsidR="009C358E" w:rsidRPr="00141301">
        <w:rPr>
          <w:lang w:eastAsia="ru-RU"/>
        </w:rPr>
        <w:t>«</w:t>
      </w:r>
      <w:r w:rsidRPr="00141301">
        <w:rPr>
          <w:lang w:eastAsia="ru-RU"/>
        </w:rPr>
        <w:t>МРСК Северо-Запада</w:t>
      </w:r>
      <w:r w:rsidR="009C358E" w:rsidRPr="00141301">
        <w:rPr>
          <w:lang w:eastAsia="ru-RU"/>
        </w:rPr>
        <w:t>»</w:t>
      </w:r>
      <w:r w:rsidRPr="00141301">
        <w:rPr>
          <w:lang w:eastAsia="ru-RU"/>
        </w:rPr>
        <w:t xml:space="preserve"> в части филиала </w:t>
      </w:r>
      <w:r w:rsidR="00595789" w:rsidRPr="00141301">
        <w:rPr>
          <w:rFonts w:eastAsia="Times New Roman" w:cs="Segoe UI"/>
          <w:color w:val="000000"/>
          <w:lang w:eastAsia="ru-RU"/>
        </w:rPr>
        <w:t>ПАО «МРСК Северо-Запада»</w:t>
      </w:r>
      <w:r w:rsidR="00595789" w:rsidRPr="00141301">
        <w:rPr>
          <w:lang w:eastAsia="ru-RU"/>
        </w:rPr>
        <w:t xml:space="preserve"> </w:t>
      </w:r>
      <w:r w:rsidR="009C358E" w:rsidRPr="00141301">
        <w:rPr>
          <w:lang w:eastAsia="ru-RU"/>
        </w:rPr>
        <w:lastRenderedPageBreak/>
        <w:t>«</w:t>
      </w:r>
      <w:r w:rsidRPr="00141301">
        <w:rPr>
          <w:lang w:eastAsia="ru-RU"/>
        </w:rPr>
        <w:t>Карелэнерго</w:t>
      </w:r>
      <w:r w:rsidR="009C358E" w:rsidRPr="00141301">
        <w:rPr>
          <w:lang w:eastAsia="ru-RU"/>
        </w:rPr>
        <w:t>»</w:t>
      </w:r>
      <w:r w:rsidRPr="00141301">
        <w:rPr>
          <w:lang w:eastAsia="ru-RU"/>
        </w:rPr>
        <w:t xml:space="preserve"> на 2019 год предусмотрены мероприятия, связанные со строительством объектов технологического присоединения льготной категории заявителей мощностью до 15 кВт включительно</w:t>
      </w:r>
      <w:r w:rsidRPr="00141301">
        <w:rPr>
          <w:color w:val="000000"/>
          <w:lang w:eastAsia="ru-RU"/>
        </w:rPr>
        <w:t xml:space="preserve">, на сумму </w:t>
      </w:r>
      <w:r w:rsidRPr="00141301">
        <w:rPr>
          <w:lang w:eastAsia="ru-RU"/>
        </w:rPr>
        <w:t>4 600,0 тыс. руб. (без НДС), Исполнитель считает обоснованным не учитывать их в составе выпадающих доходов от </w:t>
      </w:r>
      <w:r w:rsidRPr="00141301">
        <w:rPr>
          <w:color w:val="000000"/>
          <w:lang w:eastAsia="ru-RU"/>
        </w:rPr>
        <w:t>технологического присоединения </w:t>
      </w:r>
      <w:r w:rsidRPr="00141301">
        <w:rPr>
          <w:lang w:eastAsia="ru-RU"/>
        </w:rPr>
        <w:t>для включения в НВВ филиала на 2019 год.  </w:t>
      </w:r>
    </w:p>
    <w:p w14:paraId="639C4C88" w14:textId="77777777" w:rsidR="00B1458D" w:rsidRPr="00141301" w:rsidRDefault="00B1458D" w:rsidP="001E0347">
      <w:pPr>
        <w:spacing w:after="0" w:line="360" w:lineRule="auto"/>
        <w:ind w:firstLine="556"/>
        <w:contextualSpacing/>
        <w:jc w:val="both"/>
        <w:textAlignment w:val="baseline"/>
        <w:rPr>
          <w:rFonts w:ascii="Myriad Pro" w:eastAsia="Times New Roman" w:hAnsi="Myriad Pro" w:cs="Segoe UI"/>
          <w:sz w:val="26"/>
          <w:szCs w:val="26"/>
          <w:lang w:eastAsia="ru-RU"/>
        </w:rPr>
      </w:pPr>
      <w:r w:rsidRPr="00141301">
        <w:rPr>
          <w:rFonts w:ascii="Myriad Pro" w:eastAsia="Times New Roman" w:hAnsi="Myriad Pro" w:cs="Segoe UI"/>
          <w:sz w:val="26"/>
          <w:szCs w:val="26"/>
          <w:lang w:eastAsia="ru-RU"/>
        </w:rPr>
        <w:t>По расчету Исполнителя выпадающие доходы от технологического присоединения энергопринимающих устройств потребителей максимальной мощностью до 15 кВт включительно на 2019 год составят 138 186,72 тыс. руб. в том числе:</w:t>
      </w:r>
    </w:p>
    <w:p w14:paraId="7E30FA4F" w14:textId="1B2BF1AB" w:rsidR="00B1458D" w:rsidRPr="00141301" w:rsidRDefault="00B1458D" w:rsidP="00071161">
      <w:pPr>
        <w:pStyle w:val="a3"/>
        <w:numPr>
          <w:ilvl w:val="0"/>
          <w:numId w:val="96"/>
        </w:numPr>
        <w:spacing w:after="0" w:line="360" w:lineRule="auto"/>
        <w:jc w:val="both"/>
        <w:textAlignment w:val="baseline"/>
        <w:rPr>
          <w:rFonts w:ascii="Myriad Pro" w:eastAsia="Times New Roman" w:hAnsi="Myriad Pro" w:cs="Segoe UI"/>
          <w:sz w:val="26"/>
          <w:szCs w:val="26"/>
          <w:lang w:eastAsia="ru-RU"/>
        </w:rPr>
      </w:pPr>
      <w:r w:rsidRPr="00141301">
        <w:rPr>
          <w:rFonts w:ascii="Myriad Pro" w:eastAsia="Times New Roman" w:hAnsi="Myriad Pro" w:cs="Segoe UI"/>
          <w:sz w:val="26"/>
          <w:szCs w:val="26"/>
          <w:lang w:eastAsia="ru-RU"/>
        </w:rPr>
        <w:t>расходы на выполнение организационно-технических мероприятий 31</w:t>
      </w:r>
      <w:r w:rsidR="0050065F" w:rsidRPr="00141301">
        <w:rPr>
          <w:rFonts w:ascii="Myriad Pro" w:eastAsia="Times New Roman" w:hAnsi="Myriad Pro" w:cs="Segoe UI"/>
          <w:sz w:val="26"/>
          <w:szCs w:val="26"/>
          <w:lang w:eastAsia="ru-RU"/>
        </w:rPr>
        <w:t> </w:t>
      </w:r>
      <w:r w:rsidRPr="00141301">
        <w:rPr>
          <w:rFonts w:ascii="Myriad Pro" w:eastAsia="Times New Roman" w:hAnsi="Myriad Pro" w:cs="Segoe UI"/>
          <w:sz w:val="26"/>
          <w:szCs w:val="26"/>
          <w:lang w:eastAsia="ru-RU"/>
        </w:rPr>
        <w:t>886,95 тыс. руб. (32 867,48 тыс. руб. – 980,53 тыс. руб.),</w:t>
      </w:r>
    </w:p>
    <w:p w14:paraId="37FFA109" w14:textId="43815480" w:rsidR="00B1458D" w:rsidRPr="00141301" w:rsidRDefault="00B1458D" w:rsidP="00071161">
      <w:pPr>
        <w:pStyle w:val="a3"/>
        <w:numPr>
          <w:ilvl w:val="0"/>
          <w:numId w:val="96"/>
        </w:numPr>
        <w:spacing w:after="0" w:line="360" w:lineRule="auto"/>
        <w:jc w:val="both"/>
        <w:textAlignment w:val="baseline"/>
        <w:rPr>
          <w:rFonts w:ascii="Myriad Pro" w:eastAsia="Times New Roman" w:hAnsi="Myriad Pro" w:cs="Segoe UI"/>
          <w:sz w:val="26"/>
          <w:szCs w:val="26"/>
          <w:lang w:eastAsia="ru-RU"/>
        </w:rPr>
      </w:pPr>
      <w:r w:rsidRPr="00141301">
        <w:rPr>
          <w:rFonts w:ascii="Myriad Pro" w:eastAsia="Times New Roman" w:hAnsi="Myriad Pro" w:cs="Segoe UI"/>
          <w:sz w:val="26"/>
          <w:szCs w:val="26"/>
          <w:lang w:eastAsia="ru-RU"/>
        </w:rPr>
        <w:t xml:space="preserve">Расходы по мероприятиям </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последней мили</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 xml:space="preserve">, связанные с осуществлением – 106 299,77 </w:t>
      </w:r>
      <w:r w:rsidR="00B36C3F" w:rsidRPr="00141301">
        <w:rPr>
          <w:rFonts w:ascii="Myriad Pro" w:eastAsia="Times New Roman" w:hAnsi="Myriad Pro" w:cs="Segoe UI"/>
          <w:sz w:val="26"/>
          <w:szCs w:val="26"/>
          <w:lang w:eastAsia="ru-RU"/>
        </w:rPr>
        <w:t>тыс. руб.</w:t>
      </w:r>
      <w:r w:rsidRPr="00141301">
        <w:rPr>
          <w:rFonts w:ascii="Myriad Pro" w:eastAsia="Times New Roman" w:hAnsi="Myriad Pro" w:cs="Segoe UI"/>
          <w:sz w:val="26"/>
          <w:szCs w:val="26"/>
          <w:lang w:eastAsia="ru-RU"/>
        </w:rPr>
        <w:t xml:space="preserve"> (110 899,77 </w:t>
      </w:r>
      <w:r w:rsidR="00B36C3F" w:rsidRPr="00141301">
        <w:rPr>
          <w:rFonts w:ascii="Myriad Pro" w:eastAsia="Times New Roman" w:hAnsi="Myriad Pro" w:cs="Segoe UI"/>
          <w:sz w:val="26"/>
          <w:szCs w:val="26"/>
          <w:lang w:eastAsia="ru-RU"/>
        </w:rPr>
        <w:t>тыс. руб.</w:t>
      </w:r>
      <w:r w:rsidRPr="00141301">
        <w:rPr>
          <w:rFonts w:ascii="Myriad Pro" w:eastAsia="Times New Roman" w:hAnsi="Myriad Pro" w:cs="Segoe UI"/>
          <w:sz w:val="26"/>
          <w:szCs w:val="26"/>
          <w:lang w:eastAsia="ru-RU"/>
        </w:rPr>
        <w:t xml:space="preserve"> – 4 600,00 </w:t>
      </w:r>
      <w:r w:rsidR="00B36C3F" w:rsidRPr="00141301">
        <w:rPr>
          <w:rFonts w:ascii="Myriad Pro" w:eastAsia="Times New Roman" w:hAnsi="Myriad Pro" w:cs="Segoe UI"/>
          <w:sz w:val="26"/>
          <w:szCs w:val="26"/>
          <w:lang w:eastAsia="ru-RU"/>
        </w:rPr>
        <w:t>тыс. руб.</w:t>
      </w:r>
      <w:r w:rsidRPr="00141301">
        <w:rPr>
          <w:rFonts w:ascii="Myriad Pro" w:eastAsia="Times New Roman" w:hAnsi="Myriad Pro" w:cs="Segoe UI"/>
          <w:sz w:val="26"/>
          <w:szCs w:val="26"/>
          <w:lang w:eastAsia="ru-RU"/>
        </w:rPr>
        <w:t>).</w:t>
      </w:r>
    </w:p>
    <w:p w14:paraId="64D1A551" w14:textId="77777777" w:rsidR="00B1458D" w:rsidRPr="00141301" w:rsidRDefault="00B1458D" w:rsidP="00071161">
      <w:pPr>
        <w:numPr>
          <w:ilvl w:val="0"/>
          <w:numId w:val="75"/>
        </w:numPr>
        <w:tabs>
          <w:tab w:val="clear" w:pos="720"/>
          <w:tab w:val="num" w:pos="1134"/>
        </w:tabs>
        <w:spacing w:after="0" w:line="360" w:lineRule="auto"/>
        <w:ind w:left="0" w:firstLine="567"/>
        <w:contextualSpacing/>
        <w:jc w:val="both"/>
        <w:textAlignment w:val="baseline"/>
        <w:rPr>
          <w:rFonts w:ascii="Myriad Pro" w:eastAsia="Times New Roman" w:hAnsi="Myriad Pro" w:cs="Segoe UI"/>
          <w:b/>
          <w:sz w:val="26"/>
          <w:szCs w:val="26"/>
          <w:lang w:eastAsia="ru-RU"/>
        </w:rPr>
      </w:pPr>
      <w:r w:rsidRPr="00141301">
        <w:rPr>
          <w:rFonts w:ascii="Myriad Pro" w:eastAsia="Times New Roman" w:hAnsi="Myriad Pro" w:cs="Segoe UI"/>
          <w:b/>
          <w:color w:val="000000"/>
          <w:sz w:val="26"/>
          <w:szCs w:val="26"/>
          <w:lang w:eastAsia="ru-RU"/>
        </w:rPr>
        <w:t>Расчет Исполнителя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r w:rsidRPr="00141301">
        <w:rPr>
          <w:rFonts w:ascii="Myriad Pro" w:eastAsia="Times New Roman" w:hAnsi="Myriad Pro" w:cs="Segoe UI"/>
          <w:b/>
          <w:sz w:val="26"/>
          <w:szCs w:val="26"/>
          <w:lang w:eastAsia="ru-RU"/>
        </w:rPr>
        <w:t> </w:t>
      </w:r>
    </w:p>
    <w:p w14:paraId="59C00677" w14:textId="29E89D3C" w:rsidR="00B1458D" w:rsidRPr="00141301" w:rsidRDefault="00B1458D" w:rsidP="001E0347">
      <w:pPr>
        <w:spacing w:after="0" w:line="360" w:lineRule="auto"/>
        <w:ind w:firstLine="567"/>
        <w:contextualSpacing/>
        <w:jc w:val="both"/>
        <w:textAlignment w:val="baseline"/>
        <w:rPr>
          <w:rFonts w:ascii="Myriad Pro" w:eastAsia="Times New Roman" w:hAnsi="Myriad Pro" w:cs="Segoe UI"/>
          <w:sz w:val="26"/>
          <w:szCs w:val="26"/>
          <w:lang w:eastAsia="ru-RU"/>
        </w:rPr>
      </w:pPr>
      <w:r w:rsidRPr="00141301">
        <w:rPr>
          <w:rFonts w:ascii="Myriad Pro" w:eastAsia="Times New Roman" w:hAnsi="Myriad Pro" w:cs="Segoe UI"/>
          <w:sz w:val="26"/>
          <w:szCs w:val="26"/>
          <w:lang w:eastAsia="ru-RU"/>
        </w:rPr>
        <w:t xml:space="preserve">При определении выпадающих доходов на 2019 год, Исполнителем приняты плановые объемы максимальной мощности и длины линий электропередачи на 2019 год по предложению филиала ПАО </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МРСК Северо-Запада</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 xml:space="preserve"> </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Карелэнерго</w:t>
      </w:r>
      <w:r w:rsidR="009C358E" w:rsidRPr="00141301">
        <w:rPr>
          <w:rFonts w:ascii="Myriad Pro" w:eastAsia="Times New Roman" w:hAnsi="Myriad Pro" w:cs="Segoe UI"/>
          <w:sz w:val="26"/>
          <w:szCs w:val="26"/>
          <w:lang w:eastAsia="ru-RU"/>
        </w:rPr>
        <w:t>»</w:t>
      </w:r>
      <w:r w:rsidRPr="00141301">
        <w:rPr>
          <w:rFonts w:ascii="Myriad Pro" w:eastAsia="Times New Roman" w:hAnsi="Myriad Pro" w:cs="Segoe UI"/>
          <w:sz w:val="26"/>
          <w:szCs w:val="26"/>
          <w:lang w:eastAsia="ru-RU"/>
        </w:rPr>
        <w:t xml:space="preserve"> (рассчитаны филиалом на основании фактических средних данных за три предыдущих года 2015-2017 гг.) и применены стандартизированные тарифные ставки, утвержденные постановлением Государственного Комитета Республики Карелия по ценам и тарифам от 21.12.2018 N 202.</w:t>
      </w:r>
    </w:p>
    <w:p w14:paraId="36C4EE9B" w14:textId="3E141C27" w:rsidR="00B1458D" w:rsidRPr="00141301" w:rsidRDefault="00B1458D" w:rsidP="001E0347">
      <w:pPr>
        <w:spacing w:after="0" w:line="360" w:lineRule="auto"/>
        <w:ind w:firstLine="567"/>
        <w:contextualSpacing/>
        <w:jc w:val="both"/>
        <w:textAlignment w:val="baseline"/>
        <w:rPr>
          <w:rFonts w:ascii="Myriad Pro" w:eastAsia="Times New Roman" w:hAnsi="Myriad Pro" w:cs="Segoe UI"/>
          <w:sz w:val="18"/>
          <w:szCs w:val="18"/>
          <w:lang w:eastAsia="ru-RU"/>
        </w:rPr>
      </w:pPr>
      <w:r w:rsidRPr="00141301">
        <w:rPr>
          <w:rFonts w:ascii="Myriad Pro" w:eastAsia="Times New Roman" w:hAnsi="Myriad Pro" w:cs="Segoe UI"/>
          <w:color w:val="000000"/>
          <w:sz w:val="26"/>
          <w:szCs w:val="26"/>
          <w:lang w:eastAsia="ru-RU"/>
        </w:rPr>
        <w:t xml:space="preserve">Инвестиционная программа ПАО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МРСК Северо-Запада</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xml:space="preserve">, утвержденная приказом Минэнерго России от 21.12.2018 №26@, по филиалу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Карелэнерго</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xml:space="preserve"> включает мероприятия по технологическому присоединению энергопринимающих устройств потребителей максимальной мощностью до 150</w:t>
      </w:r>
      <w:r w:rsidR="0050065F" w:rsidRPr="00141301">
        <w:rPr>
          <w:rFonts w:ascii="Myriad Pro" w:eastAsia="Times New Roman" w:hAnsi="Myriad Pro" w:cs="Segoe UI"/>
          <w:color w:val="000000"/>
          <w:sz w:val="26"/>
          <w:szCs w:val="26"/>
          <w:lang w:eastAsia="ru-RU"/>
        </w:rPr>
        <w:t> </w:t>
      </w:r>
      <w:r w:rsidRPr="00141301">
        <w:rPr>
          <w:rFonts w:ascii="Myriad Pro" w:eastAsia="Times New Roman" w:hAnsi="Myriad Pro" w:cs="Segoe UI"/>
          <w:color w:val="000000"/>
          <w:sz w:val="26"/>
          <w:szCs w:val="26"/>
          <w:lang w:eastAsia="ru-RU"/>
        </w:rPr>
        <w:t xml:space="preserve">кВт включительно, связанных со строительством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последней мили</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xml:space="preserve">, общая величина затрат на выполнение указанных мероприятий в 2019 году </w:t>
      </w:r>
      <w:r w:rsidRPr="00141301">
        <w:rPr>
          <w:rFonts w:ascii="Myriad Pro" w:eastAsia="Times New Roman" w:hAnsi="Myriad Pro" w:cs="Segoe UI"/>
          <w:sz w:val="26"/>
          <w:szCs w:val="26"/>
          <w:lang w:eastAsia="ru-RU"/>
        </w:rPr>
        <w:t>составляет 848,57 тыс. руб. (без НДС).</w:t>
      </w:r>
    </w:p>
    <w:p w14:paraId="7266D60C" w14:textId="5C0EE850" w:rsidR="00415D27" w:rsidRPr="00141301" w:rsidRDefault="00B1458D" w:rsidP="00F67C75">
      <w:pPr>
        <w:spacing w:after="0" w:line="360" w:lineRule="auto"/>
        <w:ind w:firstLine="567"/>
        <w:contextualSpacing/>
        <w:jc w:val="both"/>
        <w:textAlignment w:val="baseline"/>
        <w:rPr>
          <w:rFonts w:ascii="Myriad Pro" w:eastAsia="Times New Roman" w:hAnsi="Myriad Pro" w:cs="Segoe UI"/>
          <w:b/>
          <w:bCs/>
          <w:color w:val="000000"/>
          <w:sz w:val="26"/>
          <w:szCs w:val="26"/>
          <w:lang w:eastAsia="ru-RU"/>
        </w:rPr>
      </w:pPr>
      <w:r w:rsidRPr="00141301">
        <w:rPr>
          <w:rFonts w:ascii="Myriad Pro" w:eastAsia="Times New Roman" w:hAnsi="Myriad Pro" w:cs="Segoe UI"/>
          <w:color w:val="000000"/>
          <w:sz w:val="26"/>
          <w:szCs w:val="26"/>
          <w:lang w:eastAsia="ru-RU"/>
        </w:rPr>
        <w:lastRenderedPageBreak/>
        <w:t xml:space="preserve">В соответствии с пунктом 5 Основ ценообразования № 1178, в целях исключения двойного учета затрат плановую величину выпадающих доходов по мероприятиям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последней мили</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xml:space="preserve"> на 2019 год следует скорректировать (уменьшить) с учетом мероприятий инвестиционной программы ПАО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МРСК Северо-Запада</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 xml:space="preserve"> в части филиала </w:t>
      </w:r>
      <w:r w:rsidR="00595789" w:rsidRPr="00141301">
        <w:rPr>
          <w:rFonts w:ascii="Myriad Pro" w:eastAsia="Times New Roman" w:hAnsi="Myriad Pro" w:cs="Segoe UI"/>
          <w:color w:val="000000"/>
          <w:sz w:val="26"/>
          <w:szCs w:val="26"/>
          <w:lang w:eastAsia="ru-RU"/>
        </w:rPr>
        <w:t xml:space="preserve">ПАО «МРСК Северо-Запада» </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Карелэнерго</w:t>
      </w:r>
      <w:r w:rsidR="009C358E" w:rsidRPr="00141301">
        <w:rPr>
          <w:rFonts w:ascii="Myriad Pro" w:eastAsia="Times New Roman" w:hAnsi="Myriad Pro" w:cs="Segoe UI"/>
          <w:color w:val="000000"/>
          <w:sz w:val="26"/>
          <w:szCs w:val="26"/>
          <w:lang w:eastAsia="ru-RU"/>
        </w:rPr>
        <w:t>»</w:t>
      </w:r>
      <w:r w:rsidRPr="00141301">
        <w:rPr>
          <w:rFonts w:ascii="Myriad Pro" w:eastAsia="Times New Roman" w:hAnsi="Myriad Pro" w:cs="Segoe UI"/>
          <w:color w:val="000000"/>
          <w:sz w:val="26"/>
          <w:szCs w:val="26"/>
          <w:lang w:eastAsia="ru-RU"/>
        </w:rPr>
        <w:t>.</w:t>
      </w:r>
    </w:p>
    <w:p w14:paraId="1FA2EDE4" w14:textId="6B45DE1C" w:rsidR="00B1458D" w:rsidRPr="00141301" w:rsidRDefault="00B1458D" w:rsidP="001E0347">
      <w:pPr>
        <w:spacing w:after="0" w:line="360" w:lineRule="auto"/>
        <w:ind w:firstLine="556"/>
        <w:contextualSpacing/>
        <w:jc w:val="both"/>
        <w:textAlignment w:val="baseline"/>
        <w:rPr>
          <w:rFonts w:ascii="Myriad Pro" w:eastAsia="Times New Roman" w:hAnsi="Myriad Pro" w:cs="Segoe UI"/>
          <w:sz w:val="26"/>
          <w:szCs w:val="26"/>
          <w:lang w:eastAsia="ru-RU"/>
        </w:rPr>
      </w:pPr>
      <w:r w:rsidRPr="00141301">
        <w:rPr>
          <w:rFonts w:ascii="Myriad Pro" w:eastAsia="Times New Roman" w:hAnsi="Myriad Pro" w:cs="Segoe UI"/>
          <w:b/>
          <w:bCs/>
          <w:color w:val="000000"/>
          <w:sz w:val="26"/>
          <w:szCs w:val="26"/>
          <w:lang w:eastAsia="ru-RU"/>
        </w:rPr>
        <w:t xml:space="preserve">Расчет плановых выпадающих доходов на 2019 год, связанных с осуществлением технологического присоединения до 150 кВт к электрическим сетям филиала ПАО </w:t>
      </w:r>
      <w:r w:rsidR="009C358E" w:rsidRPr="00141301">
        <w:rPr>
          <w:rFonts w:ascii="Myriad Pro" w:eastAsia="Times New Roman" w:hAnsi="Myriad Pro" w:cs="Segoe UI"/>
          <w:b/>
          <w:bCs/>
          <w:color w:val="000000"/>
          <w:sz w:val="26"/>
          <w:szCs w:val="26"/>
          <w:lang w:eastAsia="ru-RU"/>
        </w:rPr>
        <w:t>«</w:t>
      </w:r>
      <w:r w:rsidRPr="00141301">
        <w:rPr>
          <w:rFonts w:ascii="Myriad Pro" w:eastAsia="Times New Roman" w:hAnsi="Myriad Pro" w:cs="Segoe UI"/>
          <w:b/>
          <w:bCs/>
          <w:color w:val="000000"/>
          <w:sz w:val="26"/>
          <w:szCs w:val="26"/>
          <w:lang w:eastAsia="ru-RU"/>
        </w:rPr>
        <w:t>МРСК Северо-Запада</w:t>
      </w:r>
      <w:r w:rsidR="009C358E" w:rsidRPr="00141301">
        <w:rPr>
          <w:rFonts w:ascii="Myriad Pro" w:eastAsia="Times New Roman" w:hAnsi="Myriad Pro" w:cs="Segoe UI"/>
          <w:b/>
          <w:bCs/>
          <w:color w:val="000000"/>
          <w:sz w:val="26"/>
          <w:szCs w:val="26"/>
          <w:lang w:eastAsia="ru-RU"/>
        </w:rPr>
        <w:t>»</w:t>
      </w:r>
      <w:r w:rsidRPr="00141301">
        <w:rPr>
          <w:rFonts w:ascii="Myriad Pro" w:eastAsia="Times New Roman" w:hAnsi="Myriad Pro" w:cs="Segoe UI"/>
          <w:b/>
          <w:bCs/>
          <w:color w:val="000000"/>
          <w:sz w:val="26"/>
          <w:szCs w:val="26"/>
          <w:lang w:eastAsia="ru-RU"/>
        </w:rPr>
        <w:t xml:space="preserve"> </w:t>
      </w:r>
      <w:r w:rsidR="009C358E" w:rsidRPr="00141301">
        <w:rPr>
          <w:rFonts w:ascii="Myriad Pro" w:eastAsia="Times New Roman" w:hAnsi="Myriad Pro" w:cs="Segoe UI"/>
          <w:b/>
          <w:bCs/>
          <w:color w:val="000000"/>
          <w:sz w:val="26"/>
          <w:szCs w:val="26"/>
          <w:lang w:eastAsia="ru-RU"/>
        </w:rPr>
        <w:t>«</w:t>
      </w:r>
      <w:r w:rsidRPr="00141301">
        <w:rPr>
          <w:rFonts w:ascii="Myriad Pro" w:eastAsia="Times New Roman" w:hAnsi="Myriad Pro" w:cs="Segoe UI"/>
          <w:b/>
          <w:bCs/>
          <w:color w:val="000000"/>
          <w:sz w:val="26"/>
          <w:szCs w:val="26"/>
          <w:lang w:eastAsia="ru-RU"/>
        </w:rPr>
        <w:t>Карелэнерго</w:t>
      </w:r>
      <w:r w:rsidR="009C358E" w:rsidRPr="00141301">
        <w:rPr>
          <w:rFonts w:ascii="Myriad Pro" w:eastAsia="Times New Roman" w:hAnsi="Myriad Pro" w:cs="Segoe UI"/>
          <w:b/>
          <w:bCs/>
          <w:color w:val="000000"/>
          <w:sz w:val="26"/>
          <w:szCs w:val="26"/>
          <w:lang w:eastAsia="ru-RU"/>
        </w:rPr>
        <w:t>»</w:t>
      </w:r>
      <w:r w:rsidRPr="00141301">
        <w:rPr>
          <w:rFonts w:ascii="Myriad Pro" w:eastAsia="Times New Roman" w:hAnsi="Myriad Pro" w:cs="Segoe UI"/>
          <w:sz w:val="26"/>
          <w:szCs w:val="26"/>
          <w:lang w:eastAsia="ru-RU"/>
        </w:rPr>
        <w:t> </w:t>
      </w:r>
    </w:p>
    <w:tbl>
      <w:tblPr>
        <w:tblStyle w:val="afc"/>
        <w:tblW w:w="4935" w:type="pct"/>
        <w:tblLook w:val="04A0" w:firstRow="1" w:lastRow="0" w:firstColumn="1" w:lastColumn="0" w:noHBand="0" w:noVBand="1"/>
      </w:tblPr>
      <w:tblGrid>
        <w:gridCol w:w="660"/>
        <w:gridCol w:w="4577"/>
        <w:gridCol w:w="1341"/>
        <w:gridCol w:w="1210"/>
        <w:gridCol w:w="1435"/>
      </w:tblGrid>
      <w:tr w:rsidR="00B1458D" w:rsidRPr="00141301" w14:paraId="37B62EAD" w14:textId="77777777" w:rsidTr="005E15D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5AFDDB5" w14:textId="77777777" w:rsidR="00B1458D" w:rsidRPr="00141301" w:rsidRDefault="00B1458D" w:rsidP="00415D27">
            <w:pPr>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N п/п</w:t>
            </w:r>
          </w:p>
        </w:tc>
        <w:tc>
          <w:tcPr>
            <w:tcW w:w="24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6D968A9" w14:textId="77777777" w:rsidR="00B1458D" w:rsidRPr="00141301" w:rsidRDefault="00B1458D" w:rsidP="00415D27">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Показатели</w:t>
            </w:r>
          </w:p>
        </w:tc>
        <w:tc>
          <w:tcPr>
            <w:tcW w:w="21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D90D131" w14:textId="77777777" w:rsidR="00B1458D" w:rsidRPr="00141301" w:rsidRDefault="00B1458D" w:rsidP="00415D27">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Расчет Исполнителя на 2019 год</w:t>
            </w:r>
          </w:p>
        </w:tc>
      </w:tr>
      <w:tr w:rsidR="00F67C75" w:rsidRPr="00141301" w14:paraId="5C742A4C" w14:textId="77777777" w:rsidTr="005E15D4">
        <w:trPr>
          <w:trHeight w:val="300"/>
        </w:trPr>
        <w:tc>
          <w:tcPr>
            <w:cnfStyle w:val="001000000000" w:firstRow="0" w:lastRow="0" w:firstColumn="1" w:lastColumn="0" w:oddVBand="0" w:evenVBand="0" w:oddHBand="0" w:evenHBand="0" w:firstRowFirstColumn="0" w:firstRowLastColumn="0" w:lastRowFirstColumn="0" w:lastRowLastColumn="0"/>
            <w:tcW w:w="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3296FA6" w14:textId="77777777" w:rsidR="00B1458D" w:rsidRPr="00141301" w:rsidRDefault="00B1458D" w:rsidP="00415D27">
            <w:pPr>
              <w:rPr>
                <w:rFonts w:eastAsia="Times New Roman" w:cs="Times New Roman"/>
                <w:b/>
                <w:bCs/>
                <w:color w:val="FFFFFF"/>
                <w:szCs w:val="18"/>
                <w:lang w:eastAsia="ru-RU"/>
              </w:rPr>
            </w:pPr>
          </w:p>
        </w:tc>
        <w:tc>
          <w:tcPr>
            <w:tcW w:w="24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7AD141D"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E96A1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141301">
              <w:rPr>
                <w:rFonts w:eastAsia="Times New Roman" w:cs="Times New Roman"/>
                <w:b/>
                <w:bCs/>
                <w:color w:val="FFFFFF"/>
                <w:szCs w:val="18"/>
                <w:lang w:eastAsia="ru-RU"/>
              </w:rPr>
              <w:t>стандарт, тариф, ставка (руб./кВт, руб./км, руб./шт.)</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697A7C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141301">
              <w:rPr>
                <w:rFonts w:eastAsia="Times New Roman" w:cs="Times New Roman"/>
                <w:b/>
                <w:bCs/>
                <w:color w:val="FFFFFF"/>
                <w:szCs w:val="18"/>
                <w:lang w:eastAsia="ru-RU"/>
              </w:rPr>
              <w:t>мощность, длина линий (кВт, км, шт.)</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30B882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141301">
              <w:rPr>
                <w:rFonts w:eastAsia="Times New Roman" w:cs="Times New Roman"/>
                <w:b/>
                <w:bCs/>
                <w:color w:val="FFFFFF"/>
                <w:szCs w:val="18"/>
                <w:lang w:eastAsia="ru-RU"/>
              </w:rPr>
              <w:t>расходы на строительство объекта (тыс. руб.)</w:t>
            </w:r>
          </w:p>
        </w:tc>
      </w:tr>
      <w:tr w:rsidR="00B1458D" w:rsidRPr="00141301" w14:paraId="69FC4A97" w14:textId="77777777" w:rsidTr="00F13011">
        <w:trPr>
          <w:trHeight w:val="710"/>
        </w:trPr>
        <w:tc>
          <w:tcPr>
            <w:cnfStyle w:val="001000000000" w:firstRow="0" w:lastRow="0" w:firstColumn="1" w:lastColumn="0" w:oddVBand="0" w:evenVBand="0" w:oddHBand="0" w:evenHBand="0" w:firstRowFirstColumn="0" w:firstRowLastColumn="0" w:lastRowFirstColumn="0" w:lastRowLastColumn="0"/>
            <w:tcW w:w="357" w:type="pct"/>
            <w:tcBorders>
              <w:top w:val="single" w:sz="4" w:space="0" w:color="FFFFFF" w:themeColor="background1"/>
            </w:tcBorders>
            <w:shd w:val="clear" w:color="auto" w:fill="D6E3BC" w:themeFill="accent3" w:themeFillTint="66"/>
            <w:hideMark/>
          </w:tcPr>
          <w:p w14:paraId="5290575E"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w:t>
            </w:r>
          </w:p>
        </w:tc>
        <w:tc>
          <w:tcPr>
            <w:tcW w:w="2481" w:type="pct"/>
            <w:tcBorders>
              <w:top w:val="single" w:sz="4" w:space="0" w:color="FFFFFF" w:themeColor="background1"/>
            </w:tcBorders>
            <w:shd w:val="clear" w:color="auto" w:fill="D6E3BC" w:themeFill="accent3" w:themeFillTint="66"/>
            <w:hideMark/>
          </w:tcPr>
          <w:p w14:paraId="067489CB" w14:textId="664C5341"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xml:space="preserve">Расходы по мероприятиям </w:t>
            </w:r>
            <w:r w:rsidR="009C358E" w:rsidRPr="00141301">
              <w:rPr>
                <w:rFonts w:eastAsia="Times New Roman" w:cs="Times New Roman"/>
                <w:szCs w:val="18"/>
                <w:lang w:eastAsia="ru-RU"/>
              </w:rPr>
              <w:t>«</w:t>
            </w:r>
            <w:r w:rsidRPr="00141301">
              <w:rPr>
                <w:rFonts w:eastAsia="Times New Roman" w:cs="Times New Roman"/>
                <w:szCs w:val="18"/>
                <w:lang w:eastAsia="ru-RU"/>
              </w:rPr>
              <w:t>последней мили</w:t>
            </w:r>
            <w:r w:rsidR="009C358E" w:rsidRPr="00141301">
              <w:rPr>
                <w:rFonts w:eastAsia="Times New Roman" w:cs="Times New Roman"/>
                <w:szCs w:val="18"/>
                <w:lang w:eastAsia="ru-RU"/>
              </w:rPr>
              <w:t>»</w:t>
            </w:r>
            <w:r w:rsidRPr="00141301">
              <w:rPr>
                <w:rFonts w:eastAsia="Times New Roman" w:cs="Times New Roman"/>
                <w:szCs w:val="18"/>
                <w:lang w:eastAsia="ru-RU"/>
              </w:rPr>
              <w:t xml:space="preserve">, связанные с осуществлением технологического присоединения к электрическим сетям </w:t>
            </w:r>
          </w:p>
        </w:tc>
        <w:tc>
          <w:tcPr>
            <w:tcW w:w="727" w:type="pct"/>
            <w:tcBorders>
              <w:top w:val="single" w:sz="4" w:space="0" w:color="FFFFFF" w:themeColor="background1"/>
            </w:tcBorders>
            <w:shd w:val="clear" w:color="auto" w:fill="D6E3BC" w:themeFill="accent3" w:themeFillTint="66"/>
            <w:hideMark/>
          </w:tcPr>
          <w:p w14:paraId="3FD6F6A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х</w:t>
            </w:r>
          </w:p>
        </w:tc>
        <w:tc>
          <w:tcPr>
            <w:tcW w:w="656" w:type="pct"/>
            <w:tcBorders>
              <w:top w:val="single" w:sz="4" w:space="0" w:color="FFFFFF" w:themeColor="background1"/>
            </w:tcBorders>
            <w:shd w:val="clear" w:color="auto" w:fill="D6E3BC" w:themeFill="accent3" w:themeFillTint="66"/>
            <w:hideMark/>
          </w:tcPr>
          <w:p w14:paraId="34C1509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х</w:t>
            </w:r>
          </w:p>
        </w:tc>
        <w:tc>
          <w:tcPr>
            <w:tcW w:w="772" w:type="pct"/>
            <w:tcBorders>
              <w:top w:val="single" w:sz="4" w:space="0" w:color="FFFFFF" w:themeColor="background1"/>
            </w:tcBorders>
            <w:shd w:val="clear" w:color="auto" w:fill="D6E3BC" w:themeFill="accent3" w:themeFillTint="66"/>
            <w:hideMark/>
          </w:tcPr>
          <w:p w14:paraId="773C93B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53 228,90</w:t>
            </w:r>
          </w:p>
        </w:tc>
      </w:tr>
      <w:tr w:rsidR="00B1458D" w:rsidRPr="00141301" w14:paraId="100A092A"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0EC68529"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70EF247F"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Cs w:val="18"/>
                <w:lang w:eastAsia="ru-RU"/>
              </w:rPr>
            </w:pPr>
            <w:r w:rsidRPr="00141301">
              <w:rPr>
                <w:rFonts w:eastAsia="Times New Roman" w:cs="Times New Roman"/>
                <w:i/>
                <w:iCs/>
                <w:szCs w:val="18"/>
                <w:lang w:eastAsia="ru-RU"/>
              </w:rPr>
              <w:t>городские населенные пункты</w:t>
            </w:r>
          </w:p>
        </w:tc>
        <w:tc>
          <w:tcPr>
            <w:tcW w:w="727" w:type="pct"/>
            <w:hideMark/>
          </w:tcPr>
          <w:p w14:paraId="21581B9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4C2748A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1A1AC52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424E764B" w14:textId="77777777" w:rsidTr="00F67C75">
        <w:trPr>
          <w:trHeight w:val="245"/>
        </w:trPr>
        <w:tc>
          <w:tcPr>
            <w:cnfStyle w:val="001000000000" w:firstRow="0" w:lastRow="0" w:firstColumn="1" w:lastColumn="0" w:oddVBand="0" w:evenVBand="0" w:oddHBand="0" w:evenHBand="0" w:firstRowFirstColumn="0" w:firstRowLastColumn="0" w:lastRowFirstColumn="0" w:lastRowLastColumn="0"/>
            <w:tcW w:w="357" w:type="pct"/>
            <w:hideMark/>
          </w:tcPr>
          <w:p w14:paraId="6C0E593C"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1.1.</w:t>
            </w:r>
          </w:p>
        </w:tc>
        <w:tc>
          <w:tcPr>
            <w:tcW w:w="2481" w:type="pct"/>
            <w:hideMark/>
          </w:tcPr>
          <w:p w14:paraId="7D824FD9"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воздушных линий</w:t>
            </w:r>
          </w:p>
        </w:tc>
        <w:tc>
          <w:tcPr>
            <w:tcW w:w="727" w:type="pct"/>
            <w:hideMark/>
          </w:tcPr>
          <w:p w14:paraId="0B3E3E2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6DE4386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6754FBD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21AC6E01"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571CF981"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0D9CB70A"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0,4 кВ</w:t>
            </w:r>
          </w:p>
        </w:tc>
        <w:tc>
          <w:tcPr>
            <w:tcW w:w="727" w:type="pct"/>
            <w:hideMark/>
          </w:tcPr>
          <w:p w14:paraId="5026A0B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74EFB0F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2A65E26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7B5BCFD5"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6F04E03F"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291BC075"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цепь</w:t>
            </w:r>
          </w:p>
        </w:tc>
        <w:tc>
          <w:tcPr>
            <w:tcW w:w="727" w:type="pct"/>
            <w:hideMark/>
          </w:tcPr>
          <w:p w14:paraId="28B30DD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1 929 913,00</w:t>
            </w:r>
          </w:p>
        </w:tc>
        <w:tc>
          <w:tcPr>
            <w:tcW w:w="656" w:type="pct"/>
            <w:hideMark/>
          </w:tcPr>
          <w:p w14:paraId="7825BF1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0,71</w:t>
            </w:r>
          </w:p>
        </w:tc>
        <w:tc>
          <w:tcPr>
            <w:tcW w:w="772" w:type="pct"/>
            <w:hideMark/>
          </w:tcPr>
          <w:p w14:paraId="5B2025E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1 360,59</w:t>
            </w:r>
          </w:p>
        </w:tc>
      </w:tr>
      <w:tr w:rsidR="00B1458D" w:rsidRPr="00141301" w14:paraId="64DACE25"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0C411D50"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390E2E26"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 (10) кВ</w:t>
            </w:r>
          </w:p>
        </w:tc>
        <w:tc>
          <w:tcPr>
            <w:tcW w:w="727" w:type="pct"/>
            <w:hideMark/>
          </w:tcPr>
          <w:p w14:paraId="700D487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48A1BCD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7FD68C8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1899B66E"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392341E0"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18A2FF73"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цепь</w:t>
            </w:r>
          </w:p>
        </w:tc>
        <w:tc>
          <w:tcPr>
            <w:tcW w:w="727" w:type="pct"/>
            <w:hideMark/>
          </w:tcPr>
          <w:p w14:paraId="402EA6C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1 525 300,00</w:t>
            </w:r>
          </w:p>
        </w:tc>
        <w:tc>
          <w:tcPr>
            <w:tcW w:w="656" w:type="pct"/>
            <w:hideMark/>
          </w:tcPr>
          <w:p w14:paraId="58C135D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12,01</w:t>
            </w:r>
          </w:p>
        </w:tc>
        <w:tc>
          <w:tcPr>
            <w:tcW w:w="772" w:type="pct"/>
            <w:hideMark/>
          </w:tcPr>
          <w:p w14:paraId="073BB4F4"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18 313,77</w:t>
            </w:r>
          </w:p>
        </w:tc>
      </w:tr>
      <w:tr w:rsidR="00B1458D" w:rsidRPr="00141301" w14:paraId="7F7E30AC"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5BF85FDE"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1.2.</w:t>
            </w:r>
          </w:p>
        </w:tc>
        <w:tc>
          <w:tcPr>
            <w:tcW w:w="2481" w:type="pct"/>
            <w:hideMark/>
          </w:tcPr>
          <w:p w14:paraId="6282B38B"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кабельных линий</w:t>
            </w:r>
          </w:p>
        </w:tc>
        <w:tc>
          <w:tcPr>
            <w:tcW w:w="727" w:type="pct"/>
            <w:hideMark/>
          </w:tcPr>
          <w:p w14:paraId="4B2ECAE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5D2B50A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61C28BE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6EB0CFF4" w14:textId="77777777" w:rsidTr="00F67C75">
        <w:trPr>
          <w:trHeight w:val="245"/>
        </w:trPr>
        <w:tc>
          <w:tcPr>
            <w:cnfStyle w:val="001000000000" w:firstRow="0" w:lastRow="0" w:firstColumn="1" w:lastColumn="0" w:oddVBand="0" w:evenVBand="0" w:oddHBand="0" w:evenHBand="0" w:firstRowFirstColumn="0" w:firstRowLastColumn="0" w:lastRowFirstColumn="0" w:lastRowLastColumn="0"/>
            <w:tcW w:w="357" w:type="pct"/>
            <w:hideMark/>
          </w:tcPr>
          <w:p w14:paraId="271E3E2E"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1.3.</w:t>
            </w:r>
          </w:p>
        </w:tc>
        <w:tc>
          <w:tcPr>
            <w:tcW w:w="2481" w:type="pct"/>
            <w:hideMark/>
          </w:tcPr>
          <w:p w14:paraId="4E4442C0"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пунктов секционирования</w:t>
            </w:r>
          </w:p>
        </w:tc>
        <w:tc>
          <w:tcPr>
            <w:tcW w:w="727" w:type="pct"/>
            <w:hideMark/>
          </w:tcPr>
          <w:p w14:paraId="2BC1AA0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3FA38B3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0020357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0E3E6E5F" w14:textId="77777777" w:rsidTr="00F67C75">
        <w:trPr>
          <w:trHeight w:val="697"/>
        </w:trPr>
        <w:tc>
          <w:tcPr>
            <w:cnfStyle w:val="001000000000" w:firstRow="0" w:lastRow="0" w:firstColumn="1" w:lastColumn="0" w:oddVBand="0" w:evenVBand="0" w:oddHBand="0" w:evenHBand="0" w:firstRowFirstColumn="0" w:firstRowLastColumn="0" w:lastRowFirstColumn="0" w:lastRowLastColumn="0"/>
            <w:tcW w:w="357" w:type="pct"/>
            <w:hideMark/>
          </w:tcPr>
          <w:p w14:paraId="1026B1CA"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1.4.</w:t>
            </w:r>
          </w:p>
        </w:tc>
        <w:tc>
          <w:tcPr>
            <w:tcW w:w="2481" w:type="pct"/>
            <w:hideMark/>
          </w:tcPr>
          <w:p w14:paraId="377F54B2"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27" w:type="pct"/>
            <w:hideMark/>
          </w:tcPr>
          <w:p w14:paraId="2AE100F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14EFB8F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4B97810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7F7D9D49" w14:textId="77777777" w:rsidTr="00F67C75">
        <w:trPr>
          <w:trHeight w:val="245"/>
        </w:trPr>
        <w:tc>
          <w:tcPr>
            <w:cnfStyle w:val="001000000000" w:firstRow="0" w:lastRow="0" w:firstColumn="1" w:lastColumn="0" w:oddVBand="0" w:evenVBand="0" w:oddHBand="0" w:evenHBand="0" w:firstRowFirstColumn="0" w:firstRowLastColumn="0" w:lastRowFirstColumn="0" w:lastRowLastColumn="0"/>
            <w:tcW w:w="357" w:type="pct"/>
            <w:hideMark/>
          </w:tcPr>
          <w:p w14:paraId="0C1CF128"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4D5C3950"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до 25 кВА включительно</w:t>
            </w:r>
          </w:p>
        </w:tc>
        <w:tc>
          <w:tcPr>
            <w:tcW w:w="727" w:type="pct"/>
            <w:hideMark/>
          </w:tcPr>
          <w:p w14:paraId="660F8B3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32 791,00</w:t>
            </w:r>
          </w:p>
        </w:tc>
        <w:tc>
          <w:tcPr>
            <w:tcW w:w="656" w:type="pct"/>
            <w:hideMark/>
          </w:tcPr>
          <w:p w14:paraId="7D5D0FC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14,25</w:t>
            </w:r>
          </w:p>
        </w:tc>
        <w:tc>
          <w:tcPr>
            <w:tcW w:w="772" w:type="pct"/>
            <w:hideMark/>
          </w:tcPr>
          <w:p w14:paraId="7632373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467,27</w:t>
            </w:r>
          </w:p>
        </w:tc>
      </w:tr>
      <w:tr w:rsidR="00B1458D" w:rsidRPr="00141301" w14:paraId="06CD8A40"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1107E50B"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76EAA3A5"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от 25 до 100 кВА включительно</w:t>
            </w:r>
          </w:p>
        </w:tc>
        <w:tc>
          <w:tcPr>
            <w:tcW w:w="727" w:type="pct"/>
            <w:hideMark/>
          </w:tcPr>
          <w:p w14:paraId="2294EA2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11 979,00</w:t>
            </w:r>
          </w:p>
        </w:tc>
        <w:tc>
          <w:tcPr>
            <w:tcW w:w="656" w:type="pct"/>
            <w:hideMark/>
          </w:tcPr>
          <w:p w14:paraId="45E8964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100,50</w:t>
            </w:r>
          </w:p>
        </w:tc>
        <w:tc>
          <w:tcPr>
            <w:tcW w:w="772" w:type="pct"/>
            <w:hideMark/>
          </w:tcPr>
          <w:p w14:paraId="06DA7BD7"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1 203,89</w:t>
            </w:r>
          </w:p>
        </w:tc>
      </w:tr>
      <w:tr w:rsidR="00B1458D" w:rsidRPr="00141301" w14:paraId="1F3D8F21"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163D73FF"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4E97C0B2"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от 100 до 250 кВА включительно</w:t>
            </w:r>
          </w:p>
        </w:tc>
        <w:tc>
          <w:tcPr>
            <w:tcW w:w="727" w:type="pct"/>
            <w:hideMark/>
          </w:tcPr>
          <w:p w14:paraId="2EC85C4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8 410,00</w:t>
            </w:r>
          </w:p>
        </w:tc>
        <w:tc>
          <w:tcPr>
            <w:tcW w:w="656" w:type="pct"/>
            <w:hideMark/>
          </w:tcPr>
          <w:p w14:paraId="578A0EE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210,00</w:t>
            </w:r>
          </w:p>
        </w:tc>
        <w:tc>
          <w:tcPr>
            <w:tcW w:w="772" w:type="pct"/>
            <w:hideMark/>
          </w:tcPr>
          <w:p w14:paraId="666A8357"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1 766,10</w:t>
            </w:r>
          </w:p>
        </w:tc>
      </w:tr>
      <w:tr w:rsidR="00B1458D" w:rsidRPr="00141301" w14:paraId="53E9C802"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17A89565"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39780435"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от 250 до 500 кВА</w:t>
            </w:r>
          </w:p>
        </w:tc>
        <w:tc>
          <w:tcPr>
            <w:tcW w:w="727" w:type="pct"/>
            <w:hideMark/>
          </w:tcPr>
          <w:p w14:paraId="4C4627C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7 880,00</w:t>
            </w:r>
          </w:p>
        </w:tc>
        <w:tc>
          <w:tcPr>
            <w:tcW w:w="656" w:type="pct"/>
            <w:hideMark/>
          </w:tcPr>
          <w:p w14:paraId="3A71559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15,00</w:t>
            </w:r>
          </w:p>
        </w:tc>
        <w:tc>
          <w:tcPr>
            <w:tcW w:w="772" w:type="pct"/>
            <w:hideMark/>
          </w:tcPr>
          <w:p w14:paraId="28EE2AB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118,20</w:t>
            </w:r>
          </w:p>
        </w:tc>
      </w:tr>
      <w:tr w:rsidR="00B1458D" w:rsidRPr="00141301" w14:paraId="71E3FB8A" w14:textId="77777777" w:rsidTr="00F67C75">
        <w:trPr>
          <w:trHeight w:val="477"/>
        </w:trPr>
        <w:tc>
          <w:tcPr>
            <w:cnfStyle w:val="001000000000" w:firstRow="0" w:lastRow="0" w:firstColumn="1" w:lastColumn="0" w:oddVBand="0" w:evenVBand="0" w:oddHBand="0" w:evenHBand="0" w:firstRowFirstColumn="0" w:firstRowLastColumn="0" w:lastRowFirstColumn="0" w:lastRowLastColumn="0"/>
            <w:tcW w:w="357" w:type="pct"/>
            <w:hideMark/>
          </w:tcPr>
          <w:p w14:paraId="4AAAD589"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1.5.</w:t>
            </w:r>
          </w:p>
        </w:tc>
        <w:tc>
          <w:tcPr>
            <w:tcW w:w="2481" w:type="pct"/>
            <w:hideMark/>
          </w:tcPr>
          <w:p w14:paraId="16CEB653"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распределительных трансформаторных подстанций (РТП) с уровнем напряжения до 35 кВ</w:t>
            </w:r>
          </w:p>
        </w:tc>
        <w:tc>
          <w:tcPr>
            <w:tcW w:w="727" w:type="pct"/>
            <w:hideMark/>
          </w:tcPr>
          <w:p w14:paraId="1335418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7D20AF4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69F18764"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57B4AE55" w14:textId="77777777" w:rsidTr="00F67C75">
        <w:trPr>
          <w:trHeight w:val="464"/>
        </w:trPr>
        <w:tc>
          <w:tcPr>
            <w:cnfStyle w:val="001000000000" w:firstRow="0" w:lastRow="0" w:firstColumn="1" w:lastColumn="0" w:oddVBand="0" w:evenVBand="0" w:oddHBand="0" w:evenHBand="0" w:firstRowFirstColumn="0" w:firstRowLastColumn="0" w:lastRowFirstColumn="0" w:lastRowLastColumn="0"/>
            <w:tcW w:w="357" w:type="pct"/>
            <w:hideMark/>
          </w:tcPr>
          <w:p w14:paraId="5235D2C5"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1.6.</w:t>
            </w:r>
          </w:p>
        </w:tc>
        <w:tc>
          <w:tcPr>
            <w:tcW w:w="2481" w:type="pct"/>
            <w:hideMark/>
          </w:tcPr>
          <w:p w14:paraId="75E3B04C"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центров питания, подстанций уровнем напряжения 35 кВ и выше (ПС)</w:t>
            </w:r>
          </w:p>
        </w:tc>
        <w:tc>
          <w:tcPr>
            <w:tcW w:w="727" w:type="pct"/>
            <w:hideMark/>
          </w:tcPr>
          <w:p w14:paraId="3AEF408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078C65A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30235D07"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05BF46A8" w14:textId="77777777" w:rsidTr="00F67C75">
        <w:trPr>
          <w:trHeight w:val="477"/>
        </w:trPr>
        <w:tc>
          <w:tcPr>
            <w:cnfStyle w:val="001000000000" w:firstRow="0" w:lastRow="0" w:firstColumn="1" w:lastColumn="0" w:oddVBand="0" w:evenVBand="0" w:oddHBand="0" w:evenHBand="0" w:firstRowFirstColumn="0" w:firstRowLastColumn="0" w:lastRowFirstColumn="0" w:lastRowLastColumn="0"/>
            <w:tcW w:w="357" w:type="pct"/>
            <w:hideMark/>
          </w:tcPr>
          <w:p w14:paraId="4990D615"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5471D059"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Cs w:val="18"/>
                <w:lang w:eastAsia="ru-RU"/>
              </w:rPr>
            </w:pPr>
            <w:r w:rsidRPr="00141301">
              <w:rPr>
                <w:rFonts w:eastAsia="Times New Roman" w:cs="Times New Roman"/>
                <w:i/>
                <w:iCs/>
                <w:szCs w:val="18"/>
                <w:lang w:eastAsia="ru-RU"/>
              </w:rPr>
              <w:t>территории, не относящиеся к городским населенным пунктам</w:t>
            </w:r>
          </w:p>
        </w:tc>
        <w:tc>
          <w:tcPr>
            <w:tcW w:w="727" w:type="pct"/>
            <w:hideMark/>
          </w:tcPr>
          <w:p w14:paraId="2D52D5A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5DDC248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6172A20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53EE869A"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16065986"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1.7.</w:t>
            </w:r>
          </w:p>
        </w:tc>
        <w:tc>
          <w:tcPr>
            <w:tcW w:w="2481" w:type="pct"/>
            <w:hideMark/>
          </w:tcPr>
          <w:p w14:paraId="0CA52FE4"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воздушных линий</w:t>
            </w:r>
          </w:p>
        </w:tc>
        <w:tc>
          <w:tcPr>
            <w:tcW w:w="727" w:type="pct"/>
            <w:hideMark/>
          </w:tcPr>
          <w:p w14:paraId="382AF8D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639A61F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34AC601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5F036D1F"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00AEA9A6"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47AF07C4"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0,4 кВ</w:t>
            </w:r>
          </w:p>
        </w:tc>
        <w:tc>
          <w:tcPr>
            <w:tcW w:w="727" w:type="pct"/>
            <w:hideMark/>
          </w:tcPr>
          <w:p w14:paraId="20C9C877"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781C4F8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7122CC4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7EDD4F20"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217E3A6C"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0293F3E4"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цепь</w:t>
            </w:r>
          </w:p>
        </w:tc>
        <w:tc>
          <w:tcPr>
            <w:tcW w:w="727" w:type="pct"/>
            <w:hideMark/>
          </w:tcPr>
          <w:p w14:paraId="01001D37"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1 927 419,00</w:t>
            </w:r>
          </w:p>
        </w:tc>
        <w:tc>
          <w:tcPr>
            <w:tcW w:w="656" w:type="pct"/>
            <w:hideMark/>
          </w:tcPr>
          <w:p w14:paraId="7C6D80F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2,01</w:t>
            </w:r>
          </w:p>
        </w:tc>
        <w:tc>
          <w:tcPr>
            <w:tcW w:w="772" w:type="pct"/>
            <w:hideMark/>
          </w:tcPr>
          <w:p w14:paraId="0FF9D7E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3 881,18</w:t>
            </w:r>
          </w:p>
        </w:tc>
      </w:tr>
      <w:tr w:rsidR="00B1458D" w:rsidRPr="00141301" w14:paraId="50E53DAE"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0B316907"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lastRenderedPageBreak/>
              <w:t> </w:t>
            </w:r>
          </w:p>
        </w:tc>
        <w:tc>
          <w:tcPr>
            <w:tcW w:w="2481" w:type="pct"/>
            <w:hideMark/>
          </w:tcPr>
          <w:p w14:paraId="0196E253"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 (10) кВ</w:t>
            </w:r>
          </w:p>
        </w:tc>
        <w:tc>
          <w:tcPr>
            <w:tcW w:w="727" w:type="pct"/>
            <w:hideMark/>
          </w:tcPr>
          <w:p w14:paraId="1475472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72372AB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496F60E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491B0497"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057C2C28"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07B6BC3F"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цепь</w:t>
            </w:r>
          </w:p>
        </w:tc>
        <w:tc>
          <w:tcPr>
            <w:tcW w:w="727" w:type="pct"/>
            <w:hideMark/>
          </w:tcPr>
          <w:p w14:paraId="08607BD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2 058 647,00</w:t>
            </w:r>
          </w:p>
        </w:tc>
        <w:tc>
          <w:tcPr>
            <w:tcW w:w="656" w:type="pct"/>
            <w:hideMark/>
          </w:tcPr>
          <w:p w14:paraId="787B3DA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10,00</w:t>
            </w:r>
          </w:p>
        </w:tc>
        <w:tc>
          <w:tcPr>
            <w:tcW w:w="772" w:type="pct"/>
            <w:hideMark/>
          </w:tcPr>
          <w:p w14:paraId="2AF9B82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20 580,98</w:t>
            </w:r>
          </w:p>
        </w:tc>
      </w:tr>
      <w:tr w:rsidR="00B1458D" w:rsidRPr="00141301" w14:paraId="3B34FF01" w14:textId="77777777" w:rsidTr="00F67C75">
        <w:trPr>
          <w:trHeight w:val="245"/>
        </w:trPr>
        <w:tc>
          <w:tcPr>
            <w:cnfStyle w:val="001000000000" w:firstRow="0" w:lastRow="0" w:firstColumn="1" w:lastColumn="0" w:oddVBand="0" w:evenVBand="0" w:oddHBand="0" w:evenHBand="0" w:firstRowFirstColumn="0" w:firstRowLastColumn="0" w:lastRowFirstColumn="0" w:lastRowLastColumn="0"/>
            <w:tcW w:w="357" w:type="pct"/>
            <w:hideMark/>
          </w:tcPr>
          <w:p w14:paraId="2C8BECD3"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1.8.</w:t>
            </w:r>
          </w:p>
        </w:tc>
        <w:tc>
          <w:tcPr>
            <w:tcW w:w="2481" w:type="pct"/>
            <w:hideMark/>
          </w:tcPr>
          <w:p w14:paraId="0F091793"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кабельных линий</w:t>
            </w:r>
          </w:p>
        </w:tc>
        <w:tc>
          <w:tcPr>
            <w:tcW w:w="727" w:type="pct"/>
            <w:hideMark/>
          </w:tcPr>
          <w:p w14:paraId="6ADA095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49A6200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0526C3D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30B0E512"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7B279DA8"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39D81D22"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0,4 кВ</w:t>
            </w:r>
          </w:p>
        </w:tc>
        <w:tc>
          <w:tcPr>
            <w:tcW w:w="727" w:type="pct"/>
            <w:hideMark/>
          </w:tcPr>
          <w:p w14:paraId="32E278C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3540DC9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145C36D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0B816E48" w14:textId="77777777" w:rsidTr="00F67C75">
        <w:trPr>
          <w:trHeight w:val="245"/>
        </w:trPr>
        <w:tc>
          <w:tcPr>
            <w:cnfStyle w:val="001000000000" w:firstRow="0" w:lastRow="0" w:firstColumn="1" w:lastColumn="0" w:oddVBand="0" w:evenVBand="0" w:oddHBand="0" w:evenHBand="0" w:firstRowFirstColumn="0" w:firstRowLastColumn="0" w:lastRowFirstColumn="0" w:lastRowLastColumn="0"/>
            <w:tcW w:w="357" w:type="pct"/>
            <w:hideMark/>
          </w:tcPr>
          <w:p w14:paraId="0D50ACE6"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6B05A05C"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цепь</w:t>
            </w:r>
          </w:p>
        </w:tc>
        <w:tc>
          <w:tcPr>
            <w:tcW w:w="727" w:type="pct"/>
            <w:hideMark/>
          </w:tcPr>
          <w:p w14:paraId="51E5DB1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2 541 423,00</w:t>
            </w:r>
          </w:p>
        </w:tc>
        <w:tc>
          <w:tcPr>
            <w:tcW w:w="656" w:type="pct"/>
            <w:hideMark/>
          </w:tcPr>
          <w:p w14:paraId="7A12C9F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0,44</w:t>
            </w:r>
          </w:p>
        </w:tc>
        <w:tc>
          <w:tcPr>
            <w:tcW w:w="772" w:type="pct"/>
            <w:hideMark/>
          </w:tcPr>
          <w:p w14:paraId="3DDABC9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1 105,52</w:t>
            </w:r>
          </w:p>
        </w:tc>
      </w:tr>
      <w:tr w:rsidR="00B1458D" w:rsidRPr="00141301" w14:paraId="7F10A991"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7F7084F0"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1AA8E1A7"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6 (10) кВ</w:t>
            </w:r>
          </w:p>
        </w:tc>
        <w:tc>
          <w:tcPr>
            <w:tcW w:w="727" w:type="pct"/>
            <w:hideMark/>
          </w:tcPr>
          <w:p w14:paraId="5BE57DE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0E1B4C7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4851A41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252533E6"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3D462E1D"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1.9.</w:t>
            </w:r>
          </w:p>
        </w:tc>
        <w:tc>
          <w:tcPr>
            <w:tcW w:w="2481" w:type="pct"/>
            <w:hideMark/>
          </w:tcPr>
          <w:p w14:paraId="4863F3EA"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пунктов секционирования</w:t>
            </w:r>
          </w:p>
        </w:tc>
        <w:tc>
          <w:tcPr>
            <w:tcW w:w="727" w:type="pct"/>
            <w:hideMark/>
          </w:tcPr>
          <w:p w14:paraId="3D9128A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04D0936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50B404B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11144529" w14:textId="77777777" w:rsidTr="00F67C75">
        <w:trPr>
          <w:trHeight w:val="710"/>
        </w:trPr>
        <w:tc>
          <w:tcPr>
            <w:cnfStyle w:val="001000000000" w:firstRow="0" w:lastRow="0" w:firstColumn="1" w:lastColumn="0" w:oddVBand="0" w:evenVBand="0" w:oddHBand="0" w:evenHBand="0" w:firstRowFirstColumn="0" w:firstRowLastColumn="0" w:lastRowFirstColumn="0" w:lastRowLastColumn="0"/>
            <w:tcW w:w="357" w:type="pct"/>
            <w:hideMark/>
          </w:tcPr>
          <w:p w14:paraId="1F44D579"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1.10.</w:t>
            </w:r>
          </w:p>
        </w:tc>
        <w:tc>
          <w:tcPr>
            <w:tcW w:w="2481" w:type="pct"/>
            <w:hideMark/>
          </w:tcPr>
          <w:p w14:paraId="2EBE5169"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27" w:type="pct"/>
            <w:hideMark/>
          </w:tcPr>
          <w:p w14:paraId="5645E37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523325A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0F38CCC4"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61730585"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51ADF416"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1979C0B1"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до 25 кВА включительно</w:t>
            </w:r>
          </w:p>
        </w:tc>
        <w:tc>
          <w:tcPr>
            <w:tcW w:w="727" w:type="pct"/>
            <w:hideMark/>
          </w:tcPr>
          <w:p w14:paraId="6EE211D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34 626,00</w:t>
            </w:r>
          </w:p>
        </w:tc>
        <w:tc>
          <w:tcPr>
            <w:tcW w:w="656" w:type="pct"/>
            <w:hideMark/>
          </w:tcPr>
          <w:p w14:paraId="71D2CF7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12,75</w:t>
            </w:r>
          </w:p>
        </w:tc>
        <w:tc>
          <w:tcPr>
            <w:tcW w:w="772" w:type="pct"/>
            <w:hideMark/>
          </w:tcPr>
          <w:p w14:paraId="3F6D5C19"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441,48</w:t>
            </w:r>
          </w:p>
        </w:tc>
      </w:tr>
      <w:tr w:rsidR="00B1458D" w:rsidRPr="00141301" w14:paraId="1B504488" w14:textId="77777777" w:rsidTr="00F67C75">
        <w:trPr>
          <w:trHeight w:val="232"/>
        </w:trPr>
        <w:tc>
          <w:tcPr>
            <w:cnfStyle w:val="001000000000" w:firstRow="0" w:lastRow="0" w:firstColumn="1" w:lastColumn="0" w:oddVBand="0" w:evenVBand="0" w:oddHBand="0" w:evenHBand="0" w:firstRowFirstColumn="0" w:firstRowLastColumn="0" w:lastRowFirstColumn="0" w:lastRowLastColumn="0"/>
            <w:tcW w:w="357" w:type="pct"/>
            <w:hideMark/>
          </w:tcPr>
          <w:p w14:paraId="14A7A260"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7E0CF54B"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от 25 до 100 кВА включительно</w:t>
            </w:r>
          </w:p>
        </w:tc>
        <w:tc>
          <w:tcPr>
            <w:tcW w:w="727" w:type="pct"/>
            <w:hideMark/>
          </w:tcPr>
          <w:p w14:paraId="522B35D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16 188,00</w:t>
            </w:r>
          </w:p>
        </w:tc>
        <w:tc>
          <w:tcPr>
            <w:tcW w:w="656" w:type="pct"/>
            <w:hideMark/>
          </w:tcPr>
          <w:p w14:paraId="5EBD025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184,83</w:t>
            </w:r>
          </w:p>
        </w:tc>
        <w:tc>
          <w:tcPr>
            <w:tcW w:w="772" w:type="pct"/>
            <w:hideMark/>
          </w:tcPr>
          <w:p w14:paraId="140EEAB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2 992,08</w:t>
            </w:r>
          </w:p>
        </w:tc>
      </w:tr>
      <w:tr w:rsidR="00B1458D" w:rsidRPr="00141301" w14:paraId="0210905D" w14:textId="77777777" w:rsidTr="00F67C75">
        <w:trPr>
          <w:trHeight w:val="245"/>
        </w:trPr>
        <w:tc>
          <w:tcPr>
            <w:cnfStyle w:val="001000000000" w:firstRow="0" w:lastRow="0" w:firstColumn="1" w:lastColumn="0" w:oddVBand="0" w:evenVBand="0" w:oddHBand="0" w:evenHBand="0" w:firstRowFirstColumn="0" w:firstRowLastColumn="0" w:lastRowFirstColumn="0" w:lastRowLastColumn="0"/>
            <w:tcW w:w="357" w:type="pct"/>
            <w:hideMark/>
          </w:tcPr>
          <w:p w14:paraId="7161D026"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 </w:t>
            </w:r>
          </w:p>
        </w:tc>
        <w:tc>
          <w:tcPr>
            <w:tcW w:w="2481" w:type="pct"/>
            <w:hideMark/>
          </w:tcPr>
          <w:p w14:paraId="507B2B3A"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от 100 до 250 кВА включительно</w:t>
            </w:r>
          </w:p>
        </w:tc>
        <w:tc>
          <w:tcPr>
            <w:tcW w:w="727" w:type="pct"/>
            <w:hideMark/>
          </w:tcPr>
          <w:p w14:paraId="20363FCA"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7 143,00</w:t>
            </w:r>
          </w:p>
        </w:tc>
        <w:tc>
          <w:tcPr>
            <w:tcW w:w="656" w:type="pct"/>
            <w:hideMark/>
          </w:tcPr>
          <w:p w14:paraId="5C39FB8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139,70</w:t>
            </w:r>
          </w:p>
        </w:tc>
        <w:tc>
          <w:tcPr>
            <w:tcW w:w="772" w:type="pct"/>
            <w:hideMark/>
          </w:tcPr>
          <w:p w14:paraId="377441E4"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997,84</w:t>
            </w:r>
          </w:p>
        </w:tc>
      </w:tr>
      <w:tr w:rsidR="00B1458D" w:rsidRPr="00141301" w14:paraId="096F8C85" w14:textId="77777777" w:rsidTr="00F67C75">
        <w:trPr>
          <w:trHeight w:val="464"/>
        </w:trPr>
        <w:tc>
          <w:tcPr>
            <w:cnfStyle w:val="001000000000" w:firstRow="0" w:lastRow="0" w:firstColumn="1" w:lastColumn="0" w:oddVBand="0" w:evenVBand="0" w:oddHBand="0" w:evenHBand="0" w:firstRowFirstColumn="0" w:firstRowLastColumn="0" w:lastRowFirstColumn="0" w:lastRowLastColumn="0"/>
            <w:tcW w:w="357" w:type="pct"/>
            <w:hideMark/>
          </w:tcPr>
          <w:p w14:paraId="507EECAB"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1.11.</w:t>
            </w:r>
          </w:p>
        </w:tc>
        <w:tc>
          <w:tcPr>
            <w:tcW w:w="2481" w:type="pct"/>
            <w:hideMark/>
          </w:tcPr>
          <w:p w14:paraId="304A2E65"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распределительных трансформаторных подстанций (РТП) с уровнем напряжения до 35 кВ</w:t>
            </w:r>
          </w:p>
        </w:tc>
        <w:tc>
          <w:tcPr>
            <w:tcW w:w="727" w:type="pct"/>
            <w:hideMark/>
          </w:tcPr>
          <w:p w14:paraId="28E2B41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1C243A5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34DFD15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0D227F5E" w14:textId="77777777" w:rsidTr="00F67C75">
        <w:trPr>
          <w:trHeight w:val="477"/>
        </w:trPr>
        <w:tc>
          <w:tcPr>
            <w:cnfStyle w:val="001000000000" w:firstRow="0" w:lastRow="0" w:firstColumn="1" w:lastColumn="0" w:oddVBand="0" w:evenVBand="0" w:oddHBand="0" w:evenHBand="0" w:firstRowFirstColumn="0" w:firstRowLastColumn="0" w:lastRowFirstColumn="0" w:lastRowLastColumn="0"/>
            <w:tcW w:w="357" w:type="pct"/>
            <w:hideMark/>
          </w:tcPr>
          <w:p w14:paraId="176E727B" w14:textId="77777777" w:rsidR="00B1458D" w:rsidRPr="00141301" w:rsidRDefault="00B1458D" w:rsidP="00415D27">
            <w:pPr>
              <w:jc w:val="center"/>
              <w:rPr>
                <w:rFonts w:eastAsia="Times New Roman" w:cs="Times New Roman"/>
                <w:szCs w:val="18"/>
                <w:lang w:eastAsia="ru-RU"/>
              </w:rPr>
            </w:pPr>
            <w:r w:rsidRPr="00141301">
              <w:rPr>
                <w:rFonts w:eastAsia="Times New Roman" w:cs="Times New Roman"/>
                <w:szCs w:val="18"/>
                <w:lang w:eastAsia="ru-RU"/>
              </w:rPr>
              <w:t>1.12.</w:t>
            </w:r>
          </w:p>
        </w:tc>
        <w:tc>
          <w:tcPr>
            <w:tcW w:w="2481" w:type="pct"/>
            <w:hideMark/>
          </w:tcPr>
          <w:p w14:paraId="032A99F3" w14:textId="77777777"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Строительство центров питания, подстанций уровнем напряжения 35 кВ и выше (ПС)</w:t>
            </w:r>
          </w:p>
        </w:tc>
        <w:tc>
          <w:tcPr>
            <w:tcW w:w="727" w:type="pct"/>
            <w:hideMark/>
          </w:tcPr>
          <w:p w14:paraId="1460BAC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656" w:type="pct"/>
            <w:hideMark/>
          </w:tcPr>
          <w:p w14:paraId="5DE9F9F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c>
          <w:tcPr>
            <w:tcW w:w="772" w:type="pct"/>
            <w:hideMark/>
          </w:tcPr>
          <w:p w14:paraId="7426BCB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141301">
              <w:rPr>
                <w:rFonts w:eastAsia="Times New Roman" w:cs="Times New Roman"/>
                <w:szCs w:val="18"/>
                <w:lang w:eastAsia="ru-RU"/>
              </w:rPr>
              <w:t> </w:t>
            </w:r>
          </w:p>
        </w:tc>
      </w:tr>
      <w:tr w:rsidR="00B1458D" w:rsidRPr="00141301" w14:paraId="49D99B49" w14:textId="77777777" w:rsidTr="00F13011">
        <w:trPr>
          <w:trHeight w:val="942"/>
        </w:trPr>
        <w:tc>
          <w:tcPr>
            <w:cnfStyle w:val="001000000000" w:firstRow="0" w:lastRow="0" w:firstColumn="1" w:lastColumn="0" w:oddVBand="0" w:evenVBand="0" w:oddHBand="0" w:evenHBand="0" w:firstRowFirstColumn="0" w:firstRowLastColumn="0" w:lastRowFirstColumn="0" w:lastRowLastColumn="0"/>
            <w:tcW w:w="357" w:type="pct"/>
            <w:shd w:val="clear" w:color="auto" w:fill="D6E3BC" w:themeFill="accent3" w:themeFillTint="66"/>
            <w:hideMark/>
          </w:tcPr>
          <w:p w14:paraId="7F7CE654" w14:textId="77777777" w:rsidR="00B1458D" w:rsidRPr="00141301" w:rsidRDefault="00B1458D" w:rsidP="00415D27">
            <w:pPr>
              <w:jc w:val="center"/>
              <w:rPr>
                <w:rFonts w:eastAsia="Times New Roman" w:cs="Times New Roman"/>
                <w:color w:val="000000"/>
                <w:szCs w:val="18"/>
                <w:lang w:eastAsia="ru-RU"/>
              </w:rPr>
            </w:pPr>
            <w:r w:rsidRPr="00141301">
              <w:rPr>
                <w:rFonts w:eastAsia="Times New Roman" w:cs="Times New Roman"/>
                <w:color w:val="000000"/>
                <w:szCs w:val="18"/>
                <w:lang w:eastAsia="ru-RU"/>
              </w:rPr>
              <w:t>2</w:t>
            </w:r>
          </w:p>
        </w:tc>
        <w:tc>
          <w:tcPr>
            <w:tcW w:w="2481" w:type="pct"/>
            <w:shd w:val="clear" w:color="auto" w:fill="D6E3BC" w:themeFill="accent3" w:themeFillTint="66"/>
            <w:hideMark/>
          </w:tcPr>
          <w:p w14:paraId="759D12A8" w14:textId="1C085660" w:rsidR="00B1458D" w:rsidRPr="00141301" w:rsidRDefault="00B1458D" w:rsidP="00415D2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 xml:space="preserve">Размер расходов по мероприятиям </w:t>
            </w:r>
            <w:r w:rsidR="009C358E" w:rsidRPr="00141301">
              <w:rPr>
                <w:rFonts w:eastAsia="Times New Roman" w:cs="Times New Roman"/>
                <w:color w:val="000000"/>
                <w:szCs w:val="18"/>
                <w:lang w:eastAsia="ru-RU"/>
              </w:rPr>
              <w:t>«</w:t>
            </w:r>
            <w:r w:rsidRPr="00141301">
              <w:rPr>
                <w:rFonts w:eastAsia="Times New Roman" w:cs="Times New Roman"/>
                <w:color w:val="000000"/>
                <w:szCs w:val="18"/>
                <w:lang w:eastAsia="ru-RU"/>
              </w:rPr>
              <w:t>последней мили</w:t>
            </w:r>
            <w:r w:rsidR="009C358E" w:rsidRPr="00141301">
              <w:rPr>
                <w:rFonts w:eastAsia="Times New Roman" w:cs="Times New Roman"/>
                <w:color w:val="000000"/>
                <w:szCs w:val="18"/>
                <w:lang w:eastAsia="ru-RU"/>
              </w:rPr>
              <w:t>»</w:t>
            </w:r>
            <w:r w:rsidRPr="00141301">
              <w:rPr>
                <w:rFonts w:eastAsia="Times New Roman" w:cs="Times New Roman"/>
                <w:color w:val="000000"/>
                <w:szCs w:val="18"/>
                <w:lang w:eastAsia="ru-RU"/>
              </w:rPr>
              <w:t xml:space="preserve">, связанных с осуществлением технологического присоединения к электрическим сетям, не включаемых в плату за технологическое присоединение </w:t>
            </w:r>
          </w:p>
        </w:tc>
        <w:tc>
          <w:tcPr>
            <w:tcW w:w="727" w:type="pct"/>
            <w:shd w:val="clear" w:color="auto" w:fill="D6E3BC" w:themeFill="accent3" w:themeFillTint="66"/>
            <w:hideMark/>
          </w:tcPr>
          <w:p w14:paraId="25E1B7D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x</w:t>
            </w:r>
          </w:p>
        </w:tc>
        <w:tc>
          <w:tcPr>
            <w:tcW w:w="656" w:type="pct"/>
            <w:shd w:val="clear" w:color="auto" w:fill="D6E3BC" w:themeFill="accent3" w:themeFillTint="66"/>
            <w:hideMark/>
          </w:tcPr>
          <w:p w14:paraId="5F56498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x</w:t>
            </w:r>
          </w:p>
        </w:tc>
        <w:tc>
          <w:tcPr>
            <w:tcW w:w="772" w:type="pct"/>
            <w:shd w:val="clear" w:color="auto" w:fill="D6E3BC" w:themeFill="accent3" w:themeFillTint="66"/>
            <w:hideMark/>
          </w:tcPr>
          <w:p w14:paraId="0C4EE5F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53 228,90</w:t>
            </w:r>
          </w:p>
        </w:tc>
      </w:tr>
    </w:tbl>
    <w:p w14:paraId="4009B88C" w14:textId="77777777" w:rsidR="0012757A" w:rsidRDefault="0012757A" w:rsidP="001E0347">
      <w:pPr>
        <w:pStyle w:val="aff"/>
        <w:spacing w:before="0"/>
        <w:rPr>
          <w:lang w:eastAsia="ru-RU"/>
        </w:rPr>
      </w:pPr>
    </w:p>
    <w:p w14:paraId="427D962C" w14:textId="56A982BF" w:rsidR="00B1458D" w:rsidRPr="00141301" w:rsidRDefault="00B1458D" w:rsidP="001E0347">
      <w:pPr>
        <w:pStyle w:val="aff"/>
        <w:spacing w:before="0"/>
        <w:rPr>
          <w:sz w:val="18"/>
          <w:szCs w:val="18"/>
          <w:lang w:eastAsia="ru-RU"/>
        </w:rPr>
      </w:pPr>
      <w:r w:rsidRPr="00141301">
        <w:rPr>
          <w:lang w:eastAsia="ru-RU"/>
        </w:rPr>
        <w:t xml:space="preserve">Принимая во внимание, что в утвержденной Инвестиционной программе ПАО </w:t>
      </w:r>
      <w:r w:rsidR="009C358E" w:rsidRPr="00141301">
        <w:rPr>
          <w:lang w:eastAsia="ru-RU"/>
        </w:rPr>
        <w:t>«</w:t>
      </w:r>
      <w:r w:rsidRPr="00141301">
        <w:rPr>
          <w:lang w:eastAsia="ru-RU"/>
        </w:rPr>
        <w:t>МРСК Северо-Запада</w:t>
      </w:r>
      <w:r w:rsidR="009C358E" w:rsidRPr="00141301">
        <w:rPr>
          <w:lang w:eastAsia="ru-RU"/>
        </w:rPr>
        <w:t>»</w:t>
      </w:r>
      <w:r w:rsidRPr="00141301">
        <w:rPr>
          <w:lang w:eastAsia="ru-RU"/>
        </w:rPr>
        <w:t xml:space="preserve"> по филиалу </w:t>
      </w:r>
      <w:r w:rsidR="00595789" w:rsidRPr="00141301">
        <w:rPr>
          <w:rFonts w:eastAsia="Times New Roman" w:cs="Segoe UI"/>
          <w:color w:val="000000"/>
          <w:lang w:eastAsia="ru-RU"/>
        </w:rPr>
        <w:t>ПАО «МРСК Северо-Запада»</w:t>
      </w:r>
      <w:r w:rsidR="00595789" w:rsidRPr="00141301">
        <w:rPr>
          <w:lang w:eastAsia="ru-RU"/>
        </w:rPr>
        <w:t xml:space="preserve"> </w:t>
      </w:r>
      <w:r w:rsidR="009C358E" w:rsidRPr="00141301">
        <w:rPr>
          <w:lang w:eastAsia="ru-RU"/>
        </w:rPr>
        <w:t>«</w:t>
      </w:r>
      <w:r w:rsidRPr="00141301">
        <w:rPr>
          <w:lang w:eastAsia="ru-RU"/>
        </w:rPr>
        <w:t>Карелэнерго</w:t>
      </w:r>
      <w:r w:rsidR="009C358E" w:rsidRPr="00141301">
        <w:rPr>
          <w:lang w:eastAsia="ru-RU"/>
        </w:rPr>
        <w:t>»</w:t>
      </w:r>
      <w:r w:rsidRPr="00141301">
        <w:rPr>
          <w:lang w:eastAsia="ru-RU"/>
        </w:rPr>
        <w:t xml:space="preserve"> на 2019 год предусмотрены мероприятия, связанные со строительством </w:t>
      </w:r>
      <w:r w:rsidR="009C358E" w:rsidRPr="00141301">
        <w:rPr>
          <w:lang w:eastAsia="ru-RU"/>
        </w:rPr>
        <w:t>«</w:t>
      </w:r>
      <w:r w:rsidRPr="00141301">
        <w:rPr>
          <w:lang w:eastAsia="ru-RU"/>
        </w:rPr>
        <w:t>последней мили</w:t>
      </w:r>
      <w:r w:rsidR="009C358E" w:rsidRPr="00141301">
        <w:rPr>
          <w:lang w:eastAsia="ru-RU"/>
        </w:rPr>
        <w:t>»</w:t>
      </w:r>
      <w:r w:rsidRPr="00141301">
        <w:rPr>
          <w:lang w:eastAsia="ru-RU"/>
        </w:rPr>
        <w:t xml:space="preserve"> для возможности технологического присоединения энергопринимающих устройств потребителей максимальной мощностью до 150 кВт включительно, на сумму 848,57 тыс. руб. (без НДС), Исполнитель считает обоснованным учесть плановые расходы по мероприятиям </w:t>
      </w:r>
      <w:r w:rsidR="009C358E" w:rsidRPr="00141301">
        <w:rPr>
          <w:lang w:eastAsia="ru-RU"/>
        </w:rPr>
        <w:t>«</w:t>
      </w:r>
      <w:r w:rsidRPr="00141301">
        <w:rPr>
          <w:lang w:eastAsia="ru-RU"/>
        </w:rPr>
        <w:t>последней мили</w:t>
      </w:r>
      <w:r w:rsidR="009C358E" w:rsidRPr="00141301">
        <w:rPr>
          <w:lang w:eastAsia="ru-RU"/>
        </w:rPr>
        <w:t>»</w:t>
      </w:r>
      <w:r w:rsidRPr="00141301">
        <w:rPr>
          <w:lang w:eastAsia="ru-RU"/>
        </w:rPr>
        <w:t xml:space="preserve"> в размере 52 380,33 тыс. руб. в составе выпадающих доходов от технологического присоединения для включения в НВВ филиала на 2019 год.</w:t>
      </w:r>
    </w:p>
    <w:p w14:paraId="12EA2B1C" w14:textId="4582943E" w:rsidR="00415D27" w:rsidRPr="00141301" w:rsidRDefault="00B1458D" w:rsidP="0012757A">
      <w:pPr>
        <w:pStyle w:val="afd"/>
        <w:spacing w:after="0"/>
        <w:rPr>
          <w:b/>
          <w:bCs/>
          <w:lang w:eastAsia="ru-RU"/>
        </w:rPr>
      </w:pPr>
      <w:r w:rsidRPr="00141301">
        <w:rPr>
          <w:lang w:eastAsia="ru-RU"/>
        </w:rPr>
        <w:t xml:space="preserve">Таким образом, величина плановых выпадающих доходов на 2019 год, связанных с технологическим присоединением к электрическим сетям филиала </w:t>
      </w:r>
      <w:r w:rsidRPr="00141301">
        <w:rPr>
          <w:lang w:eastAsia="ru-RU"/>
        </w:rPr>
        <w:lastRenderedPageBreak/>
        <w:t xml:space="preserve">ПАО </w:t>
      </w:r>
      <w:r w:rsidR="009C358E" w:rsidRPr="00141301">
        <w:rPr>
          <w:lang w:eastAsia="ru-RU"/>
        </w:rPr>
        <w:t>«</w:t>
      </w:r>
      <w:r w:rsidRPr="00141301">
        <w:rPr>
          <w:lang w:eastAsia="ru-RU"/>
        </w:rPr>
        <w:t>МРСК Северо-запада</w:t>
      </w:r>
      <w:r w:rsidR="009C358E" w:rsidRPr="00141301">
        <w:rPr>
          <w:lang w:eastAsia="ru-RU"/>
        </w:rPr>
        <w:t>»</w:t>
      </w:r>
      <w:r w:rsidRPr="00141301">
        <w:rPr>
          <w:lang w:eastAsia="ru-RU"/>
        </w:rPr>
        <w:t xml:space="preserve"> </w:t>
      </w:r>
      <w:r w:rsidR="009C358E" w:rsidRPr="00141301">
        <w:rPr>
          <w:lang w:eastAsia="ru-RU"/>
        </w:rPr>
        <w:t>«</w:t>
      </w:r>
      <w:r w:rsidRPr="00141301">
        <w:rPr>
          <w:lang w:eastAsia="ru-RU"/>
        </w:rPr>
        <w:t>Карелэнерго</w:t>
      </w:r>
      <w:r w:rsidR="009C358E" w:rsidRPr="00141301">
        <w:rPr>
          <w:lang w:eastAsia="ru-RU"/>
        </w:rPr>
        <w:t>»</w:t>
      </w:r>
      <w:r w:rsidRPr="00141301">
        <w:rPr>
          <w:lang w:eastAsia="ru-RU"/>
        </w:rPr>
        <w:t xml:space="preserve"> рассчитанная Исполнителем составляет:</w:t>
      </w:r>
      <w:r w:rsidRPr="00141301">
        <w:rPr>
          <w:b/>
          <w:bCs/>
          <w:lang w:eastAsia="ru-RU"/>
        </w:rPr>
        <w:t> </w:t>
      </w:r>
    </w:p>
    <w:tbl>
      <w:tblPr>
        <w:tblStyle w:val="afc"/>
        <w:tblW w:w="5000" w:type="pct"/>
        <w:tblLook w:val="04A0" w:firstRow="1" w:lastRow="0" w:firstColumn="1" w:lastColumn="0" w:noHBand="0" w:noVBand="1"/>
      </w:tblPr>
      <w:tblGrid>
        <w:gridCol w:w="2840"/>
        <w:gridCol w:w="1425"/>
        <w:gridCol w:w="1222"/>
        <w:gridCol w:w="1285"/>
        <w:gridCol w:w="1286"/>
        <w:gridCol w:w="1286"/>
      </w:tblGrid>
      <w:tr w:rsidR="00B1458D" w:rsidRPr="00141301" w14:paraId="45F1AE48" w14:textId="77777777" w:rsidTr="00F67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96C7C77" w14:textId="77777777" w:rsidR="00B1458D" w:rsidRPr="00141301" w:rsidRDefault="00B1458D" w:rsidP="00415D27">
            <w:pPr>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Наименование расходов</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1EFB694" w14:textId="6AB72E2E" w:rsidR="00B1458D" w:rsidRPr="00141301" w:rsidRDefault="00B1458D" w:rsidP="00415D27">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 xml:space="preserve">Заявлено филиалом ПАО </w:t>
            </w:r>
            <w:r w:rsidR="009C358E" w:rsidRPr="00141301">
              <w:rPr>
                <w:rFonts w:ascii="Myriad Pro" w:eastAsia="Times New Roman" w:hAnsi="Myriad Pro" w:cs="Times New Roman"/>
                <w:b/>
                <w:bCs/>
                <w:color w:val="FFFFFF"/>
                <w:szCs w:val="18"/>
                <w:lang w:eastAsia="ru-RU"/>
              </w:rPr>
              <w:t>«</w:t>
            </w:r>
            <w:r w:rsidRPr="00141301">
              <w:rPr>
                <w:rFonts w:ascii="Myriad Pro" w:eastAsia="Times New Roman" w:hAnsi="Myriad Pro" w:cs="Times New Roman"/>
                <w:b/>
                <w:bCs/>
                <w:color w:val="FFFFFF"/>
                <w:szCs w:val="18"/>
                <w:lang w:eastAsia="ru-RU"/>
              </w:rPr>
              <w:t>МРСК Северо-Запада</w:t>
            </w:r>
            <w:r w:rsidR="009C358E" w:rsidRPr="00141301">
              <w:rPr>
                <w:rFonts w:ascii="Myriad Pro" w:eastAsia="Times New Roman" w:hAnsi="Myriad Pro" w:cs="Times New Roman"/>
                <w:b/>
                <w:bCs/>
                <w:color w:val="FFFFFF"/>
                <w:szCs w:val="18"/>
                <w:lang w:eastAsia="ru-RU"/>
              </w:rPr>
              <w:t>»</w:t>
            </w:r>
            <w:r w:rsidRPr="00141301">
              <w:rPr>
                <w:rFonts w:ascii="Myriad Pro" w:eastAsia="Times New Roman" w:hAnsi="Myriad Pro" w:cs="Times New Roman"/>
                <w:b/>
                <w:bCs/>
                <w:color w:val="FFFFFF"/>
                <w:szCs w:val="18"/>
                <w:lang w:eastAsia="ru-RU"/>
              </w:rPr>
              <w:t xml:space="preserve"> </w:t>
            </w:r>
            <w:r w:rsidR="009C358E" w:rsidRPr="00141301">
              <w:rPr>
                <w:rFonts w:ascii="Myriad Pro" w:eastAsia="Times New Roman" w:hAnsi="Myriad Pro" w:cs="Times New Roman"/>
                <w:b/>
                <w:bCs/>
                <w:color w:val="FFFFFF"/>
                <w:szCs w:val="18"/>
                <w:lang w:eastAsia="ru-RU"/>
              </w:rPr>
              <w:t>«</w:t>
            </w:r>
            <w:r w:rsidRPr="00141301">
              <w:rPr>
                <w:rFonts w:ascii="Myriad Pro" w:eastAsia="Times New Roman" w:hAnsi="Myriad Pro" w:cs="Times New Roman"/>
                <w:b/>
                <w:bCs/>
                <w:color w:val="FFFFFF"/>
                <w:szCs w:val="18"/>
                <w:lang w:eastAsia="ru-RU"/>
              </w:rPr>
              <w:t>Карелэнерго</w:t>
            </w:r>
            <w:r w:rsidR="009C358E" w:rsidRPr="00141301">
              <w:rPr>
                <w:rFonts w:ascii="Myriad Pro" w:eastAsia="Times New Roman" w:hAnsi="Myriad Pro" w:cs="Times New Roman"/>
                <w:b/>
                <w:bCs/>
                <w:color w:val="FFFFFF"/>
                <w:szCs w:val="18"/>
                <w:lang w:eastAsia="ru-RU"/>
              </w:rPr>
              <w:t>»</w:t>
            </w:r>
            <w:r w:rsidRPr="00141301">
              <w:rPr>
                <w:rFonts w:ascii="Myriad Pro" w:eastAsia="Times New Roman" w:hAnsi="Myriad Pro" w:cs="Times New Roman"/>
                <w:b/>
                <w:bCs/>
                <w:color w:val="FFFFFF"/>
                <w:szCs w:val="18"/>
                <w:lang w:eastAsia="ru-RU"/>
              </w:rPr>
              <w:t xml:space="preserve"> </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43BFAF9" w14:textId="77777777" w:rsidR="00B1458D" w:rsidRPr="00141301" w:rsidRDefault="00B1458D" w:rsidP="00415D27">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ТБР 2019 года</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C17E690" w14:textId="77777777" w:rsidR="00B1458D" w:rsidRPr="00141301" w:rsidRDefault="00B1458D" w:rsidP="00415D27">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Расчет Исполнителя</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BF526C9" w14:textId="77777777" w:rsidR="00B1458D" w:rsidRPr="00141301" w:rsidRDefault="00B1458D" w:rsidP="00415D27">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Отклонение Исполнитель - ТБР 2019 года</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6DDCC41" w14:textId="77777777" w:rsidR="00B1458D" w:rsidRPr="00141301" w:rsidRDefault="00B1458D" w:rsidP="00415D27">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b/>
                <w:bCs/>
                <w:color w:val="FFFFFF"/>
                <w:szCs w:val="18"/>
                <w:lang w:eastAsia="ru-RU"/>
              </w:rPr>
            </w:pPr>
            <w:r w:rsidRPr="00141301">
              <w:rPr>
                <w:rFonts w:ascii="Myriad Pro" w:eastAsia="Times New Roman" w:hAnsi="Myriad Pro" w:cs="Times New Roman"/>
                <w:b/>
                <w:bCs/>
                <w:color w:val="FFFFFF"/>
                <w:szCs w:val="18"/>
                <w:lang w:eastAsia="ru-RU"/>
              </w:rPr>
              <w:t>Отклонение Исполнитель - Заявлено филиалом</w:t>
            </w:r>
          </w:p>
        </w:tc>
      </w:tr>
      <w:tr w:rsidR="00B1458D" w:rsidRPr="00141301" w14:paraId="41EF0922" w14:textId="77777777" w:rsidTr="00F67C75">
        <w:tc>
          <w:tcPr>
            <w:cnfStyle w:val="001000000000" w:firstRow="0" w:lastRow="0" w:firstColumn="1" w:lastColumn="0" w:oddVBand="0" w:evenVBand="0" w:oddHBand="0" w:evenHBand="0" w:firstRowFirstColumn="0" w:firstRowLastColumn="0" w:lastRowFirstColumn="0" w:lastRowLastColumn="0"/>
            <w:tcW w:w="1538" w:type="pct"/>
            <w:tcBorders>
              <w:top w:val="single" w:sz="4" w:space="0" w:color="FFFFFF" w:themeColor="background1"/>
            </w:tcBorders>
            <w:hideMark/>
          </w:tcPr>
          <w:p w14:paraId="3F5930BC" w14:textId="77777777" w:rsidR="00B1458D" w:rsidRPr="00141301" w:rsidRDefault="00B1458D" w:rsidP="00415D27">
            <w:pPr>
              <w:rPr>
                <w:rFonts w:eastAsia="Times New Roman" w:cs="Times New Roman"/>
                <w:color w:val="000000"/>
                <w:szCs w:val="18"/>
                <w:lang w:eastAsia="ru-RU"/>
              </w:rPr>
            </w:pPr>
            <w:r w:rsidRPr="00141301">
              <w:rPr>
                <w:rFonts w:eastAsia="Times New Roman" w:cs="Times New Roman"/>
                <w:color w:val="000000"/>
                <w:szCs w:val="18"/>
                <w:lang w:eastAsia="ru-RU"/>
              </w:rPr>
              <w:t>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tc>
        <w:tc>
          <w:tcPr>
            <w:tcW w:w="731" w:type="pct"/>
            <w:tcBorders>
              <w:top w:val="single" w:sz="4" w:space="0" w:color="FFFFFF" w:themeColor="background1"/>
            </w:tcBorders>
            <w:hideMark/>
          </w:tcPr>
          <w:p w14:paraId="5BAF664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128 608,71</w:t>
            </w:r>
          </w:p>
        </w:tc>
        <w:tc>
          <w:tcPr>
            <w:tcW w:w="672" w:type="pct"/>
            <w:tcBorders>
              <w:top w:val="single" w:sz="4" w:space="0" w:color="FFFFFF" w:themeColor="background1"/>
            </w:tcBorders>
            <w:hideMark/>
          </w:tcPr>
          <w:p w14:paraId="72F289C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142 769,62</w:t>
            </w:r>
          </w:p>
        </w:tc>
        <w:tc>
          <w:tcPr>
            <w:tcW w:w="687" w:type="pct"/>
            <w:tcBorders>
              <w:top w:val="single" w:sz="4" w:space="0" w:color="FFFFFF" w:themeColor="background1"/>
            </w:tcBorders>
            <w:hideMark/>
          </w:tcPr>
          <w:p w14:paraId="5D9D748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138 186,72</w:t>
            </w:r>
          </w:p>
        </w:tc>
        <w:tc>
          <w:tcPr>
            <w:tcW w:w="687" w:type="pct"/>
            <w:tcBorders>
              <w:top w:val="single" w:sz="4" w:space="0" w:color="FFFFFF" w:themeColor="background1"/>
            </w:tcBorders>
            <w:hideMark/>
          </w:tcPr>
          <w:p w14:paraId="7C8C775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-4 582,90</w:t>
            </w:r>
          </w:p>
        </w:tc>
        <w:tc>
          <w:tcPr>
            <w:tcW w:w="685" w:type="pct"/>
            <w:tcBorders>
              <w:top w:val="single" w:sz="4" w:space="0" w:color="FFFFFF" w:themeColor="background1"/>
            </w:tcBorders>
            <w:hideMark/>
          </w:tcPr>
          <w:p w14:paraId="33CC5BE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9 578,01</w:t>
            </w:r>
          </w:p>
        </w:tc>
      </w:tr>
      <w:tr w:rsidR="00B1458D" w:rsidRPr="00141301" w14:paraId="7FA26F85" w14:textId="77777777" w:rsidTr="00415D27">
        <w:tc>
          <w:tcPr>
            <w:cnfStyle w:val="001000000000" w:firstRow="0" w:lastRow="0" w:firstColumn="1" w:lastColumn="0" w:oddVBand="0" w:evenVBand="0" w:oddHBand="0" w:evenHBand="0" w:firstRowFirstColumn="0" w:firstRowLastColumn="0" w:lastRowFirstColumn="0" w:lastRowLastColumn="0"/>
            <w:tcW w:w="1538" w:type="pct"/>
            <w:hideMark/>
          </w:tcPr>
          <w:p w14:paraId="0A3E3120" w14:textId="71D2AFC4" w:rsidR="00B1458D" w:rsidRPr="00141301" w:rsidRDefault="00B1458D" w:rsidP="00415D27">
            <w:pPr>
              <w:rPr>
                <w:rFonts w:eastAsia="Times New Roman" w:cs="Times New Roman"/>
                <w:color w:val="000000"/>
                <w:szCs w:val="18"/>
                <w:lang w:eastAsia="ru-RU"/>
              </w:rPr>
            </w:pPr>
            <w:r w:rsidRPr="00141301">
              <w:rPr>
                <w:rFonts w:eastAsia="Times New Roman" w:cs="Times New Roman"/>
                <w:color w:val="000000"/>
                <w:szCs w:val="18"/>
                <w:lang w:eastAsia="ru-RU"/>
              </w:rPr>
              <w:t xml:space="preserve">Выпадающие доходы от предоставления </w:t>
            </w:r>
            <w:r w:rsidR="00C608A7" w:rsidRPr="00141301">
              <w:rPr>
                <w:rFonts w:eastAsia="Times New Roman" w:cs="Times New Roman"/>
                <w:color w:val="000000"/>
                <w:szCs w:val="18"/>
                <w:lang w:eastAsia="ru-RU"/>
              </w:rPr>
              <w:t>беспроцентной</w:t>
            </w:r>
            <w:r w:rsidRPr="00141301">
              <w:rPr>
                <w:rFonts w:eastAsia="Times New Roman" w:cs="Times New Roman"/>
                <w:color w:val="000000"/>
                <w:szCs w:val="18"/>
                <w:lang w:eastAsia="ru-RU"/>
              </w:rPr>
              <w:t xml:space="preserve"> рассрочки</w:t>
            </w:r>
          </w:p>
        </w:tc>
        <w:tc>
          <w:tcPr>
            <w:tcW w:w="731" w:type="pct"/>
            <w:hideMark/>
          </w:tcPr>
          <w:p w14:paraId="0EEF4EF4"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1 374,33</w:t>
            </w:r>
          </w:p>
        </w:tc>
        <w:tc>
          <w:tcPr>
            <w:tcW w:w="672" w:type="pct"/>
            <w:hideMark/>
          </w:tcPr>
          <w:p w14:paraId="0DB48E3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1 150,04</w:t>
            </w:r>
          </w:p>
        </w:tc>
        <w:tc>
          <w:tcPr>
            <w:tcW w:w="687" w:type="pct"/>
            <w:hideMark/>
          </w:tcPr>
          <w:p w14:paraId="62C0372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1 150,04</w:t>
            </w:r>
          </w:p>
        </w:tc>
        <w:tc>
          <w:tcPr>
            <w:tcW w:w="687" w:type="pct"/>
            <w:hideMark/>
          </w:tcPr>
          <w:p w14:paraId="030FEFD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0,00</w:t>
            </w:r>
          </w:p>
        </w:tc>
        <w:tc>
          <w:tcPr>
            <w:tcW w:w="685" w:type="pct"/>
            <w:hideMark/>
          </w:tcPr>
          <w:p w14:paraId="156FDDF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-224,29</w:t>
            </w:r>
          </w:p>
        </w:tc>
      </w:tr>
      <w:tr w:rsidR="00B1458D" w:rsidRPr="00141301" w14:paraId="32512779" w14:textId="77777777" w:rsidTr="00415D27">
        <w:tc>
          <w:tcPr>
            <w:cnfStyle w:val="001000000000" w:firstRow="0" w:lastRow="0" w:firstColumn="1" w:lastColumn="0" w:oddVBand="0" w:evenVBand="0" w:oddHBand="0" w:evenHBand="0" w:firstRowFirstColumn="0" w:firstRowLastColumn="0" w:lastRowFirstColumn="0" w:lastRowLastColumn="0"/>
            <w:tcW w:w="1538" w:type="pct"/>
            <w:hideMark/>
          </w:tcPr>
          <w:p w14:paraId="159D33A9" w14:textId="4BFF9561" w:rsidR="00B1458D" w:rsidRPr="00141301" w:rsidRDefault="00B1458D" w:rsidP="00415D27">
            <w:pPr>
              <w:rPr>
                <w:rFonts w:eastAsia="Times New Roman" w:cs="Times New Roman"/>
                <w:color w:val="000000"/>
                <w:szCs w:val="18"/>
                <w:lang w:eastAsia="ru-RU"/>
              </w:rPr>
            </w:pPr>
            <w:r w:rsidRPr="00141301">
              <w:rPr>
                <w:rFonts w:eastAsia="Times New Roman" w:cs="Times New Roman"/>
                <w:color w:val="000000"/>
                <w:szCs w:val="18"/>
                <w:lang w:eastAsia="ru-RU"/>
              </w:rPr>
              <w:t xml:space="preserve">Выпадающие доходы по мероприятиям </w:t>
            </w:r>
            <w:r w:rsidR="009C358E" w:rsidRPr="00141301">
              <w:rPr>
                <w:rFonts w:eastAsia="Times New Roman" w:cs="Times New Roman"/>
                <w:color w:val="000000"/>
                <w:szCs w:val="18"/>
                <w:lang w:eastAsia="ru-RU"/>
              </w:rPr>
              <w:t>«</w:t>
            </w:r>
            <w:r w:rsidRPr="00141301">
              <w:rPr>
                <w:rFonts w:eastAsia="Times New Roman" w:cs="Times New Roman"/>
                <w:color w:val="000000"/>
                <w:szCs w:val="18"/>
                <w:lang w:eastAsia="ru-RU"/>
              </w:rPr>
              <w:t>Последней мили</w:t>
            </w:r>
            <w:r w:rsidR="009C358E" w:rsidRPr="00141301">
              <w:rPr>
                <w:rFonts w:eastAsia="Times New Roman" w:cs="Times New Roman"/>
                <w:color w:val="000000"/>
                <w:szCs w:val="18"/>
                <w:lang w:eastAsia="ru-RU"/>
              </w:rPr>
              <w:t>»</w:t>
            </w:r>
            <w:r w:rsidRPr="00141301">
              <w:rPr>
                <w:rFonts w:eastAsia="Times New Roman" w:cs="Times New Roman"/>
                <w:color w:val="000000"/>
                <w:szCs w:val="18"/>
                <w:lang w:eastAsia="ru-RU"/>
              </w:rPr>
              <w:t>, связанные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за технологическое присоединение</w:t>
            </w:r>
          </w:p>
        </w:tc>
        <w:tc>
          <w:tcPr>
            <w:tcW w:w="731" w:type="pct"/>
            <w:hideMark/>
          </w:tcPr>
          <w:p w14:paraId="4AD39510"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56 944,27</w:t>
            </w:r>
          </w:p>
        </w:tc>
        <w:tc>
          <w:tcPr>
            <w:tcW w:w="672" w:type="pct"/>
            <w:hideMark/>
          </w:tcPr>
          <w:p w14:paraId="320A694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53 227,20</w:t>
            </w:r>
          </w:p>
        </w:tc>
        <w:tc>
          <w:tcPr>
            <w:tcW w:w="687" w:type="pct"/>
            <w:hideMark/>
          </w:tcPr>
          <w:p w14:paraId="54754977"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52 380,33</w:t>
            </w:r>
          </w:p>
        </w:tc>
        <w:tc>
          <w:tcPr>
            <w:tcW w:w="687" w:type="pct"/>
            <w:hideMark/>
          </w:tcPr>
          <w:p w14:paraId="32904C6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-846,87</w:t>
            </w:r>
          </w:p>
        </w:tc>
        <w:tc>
          <w:tcPr>
            <w:tcW w:w="685" w:type="pct"/>
            <w:hideMark/>
          </w:tcPr>
          <w:p w14:paraId="64D09E2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-4 563,94</w:t>
            </w:r>
          </w:p>
        </w:tc>
      </w:tr>
      <w:tr w:rsidR="00B1458D" w:rsidRPr="00141301" w14:paraId="2C52BBA0" w14:textId="77777777" w:rsidTr="00415D27">
        <w:tc>
          <w:tcPr>
            <w:cnfStyle w:val="001000000000" w:firstRow="0" w:lastRow="0" w:firstColumn="1" w:lastColumn="0" w:oddVBand="0" w:evenVBand="0" w:oddHBand="0" w:evenHBand="0" w:firstRowFirstColumn="0" w:firstRowLastColumn="0" w:lastRowFirstColumn="0" w:lastRowLastColumn="0"/>
            <w:tcW w:w="1538" w:type="pct"/>
            <w:hideMark/>
          </w:tcPr>
          <w:p w14:paraId="6E6421D9" w14:textId="2C882D86" w:rsidR="00B1458D" w:rsidRPr="00141301" w:rsidRDefault="00B1458D" w:rsidP="00415D27">
            <w:pPr>
              <w:rPr>
                <w:rFonts w:eastAsia="Times New Roman" w:cs="Times New Roman"/>
                <w:color w:val="000000"/>
                <w:szCs w:val="18"/>
                <w:lang w:eastAsia="ru-RU"/>
              </w:rPr>
            </w:pPr>
            <w:r w:rsidRPr="00141301">
              <w:rPr>
                <w:rFonts w:eastAsia="Times New Roman" w:cs="Times New Roman"/>
                <w:color w:val="000000"/>
                <w:szCs w:val="18"/>
                <w:lang w:eastAsia="ru-RU"/>
              </w:rPr>
              <w:t xml:space="preserve">Выпадающие доходы, связанные с осуществлением технологического присоединения к сетям ПАО </w:t>
            </w:r>
            <w:r w:rsidR="009C358E" w:rsidRPr="00141301">
              <w:rPr>
                <w:rFonts w:eastAsia="Times New Roman" w:cs="Times New Roman"/>
                <w:color w:val="000000"/>
                <w:szCs w:val="18"/>
                <w:lang w:eastAsia="ru-RU"/>
              </w:rPr>
              <w:t>«</w:t>
            </w:r>
            <w:r w:rsidRPr="00141301">
              <w:rPr>
                <w:rFonts w:eastAsia="Times New Roman" w:cs="Times New Roman"/>
                <w:color w:val="000000"/>
                <w:szCs w:val="18"/>
                <w:lang w:eastAsia="ru-RU"/>
              </w:rPr>
              <w:t>ФСК ЕЭС</w:t>
            </w:r>
            <w:r w:rsidR="009C358E" w:rsidRPr="00141301">
              <w:rPr>
                <w:rFonts w:eastAsia="Times New Roman" w:cs="Times New Roman"/>
                <w:color w:val="000000"/>
                <w:szCs w:val="18"/>
                <w:lang w:eastAsia="ru-RU"/>
              </w:rPr>
              <w:t>»</w:t>
            </w:r>
            <w:r w:rsidRPr="00141301">
              <w:rPr>
                <w:rFonts w:eastAsia="Times New Roman" w:cs="Times New Roman"/>
                <w:color w:val="000000"/>
                <w:szCs w:val="18"/>
                <w:lang w:eastAsia="ru-RU"/>
              </w:rPr>
              <w:t>, ТСО, ТГК</w:t>
            </w:r>
          </w:p>
        </w:tc>
        <w:tc>
          <w:tcPr>
            <w:tcW w:w="731" w:type="pct"/>
            <w:hideMark/>
          </w:tcPr>
          <w:p w14:paraId="12737A5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475,80</w:t>
            </w:r>
          </w:p>
        </w:tc>
        <w:tc>
          <w:tcPr>
            <w:tcW w:w="672" w:type="pct"/>
            <w:hideMark/>
          </w:tcPr>
          <w:p w14:paraId="7328524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 </w:t>
            </w:r>
          </w:p>
        </w:tc>
        <w:tc>
          <w:tcPr>
            <w:tcW w:w="687" w:type="pct"/>
            <w:hideMark/>
          </w:tcPr>
          <w:p w14:paraId="6CE8B033"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 </w:t>
            </w:r>
          </w:p>
        </w:tc>
        <w:tc>
          <w:tcPr>
            <w:tcW w:w="687" w:type="pct"/>
            <w:hideMark/>
          </w:tcPr>
          <w:p w14:paraId="35BC890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0,00</w:t>
            </w:r>
          </w:p>
        </w:tc>
        <w:tc>
          <w:tcPr>
            <w:tcW w:w="685" w:type="pct"/>
            <w:hideMark/>
          </w:tcPr>
          <w:p w14:paraId="1CE22FD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-475,80</w:t>
            </w:r>
          </w:p>
        </w:tc>
      </w:tr>
      <w:tr w:rsidR="00B1458D" w:rsidRPr="00141301" w14:paraId="3537479F" w14:textId="77777777" w:rsidTr="00415D27">
        <w:tc>
          <w:tcPr>
            <w:cnfStyle w:val="001000000000" w:firstRow="0" w:lastRow="0" w:firstColumn="1" w:lastColumn="0" w:oddVBand="0" w:evenVBand="0" w:oddHBand="0" w:evenHBand="0" w:firstRowFirstColumn="0" w:firstRowLastColumn="0" w:lastRowFirstColumn="0" w:lastRowLastColumn="0"/>
            <w:tcW w:w="1538" w:type="pct"/>
            <w:hideMark/>
          </w:tcPr>
          <w:p w14:paraId="7CF4C582" w14:textId="77777777" w:rsidR="00B1458D" w:rsidRPr="00141301" w:rsidRDefault="00B1458D" w:rsidP="00415D27">
            <w:pPr>
              <w:rPr>
                <w:rFonts w:eastAsia="Times New Roman" w:cs="Times New Roman"/>
                <w:color w:val="000000"/>
                <w:szCs w:val="18"/>
                <w:lang w:eastAsia="ru-RU"/>
              </w:rPr>
            </w:pPr>
            <w:r w:rsidRPr="00141301">
              <w:rPr>
                <w:rFonts w:eastAsia="Times New Roman" w:cs="Times New Roman"/>
                <w:color w:val="000000"/>
                <w:szCs w:val="18"/>
                <w:lang w:eastAsia="ru-RU"/>
              </w:rPr>
              <w:t>Расходы на разработку проектной документации по мероприятиям, связанным с исполнением технических условий для технологических подключений</w:t>
            </w:r>
          </w:p>
        </w:tc>
        <w:tc>
          <w:tcPr>
            <w:tcW w:w="731" w:type="pct"/>
            <w:hideMark/>
          </w:tcPr>
          <w:p w14:paraId="554A0B01"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2 539,60</w:t>
            </w:r>
          </w:p>
        </w:tc>
        <w:tc>
          <w:tcPr>
            <w:tcW w:w="672" w:type="pct"/>
            <w:hideMark/>
          </w:tcPr>
          <w:p w14:paraId="14950C1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 </w:t>
            </w:r>
          </w:p>
        </w:tc>
        <w:tc>
          <w:tcPr>
            <w:tcW w:w="687" w:type="pct"/>
            <w:hideMark/>
          </w:tcPr>
          <w:p w14:paraId="34FDA95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 </w:t>
            </w:r>
          </w:p>
        </w:tc>
        <w:tc>
          <w:tcPr>
            <w:tcW w:w="687" w:type="pct"/>
            <w:hideMark/>
          </w:tcPr>
          <w:p w14:paraId="025575E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0,00</w:t>
            </w:r>
          </w:p>
        </w:tc>
        <w:tc>
          <w:tcPr>
            <w:tcW w:w="685" w:type="pct"/>
            <w:hideMark/>
          </w:tcPr>
          <w:p w14:paraId="2398BA7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-2 539,60</w:t>
            </w:r>
          </w:p>
        </w:tc>
      </w:tr>
      <w:tr w:rsidR="00B1458D" w:rsidRPr="00141301" w14:paraId="643B73CC" w14:textId="77777777" w:rsidTr="00415D27">
        <w:tc>
          <w:tcPr>
            <w:cnfStyle w:val="001000000000" w:firstRow="0" w:lastRow="0" w:firstColumn="1" w:lastColumn="0" w:oddVBand="0" w:evenVBand="0" w:oddHBand="0" w:evenHBand="0" w:firstRowFirstColumn="0" w:firstRowLastColumn="0" w:lastRowFirstColumn="0" w:lastRowLastColumn="0"/>
            <w:tcW w:w="1538" w:type="pct"/>
            <w:hideMark/>
          </w:tcPr>
          <w:p w14:paraId="24C3730F" w14:textId="2ACE5A1F" w:rsidR="00B1458D" w:rsidRPr="00141301" w:rsidRDefault="00B1458D" w:rsidP="00415D27">
            <w:pPr>
              <w:rPr>
                <w:rFonts w:eastAsia="Times New Roman" w:cs="Times New Roman"/>
                <w:color w:val="000000"/>
                <w:szCs w:val="18"/>
                <w:lang w:eastAsia="ru-RU"/>
              </w:rPr>
            </w:pPr>
            <w:r w:rsidRPr="00141301">
              <w:rPr>
                <w:rFonts w:eastAsia="Times New Roman" w:cs="Times New Roman"/>
                <w:color w:val="000000"/>
                <w:szCs w:val="18"/>
                <w:lang w:eastAsia="ru-RU"/>
              </w:rPr>
              <w:t>Расходы на исполнение обязательств по договорам ТП, некомпенсируемых за счет платы ТП (</w:t>
            </w:r>
            <w:r w:rsidR="009C358E" w:rsidRPr="00141301">
              <w:rPr>
                <w:rFonts w:eastAsia="Times New Roman" w:cs="Times New Roman"/>
                <w:color w:val="000000"/>
                <w:szCs w:val="18"/>
                <w:lang w:eastAsia="ru-RU"/>
              </w:rPr>
              <w:t>«</w:t>
            </w:r>
            <w:r w:rsidRPr="00141301">
              <w:rPr>
                <w:rFonts w:eastAsia="Times New Roman" w:cs="Times New Roman"/>
                <w:color w:val="000000"/>
                <w:szCs w:val="18"/>
                <w:lang w:eastAsia="ru-RU"/>
              </w:rPr>
              <w:t>Реконструкция и развитие</w:t>
            </w:r>
            <w:r w:rsidR="009C358E" w:rsidRPr="00141301">
              <w:rPr>
                <w:rFonts w:eastAsia="Times New Roman" w:cs="Times New Roman"/>
                <w:color w:val="000000"/>
                <w:szCs w:val="18"/>
                <w:lang w:eastAsia="ru-RU"/>
              </w:rPr>
              <w:t>»</w:t>
            </w:r>
            <w:r w:rsidRPr="00141301">
              <w:rPr>
                <w:rFonts w:eastAsia="Times New Roman" w:cs="Times New Roman"/>
                <w:color w:val="000000"/>
                <w:szCs w:val="18"/>
                <w:lang w:eastAsia="ru-RU"/>
              </w:rPr>
              <w:t>), в т.ч. по ЛТП до 15 кВт</w:t>
            </w:r>
          </w:p>
        </w:tc>
        <w:tc>
          <w:tcPr>
            <w:tcW w:w="731" w:type="pct"/>
            <w:hideMark/>
          </w:tcPr>
          <w:p w14:paraId="7921C72F"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4 436,29</w:t>
            </w:r>
          </w:p>
        </w:tc>
        <w:tc>
          <w:tcPr>
            <w:tcW w:w="672" w:type="pct"/>
            <w:hideMark/>
          </w:tcPr>
          <w:p w14:paraId="1FE353E2"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 </w:t>
            </w:r>
          </w:p>
        </w:tc>
        <w:tc>
          <w:tcPr>
            <w:tcW w:w="687" w:type="pct"/>
            <w:hideMark/>
          </w:tcPr>
          <w:p w14:paraId="6F15B7AD"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 </w:t>
            </w:r>
          </w:p>
        </w:tc>
        <w:tc>
          <w:tcPr>
            <w:tcW w:w="687" w:type="pct"/>
            <w:hideMark/>
          </w:tcPr>
          <w:p w14:paraId="2F3458F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0,00</w:t>
            </w:r>
          </w:p>
        </w:tc>
        <w:tc>
          <w:tcPr>
            <w:tcW w:w="685" w:type="pct"/>
            <w:hideMark/>
          </w:tcPr>
          <w:p w14:paraId="0646C68B"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141301">
              <w:rPr>
                <w:rFonts w:eastAsia="Times New Roman" w:cs="Times New Roman"/>
                <w:color w:val="000000"/>
                <w:szCs w:val="18"/>
                <w:lang w:eastAsia="ru-RU"/>
              </w:rPr>
              <w:t>-4 436,29</w:t>
            </w:r>
          </w:p>
        </w:tc>
      </w:tr>
      <w:tr w:rsidR="00B1458D" w:rsidRPr="00141301" w14:paraId="48F21B10" w14:textId="77777777" w:rsidTr="00F13011">
        <w:tc>
          <w:tcPr>
            <w:cnfStyle w:val="001000000000" w:firstRow="0" w:lastRow="0" w:firstColumn="1" w:lastColumn="0" w:oddVBand="0" w:evenVBand="0" w:oddHBand="0" w:evenHBand="0" w:firstRowFirstColumn="0" w:firstRowLastColumn="0" w:lastRowFirstColumn="0" w:lastRowLastColumn="0"/>
            <w:tcW w:w="1538" w:type="pct"/>
            <w:shd w:val="clear" w:color="auto" w:fill="D6E3BC" w:themeFill="accent3" w:themeFillTint="66"/>
            <w:hideMark/>
          </w:tcPr>
          <w:p w14:paraId="57D646E1" w14:textId="77777777" w:rsidR="00B1458D" w:rsidRPr="00141301" w:rsidRDefault="00B1458D" w:rsidP="00415D27">
            <w:pPr>
              <w:rPr>
                <w:rFonts w:eastAsia="Times New Roman" w:cs="Times New Roman"/>
                <w:b/>
                <w:bCs/>
                <w:color w:val="000000"/>
                <w:szCs w:val="18"/>
                <w:lang w:eastAsia="ru-RU"/>
              </w:rPr>
            </w:pPr>
            <w:r w:rsidRPr="00141301">
              <w:rPr>
                <w:rFonts w:eastAsia="Times New Roman" w:cs="Times New Roman"/>
                <w:b/>
                <w:bCs/>
                <w:color w:val="000000"/>
                <w:szCs w:val="18"/>
                <w:lang w:eastAsia="ru-RU"/>
              </w:rPr>
              <w:t>Всего</w:t>
            </w:r>
          </w:p>
        </w:tc>
        <w:tc>
          <w:tcPr>
            <w:tcW w:w="731" w:type="pct"/>
            <w:shd w:val="clear" w:color="auto" w:fill="D6E3BC" w:themeFill="accent3" w:themeFillTint="66"/>
            <w:hideMark/>
          </w:tcPr>
          <w:p w14:paraId="526A038C"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141301">
              <w:rPr>
                <w:rFonts w:eastAsia="Times New Roman" w:cs="Times New Roman"/>
                <w:b/>
                <w:bCs/>
                <w:color w:val="000000"/>
                <w:szCs w:val="18"/>
                <w:lang w:eastAsia="ru-RU"/>
              </w:rPr>
              <w:t>194 379,00</w:t>
            </w:r>
          </w:p>
        </w:tc>
        <w:tc>
          <w:tcPr>
            <w:tcW w:w="672" w:type="pct"/>
            <w:shd w:val="clear" w:color="auto" w:fill="D6E3BC" w:themeFill="accent3" w:themeFillTint="66"/>
            <w:hideMark/>
          </w:tcPr>
          <w:p w14:paraId="4816FB95"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141301">
              <w:rPr>
                <w:rFonts w:eastAsia="Times New Roman" w:cs="Times New Roman"/>
                <w:b/>
                <w:bCs/>
                <w:color w:val="000000"/>
                <w:szCs w:val="18"/>
                <w:lang w:eastAsia="ru-RU"/>
              </w:rPr>
              <w:t>197 146,86</w:t>
            </w:r>
          </w:p>
        </w:tc>
        <w:tc>
          <w:tcPr>
            <w:tcW w:w="687" w:type="pct"/>
            <w:shd w:val="clear" w:color="auto" w:fill="D6E3BC" w:themeFill="accent3" w:themeFillTint="66"/>
            <w:hideMark/>
          </w:tcPr>
          <w:p w14:paraId="34BE6848"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141301">
              <w:rPr>
                <w:rFonts w:eastAsia="Times New Roman" w:cs="Times New Roman"/>
                <w:b/>
                <w:bCs/>
                <w:color w:val="000000"/>
                <w:szCs w:val="18"/>
                <w:lang w:eastAsia="ru-RU"/>
              </w:rPr>
              <w:t>191 717,09</w:t>
            </w:r>
          </w:p>
        </w:tc>
        <w:tc>
          <w:tcPr>
            <w:tcW w:w="687" w:type="pct"/>
            <w:shd w:val="clear" w:color="auto" w:fill="D6E3BC" w:themeFill="accent3" w:themeFillTint="66"/>
            <w:hideMark/>
          </w:tcPr>
          <w:p w14:paraId="07B3743E"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141301">
              <w:rPr>
                <w:rFonts w:eastAsia="Times New Roman" w:cs="Times New Roman"/>
                <w:b/>
                <w:bCs/>
                <w:color w:val="000000"/>
                <w:szCs w:val="18"/>
                <w:lang w:eastAsia="ru-RU"/>
              </w:rPr>
              <w:t>-5 429,77</w:t>
            </w:r>
          </w:p>
        </w:tc>
        <w:tc>
          <w:tcPr>
            <w:tcW w:w="685" w:type="pct"/>
            <w:shd w:val="clear" w:color="auto" w:fill="D6E3BC" w:themeFill="accent3" w:themeFillTint="66"/>
            <w:hideMark/>
          </w:tcPr>
          <w:p w14:paraId="0A7F1916" w14:textId="77777777" w:rsidR="00B1458D" w:rsidRPr="00141301" w:rsidRDefault="00B1458D" w:rsidP="00415D2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141301">
              <w:rPr>
                <w:rFonts w:eastAsia="Times New Roman" w:cs="Times New Roman"/>
                <w:b/>
                <w:bCs/>
                <w:color w:val="000000"/>
                <w:szCs w:val="18"/>
                <w:lang w:eastAsia="ru-RU"/>
              </w:rPr>
              <w:t>-2 661,91</w:t>
            </w:r>
          </w:p>
        </w:tc>
      </w:tr>
    </w:tbl>
    <w:p w14:paraId="5ABF9D78" w14:textId="397589C7" w:rsidR="00B1458D" w:rsidRPr="00141301" w:rsidRDefault="00B1458D" w:rsidP="001E0347">
      <w:pPr>
        <w:pStyle w:val="aff"/>
        <w:spacing w:before="0"/>
        <w:rPr>
          <w:lang w:eastAsia="ru-RU"/>
        </w:rPr>
      </w:pPr>
      <w:r w:rsidRPr="00141301">
        <w:rPr>
          <w:lang w:eastAsia="ru-RU"/>
        </w:rPr>
        <w:t xml:space="preserve">На основании вышеизложенного выпадающие доходы от технологического присоединения на 2019 год, включаемые в тарифы на услуги по передаче электрической энергии филиала ПАО </w:t>
      </w:r>
      <w:r w:rsidR="009C358E" w:rsidRPr="00141301">
        <w:rPr>
          <w:lang w:eastAsia="ru-RU"/>
        </w:rPr>
        <w:t>«</w:t>
      </w:r>
      <w:r w:rsidRPr="00141301">
        <w:rPr>
          <w:lang w:eastAsia="ru-RU"/>
        </w:rPr>
        <w:t>МРСК Северо-запада</w:t>
      </w:r>
      <w:r w:rsidR="009C358E" w:rsidRPr="00141301">
        <w:rPr>
          <w:lang w:eastAsia="ru-RU"/>
        </w:rPr>
        <w:t>»</w:t>
      </w:r>
      <w:r w:rsidRPr="00141301">
        <w:rPr>
          <w:lang w:eastAsia="ru-RU"/>
        </w:rPr>
        <w:t xml:space="preserve"> </w:t>
      </w:r>
      <w:r w:rsidR="009C358E" w:rsidRPr="00141301">
        <w:rPr>
          <w:lang w:eastAsia="ru-RU"/>
        </w:rPr>
        <w:t>«</w:t>
      </w:r>
      <w:r w:rsidRPr="00141301">
        <w:rPr>
          <w:lang w:eastAsia="ru-RU"/>
        </w:rPr>
        <w:t>Карелэнерго</w:t>
      </w:r>
      <w:r w:rsidR="009C358E" w:rsidRPr="00141301">
        <w:rPr>
          <w:lang w:eastAsia="ru-RU"/>
        </w:rPr>
        <w:t>»</w:t>
      </w:r>
      <w:r w:rsidRPr="00141301">
        <w:rPr>
          <w:lang w:eastAsia="ru-RU"/>
        </w:rPr>
        <w:t xml:space="preserve"> определенные Исполнителем составят 191 717,09 тыс. руб.</w:t>
      </w:r>
    </w:p>
    <w:p w14:paraId="39B88189" w14:textId="77777777" w:rsidR="00F67C75" w:rsidRPr="00141301" w:rsidRDefault="00F67C75" w:rsidP="001E0347">
      <w:pPr>
        <w:pStyle w:val="aff"/>
        <w:spacing w:before="0"/>
        <w:rPr>
          <w:lang w:eastAsia="ru-RU"/>
        </w:rPr>
        <w:sectPr w:rsidR="00F67C75" w:rsidRPr="00141301" w:rsidSect="00141301">
          <w:pgSz w:w="11906" w:h="16838"/>
          <w:pgMar w:top="1134" w:right="851" w:bottom="1134" w:left="1701" w:header="708" w:footer="708" w:gutter="0"/>
          <w:cols w:space="708"/>
          <w:docGrid w:linePitch="360"/>
        </w:sectPr>
      </w:pPr>
    </w:p>
    <w:p w14:paraId="667D5523" w14:textId="2CD8182F" w:rsidR="006812EA" w:rsidRPr="00141301" w:rsidRDefault="0089667A" w:rsidP="00071161">
      <w:pPr>
        <w:pStyle w:val="3"/>
        <w:numPr>
          <w:ilvl w:val="1"/>
          <w:numId w:val="97"/>
        </w:numPr>
        <w:spacing w:before="0" w:line="360" w:lineRule="auto"/>
        <w:ind w:left="567" w:hanging="567"/>
        <w:jc w:val="both"/>
        <w:rPr>
          <w:rFonts w:ascii="Myriad Pro" w:hAnsi="Myriad Pro"/>
          <w:b/>
          <w:bCs/>
          <w:color w:val="4F6228" w:themeColor="accent3" w:themeShade="80"/>
          <w:sz w:val="28"/>
          <w:szCs w:val="28"/>
        </w:rPr>
      </w:pPr>
      <w:bookmarkStart w:id="111" w:name="_Toc41304216"/>
      <w:r w:rsidRPr="00141301">
        <w:rPr>
          <w:rFonts w:ascii="Myriad Pro" w:hAnsi="Myriad Pro"/>
          <w:b/>
          <w:bCs/>
          <w:color w:val="4F6228" w:themeColor="accent3" w:themeShade="80"/>
          <w:sz w:val="28"/>
          <w:szCs w:val="28"/>
        </w:rPr>
        <w:lastRenderedPageBreak/>
        <w:t>Внереализационные</w:t>
      </w:r>
      <w:r w:rsidR="002C06F9" w:rsidRPr="00141301">
        <w:rPr>
          <w:rFonts w:ascii="Myriad Pro" w:hAnsi="Myriad Pro"/>
          <w:b/>
          <w:bCs/>
          <w:color w:val="4F6228" w:themeColor="accent3" w:themeShade="80"/>
          <w:sz w:val="28"/>
          <w:szCs w:val="28"/>
        </w:rPr>
        <w:t xml:space="preserve"> </w:t>
      </w:r>
      <w:r w:rsidR="00EB5081" w:rsidRPr="00141301">
        <w:rPr>
          <w:rFonts w:ascii="Myriad Pro" w:hAnsi="Myriad Pro"/>
          <w:b/>
          <w:bCs/>
          <w:color w:val="4F6228" w:themeColor="accent3" w:themeShade="80"/>
          <w:sz w:val="28"/>
          <w:szCs w:val="28"/>
        </w:rPr>
        <w:t>расходы – Расходы на формирование резерва по сомнительным долгам</w:t>
      </w:r>
      <w:bookmarkEnd w:id="111"/>
    </w:p>
    <w:p w14:paraId="713807DD" w14:textId="77777777"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соответствии с пунктом 30 Основ ценообразования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0D92958F" w14:textId="77777777" w:rsidR="00EB5081" w:rsidRPr="00141301" w:rsidRDefault="00EB5081" w:rsidP="001E0347">
      <w:pPr>
        <w:widowControl w:val="0"/>
        <w:pBdr>
          <w:top w:val="nil"/>
          <w:left w:val="nil"/>
          <w:bottom w:val="nil"/>
          <w:right w:val="nil"/>
          <w:between w:val="nil"/>
        </w:pBdr>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4B80548F" w14:textId="77777777" w:rsidR="00EB5081" w:rsidRPr="00141301" w:rsidRDefault="00EB5081" w:rsidP="001E0347">
      <w:pPr>
        <w:pStyle w:val="afd"/>
        <w:spacing w:after="0"/>
        <w:rPr>
          <w:rStyle w:val="afe"/>
        </w:rPr>
      </w:pPr>
      <w:r w:rsidRPr="00141301">
        <w:t xml:space="preserve">Исходя из анализа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w:t>
      </w:r>
      <w:r w:rsidRPr="00141301">
        <w:lastRenderedPageBreak/>
        <w:t xml:space="preserve">деятельности регулируемой организации в предыдущем периоде регулирования в </w:t>
      </w:r>
      <w:r w:rsidRPr="00141301">
        <w:rPr>
          <w:rStyle w:val="afe"/>
        </w:rPr>
        <w:t>случае списания такой задолженности как безнадежной к взысканию.</w:t>
      </w:r>
    </w:p>
    <w:tbl>
      <w:tblPr>
        <w:tblStyle w:val="afc"/>
        <w:tblW w:w="9633" w:type="dxa"/>
        <w:tblLayout w:type="fixed"/>
        <w:tblLook w:val="04A0" w:firstRow="1" w:lastRow="0" w:firstColumn="1" w:lastColumn="0" w:noHBand="0" w:noVBand="1"/>
      </w:tblPr>
      <w:tblGrid>
        <w:gridCol w:w="2235"/>
        <w:gridCol w:w="1701"/>
        <w:gridCol w:w="1843"/>
        <w:gridCol w:w="1501"/>
        <w:gridCol w:w="1192"/>
        <w:gridCol w:w="1161"/>
      </w:tblGrid>
      <w:tr w:rsidR="00EB5081" w:rsidRPr="00141301" w14:paraId="2E8D24A1" w14:textId="77777777" w:rsidTr="00500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538C1FA" w14:textId="77777777" w:rsidR="00EB5081" w:rsidRPr="00141301" w:rsidRDefault="00EB5081" w:rsidP="00BA6A3B">
            <w:pPr>
              <w:rPr>
                <w:rFonts w:ascii="Myriad Pro" w:hAnsi="Myriad Pro"/>
                <w:b/>
                <w:bCs/>
                <w:color w:val="FFFFFF"/>
              </w:rPr>
            </w:pPr>
            <w:r w:rsidRPr="00141301">
              <w:rPr>
                <w:rFonts w:ascii="Myriad Pro" w:hAnsi="Myriad Pro"/>
                <w:b/>
                <w:bCs/>
                <w:color w:val="FFFFFF"/>
              </w:rPr>
              <w:t> Наименование статьи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D7646FF" w14:textId="77777777" w:rsidR="00EB5081" w:rsidRPr="00141301" w:rsidRDefault="00EB5081" w:rsidP="00BA6A3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Факт за 2017, тыс. руб.</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D8E80CC" w14:textId="744089A7" w:rsidR="00EB5081" w:rsidRPr="00141301" w:rsidRDefault="00EB5081" w:rsidP="00BA6A3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Заявлено филиалом ПАО </w:t>
            </w:r>
            <w:r w:rsidR="009C358E" w:rsidRPr="00141301">
              <w:rPr>
                <w:rFonts w:ascii="Myriad Pro" w:hAnsi="Myriad Pro"/>
                <w:b/>
                <w:bCs/>
                <w:color w:val="FFFFFF"/>
              </w:rPr>
              <w:t>«</w:t>
            </w:r>
            <w:r w:rsidRPr="00141301">
              <w:rPr>
                <w:rFonts w:ascii="Myriad Pro" w:hAnsi="Myriad Pro"/>
                <w:b/>
                <w:bCs/>
                <w:color w:val="FFFFFF"/>
              </w:rPr>
              <w:t>МРСК Северо-Запада</w:t>
            </w:r>
            <w:r w:rsidR="009C358E" w:rsidRPr="00141301">
              <w:rPr>
                <w:rFonts w:ascii="Myriad Pro" w:hAnsi="Myriad Pro"/>
                <w:b/>
                <w:bCs/>
                <w:color w:val="FFFFFF"/>
              </w:rPr>
              <w:t>»</w:t>
            </w:r>
            <w:r w:rsidRPr="00141301">
              <w:rPr>
                <w:rFonts w:ascii="Myriad Pro" w:hAnsi="Myriad Pro"/>
                <w:b/>
                <w:bCs/>
                <w:color w:val="FFFFFF"/>
              </w:rPr>
              <w:t xml:space="preserve"> </w:t>
            </w:r>
            <w:r w:rsidR="009C358E" w:rsidRPr="00141301">
              <w:rPr>
                <w:rFonts w:ascii="Myriad Pro" w:hAnsi="Myriad Pro"/>
                <w:b/>
                <w:bCs/>
                <w:color w:val="FFFFFF"/>
              </w:rPr>
              <w:t>«</w:t>
            </w:r>
            <w:r w:rsidRPr="00141301">
              <w:rPr>
                <w:rFonts w:ascii="Myriad Pro" w:hAnsi="Myriad Pro"/>
                <w:b/>
                <w:bCs/>
                <w:color w:val="FFFFFF"/>
              </w:rPr>
              <w:t>Карелэнерго</w:t>
            </w:r>
            <w:r w:rsidR="009C358E" w:rsidRPr="00141301">
              <w:rPr>
                <w:rFonts w:ascii="Myriad Pro" w:hAnsi="Myriad Pro"/>
                <w:b/>
                <w:bCs/>
                <w:color w:val="FFFFFF"/>
              </w:rPr>
              <w:t>»</w:t>
            </w:r>
            <w:r w:rsidRPr="00141301">
              <w:rPr>
                <w:rFonts w:ascii="Myriad Pro" w:hAnsi="Myriad Pro"/>
                <w:b/>
                <w:bCs/>
                <w:color w:val="FFFFFF"/>
              </w:rPr>
              <w:t xml:space="preserve"> на 2019, тыс. руб.</w:t>
            </w:r>
          </w:p>
        </w:tc>
        <w:tc>
          <w:tcPr>
            <w:tcW w:w="1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EFFBFB" w14:textId="77777777" w:rsidR="00EB5081" w:rsidRPr="00141301" w:rsidRDefault="00EB5081" w:rsidP="00BA6A3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ТБР на 2019, тыс. руб.</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7A2BF59" w14:textId="77777777" w:rsidR="00EB5081" w:rsidRPr="00141301" w:rsidRDefault="00EB5081" w:rsidP="00BA6A3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ТБР  2019/ заявка  2019, %</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9939A23" w14:textId="77777777" w:rsidR="00EB5081" w:rsidRPr="00141301" w:rsidRDefault="00EB5081" w:rsidP="00BA6A3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ТБР  2019 /факт  2017, %</w:t>
            </w:r>
          </w:p>
        </w:tc>
      </w:tr>
      <w:tr w:rsidR="00EB5081" w:rsidRPr="00141301" w14:paraId="48695D30" w14:textId="77777777" w:rsidTr="0050065F">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7C30E53" w14:textId="77777777" w:rsidR="00EB5081" w:rsidRPr="00141301" w:rsidRDefault="00EB5081" w:rsidP="00BA6A3B">
            <w:pPr>
              <w:jc w:val="center"/>
              <w:rPr>
                <w:b/>
                <w:bCs/>
                <w:color w:val="FFFFFF"/>
              </w:rPr>
            </w:pPr>
            <w:r w:rsidRPr="00141301">
              <w:rPr>
                <w:b/>
                <w:bCs/>
                <w:color w:val="FFFFFF"/>
              </w:rPr>
              <w:t>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1097E31" w14:textId="77777777" w:rsidR="00EB5081" w:rsidRPr="00141301" w:rsidRDefault="00EB5081" w:rsidP="00BA6A3B">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43AD0FA" w14:textId="77777777" w:rsidR="00EB5081" w:rsidRPr="00141301" w:rsidRDefault="00EB5081" w:rsidP="00BA6A3B">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3</w:t>
            </w:r>
          </w:p>
        </w:tc>
        <w:tc>
          <w:tcPr>
            <w:tcW w:w="1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F6FE2FB" w14:textId="77777777" w:rsidR="00EB5081" w:rsidRPr="00141301" w:rsidRDefault="00EB5081" w:rsidP="00BA6A3B">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4</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263A10F" w14:textId="77777777" w:rsidR="00EB5081" w:rsidRPr="00141301" w:rsidRDefault="00EB5081" w:rsidP="00BA6A3B">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5=4/3%</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326892E" w14:textId="77777777" w:rsidR="00EB5081" w:rsidRPr="00141301" w:rsidRDefault="00EB5081" w:rsidP="00BA6A3B">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6=4/2%</w:t>
            </w:r>
          </w:p>
        </w:tc>
      </w:tr>
      <w:tr w:rsidR="00EB5081" w:rsidRPr="00141301" w14:paraId="1656A259" w14:textId="77777777" w:rsidTr="0050065F">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FFFFFF" w:themeColor="background1"/>
            </w:tcBorders>
            <w:hideMark/>
          </w:tcPr>
          <w:p w14:paraId="0D28CC1D" w14:textId="77777777" w:rsidR="00EB5081" w:rsidRPr="00141301" w:rsidRDefault="00EB5081" w:rsidP="00BA6A3B">
            <w:r w:rsidRPr="00141301">
              <w:t>Резерв по сомнительным долгам</w:t>
            </w:r>
          </w:p>
        </w:tc>
        <w:tc>
          <w:tcPr>
            <w:tcW w:w="1701" w:type="dxa"/>
            <w:tcBorders>
              <w:top w:val="single" w:sz="4" w:space="0" w:color="FFFFFF" w:themeColor="background1"/>
            </w:tcBorders>
            <w:hideMark/>
          </w:tcPr>
          <w:p w14:paraId="712B278F" w14:textId="77777777" w:rsidR="00EB5081" w:rsidRPr="00141301" w:rsidRDefault="00EB5081" w:rsidP="00BA6A3B">
            <w:pPr>
              <w:cnfStyle w:val="000000000000" w:firstRow="0" w:lastRow="0" w:firstColumn="0" w:lastColumn="0" w:oddVBand="0" w:evenVBand="0" w:oddHBand="0" w:evenHBand="0" w:firstRowFirstColumn="0" w:firstRowLastColumn="0" w:lastRowFirstColumn="0" w:lastRowLastColumn="0"/>
            </w:pPr>
            <w:r w:rsidRPr="00141301">
              <w:t>119 267,21</w:t>
            </w:r>
          </w:p>
        </w:tc>
        <w:tc>
          <w:tcPr>
            <w:tcW w:w="1843" w:type="dxa"/>
            <w:tcBorders>
              <w:top w:val="single" w:sz="4" w:space="0" w:color="FFFFFF" w:themeColor="background1"/>
            </w:tcBorders>
            <w:hideMark/>
          </w:tcPr>
          <w:p w14:paraId="1F998D8A" w14:textId="77777777" w:rsidR="00EB5081" w:rsidRPr="00141301" w:rsidRDefault="00EB5081" w:rsidP="00BA6A3B">
            <w:pPr>
              <w:cnfStyle w:val="000000000000" w:firstRow="0" w:lastRow="0" w:firstColumn="0" w:lastColumn="0" w:oddVBand="0" w:evenVBand="0" w:oddHBand="0" w:evenHBand="0" w:firstRowFirstColumn="0" w:firstRowLastColumn="0" w:lastRowFirstColumn="0" w:lastRowLastColumn="0"/>
            </w:pPr>
            <w:r w:rsidRPr="00141301">
              <w:t>531 530,26</w:t>
            </w:r>
          </w:p>
        </w:tc>
        <w:tc>
          <w:tcPr>
            <w:tcW w:w="1501" w:type="dxa"/>
            <w:tcBorders>
              <w:top w:val="single" w:sz="4" w:space="0" w:color="FFFFFF" w:themeColor="background1"/>
            </w:tcBorders>
            <w:hideMark/>
          </w:tcPr>
          <w:p w14:paraId="60D7B2E2" w14:textId="77777777" w:rsidR="00EB5081" w:rsidRPr="00141301" w:rsidRDefault="00EB5081" w:rsidP="00BA6A3B">
            <w:pPr>
              <w:cnfStyle w:val="000000000000" w:firstRow="0" w:lastRow="0" w:firstColumn="0" w:lastColumn="0" w:oddVBand="0" w:evenVBand="0" w:oddHBand="0" w:evenHBand="0" w:firstRowFirstColumn="0" w:firstRowLastColumn="0" w:lastRowFirstColumn="0" w:lastRowLastColumn="0"/>
            </w:pPr>
            <w:r w:rsidRPr="00141301">
              <w:t>0,0</w:t>
            </w:r>
          </w:p>
        </w:tc>
        <w:tc>
          <w:tcPr>
            <w:tcW w:w="1192" w:type="dxa"/>
            <w:tcBorders>
              <w:top w:val="single" w:sz="4" w:space="0" w:color="FFFFFF" w:themeColor="background1"/>
            </w:tcBorders>
            <w:hideMark/>
          </w:tcPr>
          <w:p w14:paraId="4DF67A71" w14:textId="77777777" w:rsidR="00EB5081" w:rsidRPr="00141301" w:rsidRDefault="00EB5081" w:rsidP="00BA6A3B">
            <w:pPr>
              <w:cnfStyle w:val="000000000000" w:firstRow="0" w:lastRow="0" w:firstColumn="0" w:lastColumn="0" w:oddVBand="0" w:evenVBand="0" w:oddHBand="0" w:evenHBand="0" w:firstRowFirstColumn="0" w:firstRowLastColumn="0" w:lastRowFirstColumn="0" w:lastRowLastColumn="0"/>
            </w:pPr>
            <w:r w:rsidRPr="00141301">
              <w:t>-100,0</w:t>
            </w:r>
          </w:p>
        </w:tc>
        <w:tc>
          <w:tcPr>
            <w:tcW w:w="1161" w:type="dxa"/>
            <w:tcBorders>
              <w:top w:val="single" w:sz="4" w:space="0" w:color="FFFFFF" w:themeColor="background1"/>
            </w:tcBorders>
            <w:hideMark/>
          </w:tcPr>
          <w:p w14:paraId="03C421F0" w14:textId="77777777" w:rsidR="00EB5081" w:rsidRPr="00141301" w:rsidRDefault="00EB5081" w:rsidP="00BA6A3B">
            <w:pPr>
              <w:cnfStyle w:val="000000000000" w:firstRow="0" w:lastRow="0" w:firstColumn="0" w:lastColumn="0" w:oddVBand="0" w:evenVBand="0" w:oddHBand="0" w:evenHBand="0" w:firstRowFirstColumn="0" w:firstRowLastColumn="0" w:lastRowFirstColumn="0" w:lastRowLastColumn="0"/>
            </w:pPr>
            <w:r w:rsidRPr="00141301">
              <w:t>- 100,0</w:t>
            </w:r>
          </w:p>
        </w:tc>
      </w:tr>
    </w:tbl>
    <w:p w14:paraId="149EDF9D" w14:textId="77777777"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p>
    <w:p w14:paraId="2DF5551D" w14:textId="77777777" w:rsidR="00EB5081" w:rsidRPr="00141301" w:rsidRDefault="00EB5081" w:rsidP="001E0347">
      <w:pPr>
        <w:spacing w:after="0" w:line="360" w:lineRule="auto"/>
        <w:jc w:val="both"/>
        <w:rPr>
          <w:rFonts w:ascii="Myriad Pro" w:eastAsia="Calibri" w:hAnsi="Myriad Pro" w:cs="Times New Roman"/>
          <w:b/>
          <w:color w:val="000000"/>
          <w:sz w:val="26"/>
          <w:szCs w:val="26"/>
        </w:rPr>
      </w:pPr>
      <w:r w:rsidRPr="00141301">
        <w:rPr>
          <w:rFonts w:ascii="Myriad Pro" w:eastAsia="Calibri" w:hAnsi="Myriad Pro" w:cs="Times New Roman"/>
          <w:b/>
          <w:color w:val="000000"/>
          <w:sz w:val="26"/>
          <w:szCs w:val="26"/>
        </w:rPr>
        <w:t>ПОЗИЦИЯ ТЕРРИТОРИАЛЬНОЙ СЕТЕВОЙ ОРГАНИЗАЦИИ</w:t>
      </w:r>
    </w:p>
    <w:p w14:paraId="37CF1386" w14:textId="77777777" w:rsidR="00EB5081" w:rsidRPr="00141301" w:rsidRDefault="00EB5081" w:rsidP="001E0347">
      <w:pPr>
        <w:widowControl w:val="0"/>
        <w:pBdr>
          <w:top w:val="nil"/>
          <w:left w:val="nil"/>
          <w:bottom w:val="nil"/>
          <w:right w:val="nil"/>
          <w:between w:val="nil"/>
        </w:pBdr>
        <w:tabs>
          <w:tab w:val="left" w:pos="1134"/>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составе прочих обоснованных неподконтрольных расходов филиалом заявлены расходы по созданию резерва по сомнительным долгам.</w:t>
      </w:r>
    </w:p>
    <w:p w14:paraId="1E2CDB4A" w14:textId="77777777" w:rsidR="00EB5081" w:rsidRPr="00141301" w:rsidRDefault="00EB5081" w:rsidP="001E0347">
      <w:pPr>
        <w:widowControl w:val="0"/>
        <w:pBdr>
          <w:top w:val="nil"/>
          <w:left w:val="nil"/>
          <w:bottom w:val="nil"/>
          <w:right w:val="nil"/>
          <w:between w:val="nil"/>
        </w:pBdr>
        <w:tabs>
          <w:tab w:val="left" w:pos="1134"/>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соответствии с п. 30 Основ ценообразования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39E57708" w14:textId="77777777" w:rsidR="00EB5081" w:rsidRPr="00141301" w:rsidRDefault="00EB5081" w:rsidP="001E0347">
      <w:pPr>
        <w:widowControl w:val="0"/>
        <w:pBdr>
          <w:top w:val="nil"/>
          <w:left w:val="nil"/>
          <w:bottom w:val="nil"/>
          <w:right w:val="nil"/>
          <w:between w:val="nil"/>
        </w:pBdr>
        <w:tabs>
          <w:tab w:val="left" w:pos="1134"/>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Филиалом в состав необходимой валовой выручки включен резерв по сомнительным долгам, созданный на 31 декабря 2017 года в размере 531 530,26 </w:t>
      </w:r>
      <w:r w:rsidR="004D7714" w:rsidRPr="00141301">
        <w:rPr>
          <w:rFonts w:ascii="Myriad Pro" w:eastAsia="Calibri" w:hAnsi="Myriad Pro" w:cs="Times New Roman"/>
          <w:color w:val="000000"/>
          <w:sz w:val="26"/>
          <w:szCs w:val="26"/>
        </w:rPr>
        <w:t>тыс. руб.</w:t>
      </w:r>
    </w:p>
    <w:p w14:paraId="33143CE2" w14:textId="304816EB" w:rsidR="00EB5081" w:rsidRPr="00141301" w:rsidRDefault="00EB5081" w:rsidP="001E0347">
      <w:pPr>
        <w:widowControl w:val="0"/>
        <w:pBdr>
          <w:top w:val="nil"/>
          <w:left w:val="nil"/>
          <w:bottom w:val="nil"/>
          <w:right w:val="nil"/>
          <w:between w:val="nil"/>
        </w:pBdr>
        <w:tabs>
          <w:tab w:val="left" w:pos="1134"/>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В составе резерва по сомнительным долгам по деятельности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Передача электроэнергии по электрическим сетям</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учтена задолженность:</w:t>
      </w:r>
    </w:p>
    <w:p w14:paraId="2A706ED0" w14:textId="3AAFCEF2" w:rsidR="00EB5081" w:rsidRPr="00141301" w:rsidRDefault="00EB5081" w:rsidP="001E0347">
      <w:pPr>
        <w:pStyle w:val="a3"/>
        <w:widowControl w:val="0"/>
        <w:numPr>
          <w:ilvl w:val="3"/>
          <w:numId w:val="45"/>
        </w:numPr>
        <w:pBdr>
          <w:top w:val="nil"/>
          <w:left w:val="nil"/>
          <w:bottom w:val="nil"/>
          <w:right w:val="nil"/>
          <w:between w:val="nil"/>
        </w:pBdr>
        <w:tabs>
          <w:tab w:val="left" w:pos="1134"/>
          <w:tab w:val="left" w:pos="1276"/>
        </w:tabs>
        <w:spacing w:after="0" w:line="360" w:lineRule="auto"/>
        <w:ind w:left="0" w:firstLine="567"/>
        <w:contextualSpacing w:val="0"/>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ООО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Сетевая компания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Тесла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- 458 227,74 </w:t>
      </w:r>
      <w:r w:rsidR="004D7714" w:rsidRPr="00141301">
        <w:rPr>
          <w:rFonts w:ascii="Myriad Pro" w:eastAsia="Calibri" w:hAnsi="Myriad Pro" w:cs="Times New Roman"/>
          <w:color w:val="000000"/>
          <w:sz w:val="26"/>
          <w:szCs w:val="26"/>
        </w:rPr>
        <w:t>тыс. руб.</w:t>
      </w:r>
      <w:r w:rsidRPr="00141301">
        <w:rPr>
          <w:rFonts w:ascii="Myriad Pro" w:eastAsia="Calibri" w:hAnsi="Myriad Pro" w:cs="Times New Roman"/>
          <w:color w:val="000000"/>
          <w:sz w:val="26"/>
          <w:szCs w:val="26"/>
        </w:rPr>
        <w:t xml:space="preserve"> – задолженность за период с января 2012 по декабрь 2013, отсуженная</w:t>
      </w:r>
    </w:p>
    <w:p w14:paraId="3657EAB2" w14:textId="772B8EE1" w:rsidR="00EB5081" w:rsidRPr="00141301" w:rsidRDefault="00EB5081" w:rsidP="001E0347">
      <w:pPr>
        <w:pStyle w:val="a3"/>
        <w:widowControl w:val="0"/>
        <w:numPr>
          <w:ilvl w:val="3"/>
          <w:numId w:val="45"/>
        </w:numPr>
        <w:pBdr>
          <w:top w:val="nil"/>
          <w:left w:val="nil"/>
          <w:bottom w:val="nil"/>
          <w:right w:val="nil"/>
          <w:between w:val="nil"/>
        </w:pBdr>
        <w:tabs>
          <w:tab w:val="left" w:pos="1134"/>
          <w:tab w:val="left" w:pos="1276"/>
        </w:tabs>
        <w:spacing w:after="0" w:line="360" w:lineRule="auto"/>
        <w:ind w:left="0" w:firstLine="567"/>
        <w:contextualSpacing w:val="0"/>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ООО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Энергосбытовая компания </w:t>
      </w:r>
      <w:r w:rsidR="009C358E" w:rsidRPr="00141301">
        <w:rPr>
          <w:rFonts w:ascii="Myriad Pro" w:eastAsia="Calibri" w:hAnsi="Myriad Pro" w:cs="Times New Roman"/>
          <w:color w:val="000000"/>
          <w:sz w:val="26"/>
          <w:szCs w:val="26"/>
        </w:rPr>
        <w:t>«</w:t>
      </w:r>
      <w:proofErr w:type="spellStart"/>
      <w:r w:rsidRPr="00141301">
        <w:rPr>
          <w:rFonts w:ascii="Myriad Pro" w:eastAsia="Calibri" w:hAnsi="Myriad Pro" w:cs="Times New Roman"/>
          <w:color w:val="000000"/>
          <w:sz w:val="26"/>
          <w:szCs w:val="26"/>
        </w:rPr>
        <w:t>ИнтерЭнерго</w:t>
      </w:r>
      <w:proofErr w:type="spellEnd"/>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- 47 480,72 </w:t>
      </w:r>
      <w:r w:rsidR="004D7714" w:rsidRPr="00141301">
        <w:rPr>
          <w:rFonts w:ascii="Myriad Pro" w:eastAsia="Calibri" w:hAnsi="Myriad Pro" w:cs="Times New Roman"/>
          <w:color w:val="000000"/>
          <w:sz w:val="26"/>
          <w:szCs w:val="26"/>
        </w:rPr>
        <w:t>тыс. руб.</w:t>
      </w:r>
      <w:r w:rsidRPr="00141301">
        <w:rPr>
          <w:rFonts w:ascii="Myriad Pro" w:eastAsia="Calibri" w:hAnsi="Myriad Pro" w:cs="Times New Roman"/>
          <w:color w:val="000000"/>
          <w:sz w:val="26"/>
          <w:szCs w:val="26"/>
        </w:rPr>
        <w:t xml:space="preserve"> – задолженность за период с апреля 2013 по август 2014, отсуженная</w:t>
      </w:r>
    </w:p>
    <w:p w14:paraId="65D36CED" w14:textId="1A4C666A" w:rsidR="00EB5081" w:rsidRPr="00141301" w:rsidRDefault="00EB5081" w:rsidP="001E0347">
      <w:pPr>
        <w:pStyle w:val="a3"/>
        <w:widowControl w:val="0"/>
        <w:numPr>
          <w:ilvl w:val="0"/>
          <w:numId w:val="45"/>
        </w:numPr>
        <w:pBdr>
          <w:top w:val="nil"/>
          <w:left w:val="nil"/>
          <w:bottom w:val="nil"/>
          <w:right w:val="nil"/>
          <w:between w:val="nil"/>
        </w:pBdr>
        <w:tabs>
          <w:tab w:val="left" w:pos="1134"/>
          <w:tab w:val="left" w:pos="1276"/>
        </w:tabs>
        <w:spacing w:after="0" w:line="360" w:lineRule="auto"/>
        <w:ind w:left="0" w:firstLine="567"/>
        <w:contextualSpacing w:val="0"/>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ООО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ПСК </w:t>
      </w:r>
      <w:proofErr w:type="spellStart"/>
      <w:r w:rsidRPr="00141301">
        <w:rPr>
          <w:rFonts w:ascii="Myriad Pro" w:eastAsia="Calibri" w:hAnsi="Myriad Pro" w:cs="Times New Roman"/>
          <w:color w:val="000000"/>
          <w:sz w:val="26"/>
          <w:szCs w:val="26"/>
        </w:rPr>
        <w:t>Стройконструкция</w:t>
      </w:r>
      <w:proofErr w:type="spellEnd"/>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- 2 505,41 </w:t>
      </w:r>
      <w:r w:rsidR="004D7714" w:rsidRPr="00141301">
        <w:rPr>
          <w:rFonts w:ascii="Myriad Pro" w:eastAsia="Calibri" w:hAnsi="Myriad Pro" w:cs="Times New Roman"/>
          <w:color w:val="000000"/>
          <w:sz w:val="26"/>
          <w:szCs w:val="26"/>
        </w:rPr>
        <w:t>тыс. руб.</w:t>
      </w:r>
      <w:r w:rsidRPr="00141301">
        <w:rPr>
          <w:rFonts w:ascii="Myriad Pro" w:eastAsia="Calibri" w:hAnsi="Myriad Pro" w:cs="Times New Roman"/>
          <w:color w:val="000000"/>
          <w:sz w:val="26"/>
          <w:szCs w:val="26"/>
        </w:rPr>
        <w:t xml:space="preserve"> – задолженность за </w:t>
      </w:r>
      <w:r w:rsidRPr="00141301">
        <w:rPr>
          <w:rFonts w:ascii="Myriad Pro" w:eastAsia="Calibri" w:hAnsi="Myriad Pro" w:cs="Times New Roman"/>
          <w:color w:val="000000"/>
          <w:sz w:val="26"/>
          <w:szCs w:val="26"/>
        </w:rPr>
        <w:lastRenderedPageBreak/>
        <w:t>период с август 2014 по декабрь 2014, отсуженная</w:t>
      </w:r>
    </w:p>
    <w:p w14:paraId="7B06BE20" w14:textId="474E458A" w:rsidR="00EB5081" w:rsidRPr="00141301" w:rsidRDefault="00EB5081" w:rsidP="001E0347">
      <w:pPr>
        <w:pStyle w:val="a3"/>
        <w:widowControl w:val="0"/>
        <w:numPr>
          <w:ilvl w:val="0"/>
          <w:numId w:val="45"/>
        </w:numPr>
        <w:pBdr>
          <w:top w:val="nil"/>
          <w:left w:val="nil"/>
          <w:bottom w:val="nil"/>
          <w:right w:val="nil"/>
          <w:between w:val="nil"/>
        </w:pBdr>
        <w:tabs>
          <w:tab w:val="left" w:pos="1134"/>
          <w:tab w:val="left" w:pos="1276"/>
        </w:tabs>
        <w:spacing w:after="0" w:line="360" w:lineRule="auto"/>
        <w:ind w:left="0" w:firstLine="567"/>
        <w:contextualSpacing w:val="0"/>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ООО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СК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- 23 316,39 </w:t>
      </w:r>
      <w:r w:rsidR="004D7714" w:rsidRPr="00141301">
        <w:rPr>
          <w:rFonts w:ascii="Myriad Pro" w:eastAsia="Calibri" w:hAnsi="Myriad Pro" w:cs="Times New Roman"/>
          <w:color w:val="000000"/>
          <w:sz w:val="26"/>
          <w:szCs w:val="26"/>
        </w:rPr>
        <w:t>тыс. руб.</w:t>
      </w:r>
      <w:r w:rsidRPr="00141301">
        <w:rPr>
          <w:rFonts w:ascii="Myriad Pro" w:eastAsia="Calibri" w:hAnsi="Myriad Pro" w:cs="Times New Roman"/>
          <w:color w:val="000000"/>
          <w:sz w:val="26"/>
          <w:szCs w:val="26"/>
        </w:rPr>
        <w:t xml:space="preserve"> – задолженность за период с апрель 2014 по декабрь 2014, отсуженная</w:t>
      </w:r>
    </w:p>
    <w:p w14:paraId="4CB8BF65" w14:textId="47B685C0" w:rsidR="00EB5081" w:rsidRPr="00141301" w:rsidRDefault="00EB5081" w:rsidP="001E0347">
      <w:pPr>
        <w:widowControl w:val="0"/>
        <w:pBdr>
          <w:top w:val="nil"/>
          <w:left w:val="nil"/>
          <w:bottom w:val="nil"/>
          <w:right w:val="nil"/>
          <w:between w:val="nil"/>
        </w:pBdr>
        <w:tabs>
          <w:tab w:val="left" w:pos="1134"/>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обоснование заявленной суммы фил</w:t>
      </w:r>
      <w:r w:rsidR="00D37941" w:rsidRPr="00141301">
        <w:rPr>
          <w:rFonts w:ascii="Myriad Pro" w:eastAsia="Calibri" w:hAnsi="Myriad Pro" w:cs="Times New Roman"/>
          <w:color w:val="000000"/>
          <w:sz w:val="26"/>
          <w:szCs w:val="26"/>
        </w:rPr>
        <w:t xml:space="preserve">иалом ПАО </w:t>
      </w:r>
      <w:r w:rsidR="009C358E" w:rsidRPr="00141301">
        <w:rPr>
          <w:rFonts w:ascii="Myriad Pro" w:eastAsia="Calibri" w:hAnsi="Myriad Pro" w:cs="Times New Roman"/>
          <w:color w:val="000000"/>
          <w:sz w:val="26"/>
          <w:szCs w:val="26"/>
        </w:rPr>
        <w:t>«</w:t>
      </w:r>
      <w:r w:rsidR="00D37941"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были предоставлены следующие документы:</w:t>
      </w:r>
    </w:p>
    <w:p w14:paraId="66936393" w14:textId="77777777"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Акт об оценке обязательств и резервов по состоянию на 31.12.2017 г. по каждому контрагенту, сведения о проведенной претензионно-исковой работе, сведения о платежеспособности должника, оценка вероятности погашения долга - по 22 контрагентам (форма ВН-14), </w:t>
      </w:r>
    </w:p>
    <w:p w14:paraId="3F5FEF18" w14:textId="77777777"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Протоколы заседания центральной инвентаризационной комиссии:</w:t>
      </w:r>
    </w:p>
    <w:p w14:paraId="5E644CC0" w14:textId="77777777" w:rsidR="00EB5081" w:rsidRPr="00141301" w:rsidRDefault="00EB5081" w:rsidP="00071161">
      <w:pPr>
        <w:pStyle w:val="a3"/>
        <w:numPr>
          <w:ilvl w:val="0"/>
          <w:numId w:val="101"/>
        </w:numPr>
        <w:tabs>
          <w:tab w:val="left" w:pos="1134"/>
        </w:tabs>
        <w:spacing w:after="0" w:line="360" w:lineRule="auto"/>
        <w:ind w:left="1418" w:hanging="284"/>
        <w:jc w:val="both"/>
        <w:rPr>
          <w:rFonts w:ascii="Myriad Pro" w:hAnsi="Myriad Pro"/>
          <w:sz w:val="26"/>
          <w:szCs w:val="26"/>
        </w:rPr>
      </w:pPr>
      <w:r w:rsidRPr="00141301">
        <w:rPr>
          <w:rFonts w:ascii="Myriad Pro" w:hAnsi="Myriad Pro"/>
          <w:sz w:val="26"/>
          <w:szCs w:val="26"/>
        </w:rPr>
        <w:t xml:space="preserve">от 24.04.2017 №3-ЦИК, </w:t>
      </w:r>
    </w:p>
    <w:p w14:paraId="48E14435" w14:textId="77777777" w:rsidR="00EB5081" w:rsidRPr="00141301" w:rsidRDefault="00EB5081" w:rsidP="00071161">
      <w:pPr>
        <w:pStyle w:val="a3"/>
        <w:numPr>
          <w:ilvl w:val="0"/>
          <w:numId w:val="101"/>
        </w:numPr>
        <w:tabs>
          <w:tab w:val="left" w:pos="1134"/>
        </w:tabs>
        <w:spacing w:after="0" w:line="360" w:lineRule="auto"/>
        <w:ind w:left="1418" w:hanging="284"/>
        <w:jc w:val="both"/>
        <w:rPr>
          <w:rFonts w:ascii="Myriad Pro" w:hAnsi="Myriad Pro"/>
          <w:sz w:val="26"/>
          <w:szCs w:val="26"/>
        </w:rPr>
      </w:pPr>
      <w:r w:rsidRPr="00141301">
        <w:rPr>
          <w:rFonts w:ascii="Myriad Pro" w:hAnsi="Myriad Pro"/>
          <w:sz w:val="26"/>
          <w:szCs w:val="26"/>
        </w:rPr>
        <w:t xml:space="preserve">от 19.07.2017 №4-ЦИК, </w:t>
      </w:r>
    </w:p>
    <w:p w14:paraId="050272A9" w14:textId="77777777" w:rsidR="00EB5081" w:rsidRPr="00141301" w:rsidRDefault="00EB5081" w:rsidP="00071161">
      <w:pPr>
        <w:pStyle w:val="a3"/>
        <w:numPr>
          <w:ilvl w:val="0"/>
          <w:numId w:val="101"/>
        </w:numPr>
        <w:tabs>
          <w:tab w:val="left" w:pos="1134"/>
        </w:tabs>
        <w:spacing w:after="0" w:line="360" w:lineRule="auto"/>
        <w:ind w:left="1418" w:hanging="284"/>
        <w:jc w:val="both"/>
        <w:rPr>
          <w:rFonts w:ascii="Myriad Pro" w:hAnsi="Myriad Pro"/>
          <w:sz w:val="26"/>
          <w:szCs w:val="26"/>
        </w:rPr>
      </w:pPr>
      <w:r w:rsidRPr="00141301">
        <w:rPr>
          <w:rFonts w:ascii="Myriad Pro" w:hAnsi="Myriad Pro"/>
          <w:sz w:val="26"/>
          <w:szCs w:val="26"/>
        </w:rPr>
        <w:t xml:space="preserve">от 23.10.2017 №5-ЦИК, </w:t>
      </w:r>
    </w:p>
    <w:p w14:paraId="49F562DC" w14:textId="77777777" w:rsidR="00EB5081" w:rsidRPr="00141301" w:rsidRDefault="00EB5081" w:rsidP="00071161">
      <w:pPr>
        <w:pStyle w:val="a3"/>
        <w:numPr>
          <w:ilvl w:val="0"/>
          <w:numId w:val="101"/>
        </w:numPr>
        <w:tabs>
          <w:tab w:val="left" w:pos="1134"/>
        </w:tabs>
        <w:spacing w:after="0" w:line="360" w:lineRule="auto"/>
        <w:ind w:left="1418" w:hanging="284"/>
        <w:jc w:val="both"/>
        <w:rPr>
          <w:rFonts w:ascii="Myriad Pro" w:hAnsi="Myriad Pro"/>
          <w:sz w:val="26"/>
          <w:szCs w:val="26"/>
        </w:rPr>
      </w:pPr>
      <w:r w:rsidRPr="00141301">
        <w:rPr>
          <w:rFonts w:ascii="Myriad Pro" w:hAnsi="Myriad Pro"/>
          <w:sz w:val="26"/>
          <w:szCs w:val="26"/>
        </w:rPr>
        <w:t>от 26.01.2018 №1-ЦИК</w:t>
      </w:r>
    </w:p>
    <w:p w14:paraId="65DE64DE" w14:textId="310B11C4"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Приказ о проведении инвентаризации активов и обязательств ПАО</w:t>
      </w:r>
      <w:r w:rsidR="0050065F" w:rsidRPr="00141301">
        <w:rPr>
          <w:rFonts w:ascii="Myriad Pro" w:hAnsi="Myriad Pro"/>
          <w:sz w:val="26"/>
          <w:szCs w:val="26"/>
        </w:rPr>
        <w:t> </w:t>
      </w:r>
      <w:r w:rsidR="009C358E" w:rsidRPr="00141301">
        <w:rPr>
          <w:rFonts w:ascii="Myriad Pro" w:hAnsi="Myriad Pro"/>
          <w:sz w:val="26"/>
          <w:szCs w:val="26"/>
        </w:rPr>
        <w:t>«</w:t>
      </w:r>
      <w:r w:rsidR="00353EEE"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от 18.09.2017 №652</w:t>
      </w:r>
    </w:p>
    <w:p w14:paraId="1FD07569" w14:textId="174CC5DF"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Приказ о проведении инвентаризации активов и обязательств ПАО</w:t>
      </w:r>
      <w:r w:rsidR="0050065F" w:rsidRPr="00141301">
        <w:rPr>
          <w:rFonts w:ascii="Myriad Pro" w:hAnsi="Myriad Pro"/>
          <w:sz w:val="26"/>
          <w:szCs w:val="26"/>
        </w:rPr>
        <w:t> </w:t>
      </w:r>
      <w:r w:rsidR="009C358E" w:rsidRPr="00141301">
        <w:rPr>
          <w:rFonts w:ascii="Myriad Pro" w:hAnsi="Myriad Pro"/>
          <w:sz w:val="26"/>
          <w:szCs w:val="26"/>
        </w:rPr>
        <w:t>«</w:t>
      </w:r>
      <w:r w:rsidR="00353EEE"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от 09.10.2017 №294</w:t>
      </w:r>
    </w:p>
    <w:p w14:paraId="1B35120A" w14:textId="77777777"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Акт инвентаризации расчетов с покупателями, поставщиками и прочими дебиторами и кредиторами по состоянию на 31.12.2017 г. (форма ИНВ – 17)</w:t>
      </w:r>
    </w:p>
    <w:p w14:paraId="5E01DBC1" w14:textId="77777777"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Справка к акту инвентаризации расчетов с покупателями, поставщиками и прочими дебиторами и кредиторами по состоянию на 31.12.2017 г. от 19.01.2018 №34-00000002, составленная по форме приложения к форме ИНВ-17</w:t>
      </w:r>
    </w:p>
    <w:p w14:paraId="085857F4" w14:textId="77777777"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Акт инвентаризации расчетов с покупателями, поставщиками и прочими дебиторами и кредиторами по состоянию на 31.12.2018 г. (форма ИНВ – 17)</w:t>
      </w:r>
    </w:p>
    <w:p w14:paraId="4032E124" w14:textId="7FDA532C"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Решения и определения Арбитражного суда г. Санкт-</w:t>
      </w:r>
      <w:r w:rsidR="00C608A7" w:rsidRPr="00141301">
        <w:rPr>
          <w:rFonts w:ascii="Myriad Pro" w:hAnsi="Myriad Pro"/>
          <w:sz w:val="26"/>
          <w:szCs w:val="26"/>
        </w:rPr>
        <w:t>Петербурга, Ленинградской</w:t>
      </w:r>
      <w:r w:rsidRPr="00141301">
        <w:rPr>
          <w:rFonts w:ascii="Myriad Pro" w:hAnsi="Myriad Pro"/>
          <w:sz w:val="26"/>
          <w:szCs w:val="26"/>
        </w:rPr>
        <w:t xml:space="preserve"> области, г. Москвы, определения Арбитражного суда Республики Карелия о признании контрагента несостоятельным (банкротом)</w:t>
      </w:r>
    </w:p>
    <w:p w14:paraId="7AF3F013" w14:textId="264B9101"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Положение филиала ПАО </w:t>
      </w:r>
      <w:r w:rsidR="009C358E" w:rsidRPr="00141301">
        <w:rPr>
          <w:rFonts w:ascii="Myriad Pro" w:hAnsi="Myriad Pro"/>
          <w:sz w:val="26"/>
          <w:szCs w:val="26"/>
        </w:rPr>
        <w:t>«</w:t>
      </w:r>
      <w:r w:rsidR="00353EEE" w:rsidRPr="00141301">
        <w:rPr>
          <w:rFonts w:ascii="Myriad Pro" w:hAnsi="Myriad Pro"/>
          <w:sz w:val="26"/>
          <w:szCs w:val="26"/>
        </w:rPr>
        <w:t>МРСК Северо-</w:t>
      </w:r>
      <w:r w:rsidR="00C608A7" w:rsidRPr="00141301">
        <w:rPr>
          <w:rFonts w:ascii="Myriad Pro" w:hAnsi="Myriad Pro"/>
          <w:sz w:val="26"/>
          <w:szCs w:val="26"/>
        </w:rPr>
        <w:t>Запада» «</w:t>
      </w:r>
      <w:r w:rsidRPr="00141301">
        <w:rPr>
          <w:rFonts w:ascii="Myriad Pro" w:hAnsi="Myriad Pro"/>
          <w:sz w:val="26"/>
          <w:szCs w:val="26"/>
        </w:rPr>
        <w:t>Карелэнерго</w:t>
      </w:r>
      <w:r w:rsidR="009C358E" w:rsidRPr="00141301">
        <w:rPr>
          <w:rFonts w:ascii="Myriad Pro" w:hAnsi="Myriad Pro"/>
          <w:sz w:val="26"/>
          <w:szCs w:val="26"/>
        </w:rPr>
        <w:t>»</w:t>
      </w:r>
      <w:r w:rsidRPr="00141301">
        <w:rPr>
          <w:rFonts w:ascii="Myriad Pro" w:hAnsi="Myriad Pro"/>
          <w:sz w:val="26"/>
          <w:szCs w:val="26"/>
        </w:rPr>
        <w:t xml:space="preserve"> о Комиссии по контролю над дебиторской и кредиторской задолженностью от 14.11.2014 (далее – Положение о комиссии)</w:t>
      </w:r>
    </w:p>
    <w:p w14:paraId="7B4E0C79" w14:textId="77777777"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lastRenderedPageBreak/>
        <w:t>Приказ от 08.08.2016 №256 о внесении изменений в Положение о комиссии</w:t>
      </w:r>
    </w:p>
    <w:p w14:paraId="7C417CA8" w14:textId="77777777"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Приказ от 26.08.2016 №276 о внесении изменений в Положение о комиссии</w:t>
      </w:r>
    </w:p>
    <w:p w14:paraId="77583F3A" w14:textId="1516F664"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Положение о претензионно-исковой работе ПАО </w:t>
      </w:r>
      <w:r w:rsidR="009C358E" w:rsidRPr="00141301">
        <w:rPr>
          <w:rFonts w:ascii="Myriad Pro" w:hAnsi="Myriad Pro"/>
          <w:sz w:val="26"/>
          <w:szCs w:val="26"/>
        </w:rPr>
        <w:t>«</w:t>
      </w:r>
      <w:r w:rsidR="00353EEE"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xml:space="preserve"> в новой редакции, утвержденное приказом от 12.03.2018 №155</w:t>
      </w:r>
    </w:p>
    <w:p w14:paraId="0F7E7A33" w14:textId="775DAB3B"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Приказ от 17.05.2018 №178 </w:t>
      </w:r>
      <w:r w:rsidR="009C358E" w:rsidRPr="00141301">
        <w:rPr>
          <w:rFonts w:ascii="Myriad Pro" w:hAnsi="Myriad Pro"/>
          <w:sz w:val="26"/>
          <w:szCs w:val="26"/>
        </w:rPr>
        <w:t>«</w:t>
      </w:r>
      <w:r w:rsidRPr="00141301">
        <w:rPr>
          <w:rFonts w:ascii="Myriad Pro" w:hAnsi="Myriad Pro"/>
          <w:sz w:val="26"/>
          <w:szCs w:val="26"/>
        </w:rPr>
        <w:t>Об организации работы с дебиторской задолженностью за услуги по передаче электрической энергии</w:t>
      </w:r>
      <w:r w:rsidR="009C358E" w:rsidRPr="00141301">
        <w:rPr>
          <w:rFonts w:ascii="Myriad Pro" w:hAnsi="Myriad Pro"/>
          <w:sz w:val="26"/>
          <w:szCs w:val="26"/>
        </w:rPr>
        <w:t>»</w:t>
      </w:r>
    </w:p>
    <w:p w14:paraId="0222C030" w14:textId="1E017C31"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Регламент работы с дебиторской задолженностью за услуги по передаче электрической энергии, числящихся на балансе ПАО </w:t>
      </w:r>
      <w:r w:rsidR="009C358E" w:rsidRPr="00141301">
        <w:rPr>
          <w:rFonts w:ascii="Myriad Pro" w:hAnsi="Myriad Pro"/>
          <w:sz w:val="26"/>
          <w:szCs w:val="26"/>
        </w:rPr>
        <w:t>«</w:t>
      </w:r>
      <w:r w:rsidR="00353EEE" w:rsidRPr="00141301">
        <w:rPr>
          <w:rFonts w:ascii="Myriad Pro" w:hAnsi="Myriad Pro"/>
          <w:sz w:val="26"/>
          <w:szCs w:val="26"/>
        </w:rPr>
        <w:t>МРСК Северо-Запада</w:t>
      </w:r>
      <w:r w:rsidR="009C358E" w:rsidRPr="00141301">
        <w:rPr>
          <w:rFonts w:ascii="Myriad Pro" w:hAnsi="Myriad Pro"/>
          <w:sz w:val="26"/>
          <w:szCs w:val="26"/>
        </w:rPr>
        <w:t>»</w:t>
      </w:r>
      <w:r w:rsidRPr="00141301">
        <w:rPr>
          <w:rFonts w:ascii="Myriad Pro" w:hAnsi="Myriad Pro"/>
          <w:sz w:val="26"/>
          <w:szCs w:val="26"/>
        </w:rPr>
        <w:t>, утвержденный приказом от 13.04.2018 №232.</w:t>
      </w:r>
    </w:p>
    <w:p w14:paraId="0A3393C2" w14:textId="694F35A7" w:rsidR="00EB5081" w:rsidRPr="00141301" w:rsidRDefault="00EB5081" w:rsidP="00071161">
      <w:pPr>
        <w:pStyle w:val="a3"/>
        <w:numPr>
          <w:ilvl w:val="0"/>
          <w:numId w:val="67"/>
        </w:numPr>
        <w:tabs>
          <w:tab w:val="left" w:pos="1134"/>
        </w:tabs>
        <w:spacing w:after="0" w:line="360" w:lineRule="auto"/>
        <w:ind w:left="0" w:firstLine="567"/>
        <w:contextualSpacing w:val="0"/>
        <w:jc w:val="both"/>
        <w:rPr>
          <w:rFonts w:ascii="Myriad Pro" w:hAnsi="Myriad Pro"/>
          <w:sz w:val="26"/>
          <w:szCs w:val="26"/>
        </w:rPr>
      </w:pPr>
      <w:r w:rsidRPr="00141301">
        <w:rPr>
          <w:rFonts w:ascii="Myriad Pro" w:hAnsi="Myriad Pro"/>
          <w:sz w:val="26"/>
          <w:szCs w:val="26"/>
        </w:rPr>
        <w:t xml:space="preserve">Оборотно-сальдовая ведомость по счету 63 </w:t>
      </w:r>
      <w:r w:rsidR="009C358E" w:rsidRPr="00141301">
        <w:rPr>
          <w:rFonts w:ascii="Myriad Pro" w:hAnsi="Myriad Pro"/>
          <w:sz w:val="26"/>
          <w:szCs w:val="26"/>
        </w:rPr>
        <w:t>«</w:t>
      </w:r>
      <w:r w:rsidRPr="00141301">
        <w:rPr>
          <w:rFonts w:ascii="Myriad Pro" w:hAnsi="Myriad Pro"/>
          <w:sz w:val="26"/>
          <w:szCs w:val="26"/>
        </w:rPr>
        <w:t>Резерв по сомнительным долгам за 2017 год и 2018 год.</w:t>
      </w:r>
    </w:p>
    <w:p w14:paraId="77B8344B" w14:textId="77777777"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 </w:t>
      </w:r>
    </w:p>
    <w:p w14:paraId="70BB28A1" w14:textId="77777777" w:rsidR="00EB5081" w:rsidRPr="00141301" w:rsidRDefault="00EB5081" w:rsidP="001E0347">
      <w:pPr>
        <w:spacing w:after="0" w:line="360" w:lineRule="auto"/>
        <w:jc w:val="both"/>
        <w:rPr>
          <w:rFonts w:ascii="Myriad Pro" w:eastAsia="Calibri" w:hAnsi="Myriad Pro" w:cs="Times New Roman"/>
          <w:b/>
          <w:color w:val="000000"/>
          <w:sz w:val="26"/>
          <w:szCs w:val="26"/>
        </w:rPr>
      </w:pPr>
      <w:r w:rsidRPr="00141301">
        <w:rPr>
          <w:rFonts w:ascii="Myriad Pro" w:eastAsia="Calibri" w:hAnsi="Myriad Pro" w:cs="Times New Roman"/>
          <w:b/>
          <w:color w:val="000000"/>
          <w:sz w:val="26"/>
          <w:szCs w:val="26"/>
        </w:rPr>
        <w:t>ПОЗИЦИЯ ОРГАНА РЕГУЛИРОВАНИЯ</w:t>
      </w:r>
    </w:p>
    <w:p w14:paraId="5712A219" w14:textId="61C1C71A"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Филиалом ПАО </w:t>
      </w:r>
      <w:r w:rsidR="009C358E" w:rsidRPr="00141301">
        <w:rPr>
          <w:rFonts w:ascii="Myriad Pro" w:eastAsia="Calibri" w:hAnsi="Myriad Pro" w:cs="Times New Roman"/>
          <w:color w:val="000000"/>
          <w:sz w:val="26"/>
          <w:szCs w:val="26"/>
        </w:rPr>
        <w:t>«</w:t>
      </w:r>
      <w:r w:rsidR="00353EEE"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с каждой из организаций – дебиторов: ООО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Сетевая компания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Тесла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ООО</w:t>
      </w:r>
      <w:r w:rsidR="00F67C75" w:rsidRPr="00141301">
        <w:rPr>
          <w:rFonts w:ascii="Myriad Pro" w:eastAsia="Calibri" w:hAnsi="Myriad Pro" w:cs="Times New Roman"/>
          <w:color w:val="000000"/>
          <w:sz w:val="26"/>
          <w:szCs w:val="26"/>
        </w:rPr>
        <w:t>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Энергосбытовая компания </w:t>
      </w:r>
      <w:r w:rsidR="009C358E" w:rsidRPr="00141301">
        <w:rPr>
          <w:rFonts w:ascii="Myriad Pro" w:eastAsia="Calibri" w:hAnsi="Myriad Pro" w:cs="Times New Roman"/>
          <w:color w:val="000000"/>
          <w:sz w:val="26"/>
          <w:szCs w:val="26"/>
        </w:rPr>
        <w:t>«</w:t>
      </w:r>
      <w:proofErr w:type="spellStart"/>
      <w:r w:rsidRPr="00141301">
        <w:rPr>
          <w:rFonts w:ascii="Myriad Pro" w:eastAsia="Calibri" w:hAnsi="Myriad Pro" w:cs="Times New Roman"/>
          <w:color w:val="000000"/>
          <w:sz w:val="26"/>
          <w:szCs w:val="26"/>
        </w:rPr>
        <w:t>ИнтерЭнерго</w:t>
      </w:r>
      <w:proofErr w:type="spellEnd"/>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ООО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ПСК </w:t>
      </w:r>
      <w:proofErr w:type="spellStart"/>
      <w:r w:rsidRPr="00141301">
        <w:rPr>
          <w:rFonts w:ascii="Myriad Pro" w:eastAsia="Calibri" w:hAnsi="Myriad Pro" w:cs="Times New Roman"/>
          <w:color w:val="000000"/>
          <w:sz w:val="26"/>
          <w:szCs w:val="26"/>
        </w:rPr>
        <w:t>Стройконструкция</w:t>
      </w:r>
      <w:proofErr w:type="spellEnd"/>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w:t>
      </w:r>
      <w:r w:rsidR="00F67C75" w:rsidRPr="00141301">
        <w:rPr>
          <w:rFonts w:ascii="Myriad Pro" w:eastAsia="Calibri" w:hAnsi="Myriad Pro" w:cs="Times New Roman"/>
          <w:color w:val="000000"/>
          <w:sz w:val="26"/>
          <w:szCs w:val="26"/>
        </w:rPr>
        <w:t> </w:t>
      </w:r>
      <w:r w:rsidRPr="00141301">
        <w:rPr>
          <w:rFonts w:ascii="Myriad Pro" w:eastAsia="Calibri" w:hAnsi="Myriad Pro" w:cs="Times New Roman"/>
          <w:color w:val="000000"/>
          <w:sz w:val="26"/>
          <w:szCs w:val="26"/>
        </w:rPr>
        <w:t xml:space="preserve">ООО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СК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проводилась претензионная и исковая работа до признания банкротом. </w:t>
      </w:r>
    </w:p>
    <w:p w14:paraId="00E16B6F" w14:textId="77777777" w:rsidR="00EB5081" w:rsidRPr="00141301" w:rsidRDefault="00EB5081" w:rsidP="00F67C75">
      <w:pPr>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Компании признаны банкротами, введено конкурсное производство.</w:t>
      </w:r>
    </w:p>
    <w:p w14:paraId="62E32656" w14:textId="38BDA219" w:rsidR="00EB5081" w:rsidRPr="00141301" w:rsidRDefault="00EB5081" w:rsidP="00F67C75">
      <w:pPr>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Возникновение задолженности произошло в 2012-2014 гг. в момент регулирования филиал</w:t>
      </w:r>
      <w:r w:rsidR="0082116F" w:rsidRPr="00141301">
        <w:rPr>
          <w:rFonts w:ascii="Myriad Pro" w:eastAsia="Calibri" w:hAnsi="Myriad Pro" w:cs="Times New Roman"/>
          <w:color w:val="000000"/>
          <w:sz w:val="26"/>
          <w:szCs w:val="26"/>
        </w:rPr>
        <w:t>а</w:t>
      </w:r>
      <w:r w:rsidRPr="00141301">
        <w:rPr>
          <w:rFonts w:ascii="Myriad Pro" w:eastAsia="Calibri" w:hAnsi="Myriad Pro" w:cs="Times New Roman"/>
          <w:color w:val="000000"/>
          <w:sz w:val="26"/>
          <w:szCs w:val="26"/>
        </w:rPr>
        <w:t xml:space="preserve"> ПАО </w:t>
      </w:r>
      <w:r w:rsidR="009C358E" w:rsidRPr="00141301">
        <w:rPr>
          <w:rFonts w:ascii="Myriad Pro" w:eastAsia="Calibri" w:hAnsi="Myriad Pro" w:cs="Times New Roman"/>
          <w:color w:val="000000"/>
          <w:sz w:val="26"/>
          <w:szCs w:val="26"/>
        </w:rPr>
        <w:t>«</w:t>
      </w:r>
      <w:r w:rsidR="00353EEE"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с использованием метода доходности на инвестированный капитал с применением Методических указаний, утвержденных приказом ФСТ России от 30.03.2012 №228</w:t>
      </w:r>
      <w:r w:rsidR="00F67C75" w:rsidRPr="00141301">
        <w:rPr>
          <w:rFonts w:ascii="Myriad Pro" w:eastAsia="Calibri" w:hAnsi="Myriad Pro" w:cs="Times New Roman"/>
          <w:color w:val="000000"/>
          <w:sz w:val="26"/>
          <w:szCs w:val="26"/>
        </w:rPr>
        <w:noBreakHyphen/>
      </w:r>
      <w:r w:rsidRPr="00141301">
        <w:rPr>
          <w:rFonts w:ascii="Myriad Pro" w:eastAsia="Calibri" w:hAnsi="Myriad Pro" w:cs="Times New Roman"/>
          <w:color w:val="000000"/>
          <w:sz w:val="26"/>
          <w:szCs w:val="26"/>
        </w:rPr>
        <w:t>э.</w:t>
      </w:r>
    </w:p>
    <w:p w14:paraId="3F42A71B" w14:textId="77777777"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соответствии в указанными методическими указаниями перечень неподконтрольных расходов является закрытым и в нем отсутствуют расходы на создание резерва по сомнительным долгам.</w:t>
      </w:r>
    </w:p>
    <w:p w14:paraId="7B119165" w14:textId="77777777"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Учитывая изложенное, эксперты исключили расходы на создание резерва по сомнительным долгам на 2019 год в полном объеме.</w:t>
      </w:r>
    </w:p>
    <w:p w14:paraId="6C03C0AE" w14:textId="77777777"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p>
    <w:p w14:paraId="6703D01D" w14:textId="77777777" w:rsidR="00EB5081" w:rsidRPr="00141301" w:rsidRDefault="00EB5081" w:rsidP="001E0347">
      <w:pPr>
        <w:spacing w:after="0" w:line="360" w:lineRule="auto"/>
        <w:jc w:val="both"/>
        <w:rPr>
          <w:rFonts w:ascii="Myriad Pro" w:eastAsia="Calibri" w:hAnsi="Myriad Pro" w:cs="Times New Roman"/>
          <w:color w:val="000000"/>
          <w:sz w:val="26"/>
          <w:szCs w:val="26"/>
        </w:rPr>
      </w:pPr>
      <w:r w:rsidRPr="00141301">
        <w:rPr>
          <w:rFonts w:ascii="Myriad Pro" w:eastAsia="Calibri" w:hAnsi="Myriad Pro" w:cs="Times New Roman"/>
          <w:b/>
          <w:color w:val="000000"/>
          <w:sz w:val="26"/>
          <w:szCs w:val="26"/>
        </w:rPr>
        <w:lastRenderedPageBreak/>
        <w:t>ПОЗИЦИЯ ИСПОЛНИТЕЛЯ</w:t>
      </w:r>
    </w:p>
    <w:p w14:paraId="1853E0F3" w14:textId="47AE3F19" w:rsidR="00EB5081" w:rsidRPr="00141301" w:rsidRDefault="00EB5081" w:rsidP="001E0347">
      <w:pPr>
        <w:widowControl w:val="0"/>
        <w:pBdr>
          <w:top w:val="nil"/>
          <w:left w:val="nil"/>
          <w:bottom w:val="nil"/>
          <w:right w:val="nil"/>
          <w:between w:val="nil"/>
        </w:pBdr>
        <w:tabs>
          <w:tab w:val="left" w:pos="1134"/>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Филиалом ПАО </w:t>
      </w:r>
      <w:r w:rsidR="009C358E" w:rsidRPr="00141301">
        <w:rPr>
          <w:rFonts w:ascii="Myriad Pro" w:eastAsia="Calibri" w:hAnsi="Myriad Pro" w:cs="Times New Roman"/>
          <w:color w:val="000000"/>
          <w:sz w:val="26"/>
          <w:szCs w:val="26"/>
        </w:rPr>
        <w:t>«</w:t>
      </w:r>
      <w:r w:rsidR="00C608A7"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в качестве прочих неподконтрольных расходов заявлены внереализационные расходы, включающие в себя резерв по сомнительным долгам.  Заявленная сумма резерва - 531 530,26 </w:t>
      </w:r>
      <w:r w:rsidR="004D7714" w:rsidRPr="00141301">
        <w:rPr>
          <w:rFonts w:ascii="Myriad Pro" w:eastAsia="Calibri" w:hAnsi="Myriad Pro" w:cs="Times New Roman"/>
          <w:color w:val="000000"/>
          <w:sz w:val="26"/>
          <w:szCs w:val="26"/>
        </w:rPr>
        <w:t>тыс. руб.</w:t>
      </w:r>
    </w:p>
    <w:p w14:paraId="64E979C8" w14:textId="77777777" w:rsidR="00EB5081" w:rsidRPr="00141301" w:rsidRDefault="00EB5081" w:rsidP="001E0347">
      <w:pPr>
        <w:widowControl w:val="0"/>
        <w:pBdr>
          <w:top w:val="nil"/>
          <w:left w:val="nil"/>
          <w:bottom w:val="nil"/>
          <w:right w:val="nil"/>
          <w:between w:val="nil"/>
        </w:pBdr>
        <w:tabs>
          <w:tab w:val="left" w:pos="1134"/>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При оценке расходов на формирование резерва по сомнительным долгам Исполнитель отмечает:</w:t>
      </w:r>
    </w:p>
    <w:p w14:paraId="6BF1CDA3" w14:textId="0C84CD11" w:rsidR="007F63E5" w:rsidRPr="00141301" w:rsidRDefault="00EB5081" w:rsidP="001E0347">
      <w:pPr>
        <w:widowControl w:val="0"/>
        <w:pBdr>
          <w:top w:val="nil"/>
          <w:left w:val="nil"/>
          <w:bottom w:val="nil"/>
          <w:right w:val="nil"/>
          <w:between w:val="nil"/>
        </w:pBdr>
        <w:tabs>
          <w:tab w:val="left" w:pos="1134"/>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1. в заявленной филиалом сумме резерва учтена задолженность дебиторов, возникшая в результате осуществления филиалом регулируемого вида деятельности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Услуги по передаче электрической энергии по электрическим сетям</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что соответствует </w:t>
      </w:r>
      <w:r w:rsidR="00C608A7" w:rsidRPr="00141301">
        <w:rPr>
          <w:rFonts w:ascii="Myriad Pro" w:eastAsia="Calibri" w:hAnsi="Myriad Pro" w:cs="Times New Roman"/>
          <w:color w:val="000000"/>
          <w:sz w:val="26"/>
          <w:szCs w:val="26"/>
        </w:rPr>
        <w:t>требованию,</w:t>
      </w:r>
      <w:r w:rsidRPr="00141301">
        <w:rPr>
          <w:rFonts w:ascii="Myriad Pro" w:eastAsia="Calibri" w:hAnsi="Myriad Pro" w:cs="Times New Roman"/>
          <w:color w:val="000000"/>
          <w:sz w:val="26"/>
          <w:szCs w:val="26"/>
        </w:rPr>
        <w:t xml:space="preserve"> изложенному в п.30 Основ ценообразования №1178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p>
    <w:p w14:paraId="5D1BF851" w14:textId="70F30685" w:rsidR="00406D20" w:rsidRPr="00141301" w:rsidRDefault="00406D20" w:rsidP="001E0347">
      <w:pPr>
        <w:widowControl w:val="0"/>
        <w:pBdr>
          <w:top w:val="nil"/>
          <w:left w:val="nil"/>
          <w:bottom w:val="nil"/>
          <w:right w:val="nil"/>
          <w:between w:val="nil"/>
        </w:pBdr>
        <w:tabs>
          <w:tab w:val="left" w:pos="1134"/>
        </w:tabs>
        <w:spacing w:after="0" w:line="360" w:lineRule="auto"/>
        <w:ind w:firstLine="567"/>
        <w:rPr>
          <w:rFonts w:ascii="Myriad Pro" w:eastAsia="Calibri" w:hAnsi="Myriad Pro" w:cs="Times New Roman"/>
          <w:color w:val="000000"/>
          <w:sz w:val="26"/>
          <w:szCs w:val="26"/>
        </w:rPr>
      </w:pPr>
    </w:p>
    <w:p w14:paraId="364E03DE" w14:textId="77777777" w:rsidR="00406D20" w:rsidRPr="00141301" w:rsidRDefault="00406D20" w:rsidP="00415D27">
      <w:pPr>
        <w:widowControl w:val="0"/>
        <w:pBdr>
          <w:top w:val="nil"/>
          <w:left w:val="nil"/>
          <w:bottom w:val="nil"/>
          <w:right w:val="nil"/>
          <w:between w:val="nil"/>
        </w:pBdr>
        <w:tabs>
          <w:tab w:val="left" w:pos="1134"/>
        </w:tabs>
        <w:spacing w:after="0" w:line="360" w:lineRule="auto"/>
        <w:ind w:firstLine="567"/>
        <w:rPr>
          <w:rFonts w:ascii="Myriad Pro" w:eastAsia="Calibri" w:hAnsi="Myriad Pro" w:cs="Times New Roman"/>
          <w:color w:val="000000"/>
          <w:sz w:val="26"/>
          <w:szCs w:val="26"/>
        </w:rPr>
        <w:sectPr w:rsidR="00406D20" w:rsidRPr="00141301" w:rsidSect="00141301">
          <w:pgSz w:w="11906" w:h="16838"/>
          <w:pgMar w:top="1134" w:right="851" w:bottom="1134" w:left="1701" w:header="708" w:footer="708" w:gutter="0"/>
          <w:cols w:space="708"/>
          <w:docGrid w:linePitch="360"/>
        </w:sectPr>
      </w:pPr>
    </w:p>
    <w:tbl>
      <w:tblPr>
        <w:tblStyle w:val="afc"/>
        <w:tblW w:w="5106" w:type="pct"/>
        <w:tblLook w:val="04A0" w:firstRow="1" w:lastRow="0" w:firstColumn="1" w:lastColumn="0" w:noHBand="0" w:noVBand="1"/>
      </w:tblPr>
      <w:tblGrid>
        <w:gridCol w:w="480"/>
        <w:gridCol w:w="1976"/>
        <w:gridCol w:w="1679"/>
        <w:gridCol w:w="1516"/>
        <w:gridCol w:w="1190"/>
        <w:gridCol w:w="1035"/>
        <w:gridCol w:w="1727"/>
        <w:gridCol w:w="3193"/>
        <w:gridCol w:w="1783"/>
      </w:tblGrid>
      <w:tr w:rsidR="00F67C75" w:rsidRPr="00141301" w14:paraId="72E8BC04" w14:textId="77777777" w:rsidTr="001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5E009B5" w14:textId="76726B7B" w:rsidR="00EB5081" w:rsidRPr="00141301" w:rsidRDefault="00415D27" w:rsidP="0012757A">
            <w:pPr>
              <w:widowControl w:val="0"/>
              <w:contextualSpacing/>
              <w:rPr>
                <w:rFonts w:ascii="Myriad Pro" w:hAnsi="Myriad Pro"/>
                <w:b/>
                <w:bCs/>
                <w:color w:val="FFFFFF"/>
                <w:sz w:val="22"/>
              </w:rPr>
            </w:pPr>
            <w:r w:rsidRPr="00141301">
              <w:rPr>
                <w:rFonts w:ascii="Myriad Pro" w:hAnsi="Myriad Pro"/>
                <w:b/>
                <w:bCs/>
                <w:color w:val="FFFFFF"/>
              </w:rPr>
              <w:lastRenderedPageBreak/>
              <w:t xml:space="preserve">№ </w:t>
            </w:r>
            <w:proofErr w:type="spellStart"/>
            <w:r w:rsidRPr="00141301">
              <w:rPr>
                <w:rFonts w:ascii="Myriad Pro" w:hAnsi="Myriad Pro"/>
                <w:b/>
                <w:bCs/>
                <w:color w:val="FFFFFF"/>
              </w:rPr>
              <w:t>п.п</w:t>
            </w:r>
            <w:proofErr w:type="spellEnd"/>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EE142A4" w14:textId="77777777" w:rsidR="00EB5081" w:rsidRPr="00141301" w:rsidRDefault="00EB5081" w:rsidP="0012757A">
            <w:pPr>
              <w:widowControl w:val="0"/>
              <w:contextualSpacing/>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22"/>
              </w:rPr>
            </w:pPr>
            <w:r w:rsidRPr="00141301">
              <w:rPr>
                <w:rFonts w:ascii="Myriad Pro" w:hAnsi="Myriad Pro"/>
                <w:b/>
                <w:bCs/>
                <w:color w:val="FFFFFF"/>
              </w:rPr>
              <w:t>Наименование контрагента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2C657E8" w14:textId="77777777" w:rsidR="00EB5081" w:rsidRPr="00141301" w:rsidRDefault="00EB5081" w:rsidP="0012757A">
            <w:pPr>
              <w:widowControl w:val="0"/>
              <w:contextualSpacing/>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22"/>
              </w:rPr>
            </w:pPr>
            <w:r w:rsidRPr="00141301">
              <w:rPr>
                <w:rFonts w:ascii="Myriad Pro" w:hAnsi="Myriad Pro"/>
                <w:b/>
                <w:bCs/>
                <w:color w:val="FFFFFF"/>
              </w:rPr>
              <w:t>Период возникновения задолженности</w:t>
            </w:r>
          </w:p>
        </w:tc>
        <w:tc>
          <w:tcPr>
            <w:tcW w:w="5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E274050" w14:textId="16D7F024" w:rsidR="00EB5081" w:rsidRPr="00141301" w:rsidRDefault="00EB5081" w:rsidP="0012757A">
            <w:pPr>
              <w:widowControl w:val="0"/>
              <w:contextualSpacing/>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22"/>
              </w:rPr>
            </w:pPr>
            <w:r w:rsidRPr="00141301">
              <w:rPr>
                <w:rFonts w:ascii="Myriad Pro" w:hAnsi="Myriad Pro"/>
                <w:b/>
                <w:bCs/>
                <w:color w:val="FFFFFF"/>
              </w:rPr>
              <w:t>Задолженность</w:t>
            </w:r>
            <w:r w:rsidR="001D004A" w:rsidRPr="00141301">
              <w:rPr>
                <w:rFonts w:ascii="Myriad Pro" w:hAnsi="Myriad Pro"/>
                <w:b/>
                <w:bCs/>
                <w:color w:val="FFFFFF"/>
              </w:rPr>
              <w:t xml:space="preserve">, </w:t>
            </w:r>
            <w:r w:rsidR="00B36C3F" w:rsidRPr="00141301">
              <w:rPr>
                <w:rFonts w:ascii="Myriad Pro" w:hAnsi="Myriad Pro"/>
                <w:b/>
                <w:bCs/>
                <w:color w:val="FFFFFF"/>
              </w:rPr>
              <w:t>тыс. руб.</w:t>
            </w:r>
          </w:p>
        </w:tc>
        <w:tc>
          <w:tcPr>
            <w:tcW w:w="7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DB1F84" w14:textId="77777777" w:rsidR="00EB5081" w:rsidRPr="00141301" w:rsidRDefault="00EB5081" w:rsidP="0012757A">
            <w:pPr>
              <w:widowControl w:val="0"/>
              <w:contextualSpacing/>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22"/>
              </w:rPr>
            </w:pPr>
            <w:r w:rsidRPr="00141301">
              <w:rPr>
                <w:rFonts w:ascii="Myriad Pro" w:hAnsi="Myriad Pro"/>
                <w:b/>
                <w:bCs/>
                <w:color w:val="FFFFFF"/>
              </w:rPr>
              <w:t>в том числе</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B54FEDE" w14:textId="77777777" w:rsidR="00EB5081" w:rsidRPr="00141301" w:rsidRDefault="00EB5081" w:rsidP="0012757A">
            <w:pPr>
              <w:widowControl w:val="0"/>
              <w:contextualSpacing/>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22"/>
              </w:rPr>
            </w:pPr>
            <w:r w:rsidRPr="00141301">
              <w:rPr>
                <w:rFonts w:ascii="Myriad Pro" w:hAnsi="Myriad Pro"/>
                <w:b/>
                <w:bCs/>
                <w:color w:val="FFFFFF"/>
              </w:rPr>
              <w:t>Предмет задолженности</w:t>
            </w:r>
          </w:p>
        </w:tc>
        <w:tc>
          <w:tcPr>
            <w:tcW w:w="10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C2647C" w14:textId="77777777" w:rsidR="00EB5081" w:rsidRPr="00141301" w:rsidRDefault="00EB5081" w:rsidP="0012757A">
            <w:pPr>
              <w:widowControl w:val="0"/>
              <w:contextualSpacing/>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22"/>
              </w:rPr>
            </w:pPr>
            <w:r w:rsidRPr="00141301">
              <w:rPr>
                <w:rFonts w:ascii="Myriad Pro" w:hAnsi="Myriad Pro"/>
                <w:b/>
                <w:bCs/>
                <w:color w:val="FFFFFF"/>
              </w:rPr>
              <w:t>Статус должника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A95E115" w14:textId="77777777" w:rsidR="00EB5081" w:rsidRPr="00141301" w:rsidRDefault="00EB5081" w:rsidP="0012757A">
            <w:pPr>
              <w:widowControl w:val="0"/>
              <w:contextualSpacing/>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22"/>
              </w:rPr>
            </w:pPr>
            <w:r w:rsidRPr="00141301">
              <w:rPr>
                <w:rFonts w:ascii="Myriad Pro" w:hAnsi="Myriad Pro"/>
                <w:b/>
                <w:bCs/>
                <w:color w:val="FFFFFF"/>
              </w:rPr>
              <w:t>Доля требований</w:t>
            </w:r>
          </w:p>
        </w:tc>
      </w:tr>
      <w:tr w:rsidR="00DA4DE2" w:rsidRPr="00141301" w14:paraId="2D0A6A05" w14:textId="77777777" w:rsidTr="0012757A">
        <w:trPr>
          <w:trHeight w:val="59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581DA0A" w14:textId="77777777" w:rsidR="00EB5081" w:rsidRPr="00141301" w:rsidRDefault="00EB5081" w:rsidP="0012757A">
            <w:pPr>
              <w:widowControl w:val="0"/>
              <w:contextualSpacing/>
              <w:jc w:val="center"/>
              <w:rPr>
                <w:sz w:val="22"/>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196A3C0"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14C8BA"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
        </w:tc>
        <w:tc>
          <w:tcPr>
            <w:tcW w:w="5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656873"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
        </w:tc>
        <w:tc>
          <w:tcPr>
            <w:tcW w:w="4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64FEAA"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b/>
                <w:bCs/>
                <w:color w:val="FFFFFF" w:themeColor="background1"/>
                <w:sz w:val="22"/>
              </w:rPr>
            </w:pPr>
            <w:r w:rsidRPr="00141301">
              <w:rPr>
                <w:b/>
                <w:bCs/>
                <w:color w:val="FFFFFF" w:themeColor="background1"/>
              </w:rPr>
              <w:t>Основная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58A6F0A"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b/>
                <w:bCs/>
                <w:color w:val="FFFFFF" w:themeColor="background1"/>
                <w:sz w:val="22"/>
              </w:rPr>
            </w:pPr>
            <w:r w:rsidRPr="00141301">
              <w:rPr>
                <w:b/>
                <w:bCs/>
                <w:color w:val="FFFFFF" w:themeColor="background1"/>
              </w:rPr>
              <w:t>судебные издержки</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AD29DB6"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
        </w:tc>
        <w:tc>
          <w:tcPr>
            <w:tcW w:w="10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CF9291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DAAD06B"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
        </w:tc>
      </w:tr>
      <w:tr w:rsidR="00EB5081" w:rsidRPr="00141301" w14:paraId="7C0107C0" w14:textId="77777777" w:rsidTr="0012757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039210CB" w14:textId="77777777" w:rsidR="00EB5081" w:rsidRPr="00141301" w:rsidRDefault="00EB5081" w:rsidP="0012757A">
            <w:pPr>
              <w:widowControl w:val="0"/>
              <w:contextualSpacing/>
              <w:jc w:val="center"/>
              <w:rPr>
                <w:sz w:val="22"/>
              </w:rPr>
            </w:pPr>
            <w:r w:rsidRPr="00141301">
              <w:t>1</w:t>
            </w:r>
          </w:p>
        </w:tc>
        <w:tc>
          <w:tcPr>
            <w:tcW w:w="0" w:type="auto"/>
            <w:tcBorders>
              <w:top w:val="single" w:sz="4" w:space="0" w:color="FFFFFF" w:themeColor="background1"/>
            </w:tcBorders>
            <w:hideMark/>
          </w:tcPr>
          <w:p w14:paraId="159B0075" w14:textId="709906CA"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xml:space="preserve">ООО </w:t>
            </w:r>
            <w:r w:rsidR="009C358E" w:rsidRPr="00141301">
              <w:t>«</w:t>
            </w:r>
            <w:r w:rsidRPr="00141301">
              <w:t xml:space="preserve">Сетевая компания </w:t>
            </w:r>
            <w:r w:rsidR="009C358E" w:rsidRPr="00141301">
              <w:t>«</w:t>
            </w:r>
            <w:r w:rsidRPr="00141301">
              <w:t>Тесла</w:t>
            </w:r>
            <w:r w:rsidR="009C358E" w:rsidRPr="00141301">
              <w:t>»</w:t>
            </w:r>
          </w:p>
        </w:tc>
        <w:tc>
          <w:tcPr>
            <w:tcW w:w="0" w:type="auto"/>
            <w:tcBorders>
              <w:top w:val="single" w:sz="4" w:space="0" w:color="FFFFFF" w:themeColor="background1"/>
            </w:tcBorders>
            <w:hideMark/>
          </w:tcPr>
          <w:p w14:paraId="766D51A2"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520" w:type="pct"/>
            <w:tcBorders>
              <w:top w:val="single" w:sz="4" w:space="0" w:color="FFFFFF" w:themeColor="background1"/>
            </w:tcBorders>
            <w:hideMark/>
          </w:tcPr>
          <w:p w14:paraId="5AE1987B"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458 227,7</w:t>
            </w:r>
          </w:p>
        </w:tc>
        <w:tc>
          <w:tcPr>
            <w:tcW w:w="408" w:type="pct"/>
            <w:tcBorders>
              <w:top w:val="single" w:sz="4" w:space="0" w:color="FFFFFF" w:themeColor="background1"/>
            </w:tcBorders>
            <w:hideMark/>
          </w:tcPr>
          <w:p w14:paraId="1BA37E6D"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441 929,5</w:t>
            </w:r>
          </w:p>
        </w:tc>
        <w:tc>
          <w:tcPr>
            <w:tcW w:w="0" w:type="auto"/>
            <w:tcBorders>
              <w:top w:val="single" w:sz="4" w:space="0" w:color="FFFFFF" w:themeColor="background1"/>
            </w:tcBorders>
            <w:hideMark/>
          </w:tcPr>
          <w:p w14:paraId="6A35E9F8"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16 298,2</w:t>
            </w:r>
          </w:p>
        </w:tc>
        <w:tc>
          <w:tcPr>
            <w:tcW w:w="0" w:type="auto"/>
            <w:tcBorders>
              <w:top w:val="single" w:sz="4" w:space="0" w:color="FFFFFF" w:themeColor="background1"/>
            </w:tcBorders>
            <w:hideMark/>
          </w:tcPr>
          <w:p w14:paraId="315DCF26"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договор на передачу э/э №10-ТСЛ от 11.11.2009</w:t>
            </w:r>
          </w:p>
        </w:tc>
        <w:tc>
          <w:tcPr>
            <w:tcW w:w="1095" w:type="pct"/>
            <w:tcBorders>
              <w:top w:val="single" w:sz="4" w:space="0" w:color="FFFFFF" w:themeColor="background1"/>
            </w:tcBorders>
            <w:hideMark/>
          </w:tcPr>
          <w:p w14:paraId="76E0A889"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Решением от 04.07.2014 признано банкротом, открыто конкурсное производства, определением суда от 22.06.2017 конкурсное производство продлено до 01.01.2018, запись в ЕГРЮЛ от 09.06.2014 - в стадии ликвидации</w:t>
            </w:r>
          </w:p>
        </w:tc>
        <w:tc>
          <w:tcPr>
            <w:tcW w:w="0" w:type="auto"/>
            <w:tcBorders>
              <w:top w:val="single" w:sz="4" w:space="0" w:color="FFFFFF" w:themeColor="background1"/>
            </w:tcBorders>
            <w:hideMark/>
          </w:tcPr>
          <w:p w14:paraId="23AE97C4"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Доля филиала в общем объеме требований 44,5%, после частичного погашения в 2016 году - 23%</w:t>
            </w:r>
          </w:p>
        </w:tc>
      </w:tr>
      <w:tr w:rsidR="00EB5081" w:rsidRPr="00141301" w14:paraId="1677BAF1" w14:textId="77777777" w:rsidTr="0012757A">
        <w:tc>
          <w:tcPr>
            <w:cnfStyle w:val="001000000000" w:firstRow="0" w:lastRow="0" w:firstColumn="1" w:lastColumn="0" w:oddVBand="0" w:evenVBand="0" w:oddHBand="0" w:evenHBand="0" w:firstRowFirstColumn="0" w:firstRowLastColumn="0" w:lastRowFirstColumn="0" w:lastRowLastColumn="0"/>
            <w:tcW w:w="0" w:type="auto"/>
            <w:hideMark/>
          </w:tcPr>
          <w:p w14:paraId="4E9350E0" w14:textId="77777777" w:rsidR="00EB5081" w:rsidRPr="00141301" w:rsidRDefault="00EB5081" w:rsidP="0012757A">
            <w:pPr>
              <w:widowControl w:val="0"/>
              <w:contextualSpacing/>
              <w:jc w:val="center"/>
              <w:rPr>
                <w:sz w:val="22"/>
              </w:rPr>
            </w:pPr>
          </w:p>
        </w:tc>
        <w:tc>
          <w:tcPr>
            <w:tcW w:w="0" w:type="auto"/>
            <w:hideMark/>
          </w:tcPr>
          <w:p w14:paraId="04929298"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roofErr w:type="spellStart"/>
            <w:r w:rsidRPr="00141301">
              <w:t>янв</w:t>
            </w:r>
            <w:proofErr w:type="spellEnd"/>
            <w:r w:rsidRPr="00141301">
              <w:t>-дек</w:t>
            </w:r>
          </w:p>
        </w:tc>
        <w:tc>
          <w:tcPr>
            <w:tcW w:w="0" w:type="auto"/>
            <w:hideMark/>
          </w:tcPr>
          <w:p w14:paraId="060E964E"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2012</w:t>
            </w:r>
          </w:p>
        </w:tc>
        <w:tc>
          <w:tcPr>
            <w:tcW w:w="520" w:type="pct"/>
            <w:hideMark/>
          </w:tcPr>
          <w:p w14:paraId="78A8F3F1"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408" w:type="pct"/>
            <w:hideMark/>
          </w:tcPr>
          <w:p w14:paraId="04A35AF1"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391 674,0</w:t>
            </w:r>
          </w:p>
        </w:tc>
        <w:tc>
          <w:tcPr>
            <w:tcW w:w="0" w:type="auto"/>
            <w:hideMark/>
          </w:tcPr>
          <w:p w14:paraId="09E482BB"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0" w:type="auto"/>
            <w:hideMark/>
          </w:tcPr>
          <w:p w14:paraId="1E77F5B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1095" w:type="pct"/>
            <w:hideMark/>
          </w:tcPr>
          <w:p w14:paraId="7B1AF0CE"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c>
          <w:tcPr>
            <w:tcW w:w="0" w:type="auto"/>
            <w:hideMark/>
          </w:tcPr>
          <w:p w14:paraId="539501ED"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r>
      <w:tr w:rsidR="00EB5081" w:rsidRPr="00141301" w14:paraId="55F27603" w14:textId="77777777" w:rsidTr="0012757A">
        <w:tc>
          <w:tcPr>
            <w:cnfStyle w:val="001000000000" w:firstRow="0" w:lastRow="0" w:firstColumn="1" w:lastColumn="0" w:oddVBand="0" w:evenVBand="0" w:oddHBand="0" w:evenHBand="0" w:firstRowFirstColumn="0" w:firstRowLastColumn="0" w:lastRowFirstColumn="0" w:lastRowLastColumn="0"/>
            <w:tcW w:w="0" w:type="auto"/>
            <w:hideMark/>
          </w:tcPr>
          <w:p w14:paraId="0A4B5ADD" w14:textId="77777777" w:rsidR="00EB5081" w:rsidRPr="00141301" w:rsidRDefault="00EB5081" w:rsidP="0012757A">
            <w:pPr>
              <w:widowControl w:val="0"/>
              <w:contextualSpacing/>
              <w:jc w:val="center"/>
              <w:rPr>
                <w:sz w:val="22"/>
              </w:rPr>
            </w:pPr>
          </w:p>
        </w:tc>
        <w:tc>
          <w:tcPr>
            <w:tcW w:w="0" w:type="auto"/>
            <w:hideMark/>
          </w:tcPr>
          <w:p w14:paraId="07E98351"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roofErr w:type="spellStart"/>
            <w:r w:rsidRPr="00141301">
              <w:t>окт</w:t>
            </w:r>
            <w:proofErr w:type="spellEnd"/>
            <w:r w:rsidRPr="00141301">
              <w:t>-дек</w:t>
            </w:r>
          </w:p>
        </w:tc>
        <w:tc>
          <w:tcPr>
            <w:tcW w:w="0" w:type="auto"/>
            <w:hideMark/>
          </w:tcPr>
          <w:p w14:paraId="245F624A"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2013</w:t>
            </w:r>
          </w:p>
        </w:tc>
        <w:tc>
          <w:tcPr>
            <w:tcW w:w="520" w:type="pct"/>
            <w:hideMark/>
          </w:tcPr>
          <w:p w14:paraId="7A4A7CA2"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408" w:type="pct"/>
            <w:hideMark/>
          </w:tcPr>
          <w:p w14:paraId="169C4532"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50 255,6</w:t>
            </w:r>
          </w:p>
        </w:tc>
        <w:tc>
          <w:tcPr>
            <w:tcW w:w="0" w:type="auto"/>
            <w:hideMark/>
          </w:tcPr>
          <w:p w14:paraId="041749D6"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0" w:type="auto"/>
            <w:hideMark/>
          </w:tcPr>
          <w:p w14:paraId="0C7852D7"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1095" w:type="pct"/>
            <w:hideMark/>
          </w:tcPr>
          <w:p w14:paraId="7F0EA924"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c>
          <w:tcPr>
            <w:tcW w:w="0" w:type="auto"/>
            <w:hideMark/>
          </w:tcPr>
          <w:p w14:paraId="707BBC44"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r>
      <w:tr w:rsidR="00EB5081" w:rsidRPr="00141301" w14:paraId="53E54E0F" w14:textId="77777777" w:rsidTr="0012757A">
        <w:tc>
          <w:tcPr>
            <w:cnfStyle w:val="001000000000" w:firstRow="0" w:lastRow="0" w:firstColumn="1" w:lastColumn="0" w:oddVBand="0" w:evenVBand="0" w:oddHBand="0" w:evenHBand="0" w:firstRowFirstColumn="0" w:firstRowLastColumn="0" w:lastRowFirstColumn="0" w:lastRowLastColumn="0"/>
            <w:tcW w:w="0" w:type="auto"/>
            <w:hideMark/>
          </w:tcPr>
          <w:p w14:paraId="51A62DED" w14:textId="77777777" w:rsidR="00EB5081" w:rsidRPr="00141301" w:rsidRDefault="00EB5081" w:rsidP="0012757A">
            <w:pPr>
              <w:widowControl w:val="0"/>
              <w:contextualSpacing/>
              <w:jc w:val="center"/>
              <w:rPr>
                <w:sz w:val="22"/>
              </w:rPr>
            </w:pPr>
            <w:r w:rsidRPr="00141301">
              <w:t>2</w:t>
            </w:r>
          </w:p>
        </w:tc>
        <w:tc>
          <w:tcPr>
            <w:tcW w:w="0" w:type="auto"/>
            <w:hideMark/>
          </w:tcPr>
          <w:p w14:paraId="6F3CB8F5" w14:textId="0AF5D4F4"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xml:space="preserve">ООО </w:t>
            </w:r>
            <w:r w:rsidR="009C358E" w:rsidRPr="00141301">
              <w:t>«</w:t>
            </w:r>
            <w:r w:rsidRPr="00141301">
              <w:t xml:space="preserve">Энергосбытовая компания </w:t>
            </w:r>
            <w:proofErr w:type="spellStart"/>
            <w:r w:rsidRPr="00141301">
              <w:t>ИнтерЭрго</w:t>
            </w:r>
            <w:proofErr w:type="spellEnd"/>
            <w:r w:rsidR="009C358E" w:rsidRPr="00141301">
              <w:t>»</w:t>
            </w:r>
          </w:p>
        </w:tc>
        <w:tc>
          <w:tcPr>
            <w:tcW w:w="0" w:type="auto"/>
            <w:hideMark/>
          </w:tcPr>
          <w:p w14:paraId="0790835F"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520" w:type="pct"/>
            <w:hideMark/>
          </w:tcPr>
          <w:p w14:paraId="4E0C8A6F"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47 480,7</w:t>
            </w:r>
          </w:p>
        </w:tc>
        <w:tc>
          <w:tcPr>
            <w:tcW w:w="408" w:type="pct"/>
            <w:hideMark/>
          </w:tcPr>
          <w:p w14:paraId="5227A3A2"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46 766,6</w:t>
            </w:r>
          </w:p>
        </w:tc>
        <w:tc>
          <w:tcPr>
            <w:tcW w:w="0" w:type="auto"/>
            <w:hideMark/>
          </w:tcPr>
          <w:p w14:paraId="55BD597D"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714,2</w:t>
            </w:r>
          </w:p>
        </w:tc>
        <w:tc>
          <w:tcPr>
            <w:tcW w:w="0" w:type="auto"/>
            <w:hideMark/>
          </w:tcPr>
          <w:p w14:paraId="5C1EEFDE"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договор на передачу э/э №12-ИЭ от 20.06.2011</w:t>
            </w:r>
          </w:p>
        </w:tc>
        <w:tc>
          <w:tcPr>
            <w:tcW w:w="1095" w:type="pct"/>
            <w:hideMark/>
          </w:tcPr>
          <w:p w14:paraId="29E50139"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Решением от 08.12.2014 - признано банкротом, открыто конкурсное производства, определением суда конкурсное производство продлено до 08.06.2018, запись в ЕГРЮЛ от 22.01.2015 - в стадии ликвидации</w:t>
            </w:r>
          </w:p>
        </w:tc>
        <w:tc>
          <w:tcPr>
            <w:tcW w:w="0" w:type="auto"/>
            <w:hideMark/>
          </w:tcPr>
          <w:p w14:paraId="516CBEE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Доля филиала в общем объеме требований 20%</w:t>
            </w:r>
          </w:p>
        </w:tc>
      </w:tr>
      <w:tr w:rsidR="00EB5081" w:rsidRPr="00141301" w14:paraId="3384927B" w14:textId="77777777" w:rsidTr="0012757A">
        <w:tc>
          <w:tcPr>
            <w:cnfStyle w:val="001000000000" w:firstRow="0" w:lastRow="0" w:firstColumn="1" w:lastColumn="0" w:oddVBand="0" w:evenVBand="0" w:oddHBand="0" w:evenHBand="0" w:firstRowFirstColumn="0" w:firstRowLastColumn="0" w:lastRowFirstColumn="0" w:lastRowLastColumn="0"/>
            <w:tcW w:w="0" w:type="auto"/>
            <w:hideMark/>
          </w:tcPr>
          <w:p w14:paraId="1EF065A0" w14:textId="77777777" w:rsidR="00EB5081" w:rsidRPr="00141301" w:rsidRDefault="00EB5081" w:rsidP="0012757A">
            <w:pPr>
              <w:widowControl w:val="0"/>
              <w:contextualSpacing/>
              <w:jc w:val="center"/>
              <w:rPr>
                <w:sz w:val="22"/>
              </w:rPr>
            </w:pPr>
          </w:p>
        </w:tc>
        <w:tc>
          <w:tcPr>
            <w:tcW w:w="0" w:type="auto"/>
            <w:hideMark/>
          </w:tcPr>
          <w:p w14:paraId="07776C3E"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roofErr w:type="spellStart"/>
            <w:r w:rsidRPr="00141301">
              <w:t>апр</w:t>
            </w:r>
            <w:proofErr w:type="spellEnd"/>
            <w:r w:rsidRPr="00141301">
              <w:t>-дек</w:t>
            </w:r>
          </w:p>
        </w:tc>
        <w:tc>
          <w:tcPr>
            <w:tcW w:w="0" w:type="auto"/>
            <w:hideMark/>
          </w:tcPr>
          <w:p w14:paraId="0B803415"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2013</w:t>
            </w:r>
          </w:p>
        </w:tc>
        <w:tc>
          <w:tcPr>
            <w:tcW w:w="520" w:type="pct"/>
            <w:hideMark/>
          </w:tcPr>
          <w:p w14:paraId="505ACDE3"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408" w:type="pct"/>
            <w:hideMark/>
          </w:tcPr>
          <w:p w14:paraId="46996983"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18 684,5</w:t>
            </w:r>
          </w:p>
        </w:tc>
        <w:tc>
          <w:tcPr>
            <w:tcW w:w="0" w:type="auto"/>
            <w:hideMark/>
          </w:tcPr>
          <w:p w14:paraId="06719D96"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0" w:type="auto"/>
            <w:hideMark/>
          </w:tcPr>
          <w:p w14:paraId="4FB7328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1095" w:type="pct"/>
            <w:hideMark/>
          </w:tcPr>
          <w:p w14:paraId="421B0165"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c>
          <w:tcPr>
            <w:tcW w:w="0" w:type="auto"/>
            <w:hideMark/>
          </w:tcPr>
          <w:p w14:paraId="2111660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r>
      <w:tr w:rsidR="00EB5081" w:rsidRPr="00141301" w14:paraId="39793ECE" w14:textId="77777777" w:rsidTr="0012757A">
        <w:tc>
          <w:tcPr>
            <w:cnfStyle w:val="001000000000" w:firstRow="0" w:lastRow="0" w:firstColumn="1" w:lastColumn="0" w:oddVBand="0" w:evenVBand="0" w:oddHBand="0" w:evenHBand="0" w:firstRowFirstColumn="0" w:firstRowLastColumn="0" w:lastRowFirstColumn="0" w:lastRowLastColumn="0"/>
            <w:tcW w:w="0" w:type="auto"/>
            <w:hideMark/>
          </w:tcPr>
          <w:p w14:paraId="7FF45464" w14:textId="77777777" w:rsidR="00EB5081" w:rsidRPr="00141301" w:rsidRDefault="00EB5081" w:rsidP="0012757A">
            <w:pPr>
              <w:widowControl w:val="0"/>
              <w:contextualSpacing/>
              <w:jc w:val="center"/>
              <w:rPr>
                <w:sz w:val="22"/>
              </w:rPr>
            </w:pPr>
          </w:p>
        </w:tc>
        <w:tc>
          <w:tcPr>
            <w:tcW w:w="0" w:type="auto"/>
            <w:hideMark/>
          </w:tcPr>
          <w:p w14:paraId="5B568D1E"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roofErr w:type="spellStart"/>
            <w:r w:rsidRPr="00141301">
              <w:t>янв-авг</w:t>
            </w:r>
            <w:proofErr w:type="spellEnd"/>
          </w:p>
        </w:tc>
        <w:tc>
          <w:tcPr>
            <w:tcW w:w="0" w:type="auto"/>
            <w:hideMark/>
          </w:tcPr>
          <w:p w14:paraId="22709D6E"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2014</w:t>
            </w:r>
          </w:p>
        </w:tc>
        <w:tc>
          <w:tcPr>
            <w:tcW w:w="520" w:type="pct"/>
            <w:hideMark/>
          </w:tcPr>
          <w:p w14:paraId="55543D28"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408" w:type="pct"/>
            <w:hideMark/>
          </w:tcPr>
          <w:p w14:paraId="1BBB0A37"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28 082,1</w:t>
            </w:r>
          </w:p>
        </w:tc>
        <w:tc>
          <w:tcPr>
            <w:tcW w:w="0" w:type="auto"/>
            <w:hideMark/>
          </w:tcPr>
          <w:p w14:paraId="71839BE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0" w:type="auto"/>
            <w:hideMark/>
          </w:tcPr>
          <w:p w14:paraId="6101928F"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1095" w:type="pct"/>
            <w:hideMark/>
          </w:tcPr>
          <w:p w14:paraId="14607276"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c>
          <w:tcPr>
            <w:tcW w:w="0" w:type="auto"/>
            <w:hideMark/>
          </w:tcPr>
          <w:p w14:paraId="5313CBAB"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r>
      <w:tr w:rsidR="00EB5081" w:rsidRPr="00141301" w14:paraId="61CDE429" w14:textId="77777777" w:rsidTr="0012757A">
        <w:tc>
          <w:tcPr>
            <w:cnfStyle w:val="001000000000" w:firstRow="0" w:lastRow="0" w:firstColumn="1" w:lastColumn="0" w:oddVBand="0" w:evenVBand="0" w:oddHBand="0" w:evenHBand="0" w:firstRowFirstColumn="0" w:firstRowLastColumn="0" w:lastRowFirstColumn="0" w:lastRowLastColumn="0"/>
            <w:tcW w:w="0" w:type="auto"/>
            <w:hideMark/>
          </w:tcPr>
          <w:p w14:paraId="7B6B3CF3" w14:textId="77777777" w:rsidR="00EB5081" w:rsidRPr="00141301" w:rsidRDefault="00EB5081" w:rsidP="0012757A">
            <w:pPr>
              <w:widowControl w:val="0"/>
              <w:contextualSpacing/>
              <w:jc w:val="center"/>
              <w:rPr>
                <w:sz w:val="22"/>
              </w:rPr>
            </w:pPr>
            <w:r w:rsidRPr="00141301">
              <w:t>3</w:t>
            </w:r>
          </w:p>
        </w:tc>
        <w:tc>
          <w:tcPr>
            <w:tcW w:w="0" w:type="auto"/>
            <w:hideMark/>
          </w:tcPr>
          <w:p w14:paraId="5C0E277E" w14:textId="693B2E23"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xml:space="preserve">ООО </w:t>
            </w:r>
            <w:r w:rsidR="009C358E" w:rsidRPr="00141301">
              <w:t>«</w:t>
            </w:r>
            <w:r w:rsidRPr="00141301">
              <w:t xml:space="preserve">ПСК </w:t>
            </w:r>
            <w:proofErr w:type="spellStart"/>
            <w:r w:rsidRPr="00141301">
              <w:t>Стройконструкция</w:t>
            </w:r>
            <w:proofErr w:type="spellEnd"/>
            <w:r w:rsidR="009C358E" w:rsidRPr="00141301">
              <w:t>»</w:t>
            </w:r>
          </w:p>
        </w:tc>
        <w:tc>
          <w:tcPr>
            <w:tcW w:w="0" w:type="auto"/>
            <w:hideMark/>
          </w:tcPr>
          <w:p w14:paraId="260DF84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520" w:type="pct"/>
            <w:hideMark/>
          </w:tcPr>
          <w:p w14:paraId="00FB4831"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2 505,4</w:t>
            </w:r>
          </w:p>
        </w:tc>
        <w:tc>
          <w:tcPr>
            <w:tcW w:w="408" w:type="pct"/>
            <w:hideMark/>
          </w:tcPr>
          <w:p w14:paraId="430D2557"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2 505,4</w:t>
            </w:r>
          </w:p>
        </w:tc>
        <w:tc>
          <w:tcPr>
            <w:tcW w:w="0" w:type="auto"/>
            <w:hideMark/>
          </w:tcPr>
          <w:p w14:paraId="6A5E5485"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0,0</w:t>
            </w:r>
          </w:p>
        </w:tc>
        <w:tc>
          <w:tcPr>
            <w:tcW w:w="0" w:type="auto"/>
            <w:hideMark/>
          </w:tcPr>
          <w:p w14:paraId="3FDD566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договор на передачу э/э №12-СКС от 11.11.2011</w:t>
            </w:r>
          </w:p>
        </w:tc>
        <w:tc>
          <w:tcPr>
            <w:tcW w:w="1095" w:type="pct"/>
            <w:hideMark/>
          </w:tcPr>
          <w:p w14:paraId="29493A7D"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Определением от 09.01.2017 - признано банкротом, открыто конкурсное производства, определением от 26.12.2017 конкурсное производство продлено до 21.06.2018, запись в ЕГРЮЛ от 18.04.2017 - в стадии ликвидации</w:t>
            </w:r>
          </w:p>
        </w:tc>
        <w:tc>
          <w:tcPr>
            <w:tcW w:w="0" w:type="auto"/>
            <w:hideMark/>
          </w:tcPr>
          <w:p w14:paraId="79558B4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Доля филиала в общем объеме требований 8,1%</w:t>
            </w:r>
          </w:p>
        </w:tc>
      </w:tr>
      <w:tr w:rsidR="00EB5081" w:rsidRPr="00141301" w14:paraId="3A25568C" w14:textId="77777777" w:rsidTr="0012757A">
        <w:tc>
          <w:tcPr>
            <w:cnfStyle w:val="001000000000" w:firstRow="0" w:lastRow="0" w:firstColumn="1" w:lastColumn="0" w:oddVBand="0" w:evenVBand="0" w:oddHBand="0" w:evenHBand="0" w:firstRowFirstColumn="0" w:firstRowLastColumn="0" w:lastRowFirstColumn="0" w:lastRowLastColumn="0"/>
            <w:tcW w:w="0" w:type="auto"/>
            <w:hideMark/>
          </w:tcPr>
          <w:p w14:paraId="32B6D4FC" w14:textId="77777777" w:rsidR="00EB5081" w:rsidRPr="00141301" w:rsidRDefault="00EB5081" w:rsidP="0012757A">
            <w:pPr>
              <w:widowControl w:val="0"/>
              <w:contextualSpacing/>
              <w:jc w:val="center"/>
              <w:rPr>
                <w:sz w:val="22"/>
              </w:rPr>
            </w:pPr>
          </w:p>
        </w:tc>
        <w:tc>
          <w:tcPr>
            <w:tcW w:w="0" w:type="auto"/>
            <w:hideMark/>
          </w:tcPr>
          <w:p w14:paraId="2B158417"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roofErr w:type="spellStart"/>
            <w:r w:rsidRPr="00141301">
              <w:t>авг</w:t>
            </w:r>
            <w:proofErr w:type="spellEnd"/>
            <w:r w:rsidRPr="00141301">
              <w:t>-дек</w:t>
            </w:r>
          </w:p>
        </w:tc>
        <w:tc>
          <w:tcPr>
            <w:tcW w:w="0" w:type="auto"/>
            <w:hideMark/>
          </w:tcPr>
          <w:p w14:paraId="73793733"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2014</w:t>
            </w:r>
          </w:p>
        </w:tc>
        <w:tc>
          <w:tcPr>
            <w:tcW w:w="520" w:type="pct"/>
            <w:hideMark/>
          </w:tcPr>
          <w:p w14:paraId="0C479F5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408" w:type="pct"/>
            <w:hideMark/>
          </w:tcPr>
          <w:p w14:paraId="32B93B67"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2 505,4</w:t>
            </w:r>
          </w:p>
        </w:tc>
        <w:tc>
          <w:tcPr>
            <w:tcW w:w="0" w:type="auto"/>
            <w:hideMark/>
          </w:tcPr>
          <w:p w14:paraId="0728B3FD"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0" w:type="auto"/>
            <w:hideMark/>
          </w:tcPr>
          <w:p w14:paraId="3F8DB505"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1095" w:type="pct"/>
            <w:hideMark/>
          </w:tcPr>
          <w:p w14:paraId="3A665EED"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c>
          <w:tcPr>
            <w:tcW w:w="0" w:type="auto"/>
            <w:hideMark/>
          </w:tcPr>
          <w:p w14:paraId="04548956"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r>
      <w:tr w:rsidR="00EB5081" w:rsidRPr="00141301" w14:paraId="293B19B2" w14:textId="77777777" w:rsidTr="0012757A">
        <w:tc>
          <w:tcPr>
            <w:cnfStyle w:val="001000000000" w:firstRow="0" w:lastRow="0" w:firstColumn="1" w:lastColumn="0" w:oddVBand="0" w:evenVBand="0" w:oddHBand="0" w:evenHBand="0" w:firstRowFirstColumn="0" w:firstRowLastColumn="0" w:lastRowFirstColumn="0" w:lastRowLastColumn="0"/>
            <w:tcW w:w="0" w:type="auto"/>
            <w:hideMark/>
          </w:tcPr>
          <w:p w14:paraId="45761C70" w14:textId="77777777" w:rsidR="00EB5081" w:rsidRPr="00141301" w:rsidRDefault="00EB5081" w:rsidP="0012757A">
            <w:pPr>
              <w:widowControl w:val="0"/>
              <w:contextualSpacing/>
              <w:jc w:val="center"/>
              <w:rPr>
                <w:sz w:val="22"/>
              </w:rPr>
            </w:pPr>
            <w:r w:rsidRPr="00141301">
              <w:t>4</w:t>
            </w:r>
          </w:p>
        </w:tc>
        <w:tc>
          <w:tcPr>
            <w:tcW w:w="0" w:type="auto"/>
            <w:hideMark/>
          </w:tcPr>
          <w:p w14:paraId="5F2DDDE3" w14:textId="0C5E982E"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xml:space="preserve">ООО </w:t>
            </w:r>
            <w:r w:rsidR="009C358E" w:rsidRPr="00141301">
              <w:t>«</w:t>
            </w:r>
            <w:r w:rsidRPr="00141301">
              <w:t xml:space="preserve">Сетевая компания </w:t>
            </w:r>
            <w:r w:rsidR="009C358E" w:rsidRPr="00141301">
              <w:t>«</w:t>
            </w:r>
            <w:r w:rsidRPr="00141301">
              <w:t>Энерго</w:t>
            </w:r>
            <w:r w:rsidR="009C358E" w:rsidRPr="00141301">
              <w:t>»</w:t>
            </w:r>
          </w:p>
        </w:tc>
        <w:tc>
          <w:tcPr>
            <w:tcW w:w="0" w:type="auto"/>
            <w:hideMark/>
          </w:tcPr>
          <w:p w14:paraId="7DA62833"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520" w:type="pct"/>
            <w:hideMark/>
          </w:tcPr>
          <w:p w14:paraId="6A612B74"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23 316,4</w:t>
            </w:r>
          </w:p>
        </w:tc>
        <w:tc>
          <w:tcPr>
            <w:tcW w:w="408" w:type="pct"/>
            <w:hideMark/>
          </w:tcPr>
          <w:p w14:paraId="2CCCF5F5"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23 313,1</w:t>
            </w:r>
          </w:p>
        </w:tc>
        <w:tc>
          <w:tcPr>
            <w:tcW w:w="0" w:type="auto"/>
            <w:hideMark/>
          </w:tcPr>
          <w:p w14:paraId="4E04724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3,3</w:t>
            </w:r>
          </w:p>
        </w:tc>
        <w:tc>
          <w:tcPr>
            <w:tcW w:w="0" w:type="auto"/>
            <w:hideMark/>
          </w:tcPr>
          <w:p w14:paraId="1BA1B397"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договор на передачу э/э №12-ЭНР от 01.01.2011</w:t>
            </w:r>
          </w:p>
        </w:tc>
        <w:tc>
          <w:tcPr>
            <w:tcW w:w="1095" w:type="pct"/>
            <w:hideMark/>
          </w:tcPr>
          <w:p w14:paraId="25736380"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Определением от 03.10.2016 - признано банкротом, открыто конкурсное производства, определением от 03.10.2016 конкурсное производство продлено до 28.01.2018, запись в ЕГРЮЛ от 10.11.2016 - в стадии ликвидации</w:t>
            </w:r>
          </w:p>
        </w:tc>
        <w:tc>
          <w:tcPr>
            <w:tcW w:w="0" w:type="auto"/>
            <w:hideMark/>
          </w:tcPr>
          <w:p w14:paraId="56BCEF74"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Доля филиала в общем объеме требований 78,5%</w:t>
            </w:r>
          </w:p>
        </w:tc>
      </w:tr>
      <w:tr w:rsidR="00EB5081" w:rsidRPr="00141301" w14:paraId="07E028F9" w14:textId="77777777" w:rsidTr="0012757A">
        <w:tc>
          <w:tcPr>
            <w:cnfStyle w:val="001000000000" w:firstRow="0" w:lastRow="0" w:firstColumn="1" w:lastColumn="0" w:oddVBand="0" w:evenVBand="0" w:oddHBand="0" w:evenHBand="0" w:firstRowFirstColumn="0" w:firstRowLastColumn="0" w:lastRowFirstColumn="0" w:lastRowLastColumn="0"/>
            <w:tcW w:w="0" w:type="auto"/>
            <w:hideMark/>
          </w:tcPr>
          <w:p w14:paraId="5B55925C" w14:textId="77777777" w:rsidR="00EB5081" w:rsidRPr="00141301" w:rsidRDefault="00EB5081" w:rsidP="0012757A">
            <w:pPr>
              <w:widowControl w:val="0"/>
              <w:contextualSpacing/>
              <w:jc w:val="center"/>
              <w:rPr>
                <w:sz w:val="22"/>
              </w:rPr>
            </w:pPr>
          </w:p>
        </w:tc>
        <w:tc>
          <w:tcPr>
            <w:tcW w:w="0" w:type="auto"/>
            <w:hideMark/>
          </w:tcPr>
          <w:p w14:paraId="7CDCC54F"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proofErr w:type="spellStart"/>
            <w:r w:rsidRPr="00141301">
              <w:t>апр</w:t>
            </w:r>
            <w:proofErr w:type="spellEnd"/>
            <w:r w:rsidRPr="00141301">
              <w:t>-дек</w:t>
            </w:r>
          </w:p>
        </w:tc>
        <w:tc>
          <w:tcPr>
            <w:tcW w:w="0" w:type="auto"/>
            <w:hideMark/>
          </w:tcPr>
          <w:p w14:paraId="3C8A6B80"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2014</w:t>
            </w:r>
          </w:p>
        </w:tc>
        <w:tc>
          <w:tcPr>
            <w:tcW w:w="520" w:type="pct"/>
            <w:hideMark/>
          </w:tcPr>
          <w:p w14:paraId="254AD476"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408" w:type="pct"/>
            <w:hideMark/>
          </w:tcPr>
          <w:p w14:paraId="42C566DE"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23 313,1</w:t>
            </w:r>
          </w:p>
        </w:tc>
        <w:tc>
          <w:tcPr>
            <w:tcW w:w="0" w:type="auto"/>
            <w:hideMark/>
          </w:tcPr>
          <w:p w14:paraId="2A082EBD"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3,3</w:t>
            </w:r>
          </w:p>
        </w:tc>
        <w:tc>
          <w:tcPr>
            <w:tcW w:w="0" w:type="auto"/>
            <w:hideMark/>
          </w:tcPr>
          <w:p w14:paraId="16F5C534"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1095" w:type="pct"/>
            <w:hideMark/>
          </w:tcPr>
          <w:p w14:paraId="6D9B2CB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c>
          <w:tcPr>
            <w:tcW w:w="0" w:type="auto"/>
            <w:hideMark/>
          </w:tcPr>
          <w:p w14:paraId="7510281F"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sz w:val="22"/>
              </w:rPr>
            </w:pPr>
            <w:r w:rsidRPr="00141301">
              <w:t> </w:t>
            </w:r>
          </w:p>
        </w:tc>
      </w:tr>
      <w:tr w:rsidR="00EB5081" w:rsidRPr="00141301" w14:paraId="6499E61B" w14:textId="77777777" w:rsidTr="0012757A">
        <w:tc>
          <w:tcPr>
            <w:cnfStyle w:val="001000000000" w:firstRow="0" w:lastRow="0" w:firstColumn="1" w:lastColumn="0" w:oddVBand="0" w:evenVBand="0" w:oddHBand="0" w:evenHBand="0" w:firstRowFirstColumn="0" w:firstRowLastColumn="0" w:lastRowFirstColumn="0" w:lastRowLastColumn="0"/>
            <w:tcW w:w="0" w:type="auto"/>
            <w:hideMark/>
          </w:tcPr>
          <w:p w14:paraId="3D9087BD" w14:textId="77777777" w:rsidR="00EB5081" w:rsidRPr="00141301" w:rsidRDefault="00EB5081" w:rsidP="0012757A">
            <w:pPr>
              <w:widowControl w:val="0"/>
              <w:contextualSpacing/>
              <w:jc w:val="center"/>
              <w:rPr>
                <w:b/>
                <w:sz w:val="22"/>
              </w:rPr>
            </w:pPr>
          </w:p>
        </w:tc>
        <w:tc>
          <w:tcPr>
            <w:tcW w:w="0" w:type="auto"/>
            <w:hideMark/>
          </w:tcPr>
          <w:p w14:paraId="6CB428BC"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b/>
                <w:sz w:val="22"/>
              </w:rPr>
            </w:pPr>
            <w:r w:rsidRPr="00141301">
              <w:rPr>
                <w:b/>
              </w:rPr>
              <w:t>ВСЕГО</w:t>
            </w:r>
          </w:p>
        </w:tc>
        <w:tc>
          <w:tcPr>
            <w:tcW w:w="0" w:type="auto"/>
            <w:hideMark/>
          </w:tcPr>
          <w:p w14:paraId="568BB4A6"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b/>
                <w:sz w:val="22"/>
              </w:rPr>
            </w:pPr>
            <w:r w:rsidRPr="00141301">
              <w:rPr>
                <w:b/>
              </w:rPr>
              <w:t> </w:t>
            </w:r>
          </w:p>
        </w:tc>
        <w:tc>
          <w:tcPr>
            <w:tcW w:w="520" w:type="pct"/>
            <w:hideMark/>
          </w:tcPr>
          <w:p w14:paraId="489E23FD"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b/>
                <w:sz w:val="22"/>
              </w:rPr>
            </w:pPr>
            <w:r w:rsidRPr="00141301">
              <w:rPr>
                <w:b/>
              </w:rPr>
              <w:t>531 530,3</w:t>
            </w:r>
          </w:p>
        </w:tc>
        <w:tc>
          <w:tcPr>
            <w:tcW w:w="408" w:type="pct"/>
            <w:hideMark/>
          </w:tcPr>
          <w:p w14:paraId="75D77906"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b/>
                <w:sz w:val="22"/>
              </w:rPr>
            </w:pPr>
            <w:r w:rsidRPr="00141301">
              <w:rPr>
                <w:b/>
              </w:rPr>
              <w:t>514 514,6</w:t>
            </w:r>
          </w:p>
        </w:tc>
        <w:tc>
          <w:tcPr>
            <w:tcW w:w="0" w:type="auto"/>
            <w:hideMark/>
          </w:tcPr>
          <w:p w14:paraId="664ACC65"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b/>
                <w:sz w:val="22"/>
              </w:rPr>
            </w:pPr>
            <w:r w:rsidRPr="00141301">
              <w:rPr>
                <w:b/>
              </w:rPr>
              <w:t>17 015,7</w:t>
            </w:r>
          </w:p>
        </w:tc>
        <w:tc>
          <w:tcPr>
            <w:tcW w:w="0" w:type="auto"/>
            <w:hideMark/>
          </w:tcPr>
          <w:p w14:paraId="5E902A36"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b/>
                <w:sz w:val="22"/>
              </w:rPr>
            </w:pPr>
            <w:r w:rsidRPr="00141301">
              <w:rPr>
                <w:b/>
              </w:rPr>
              <w:t> </w:t>
            </w:r>
          </w:p>
        </w:tc>
        <w:tc>
          <w:tcPr>
            <w:tcW w:w="1095" w:type="pct"/>
            <w:hideMark/>
          </w:tcPr>
          <w:p w14:paraId="5BB04C8E"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b/>
                <w:sz w:val="22"/>
              </w:rPr>
            </w:pPr>
            <w:r w:rsidRPr="00141301">
              <w:rPr>
                <w:b/>
              </w:rPr>
              <w:t> </w:t>
            </w:r>
          </w:p>
        </w:tc>
        <w:tc>
          <w:tcPr>
            <w:tcW w:w="0" w:type="auto"/>
            <w:hideMark/>
          </w:tcPr>
          <w:p w14:paraId="1575D5DB" w14:textId="77777777" w:rsidR="00EB5081" w:rsidRPr="00141301" w:rsidRDefault="00EB5081" w:rsidP="0012757A">
            <w:pPr>
              <w:widowControl w:val="0"/>
              <w:contextualSpacing/>
              <w:cnfStyle w:val="000000000000" w:firstRow="0" w:lastRow="0" w:firstColumn="0" w:lastColumn="0" w:oddVBand="0" w:evenVBand="0" w:oddHBand="0" w:evenHBand="0" w:firstRowFirstColumn="0" w:firstRowLastColumn="0" w:lastRowFirstColumn="0" w:lastRowLastColumn="0"/>
              <w:rPr>
                <w:b/>
                <w:sz w:val="22"/>
              </w:rPr>
            </w:pPr>
            <w:r w:rsidRPr="00141301">
              <w:rPr>
                <w:b/>
              </w:rPr>
              <w:t> </w:t>
            </w:r>
          </w:p>
        </w:tc>
      </w:tr>
    </w:tbl>
    <w:p w14:paraId="345DC6B1" w14:textId="58FAD970" w:rsidR="00406D20" w:rsidRPr="00141301" w:rsidRDefault="00406D20" w:rsidP="00406D20">
      <w:pPr>
        <w:widowControl w:val="0"/>
        <w:pBdr>
          <w:top w:val="nil"/>
          <w:left w:val="nil"/>
          <w:bottom w:val="nil"/>
          <w:right w:val="nil"/>
          <w:between w:val="nil"/>
        </w:pBdr>
        <w:tabs>
          <w:tab w:val="left" w:pos="1428"/>
        </w:tabs>
        <w:spacing w:after="0" w:line="360" w:lineRule="auto"/>
        <w:jc w:val="both"/>
        <w:rPr>
          <w:rFonts w:ascii="Myriad Pro" w:eastAsia="Calibri" w:hAnsi="Myriad Pro" w:cs="Times New Roman"/>
          <w:color w:val="000000"/>
          <w:sz w:val="26"/>
          <w:szCs w:val="26"/>
        </w:rPr>
        <w:sectPr w:rsidR="00406D20" w:rsidRPr="00141301" w:rsidSect="00A060D8">
          <w:pgSz w:w="16838" w:h="11906" w:orient="landscape"/>
          <w:pgMar w:top="1418" w:right="851" w:bottom="1134" w:left="1701" w:header="708" w:footer="708" w:gutter="0"/>
          <w:cols w:space="708"/>
          <w:docGrid w:linePitch="360"/>
        </w:sectPr>
      </w:pPr>
    </w:p>
    <w:p w14:paraId="2D7C38D5" w14:textId="705E080F" w:rsidR="006E2AAA" w:rsidRPr="00141301" w:rsidRDefault="00EB5081" w:rsidP="001E0347">
      <w:pPr>
        <w:pStyle w:val="a3"/>
        <w:widowControl w:val="0"/>
        <w:numPr>
          <w:ilvl w:val="0"/>
          <w:numId w:val="14"/>
        </w:numPr>
        <w:pBdr>
          <w:top w:val="nil"/>
          <w:left w:val="nil"/>
          <w:bottom w:val="nil"/>
          <w:right w:val="nil"/>
          <w:between w:val="nil"/>
        </w:pBdr>
        <w:tabs>
          <w:tab w:val="left" w:pos="1134"/>
        </w:tabs>
        <w:spacing w:after="0" w:line="360" w:lineRule="auto"/>
        <w:ind w:left="0" w:firstLine="567"/>
        <w:contextualSpacing w:val="0"/>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lastRenderedPageBreak/>
        <w:t xml:space="preserve">Поправки, внесенные в </w:t>
      </w:r>
      <w:hyperlink r:id="rId52" w:tgtFrame="_blank" w:history="1">
        <w:r w:rsidRPr="00141301">
          <w:rPr>
            <w:rFonts w:ascii="Myriad Pro" w:eastAsia="Calibri" w:hAnsi="Myriad Pro" w:cs="Times New Roman"/>
            <w:color w:val="000000"/>
            <w:sz w:val="26"/>
            <w:szCs w:val="26"/>
          </w:rPr>
          <w:t>Положение по ведению бухгалтерского учета и бухгалтерской отчетности в Российской Федерации (приказ Минфина России от 29.07.98 № 34н</w:t>
        </w:r>
      </w:hyperlink>
      <w:r w:rsidRPr="00141301">
        <w:rPr>
          <w:rFonts w:ascii="Myriad Pro" w:eastAsia="Calibri" w:hAnsi="Myriad Pro" w:cs="Times New Roman"/>
          <w:sz w:val="26"/>
          <w:szCs w:val="26"/>
        </w:rPr>
        <w:t>) </w:t>
      </w:r>
      <w:hyperlink r:id="rId53" w:tgtFrame="_blank" w:history="1">
        <w:r w:rsidRPr="00141301">
          <w:rPr>
            <w:rFonts w:ascii="Myriad Pro" w:eastAsia="Calibri" w:hAnsi="Myriad Pro" w:cs="Times New Roman"/>
            <w:color w:val="000000"/>
            <w:sz w:val="26"/>
            <w:szCs w:val="26"/>
          </w:rPr>
          <w:t>Приказом Минфина России от 24.12.2010 № 186н</w:t>
        </w:r>
      </w:hyperlink>
      <w:r w:rsidRPr="00141301">
        <w:rPr>
          <w:rFonts w:ascii="Myriad Pro" w:eastAsia="Calibri" w:hAnsi="Myriad Pro" w:cs="Times New Roman"/>
          <w:color w:val="000000"/>
          <w:sz w:val="26"/>
          <w:szCs w:val="26"/>
        </w:rPr>
        <w:t>  и приняв ПБУ </w:t>
      </w:r>
      <w:r w:rsidRPr="00141301">
        <w:rPr>
          <w:rFonts w:ascii="Myriad Pro" w:eastAsia="Calibri" w:hAnsi="Myriad Pro" w:cs="Times New Roman"/>
          <w:sz w:val="26"/>
          <w:szCs w:val="26"/>
        </w:rPr>
        <w:t>8/2010</w:t>
      </w:r>
      <w:hyperlink r:id="rId54" w:tgtFrame="_blank" w:history="1">
        <w:r w:rsidRPr="00141301">
          <w:rPr>
            <w:rFonts w:ascii="Myriad Pro" w:eastAsia="Calibri" w:hAnsi="Myriad Pro" w:cs="Times New Roman"/>
            <w:color w:val="000000"/>
            <w:sz w:val="26"/>
            <w:szCs w:val="26"/>
          </w:rPr>
          <w:t>ПБУ 8/2010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Оценочные обязательства, условные обязательства и условные активы</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(приказ Минфина России от 13.12.2010 № 167н</w:t>
        </w:r>
      </w:hyperlink>
      <w:r w:rsidRPr="00141301">
        <w:rPr>
          <w:rFonts w:ascii="Myriad Pro" w:eastAsia="Calibri" w:hAnsi="Myriad Pro" w:cs="Times New Roman"/>
          <w:sz w:val="26"/>
          <w:szCs w:val="26"/>
        </w:rPr>
        <w:t>)</w:t>
      </w:r>
      <w:r w:rsidRPr="00141301">
        <w:rPr>
          <w:rFonts w:ascii="Myriad Pro" w:eastAsia="Calibri" w:hAnsi="Myriad Pro" w:cs="Times New Roman"/>
          <w:color w:val="000000"/>
          <w:sz w:val="26"/>
          <w:szCs w:val="26"/>
        </w:rPr>
        <w:t xml:space="preserve">, </w:t>
      </w:r>
      <w:r w:rsidR="001D004A" w:rsidRPr="00141301">
        <w:rPr>
          <w:rFonts w:ascii="Myriad Pro" w:eastAsia="Calibri" w:hAnsi="Myriad Pro" w:cs="Times New Roman"/>
          <w:color w:val="000000"/>
          <w:sz w:val="26"/>
          <w:szCs w:val="26"/>
        </w:rPr>
        <w:t>позиция Министерства</w:t>
      </w:r>
      <w:r w:rsidRPr="00141301">
        <w:rPr>
          <w:rFonts w:ascii="Myriad Pro" w:eastAsia="Calibri" w:hAnsi="Myriad Pro" w:cs="Times New Roman"/>
          <w:color w:val="000000"/>
          <w:sz w:val="26"/>
          <w:szCs w:val="26"/>
        </w:rPr>
        <w:t xml:space="preserve"> финансов России </w:t>
      </w:r>
      <w:r w:rsidR="001D004A"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в бухучете создание резервов обязательно.</w:t>
      </w:r>
    </w:p>
    <w:p w14:paraId="119D1222" w14:textId="4F8DF8B4" w:rsidR="00EB5081" w:rsidRPr="00141301" w:rsidRDefault="00EB5081" w:rsidP="001E0347">
      <w:pPr>
        <w:pStyle w:val="a3"/>
        <w:widowControl w:val="0"/>
        <w:pBdr>
          <w:top w:val="nil"/>
          <w:left w:val="nil"/>
          <w:bottom w:val="nil"/>
          <w:right w:val="nil"/>
          <w:between w:val="nil"/>
        </w:pBdr>
        <w:tabs>
          <w:tab w:val="left" w:pos="1134"/>
          <w:tab w:val="left" w:pos="1428"/>
        </w:tabs>
        <w:spacing w:after="0" w:line="360" w:lineRule="auto"/>
        <w:ind w:left="0" w:firstLine="567"/>
        <w:contextualSpacing w:val="0"/>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Необходимость создания организацией резерва по сомнительным долгам в бухгалтерском учете еще раз подтверждена в письме Минфина РФ от 16 мая 2011</w:t>
      </w:r>
      <w:r w:rsidR="00F67C75" w:rsidRPr="00141301">
        <w:rPr>
          <w:rFonts w:ascii="Myriad Pro" w:eastAsia="Calibri" w:hAnsi="Myriad Pro" w:cs="Times New Roman"/>
          <w:color w:val="000000"/>
          <w:sz w:val="26"/>
          <w:szCs w:val="26"/>
        </w:rPr>
        <w:t> </w:t>
      </w:r>
      <w:r w:rsidRPr="00141301">
        <w:rPr>
          <w:rFonts w:ascii="Myriad Pro" w:eastAsia="Calibri" w:hAnsi="Myriad Pro" w:cs="Times New Roman"/>
          <w:color w:val="000000"/>
          <w:sz w:val="26"/>
          <w:szCs w:val="26"/>
        </w:rPr>
        <w:t xml:space="preserve">г. № 03-03-06/1/295: </w:t>
      </w:r>
    </w:p>
    <w:p w14:paraId="51CD5228" w14:textId="3F93AB05" w:rsidR="00EB5081" w:rsidRPr="00141301" w:rsidRDefault="009C358E"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w:t>
      </w:r>
      <w:r w:rsidR="00EB5081" w:rsidRPr="00141301">
        <w:rPr>
          <w:rFonts w:ascii="Myriad Pro" w:eastAsia="Calibri" w:hAnsi="Myriad Pro" w:cs="Times New Roman"/>
          <w:color w:val="000000"/>
          <w:sz w:val="26"/>
          <w:szCs w:val="26"/>
        </w:rPr>
        <w:t>Одновременно сообщаем, что согласно заключению Департамента регулирования государственного финансового контроля, аудиторской деятельности, бухгалтерского учета и отчетности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 70 Положения по ведению бухгалтерского учета и бухгалтерской отчетности в Российской Федерации, утвержденного Приказом Минфина России от 29.07.1998 N 34н). 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4CD59E06" w14:textId="7ACE81C0"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налоговом учете создание резерва по сомнительным долгам является правом организации вне зависимости от того, создается ли аналогичный резерв в бухгалтерском учете.</w:t>
      </w:r>
      <w:r w:rsidR="009C358E" w:rsidRPr="00141301">
        <w:rPr>
          <w:rFonts w:ascii="Myriad Pro" w:eastAsia="Calibri" w:hAnsi="Myriad Pro" w:cs="Times New Roman"/>
          <w:color w:val="000000"/>
          <w:sz w:val="26"/>
          <w:szCs w:val="26"/>
        </w:rPr>
        <w:t>»</w:t>
      </w:r>
    </w:p>
    <w:p w14:paraId="3A1C2FAF" w14:textId="5FC57462"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Положением об Учетной политик</w:t>
      </w:r>
      <w:r w:rsidR="006812EA" w:rsidRPr="00141301">
        <w:rPr>
          <w:rFonts w:ascii="Myriad Pro" w:eastAsia="Calibri" w:hAnsi="Myriad Pro" w:cs="Times New Roman"/>
          <w:color w:val="000000"/>
          <w:sz w:val="26"/>
          <w:szCs w:val="26"/>
        </w:rPr>
        <w:t>е</w:t>
      </w:r>
      <w:r w:rsidRPr="00141301">
        <w:rPr>
          <w:rFonts w:ascii="Myriad Pro" w:eastAsia="Calibri" w:hAnsi="Myriad Pro" w:cs="Times New Roman"/>
          <w:color w:val="000000"/>
          <w:sz w:val="26"/>
          <w:szCs w:val="26"/>
        </w:rPr>
        <w:t xml:space="preserve"> ПАО </w:t>
      </w:r>
      <w:r w:rsidR="009C358E" w:rsidRPr="00141301">
        <w:rPr>
          <w:rFonts w:ascii="Myriad Pro" w:eastAsia="Calibri" w:hAnsi="Myriad Pro" w:cs="Times New Roman"/>
          <w:color w:val="000000"/>
          <w:sz w:val="26"/>
          <w:szCs w:val="26"/>
        </w:rPr>
        <w:t>«</w:t>
      </w:r>
      <w:r w:rsidR="00353EEE"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6812EA" w:rsidRPr="00141301">
        <w:rPr>
          <w:rFonts w:ascii="Myriad Pro" w:eastAsia="Calibri" w:hAnsi="Myriad Pro" w:cs="Times New Roman"/>
          <w:color w:val="000000"/>
          <w:sz w:val="26"/>
          <w:szCs w:val="26"/>
        </w:rPr>
        <w:t xml:space="preserve">(утверждено приказом Общества от 30.12.2016 №842) </w:t>
      </w:r>
      <w:r w:rsidRPr="00141301">
        <w:rPr>
          <w:rFonts w:ascii="Myriad Pro" w:eastAsia="Calibri" w:hAnsi="Myriad Pro" w:cs="Times New Roman"/>
          <w:color w:val="000000"/>
          <w:sz w:val="26"/>
          <w:szCs w:val="26"/>
        </w:rPr>
        <w:t>для целей бухгалтерского учета на 2018 год предусмотрено обязательство по созданию резерва по сомнительным долгам.</w:t>
      </w:r>
    </w:p>
    <w:p w14:paraId="665E2ECE" w14:textId="77777777"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Конкретный порядок учета и формирования резерва по сомнительным долгам установлен в Положении по оценке величины резерва по сомнительным долгам, утвержденным ОРД Общества.</w:t>
      </w:r>
    </w:p>
    <w:p w14:paraId="463673B2" w14:textId="77777777"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В соответствии с учетной политикой Общества сомнительной признается дебиторская задолженность организации, которая не погашена или с высокой </w:t>
      </w:r>
      <w:r w:rsidRPr="00141301">
        <w:rPr>
          <w:rFonts w:ascii="Myriad Pro" w:eastAsia="Calibri" w:hAnsi="Myriad Pro" w:cs="Times New Roman"/>
          <w:color w:val="000000"/>
          <w:sz w:val="26"/>
          <w:szCs w:val="26"/>
        </w:rPr>
        <w:lastRenderedPageBreak/>
        <w:t>степенью вероятности не будет погашена в сроки, установленные договором, и не обеспечена соответствующими гарантиями.</w:t>
      </w:r>
    </w:p>
    <w:p w14:paraId="32014BDB" w14:textId="77777777"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76C7E261" w14:textId="77777777"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Включенная в резерв по сомнительным долгам дебиторская задолженность – это задолженность предприятий, признанных по решению судов банкротами и находящихся в стадии ликвидации на этапе конкурсного производства.</w:t>
      </w:r>
    </w:p>
    <w:p w14:paraId="6D448A90" w14:textId="77777777"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отношении каждого должника Обществом составлен АКТ по оценке обязательств и резервов по форме ВН-14 по состоянию на 31.12.2017 года. В акте рассматривается период образования задолженности, указываются реквизиты первичных учетных документов, наличие/отсутствие разногласий по объему и стоимости оказываемых услуг, приводятся сведения о проведенной филиалом претензионно-исковой работе, сведения о платежеспособности должника, дается оценка вероятности погашения долга с приведением аргументов и подробным изложением фактов. В конце документа излагается предложение Центральной инвентаризационной комиссии о включении или не включении задолженности контрагента в полном объеме или частично в резерв по сомнительным долгам.</w:t>
      </w:r>
    </w:p>
    <w:p w14:paraId="7984A2BB" w14:textId="77777777"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отношении вышеуказанных контрагентов ЦИК было предложено - включить задолженность контрагентов в резерв по сомнительным долгам в полном объеме.</w:t>
      </w:r>
    </w:p>
    <w:p w14:paraId="7063D9D7" w14:textId="5CDDD11C"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На заседании Центральной инвентаризационной комиссии ПАО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МРСК Северо-Запад</w:t>
      </w:r>
      <w:r w:rsidR="001516FD" w:rsidRPr="00141301">
        <w:rPr>
          <w:rFonts w:ascii="Myriad Pro" w:eastAsia="Calibri" w:hAnsi="Myriad Pro" w:cs="Times New Roman"/>
          <w:color w:val="000000"/>
          <w:sz w:val="26"/>
          <w:szCs w:val="26"/>
        </w:rPr>
        <w:t>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(протокол от 26.01.2018 №1цик) принято решение о создании резерва по сомнительным долгам по филиалу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по состоянию на 31.12.2017 в общей сумме 581 541,26 </w:t>
      </w:r>
      <w:r w:rsidR="004D7714" w:rsidRPr="00141301">
        <w:rPr>
          <w:rFonts w:ascii="Myriad Pro" w:eastAsia="Calibri" w:hAnsi="Myriad Pro" w:cs="Times New Roman"/>
          <w:color w:val="000000"/>
          <w:sz w:val="26"/>
          <w:szCs w:val="26"/>
        </w:rPr>
        <w:t>тыс. руб.</w:t>
      </w:r>
      <w:r w:rsidRPr="00141301">
        <w:rPr>
          <w:rFonts w:ascii="Myriad Pro" w:eastAsia="Calibri" w:hAnsi="Myriad Pro" w:cs="Times New Roman"/>
          <w:color w:val="000000"/>
          <w:sz w:val="26"/>
          <w:szCs w:val="26"/>
        </w:rPr>
        <w:t xml:space="preserve"> Отдельно сумма резерва, сложившегося в результате осуществления регулируемого вида деятельности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Услуги по передаче электрической энергии по электрическим сетям</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в протоколе не отражена.</w:t>
      </w:r>
    </w:p>
    <w:p w14:paraId="41A8FB53" w14:textId="77777777" w:rsidR="00EB5081" w:rsidRPr="00141301" w:rsidRDefault="00EB5081"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Указанная задолженность не обеспечена залогом, поручительством, банковской гарантией.</w:t>
      </w:r>
    </w:p>
    <w:p w14:paraId="0ABE807D" w14:textId="10BBA73B"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Представленный </w:t>
      </w:r>
      <w:r w:rsidR="00D37941" w:rsidRPr="00141301">
        <w:rPr>
          <w:rFonts w:ascii="Myriad Pro" w:eastAsia="Calibri" w:hAnsi="Myriad Pro" w:cs="Times New Roman"/>
          <w:color w:val="000000"/>
          <w:sz w:val="26"/>
          <w:szCs w:val="26"/>
        </w:rPr>
        <w:t xml:space="preserve">филиалом </w:t>
      </w:r>
      <w:r w:rsidRPr="00141301">
        <w:rPr>
          <w:rFonts w:ascii="Myriad Pro" w:eastAsia="Calibri" w:hAnsi="Myriad Pro" w:cs="Times New Roman"/>
          <w:color w:val="000000"/>
          <w:sz w:val="26"/>
          <w:szCs w:val="26"/>
        </w:rPr>
        <w:t xml:space="preserve">ПАО </w:t>
      </w:r>
      <w:r w:rsidR="009C358E" w:rsidRPr="00141301">
        <w:rPr>
          <w:rFonts w:ascii="Myriad Pro" w:eastAsia="Calibri" w:hAnsi="Myriad Pro" w:cs="Times New Roman"/>
          <w:color w:val="000000"/>
          <w:sz w:val="26"/>
          <w:szCs w:val="26"/>
        </w:rPr>
        <w:t>«</w:t>
      </w:r>
      <w:r w:rsidR="00353EEE"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пакет документов отражает порядок ведения учета в отношении формирования резерва </w:t>
      </w:r>
      <w:r w:rsidRPr="00141301">
        <w:rPr>
          <w:rFonts w:ascii="Myriad Pro" w:eastAsia="Calibri" w:hAnsi="Myriad Pro" w:cs="Times New Roman"/>
          <w:color w:val="000000"/>
          <w:sz w:val="26"/>
          <w:szCs w:val="26"/>
        </w:rPr>
        <w:lastRenderedPageBreak/>
        <w:t>по сомнительным долгам в соответствии с действующим законодательством, а также, проведение инвентаризации обязательств в отношении дебиторов.</w:t>
      </w:r>
    </w:p>
    <w:p w14:paraId="4953ED03" w14:textId="77777777"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Представленные филиалом документы оформлены надлежащим образом и подписаны уполномоченными лицами.</w:t>
      </w:r>
    </w:p>
    <w:p w14:paraId="33B86F5F" w14:textId="77777777"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Исполнитель отмечает, что для оценки величины резерва по сомнительным долгам</w:t>
      </w:r>
      <w:r w:rsidR="0082116F"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направленно</w:t>
      </w:r>
      <w:r w:rsidR="001D004A" w:rsidRPr="00141301">
        <w:rPr>
          <w:rFonts w:ascii="Myriad Pro" w:eastAsia="Calibri" w:hAnsi="Myriad Pro" w:cs="Times New Roman"/>
          <w:color w:val="000000"/>
          <w:sz w:val="26"/>
          <w:szCs w:val="26"/>
        </w:rPr>
        <w:t xml:space="preserve">й </w:t>
      </w:r>
      <w:r w:rsidRPr="00141301">
        <w:rPr>
          <w:rFonts w:ascii="Myriad Pro" w:eastAsia="Calibri" w:hAnsi="Myriad Pro" w:cs="Times New Roman"/>
          <w:color w:val="000000"/>
          <w:sz w:val="26"/>
          <w:szCs w:val="26"/>
        </w:rPr>
        <w:t xml:space="preserve">филиалом в составе тарифной заявки на 2019 год не представлено Положение по оценке величины резерва по сомнительным долгам, регламентирующий порядок учета и формирования резерва по сомнительным долгам. </w:t>
      </w:r>
    </w:p>
    <w:p w14:paraId="45955CD6" w14:textId="452E25D1"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Экспертная группа ГК РК по ценам и тарифам исключила расходы на создание резерва по сомнительным долгам на 2019 год в полном объеме, по причине того, что период возникновения задолженности приходится на момент регулирования филиала ПАО </w:t>
      </w:r>
      <w:r w:rsidR="009C358E" w:rsidRPr="00141301">
        <w:rPr>
          <w:rFonts w:ascii="Myriad Pro" w:eastAsia="Calibri" w:hAnsi="Myriad Pro" w:cs="Times New Roman"/>
          <w:color w:val="000000"/>
          <w:sz w:val="26"/>
          <w:szCs w:val="26"/>
        </w:rPr>
        <w:t>«</w:t>
      </w:r>
      <w:r w:rsidR="00353EEE"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с использованием метода доходности инвестированн</w:t>
      </w:r>
      <w:r w:rsidR="00F13011">
        <w:rPr>
          <w:rFonts w:ascii="Myriad Pro" w:eastAsia="Calibri" w:hAnsi="Myriad Pro" w:cs="Times New Roman"/>
          <w:color w:val="000000"/>
          <w:sz w:val="26"/>
          <w:szCs w:val="26"/>
        </w:rPr>
        <w:t>ого</w:t>
      </w:r>
      <w:r w:rsidRPr="00141301">
        <w:rPr>
          <w:rFonts w:ascii="Myriad Pro" w:eastAsia="Calibri" w:hAnsi="Myriad Pro" w:cs="Times New Roman"/>
          <w:color w:val="000000"/>
          <w:sz w:val="26"/>
          <w:szCs w:val="26"/>
        </w:rPr>
        <w:t xml:space="preserve"> капитал</w:t>
      </w:r>
      <w:r w:rsidR="00F13011">
        <w:rPr>
          <w:rFonts w:ascii="Myriad Pro" w:eastAsia="Calibri" w:hAnsi="Myriad Pro" w:cs="Times New Roman"/>
          <w:color w:val="000000"/>
          <w:sz w:val="26"/>
          <w:szCs w:val="26"/>
        </w:rPr>
        <w:t>а</w:t>
      </w:r>
      <w:r w:rsidRPr="00141301">
        <w:rPr>
          <w:rFonts w:ascii="Myriad Pro" w:eastAsia="Calibri" w:hAnsi="Myriad Pro" w:cs="Times New Roman"/>
          <w:color w:val="000000"/>
          <w:sz w:val="26"/>
          <w:szCs w:val="26"/>
        </w:rPr>
        <w:t>. В соответствии с Методическими указаниями №228-э, на основании которых производился расчет тарифа на услуги по передаче электрической энергии по электрическим сетям, перечень неподконтрольных расходов является закрытым и в нем отсутствуют расходы на создание резерва по сомнительным долгам.</w:t>
      </w:r>
    </w:p>
    <w:p w14:paraId="0E1768F8" w14:textId="77777777"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Исполнитель отмечает, что в период с 2014 – 2016 гг. филиалом проводилась претензионно-исковая работа по взысканию задолженности, включенной на 31.12.2017 год в резерв по сомнительным долгам. Задолженность была </w:t>
      </w:r>
      <w:r w:rsidR="00B1458D" w:rsidRPr="00141301">
        <w:rPr>
          <w:rFonts w:ascii="Myriad Pro" w:eastAsia="Calibri" w:hAnsi="Myriad Pro" w:cs="Times New Roman"/>
          <w:color w:val="000000"/>
          <w:sz w:val="26"/>
          <w:szCs w:val="26"/>
        </w:rPr>
        <w:t>подтверждена судебными решениями</w:t>
      </w:r>
      <w:r w:rsidR="001D004A" w:rsidRPr="00141301">
        <w:rPr>
          <w:rFonts w:ascii="Myriad Pro" w:eastAsia="Calibri" w:hAnsi="Myriad Pro" w:cs="Times New Roman"/>
          <w:color w:val="000000"/>
          <w:sz w:val="26"/>
          <w:szCs w:val="26"/>
        </w:rPr>
        <w:t xml:space="preserve"> и </w:t>
      </w:r>
      <w:r w:rsidR="00B1458D" w:rsidRPr="00141301">
        <w:rPr>
          <w:rFonts w:ascii="Myriad Pro" w:eastAsia="Calibri" w:hAnsi="Myriad Pro" w:cs="Times New Roman"/>
          <w:color w:val="000000"/>
          <w:sz w:val="26"/>
          <w:szCs w:val="26"/>
        </w:rPr>
        <w:t xml:space="preserve">частично погашена путем предъявления исполнительных листов. </w:t>
      </w:r>
      <w:r w:rsidRPr="00141301">
        <w:rPr>
          <w:rFonts w:ascii="Myriad Pro" w:eastAsia="Calibri" w:hAnsi="Myriad Pro" w:cs="Times New Roman"/>
          <w:color w:val="000000"/>
          <w:sz w:val="26"/>
          <w:szCs w:val="26"/>
        </w:rPr>
        <w:t>На тот момент вероятность погашения задолженности оценивалась Обществом как высокая / средняя и не была включена в резерв по сомнительным долгам.</w:t>
      </w:r>
    </w:p>
    <w:p w14:paraId="3322A2CC" w14:textId="6C7B512B" w:rsidR="00EB5081" w:rsidRPr="00141301" w:rsidRDefault="00EB5081" w:rsidP="001E0347">
      <w:pPr>
        <w:widowControl w:val="0"/>
        <w:pBdr>
          <w:top w:val="nil"/>
          <w:left w:val="nil"/>
          <w:bottom w:val="nil"/>
          <w:right w:val="nil"/>
          <w:between w:val="nil"/>
        </w:pBdr>
        <w:tabs>
          <w:tab w:val="left" w:pos="1134"/>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В соответствии </w:t>
      </w:r>
      <w:r w:rsidR="00B1458D" w:rsidRPr="00141301">
        <w:rPr>
          <w:rFonts w:ascii="Myriad Pro" w:eastAsia="Calibri" w:hAnsi="Myriad Pro" w:cs="Times New Roman"/>
          <w:color w:val="000000"/>
          <w:sz w:val="26"/>
          <w:szCs w:val="26"/>
        </w:rPr>
        <w:t xml:space="preserve">с </w:t>
      </w:r>
      <w:r w:rsidRPr="00141301">
        <w:rPr>
          <w:rFonts w:ascii="Myriad Pro" w:eastAsia="Calibri" w:hAnsi="Myriad Pro" w:cs="Times New Roman"/>
          <w:color w:val="000000"/>
          <w:sz w:val="26"/>
          <w:szCs w:val="26"/>
        </w:rPr>
        <w:t xml:space="preserve">Учетной политикой ПАО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в целях бухгалтерского учета</w:t>
      </w:r>
      <w:r w:rsidR="00B1458D" w:rsidRPr="00141301">
        <w:rPr>
          <w:rFonts w:ascii="Myriad Pro" w:eastAsia="Calibri" w:hAnsi="Myriad Pro" w:cs="Times New Roman"/>
          <w:color w:val="000000"/>
          <w:sz w:val="26"/>
          <w:szCs w:val="26"/>
        </w:rPr>
        <w:t xml:space="preserve">, утвержденной приказом Общества от 30.12.2016 №842, </w:t>
      </w:r>
      <w:r w:rsidRPr="00141301">
        <w:rPr>
          <w:rFonts w:ascii="Myriad Pro" w:eastAsia="Calibri" w:hAnsi="Myriad Pro" w:cs="Times New Roman"/>
          <w:color w:val="000000"/>
          <w:sz w:val="26"/>
          <w:szCs w:val="26"/>
        </w:rPr>
        <w:t xml:space="preserve">документальным подтверждением низкой вероятности погашения задолженности </w:t>
      </w:r>
      <w:r w:rsidR="00BF7747" w:rsidRPr="00141301">
        <w:rPr>
          <w:rFonts w:ascii="Myriad Pro" w:eastAsia="Calibri" w:hAnsi="Myriad Pro" w:cs="Times New Roman"/>
          <w:color w:val="000000"/>
          <w:sz w:val="26"/>
          <w:szCs w:val="26"/>
        </w:rPr>
        <w:t>служат</w:t>
      </w:r>
      <w:r w:rsidRPr="00141301">
        <w:rPr>
          <w:rFonts w:ascii="Myriad Pro" w:eastAsia="Calibri" w:hAnsi="Myriad Pro" w:cs="Times New Roman"/>
          <w:color w:val="000000"/>
          <w:sz w:val="26"/>
          <w:szCs w:val="26"/>
        </w:rPr>
        <w:t xml:space="preserve"> следующие документы:</w:t>
      </w:r>
    </w:p>
    <w:p w14:paraId="52CC487F" w14:textId="77777777" w:rsidR="00EB5081" w:rsidRPr="00141301" w:rsidRDefault="00EB5081" w:rsidP="00071161">
      <w:pPr>
        <w:pStyle w:val="a3"/>
        <w:widowControl w:val="0"/>
        <w:numPr>
          <w:ilvl w:val="0"/>
          <w:numId w:val="68"/>
        </w:numPr>
        <w:pBdr>
          <w:top w:val="nil"/>
          <w:left w:val="nil"/>
          <w:bottom w:val="nil"/>
          <w:right w:val="nil"/>
          <w:between w:val="nil"/>
        </w:pBdr>
        <w:tabs>
          <w:tab w:val="left" w:pos="1134"/>
        </w:tabs>
        <w:spacing w:after="0" w:line="360" w:lineRule="auto"/>
        <w:ind w:left="0" w:firstLine="567"/>
        <w:contextualSpacing w:val="0"/>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ab/>
        <w:t>решение суда о признании организации-дебитора несостоятельным (банкротом);</w:t>
      </w:r>
    </w:p>
    <w:p w14:paraId="0206088E" w14:textId="77777777" w:rsidR="00EB5081" w:rsidRPr="00141301" w:rsidRDefault="00EB5081" w:rsidP="00071161">
      <w:pPr>
        <w:pStyle w:val="a3"/>
        <w:widowControl w:val="0"/>
        <w:numPr>
          <w:ilvl w:val="0"/>
          <w:numId w:val="68"/>
        </w:numPr>
        <w:pBdr>
          <w:top w:val="nil"/>
          <w:left w:val="nil"/>
          <w:bottom w:val="nil"/>
          <w:right w:val="nil"/>
          <w:between w:val="nil"/>
        </w:pBdr>
        <w:tabs>
          <w:tab w:val="left" w:pos="1134"/>
        </w:tabs>
        <w:spacing w:after="0" w:line="360" w:lineRule="auto"/>
        <w:ind w:left="0" w:firstLine="567"/>
        <w:contextualSpacing w:val="0"/>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lastRenderedPageBreak/>
        <w:tab/>
        <w:t>документально подтвержденная информация о тяжелом финансовом состоянии дебитора;</w:t>
      </w:r>
    </w:p>
    <w:p w14:paraId="3C82EFF3" w14:textId="77777777" w:rsidR="00EB5081" w:rsidRPr="00141301" w:rsidRDefault="00EB5081" w:rsidP="00071161">
      <w:pPr>
        <w:pStyle w:val="a3"/>
        <w:widowControl w:val="0"/>
        <w:numPr>
          <w:ilvl w:val="0"/>
          <w:numId w:val="68"/>
        </w:numPr>
        <w:pBdr>
          <w:top w:val="nil"/>
          <w:left w:val="nil"/>
          <w:bottom w:val="nil"/>
          <w:right w:val="nil"/>
          <w:between w:val="nil"/>
        </w:pBdr>
        <w:tabs>
          <w:tab w:val="left" w:pos="1134"/>
        </w:tabs>
        <w:spacing w:after="0" w:line="360" w:lineRule="auto"/>
        <w:ind w:left="0" w:firstLine="567"/>
        <w:contextualSpacing w:val="0"/>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ab/>
        <w:t>другие документы, подтверждающие невозможности или низкой вероятности погашения Обществом - дебитором дебиторской задолженности.</w:t>
      </w:r>
    </w:p>
    <w:p w14:paraId="063C183F" w14:textId="77777777"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соответствии с представленной филиалом информацией задолженность по указанным контрагентам была учтена в резерве по сомнительным долгам, сформированн</w:t>
      </w:r>
      <w:r w:rsidR="0013149C" w:rsidRPr="00141301">
        <w:rPr>
          <w:rFonts w:ascii="Myriad Pro" w:eastAsia="Calibri" w:hAnsi="Myriad Pro" w:cs="Times New Roman"/>
          <w:color w:val="000000"/>
          <w:sz w:val="26"/>
          <w:szCs w:val="26"/>
        </w:rPr>
        <w:t>ом</w:t>
      </w:r>
      <w:r w:rsidRPr="00141301">
        <w:rPr>
          <w:rFonts w:ascii="Myriad Pro" w:eastAsia="Calibri" w:hAnsi="Myriad Pro" w:cs="Times New Roman"/>
          <w:color w:val="000000"/>
          <w:sz w:val="26"/>
          <w:szCs w:val="26"/>
        </w:rPr>
        <w:t xml:space="preserve"> по состоянию на 31.03.2017 г., на 30.06.2017 г., 30.09.2017 г. и 31.12.2017 год.</w:t>
      </w:r>
    </w:p>
    <w:p w14:paraId="4A7AE0A2" w14:textId="77777777"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Данный факт хозяйственной деятельности – создание резерва по сомнительным долгам, продиктованный положениями действующего законодательства должен быть учтен при утверждении НВВ по основному виду деятельности филиала – услуги по транспортировки электрической энергии по электрическим сетям.</w:t>
      </w:r>
    </w:p>
    <w:p w14:paraId="67088615" w14:textId="77777777"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Принимая во внимание, что на долгосрочный период регулирования 2018 – 2022 гг. тарифы на услуги по передаче электрической энергии по сетям, оказываемые филиалом, планировалось установить</w:t>
      </w:r>
      <w:r w:rsidR="0013149C" w:rsidRPr="00141301">
        <w:rPr>
          <w:rFonts w:ascii="Myriad Pro" w:eastAsia="Calibri" w:hAnsi="Myriad Pro" w:cs="Times New Roman"/>
          <w:color w:val="000000"/>
          <w:sz w:val="26"/>
          <w:szCs w:val="26"/>
        </w:rPr>
        <w:t xml:space="preserve"> с применением</w:t>
      </w:r>
      <w:r w:rsidRPr="00141301">
        <w:rPr>
          <w:rFonts w:ascii="Myriad Pro" w:eastAsia="Calibri" w:hAnsi="Myriad Pro" w:cs="Times New Roman"/>
          <w:color w:val="000000"/>
          <w:sz w:val="26"/>
          <w:szCs w:val="26"/>
        </w:rPr>
        <w:t xml:space="preserve"> метод</w:t>
      </w:r>
      <w:r w:rsidR="0013149C" w:rsidRPr="00141301">
        <w:rPr>
          <w:rFonts w:ascii="Myriad Pro" w:eastAsia="Calibri" w:hAnsi="Myriad Pro" w:cs="Times New Roman"/>
          <w:color w:val="000000"/>
          <w:sz w:val="26"/>
          <w:szCs w:val="26"/>
        </w:rPr>
        <w:t>а</w:t>
      </w:r>
      <w:r w:rsidRPr="00141301">
        <w:rPr>
          <w:rFonts w:ascii="Myriad Pro" w:eastAsia="Calibri" w:hAnsi="Myriad Pro" w:cs="Times New Roman"/>
          <w:color w:val="000000"/>
          <w:sz w:val="26"/>
          <w:szCs w:val="26"/>
        </w:rPr>
        <w:t xml:space="preserve"> долгосрочной индексации, филиал, в соответствии с п. 30 Методических указаний №1178, обоснованно заявил расходы на формирование резерва по сомнительным долгам при подаче тарифной заявки на установление тарифов на услуги по передаче электрической энергии по электрическим сетям на 2019 год.</w:t>
      </w:r>
    </w:p>
    <w:p w14:paraId="4D0CCEA9" w14:textId="3125C0B1"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Филиалом ПАО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величина резерва по сомнительным долгам определена в соответствии с порядком формирования резерва в целях </w:t>
      </w:r>
      <w:r w:rsidRPr="00141301">
        <w:rPr>
          <w:rFonts w:ascii="Myriad Pro" w:hAnsi="Myriad Pro" w:cs="Arial"/>
          <w:color w:val="000000"/>
          <w:sz w:val="26"/>
          <w:szCs w:val="26"/>
          <w:shd w:val="clear" w:color="auto" w:fill="FFFFFF"/>
        </w:rPr>
        <w:t>бухгалтерского учета - исходя из фактической дебиторской задолженности, числящейся на счетах бухгалтерского учета и признанной сомнительной.</w:t>
      </w:r>
      <w:r w:rsidRPr="00141301">
        <w:rPr>
          <w:rFonts w:ascii="Myriad Pro" w:eastAsia="Calibri" w:hAnsi="Myriad Pro" w:cs="Times New Roman"/>
          <w:color w:val="000000"/>
          <w:sz w:val="26"/>
          <w:szCs w:val="26"/>
        </w:rPr>
        <w:t xml:space="preserve"> </w:t>
      </w:r>
    </w:p>
    <w:p w14:paraId="7F610CF8" w14:textId="77777777" w:rsidR="00EB5081" w:rsidRPr="00141301" w:rsidRDefault="00EB5081"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В тоже время, Исполнитель отмечает, что филиалом не представлено Положение по оценке величины резерва по сомнительным долгам, регламентирующий порядок учета и формирования резерва по сомнительным долгам, что не дает возможность дать экономическую обоснованность величине созданного резерва по сомнительным д</w:t>
      </w:r>
      <w:r w:rsidR="00BF7747" w:rsidRPr="00141301">
        <w:rPr>
          <w:rFonts w:ascii="Myriad Pro" w:eastAsia="Calibri" w:hAnsi="Myriad Pro" w:cs="Times New Roman"/>
          <w:color w:val="000000"/>
          <w:sz w:val="26"/>
          <w:szCs w:val="26"/>
        </w:rPr>
        <w:t>олгам.</w:t>
      </w:r>
    </w:p>
    <w:p w14:paraId="493B95A8" w14:textId="4BA252FF" w:rsidR="00B1458D" w:rsidRPr="00141301" w:rsidRDefault="00BC32BB"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Кроме того,</w:t>
      </w:r>
      <w:r w:rsidR="00B1458D" w:rsidRPr="00141301">
        <w:rPr>
          <w:rFonts w:ascii="Myriad Pro" w:eastAsia="Calibri" w:hAnsi="Myriad Pro" w:cs="Times New Roman"/>
          <w:color w:val="000000"/>
          <w:sz w:val="26"/>
          <w:szCs w:val="26"/>
        </w:rPr>
        <w:t xml:space="preserve"> Исполнитель отмечает, что Верховный суд Российской </w:t>
      </w:r>
      <w:r w:rsidR="00B1458D" w:rsidRPr="00141301">
        <w:rPr>
          <w:rFonts w:ascii="Myriad Pro" w:eastAsia="Calibri" w:hAnsi="Myriad Pro" w:cs="Times New Roman"/>
          <w:color w:val="000000"/>
          <w:sz w:val="26"/>
          <w:szCs w:val="26"/>
        </w:rPr>
        <w:lastRenderedPageBreak/>
        <w:t xml:space="preserve">Федерации </w:t>
      </w:r>
      <w:r w:rsidR="00825826" w:rsidRPr="00141301">
        <w:rPr>
          <w:rFonts w:ascii="Myriad Pro" w:eastAsia="Calibri" w:hAnsi="Myriad Pro" w:cs="Times New Roman"/>
          <w:color w:val="000000"/>
          <w:sz w:val="26"/>
          <w:szCs w:val="26"/>
        </w:rPr>
        <w:t xml:space="preserve">(апелляционное определение от 5 декабря 2019 года №1-АПА19-16) </w:t>
      </w:r>
      <w:r w:rsidR="00B1458D" w:rsidRPr="00141301">
        <w:rPr>
          <w:rFonts w:ascii="Myriad Pro" w:eastAsia="Calibri" w:hAnsi="Myriad Pro" w:cs="Times New Roman"/>
          <w:color w:val="000000"/>
          <w:sz w:val="26"/>
          <w:szCs w:val="26"/>
        </w:rPr>
        <w:t xml:space="preserve">по данному вопросу имеет следующую позицию: </w:t>
      </w:r>
      <w:r w:rsidR="009C358E" w:rsidRPr="00141301">
        <w:rPr>
          <w:rFonts w:ascii="Myriad Pro" w:eastAsia="Calibri" w:hAnsi="Myriad Pro" w:cs="Times New Roman"/>
          <w:color w:val="000000"/>
          <w:sz w:val="26"/>
          <w:szCs w:val="26"/>
        </w:rPr>
        <w:t>«</w:t>
      </w:r>
      <w:r w:rsidR="00B1458D" w:rsidRPr="00141301">
        <w:rPr>
          <w:rFonts w:ascii="Myriad Pro" w:eastAsia="Calibri" w:hAnsi="Myriad Pro" w:cs="Times New Roman"/>
          <w:color w:val="000000"/>
          <w:sz w:val="26"/>
          <w:szCs w:val="26"/>
        </w:rPr>
        <w:t>для включения в состав необходимой валовой выручки расходов на формирование резерва по сомнительным долгам дебиторская задолженность, включаемая в данный резерв, должна отвечать признакам безнадежной ко взысканию согласно пункту 2 стати 266 НК РФ</w:t>
      </w:r>
      <w:r w:rsidR="009C358E" w:rsidRPr="00141301">
        <w:rPr>
          <w:rFonts w:ascii="Myriad Pro" w:eastAsia="Calibri" w:hAnsi="Myriad Pro" w:cs="Times New Roman"/>
          <w:color w:val="000000"/>
          <w:sz w:val="26"/>
          <w:szCs w:val="26"/>
        </w:rPr>
        <w:t>»</w:t>
      </w:r>
      <w:r w:rsidR="00B1458D" w:rsidRPr="00141301">
        <w:rPr>
          <w:rFonts w:ascii="Myriad Pro" w:eastAsia="Calibri" w:hAnsi="Myriad Pro" w:cs="Times New Roman"/>
          <w:color w:val="000000"/>
          <w:sz w:val="26"/>
          <w:szCs w:val="26"/>
        </w:rPr>
        <w:t>.</w:t>
      </w:r>
    </w:p>
    <w:p w14:paraId="0DE928C6" w14:textId="454D5CFA" w:rsidR="00B1458D" w:rsidRDefault="00B1458D"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r w:rsidRPr="00141301">
        <w:rPr>
          <w:rFonts w:ascii="Myriad Pro" w:eastAsia="Calibri" w:hAnsi="Myriad Pro" w:cs="Times New Roman"/>
          <w:color w:val="000000"/>
          <w:sz w:val="26"/>
          <w:szCs w:val="26"/>
        </w:rPr>
        <w:t xml:space="preserve">В связи с изложенным Исполнитель рекомендует филиалу ПАО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МРСК Северо-Запада</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Карелэнерго</w:t>
      </w:r>
      <w:r w:rsidR="009C358E" w:rsidRPr="00141301">
        <w:rPr>
          <w:rFonts w:ascii="Myriad Pro" w:eastAsia="Calibri" w:hAnsi="Myriad Pro" w:cs="Times New Roman"/>
          <w:color w:val="000000"/>
          <w:sz w:val="26"/>
          <w:szCs w:val="26"/>
        </w:rPr>
        <w:t>»</w:t>
      </w:r>
      <w:r w:rsidRPr="00141301">
        <w:rPr>
          <w:rFonts w:ascii="Myriad Pro" w:eastAsia="Calibri" w:hAnsi="Myriad Pro" w:cs="Times New Roman"/>
          <w:color w:val="000000"/>
          <w:sz w:val="26"/>
          <w:szCs w:val="26"/>
        </w:rPr>
        <w:t xml:space="preserve"> при формировании необходимой валовой выручки на очередной период регулирования включать в состав неподконтрольных расходов резерв по сомнительным долгам, в сумме дебиторской задолженности, отвечающей признакам безнадежной ко взысканию согласно пункту 2 стати 266 НК РФ. </w:t>
      </w:r>
    </w:p>
    <w:p w14:paraId="43F4C5F3" w14:textId="77777777" w:rsidR="004D768D" w:rsidRPr="00141301" w:rsidRDefault="004D768D" w:rsidP="001E0347">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color w:val="000000"/>
          <w:sz w:val="26"/>
          <w:szCs w:val="26"/>
        </w:rPr>
      </w:pPr>
    </w:p>
    <w:p w14:paraId="3B41FD64" w14:textId="4EA03001" w:rsidR="00BF7747" w:rsidRPr="00141301" w:rsidRDefault="00BF7747" w:rsidP="001E0347">
      <w:pPr>
        <w:tabs>
          <w:tab w:val="left" w:pos="1134"/>
        </w:tabs>
        <w:spacing w:after="0" w:line="360" w:lineRule="auto"/>
        <w:ind w:firstLine="567"/>
        <w:jc w:val="both"/>
        <w:rPr>
          <w:rFonts w:ascii="Myriad Pro" w:hAnsi="Myriad Pro"/>
          <w:b/>
          <w:sz w:val="26"/>
          <w:szCs w:val="26"/>
        </w:rPr>
      </w:pPr>
      <w:bookmarkStart w:id="112" w:name="_Toc36989868"/>
      <w:r w:rsidRPr="00141301">
        <w:rPr>
          <w:rFonts w:ascii="Myriad Pro" w:hAnsi="Myriad Pro"/>
          <w:b/>
          <w:sz w:val="26"/>
          <w:szCs w:val="26"/>
        </w:rPr>
        <w:t>На основании постатейного анализа неподконтрольных расходов Исполнитель делает следующий вывод:</w:t>
      </w:r>
    </w:p>
    <w:p w14:paraId="6DA2AD2F" w14:textId="146E5C95" w:rsidR="00BF7747" w:rsidRPr="00141301" w:rsidRDefault="00BF7747" w:rsidP="001E0347">
      <w:pPr>
        <w:pStyle w:val="a3"/>
        <w:numPr>
          <w:ilvl w:val="0"/>
          <w:numId w:val="47"/>
        </w:numPr>
        <w:tabs>
          <w:tab w:val="left" w:pos="1134"/>
        </w:tabs>
        <w:spacing w:after="0" w:line="360" w:lineRule="auto"/>
        <w:ind w:left="0" w:firstLine="567"/>
        <w:contextualSpacing w:val="0"/>
        <w:jc w:val="both"/>
        <w:rPr>
          <w:rFonts w:ascii="Myriad Pro" w:hAnsi="Myriad Pro"/>
          <w:b/>
          <w:sz w:val="26"/>
          <w:szCs w:val="26"/>
        </w:rPr>
      </w:pPr>
      <w:r w:rsidRPr="00141301">
        <w:rPr>
          <w:rFonts w:ascii="Myriad Pro" w:hAnsi="Myriad Pro"/>
          <w:b/>
          <w:sz w:val="26"/>
          <w:szCs w:val="26"/>
        </w:rPr>
        <w:t xml:space="preserve">Представленные со стороны филиала ПАО </w:t>
      </w:r>
      <w:r w:rsidR="009C358E" w:rsidRPr="00141301">
        <w:rPr>
          <w:rFonts w:ascii="Myriad Pro" w:hAnsi="Myriad Pro"/>
          <w:b/>
          <w:sz w:val="26"/>
          <w:szCs w:val="26"/>
        </w:rPr>
        <w:t>«</w:t>
      </w:r>
      <w:r w:rsidRPr="00141301">
        <w:rPr>
          <w:rFonts w:ascii="Myriad Pro" w:hAnsi="Myriad Pro"/>
          <w:b/>
          <w:sz w:val="26"/>
          <w:szCs w:val="26"/>
        </w:rPr>
        <w:t>МРСК Северо-Запада</w:t>
      </w:r>
      <w:r w:rsidR="009C358E" w:rsidRPr="00141301">
        <w:rPr>
          <w:rFonts w:ascii="Myriad Pro" w:hAnsi="Myriad Pro"/>
          <w:b/>
          <w:sz w:val="26"/>
          <w:szCs w:val="26"/>
        </w:rPr>
        <w:t>»</w:t>
      </w:r>
      <w:r w:rsidRPr="00141301">
        <w:rPr>
          <w:rFonts w:ascii="Myriad Pro" w:hAnsi="Myriad Pro"/>
          <w:b/>
          <w:sz w:val="26"/>
          <w:szCs w:val="26"/>
        </w:rPr>
        <w:t xml:space="preserve"> </w:t>
      </w:r>
      <w:r w:rsidR="009C358E" w:rsidRPr="00141301">
        <w:rPr>
          <w:rFonts w:ascii="Myriad Pro" w:hAnsi="Myriad Pro"/>
          <w:b/>
          <w:sz w:val="26"/>
          <w:szCs w:val="26"/>
        </w:rPr>
        <w:t>«</w:t>
      </w:r>
      <w:r w:rsidRPr="00141301">
        <w:rPr>
          <w:rFonts w:ascii="Myriad Pro" w:hAnsi="Myriad Pro"/>
          <w:b/>
          <w:sz w:val="26"/>
          <w:szCs w:val="26"/>
        </w:rPr>
        <w:t>Карелэнерго</w:t>
      </w:r>
      <w:r w:rsidR="009C358E" w:rsidRPr="00141301">
        <w:rPr>
          <w:rFonts w:ascii="Myriad Pro" w:hAnsi="Myriad Pro"/>
          <w:b/>
          <w:sz w:val="26"/>
          <w:szCs w:val="26"/>
        </w:rPr>
        <w:t>»</w:t>
      </w:r>
      <w:r w:rsidRPr="00141301">
        <w:rPr>
          <w:rFonts w:ascii="Myriad Pro" w:hAnsi="Myriad Pro"/>
          <w:b/>
          <w:sz w:val="26"/>
          <w:szCs w:val="26"/>
        </w:rPr>
        <w:t xml:space="preserve"> расчетные документы, пояснения, справки, расчеты, таблицы подписаны руководителями соответствующих структурных подразделений и/или заместителем директора по экономике и финансам филиала; </w:t>
      </w:r>
    </w:p>
    <w:p w14:paraId="14DAC556" w14:textId="30580924" w:rsidR="00BF7747" w:rsidRPr="00141301" w:rsidRDefault="00BF7747" w:rsidP="001E0347">
      <w:pPr>
        <w:pStyle w:val="a3"/>
        <w:numPr>
          <w:ilvl w:val="0"/>
          <w:numId w:val="47"/>
        </w:numPr>
        <w:tabs>
          <w:tab w:val="left" w:pos="1134"/>
        </w:tabs>
        <w:spacing w:after="0" w:line="360" w:lineRule="auto"/>
        <w:ind w:left="0" w:firstLine="567"/>
        <w:contextualSpacing w:val="0"/>
        <w:jc w:val="both"/>
        <w:rPr>
          <w:rFonts w:ascii="Myriad Pro" w:hAnsi="Myriad Pro"/>
          <w:b/>
          <w:sz w:val="26"/>
          <w:szCs w:val="26"/>
        </w:rPr>
      </w:pPr>
      <w:r w:rsidRPr="00141301">
        <w:rPr>
          <w:rFonts w:ascii="Myriad Pro" w:hAnsi="Myriad Pro"/>
          <w:b/>
          <w:sz w:val="26"/>
          <w:szCs w:val="26"/>
        </w:rPr>
        <w:t>Исполнителем выявлены факты недостаточного документального подтверждения заявленных на 2019 год расходов со стороны филиала ПАО</w:t>
      </w:r>
      <w:r w:rsidR="00F67C75" w:rsidRPr="00141301">
        <w:rPr>
          <w:rFonts w:ascii="Myriad Pro" w:hAnsi="Myriad Pro"/>
          <w:b/>
          <w:sz w:val="26"/>
          <w:szCs w:val="26"/>
        </w:rPr>
        <w:t> </w:t>
      </w:r>
      <w:r w:rsidR="009C358E" w:rsidRPr="00141301">
        <w:rPr>
          <w:rFonts w:ascii="Myriad Pro" w:hAnsi="Myriad Pro"/>
          <w:b/>
          <w:sz w:val="26"/>
          <w:szCs w:val="26"/>
        </w:rPr>
        <w:t>«</w:t>
      </w:r>
      <w:r w:rsidRPr="00141301">
        <w:rPr>
          <w:rFonts w:ascii="Myriad Pro" w:hAnsi="Myriad Pro"/>
          <w:b/>
          <w:sz w:val="26"/>
          <w:szCs w:val="26"/>
        </w:rPr>
        <w:t>МРСК Северо-Запада</w:t>
      </w:r>
      <w:r w:rsidR="009C358E" w:rsidRPr="00141301">
        <w:rPr>
          <w:rFonts w:ascii="Myriad Pro" w:hAnsi="Myriad Pro"/>
          <w:b/>
          <w:sz w:val="26"/>
          <w:szCs w:val="26"/>
        </w:rPr>
        <w:t>»</w:t>
      </w:r>
      <w:r w:rsidRPr="00141301">
        <w:rPr>
          <w:rFonts w:ascii="Myriad Pro" w:hAnsi="Myriad Pro"/>
          <w:b/>
          <w:sz w:val="26"/>
          <w:szCs w:val="26"/>
        </w:rPr>
        <w:t xml:space="preserve"> </w:t>
      </w:r>
      <w:r w:rsidR="009C358E" w:rsidRPr="00141301">
        <w:rPr>
          <w:rFonts w:ascii="Myriad Pro" w:hAnsi="Myriad Pro"/>
          <w:b/>
          <w:sz w:val="26"/>
          <w:szCs w:val="26"/>
        </w:rPr>
        <w:t>«</w:t>
      </w:r>
      <w:r w:rsidRPr="00141301">
        <w:rPr>
          <w:rFonts w:ascii="Myriad Pro" w:hAnsi="Myriad Pro"/>
          <w:b/>
          <w:sz w:val="26"/>
          <w:szCs w:val="26"/>
        </w:rPr>
        <w:t>Карелэнерго</w:t>
      </w:r>
      <w:r w:rsidR="009C358E" w:rsidRPr="00141301">
        <w:rPr>
          <w:rFonts w:ascii="Myriad Pro" w:hAnsi="Myriad Pro"/>
          <w:b/>
          <w:sz w:val="26"/>
          <w:szCs w:val="26"/>
        </w:rPr>
        <w:t>»</w:t>
      </w:r>
      <w:r w:rsidRPr="00141301">
        <w:rPr>
          <w:rFonts w:ascii="Myriad Pro" w:hAnsi="Myriad Pro"/>
          <w:b/>
          <w:sz w:val="26"/>
          <w:szCs w:val="26"/>
        </w:rPr>
        <w:t xml:space="preserve">: по статьям </w:t>
      </w:r>
      <w:r w:rsidR="009C358E" w:rsidRPr="00141301">
        <w:rPr>
          <w:rFonts w:ascii="Myriad Pro" w:hAnsi="Myriad Pro"/>
          <w:b/>
          <w:sz w:val="26"/>
          <w:szCs w:val="26"/>
        </w:rPr>
        <w:t>«</w:t>
      </w:r>
      <w:r w:rsidRPr="00141301">
        <w:rPr>
          <w:rFonts w:ascii="Myriad Pro" w:hAnsi="Myriad Pro"/>
          <w:b/>
          <w:sz w:val="26"/>
          <w:szCs w:val="26"/>
        </w:rPr>
        <w:t>Аренда</w:t>
      </w:r>
      <w:r w:rsidR="009C358E" w:rsidRPr="00141301">
        <w:rPr>
          <w:rFonts w:ascii="Myriad Pro" w:hAnsi="Myriad Pro"/>
          <w:b/>
          <w:sz w:val="26"/>
          <w:szCs w:val="26"/>
        </w:rPr>
        <w:t>»</w:t>
      </w:r>
      <w:r w:rsidRPr="00141301">
        <w:rPr>
          <w:rFonts w:ascii="Myriad Pro" w:hAnsi="Myriad Pro"/>
          <w:b/>
          <w:sz w:val="26"/>
          <w:szCs w:val="26"/>
        </w:rPr>
        <w:t xml:space="preserve"> и </w:t>
      </w:r>
      <w:r w:rsidR="009C358E" w:rsidRPr="00141301">
        <w:rPr>
          <w:rFonts w:ascii="Myriad Pro" w:hAnsi="Myriad Pro"/>
          <w:b/>
          <w:sz w:val="26"/>
          <w:szCs w:val="26"/>
        </w:rPr>
        <w:t>«</w:t>
      </w:r>
      <w:r w:rsidRPr="00141301">
        <w:rPr>
          <w:rFonts w:ascii="Myriad Pro" w:hAnsi="Myriad Pro"/>
          <w:b/>
          <w:sz w:val="26"/>
          <w:szCs w:val="26"/>
        </w:rPr>
        <w:t>Резерв по сомнительным долгам</w:t>
      </w:r>
      <w:r w:rsidR="009C358E" w:rsidRPr="00141301">
        <w:rPr>
          <w:rFonts w:ascii="Myriad Pro" w:hAnsi="Myriad Pro"/>
          <w:b/>
          <w:sz w:val="26"/>
          <w:szCs w:val="26"/>
        </w:rPr>
        <w:t>»</w:t>
      </w:r>
      <w:r w:rsidRPr="00141301">
        <w:rPr>
          <w:rFonts w:ascii="Myriad Pro" w:hAnsi="Myriad Pro"/>
          <w:b/>
          <w:sz w:val="26"/>
          <w:szCs w:val="26"/>
        </w:rPr>
        <w:t>.</w:t>
      </w:r>
    </w:p>
    <w:p w14:paraId="27D11F07" w14:textId="5AA96C1D" w:rsidR="00BF7747" w:rsidRPr="00141301" w:rsidRDefault="00BF7747" w:rsidP="001E0347">
      <w:pPr>
        <w:pStyle w:val="a3"/>
        <w:numPr>
          <w:ilvl w:val="0"/>
          <w:numId w:val="47"/>
        </w:numPr>
        <w:tabs>
          <w:tab w:val="left" w:pos="1134"/>
        </w:tabs>
        <w:spacing w:after="0" w:line="360" w:lineRule="auto"/>
        <w:ind w:left="0" w:firstLine="567"/>
        <w:contextualSpacing w:val="0"/>
        <w:jc w:val="both"/>
        <w:rPr>
          <w:rFonts w:ascii="Myriad Pro" w:hAnsi="Myriad Pro"/>
          <w:b/>
          <w:sz w:val="26"/>
          <w:szCs w:val="26"/>
        </w:rPr>
      </w:pPr>
      <w:r w:rsidRPr="00141301">
        <w:rPr>
          <w:rFonts w:ascii="Myriad Pro" w:hAnsi="Myriad Pro"/>
          <w:b/>
          <w:sz w:val="26"/>
          <w:szCs w:val="26"/>
        </w:rPr>
        <w:t xml:space="preserve">По ряду статей неподконтрольных расходов экспертное заключение Госкомитета не содержит расчетов принятого уровня плановых расходов на 2019 год, перечень документов, представленных филиалом ПАО </w:t>
      </w:r>
      <w:r w:rsidR="009C358E" w:rsidRPr="00141301">
        <w:rPr>
          <w:rFonts w:ascii="Myriad Pro" w:hAnsi="Myriad Pro"/>
          <w:b/>
          <w:sz w:val="26"/>
          <w:szCs w:val="26"/>
        </w:rPr>
        <w:t>«</w:t>
      </w:r>
      <w:r w:rsidRPr="00141301">
        <w:rPr>
          <w:rFonts w:ascii="Myriad Pro" w:hAnsi="Myriad Pro"/>
          <w:b/>
          <w:sz w:val="26"/>
          <w:szCs w:val="26"/>
        </w:rPr>
        <w:t>МРСК Северо-Запада</w:t>
      </w:r>
      <w:r w:rsidR="009C358E" w:rsidRPr="00141301">
        <w:rPr>
          <w:rFonts w:ascii="Myriad Pro" w:hAnsi="Myriad Pro"/>
          <w:b/>
          <w:sz w:val="26"/>
          <w:szCs w:val="26"/>
        </w:rPr>
        <w:t>»</w:t>
      </w:r>
      <w:r w:rsidRPr="00141301">
        <w:rPr>
          <w:rFonts w:ascii="Myriad Pro" w:hAnsi="Myriad Pro"/>
          <w:b/>
          <w:sz w:val="26"/>
          <w:szCs w:val="26"/>
        </w:rPr>
        <w:t xml:space="preserve"> </w:t>
      </w:r>
      <w:r w:rsidR="009C358E" w:rsidRPr="00141301">
        <w:rPr>
          <w:rFonts w:ascii="Myriad Pro" w:hAnsi="Myriad Pro"/>
          <w:b/>
          <w:sz w:val="26"/>
          <w:szCs w:val="26"/>
        </w:rPr>
        <w:t>«</w:t>
      </w:r>
      <w:r w:rsidRPr="00141301">
        <w:rPr>
          <w:rFonts w:ascii="Myriad Pro" w:hAnsi="Myriad Pro"/>
          <w:b/>
          <w:sz w:val="26"/>
          <w:szCs w:val="26"/>
        </w:rPr>
        <w:t>Карелэнерго</w:t>
      </w:r>
      <w:r w:rsidR="009C358E" w:rsidRPr="00141301">
        <w:rPr>
          <w:rFonts w:ascii="Myriad Pro" w:hAnsi="Myriad Pro"/>
          <w:b/>
          <w:sz w:val="26"/>
          <w:szCs w:val="26"/>
        </w:rPr>
        <w:t>»</w:t>
      </w:r>
      <w:r w:rsidRPr="00141301">
        <w:rPr>
          <w:rFonts w:ascii="Myriad Pro" w:hAnsi="Myriad Pro"/>
          <w:b/>
          <w:sz w:val="26"/>
          <w:szCs w:val="26"/>
        </w:rPr>
        <w:t xml:space="preserve"> для обоснования заявленных расходов и мотивированного отказа в принятии расходов в состав НВВ при утверждении тарифа на 2019 год (статья </w:t>
      </w:r>
      <w:r w:rsidR="009C358E" w:rsidRPr="00141301">
        <w:rPr>
          <w:rFonts w:ascii="Myriad Pro" w:hAnsi="Myriad Pro"/>
          <w:b/>
          <w:sz w:val="26"/>
          <w:szCs w:val="26"/>
        </w:rPr>
        <w:t>«</w:t>
      </w:r>
      <w:r w:rsidRPr="00141301">
        <w:rPr>
          <w:rFonts w:ascii="Myriad Pro" w:hAnsi="Myriad Pro"/>
          <w:b/>
          <w:sz w:val="26"/>
          <w:szCs w:val="26"/>
        </w:rPr>
        <w:t>Аренда</w:t>
      </w:r>
      <w:r w:rsidR="009C358E" w:rsidRPr="00141301">
        <w:rPr>
          <w:rFonts w:ascii="Myriad Pro" w:hAnsi="Myriad Pro"/>
          <w:b/>
          <w:sz w:val="26"/>
          <w:szCs w:val="26"/>
        </w:rPr>
        <w:t>»</w:t>
      </w:r>
      <w:r w:rsidRPr="00141301">
        <w:rPr>
          <w:rFonts w:ascii="Myriad Pro" w:hAnsi="Myriad Pro"/>
          <w:b/>
          <w:sz w:val="26"/>
          <w:szCs w:val="26"/>
        </w:rPr>
        <w:t xml:space="preserve">, </w:t>
      </w:r>
      <w:r w:rsidR="009C358E" w:rsidRPr="00141301">
        <w:rPr>
          <w:rFonts w:ascii="Myriad Pro" w:hAnsi="Myriad Pro"/>
          <w:b/>
          <w:sz w:val="26"/>
          <w:szCs w:val="26"/>
        </w:rPr>
        <w:t>«</w:t>
      </w:r>
      <w:r w:rsidRPr="00141301">
        <w:rPr>
          <w:rFonts w:ascii="Myriad Pro" w:hAnsi="Myriad Pro"/>
          <w:b/>
          <w:sz w:val="26"/>
          <w:szCs w:val="26"/>
        </w:rPr>
        <w:t>Создание резерва по сомнительным долгам</w:t>
      </w:r>
      <w:r w:rsidR="009C358E" w:rsidRPr="00141301">
        <w:rPr>
          <w:rFonts w:ascii="Myriad Pro" w:hAnsi="Myriad Pro"/>
          <w:b/>
          <w:sz w:val="26"/>
          <w:szCs w:val="26"/>
        </w:rPr>
        <w:t>»</w:t>
      </w:r>
      <w:r w:rsidRPr="00141301">
        <w:rPr>
          <w:rFonts w:ascii="Myriad Pro" w:hAnsi="Myriad Pro"/>
          <w:b/>
          <w:sz w:val="26"/>
          <w:szCs w:val="26"/>
        </w:rPr>
        <w:t xml:space="preserve">). </w:t>
      </w:r>
    </w:p>
    <w:p w14:paraId="1CA01E85" w14:textId="5CE553E5" w:rsidR="00BF7747" w:rsidRPr="00141301" w:rsidRDefault="00BF7747" w:rsidP="001E0347">
      <w:pPr>
        <w:pStyle w:val="a3"/>
        <w:numPr>
          <w:ilvl w:val="0"/>
          <w:numId w:val="47"/>
        </w:numPr>
        <w:tabs>
          <w:tab w:val="left" w:pos="1134"/>
        </w:tabs>
        <w:spacing w:after="0" w:line="360" w:lineRule="auto"/>
        <w:ind w:left="0" w:firstLine="567"/>
        <w:contextualSpacing w:val="0"/>
        <w:jc w:val="both"/>
        <w:rPr>
          <w:rFonts w:ascii="Myriad Pro" w:hAnsi="Myriad Pro"/>
          <w:b/>
          <w:sz w:val="26"/>
          <w:szCs w:val="26"/>
        </w:rPr>
      </w:pPr>
      <w:r w:rsidRPr="00141301">
        <w:rPr>
          <w:rFonts w:ascii="Myriad Pro" w:hAnsi="Myriad Pro"/>
          <w:b/>
          <w:sz w:val="26"/>
          <w:szCs w:val="26"/>
        </w:rPr>
        <w:lastRenderedPageBreak/>
        <w:t xml:space="preserve">В материалах тарифной заявки филиала ПАО </w:t>
      </w:r>
      <w:r w:rsidR="009C358E" w:rsidRPr="00141301">
        <w:rPr>
          <w:rFonts w:ascii="Myriad Pro" w:hAnsi="Myriad Pro"/>
          <w:b/>
          <w:sz w:val="26"/>
          <w:szCs w:val="26"/>
        </w:rPr>
        <w:t>«</w:t>
      </w:r>
      <w:r w:rsidRPr="00141301">
        <w:rPr>
          <w:rFonts w:ascii="Myriad Pro" w:hAnsi="Myriad Pro"/>
          <w:b/>
          <w:sz w:val="26"/>
          <w:szCs w:val="26"/>
        </w:rPr>
        <w:t>МРСК Северо-Запада</w:t>
      </w:r>
      <w:r w:rsidR="009C358E" w:rsidRPr="00141301">
        <w:rPr>
          <w:rFonts w:ascii="Myriad Pro" w:hAnsi="Myriad Pro"/>
          <w:b/>
          <w:sz w:val="26"/>
          <w:szCs w:val="26"/>
        </w:rPr>
        <w:t>»</w:t>
      </w:r>
      <w:r w:rsidRPr="00141301">
        <w:rPr>
          <w:rFonts w:ascii="Myriad Pro" w:hAnsi="Myriad Pro"/>
          <w:b/>
          <w:sz w:val="26"/>
          <w:szCs w:val="26"/>
        </w:rPr>
        <w:t xml:space="preserve"> </w:t>
      </w:r>
      <w:r w:rsidR="009C358E" w:rsidRPr="00141301">
        <w:rPr>
          <w:rFonts w:ascii="Myriad Pro" w:hAnsi="Myriad Pro"/>
          <w:b/>
          <w:sz w:val="26"/>
          <w:szCs w:val="26"/>
        </w:rPr>
        <w:t>«</w:t>
      </w:r>
      <w:r w:rsidRPr="00141301">
        <w:rPr>
          <w:rFonts w:ascii="Myriad Pro" w:hAnsi="Myriad Pro"/>
          <w:b/>
          <w:sz w:val="26"/>
          <w:szCs w:val="26"/>
        </w:rPr>
        <w:t>Карелэнерго</w:t>
      </w:r>
      <w:r w:rsidR="009C358E" w:rsidRPr="00141301">
        <w:rPr>
          <w:rFonts w:ascii="Myriad Pro" w:hAnsi="Myriad Pro"/>
          <w:b/>
          <w:sz w:val="26"/>
          <w:szCs w:val="26"/>
        </w:rPr>
        <w:t>»</w:t>
      </w:r>
      <w:r w:rsidRPr="00141301">
        <w:rPr>
          <w:rFonts w:ascii="Myriad Pro" w:hAnsi="Myriad Pro"/>
          <w:b/>
          <w:sz w:val="26"/>
          <w:szCs w:val="26"/>
        </w:rPr>
        <w:t xml:space="preserve"> отсутствует полный комплект документов, подтверждающих фактические расходы за 2017 год (обороты, анализ и карточки счетов сч.20, 25, 26, 91.02 по статьям затрат; реестры счетов-фактур, актов выполненных работ; копии счетов-фактур, актов; договоры на оказание услуг и др.). </w:t>
      </w:r>
    </w:p>
    <w:p w14:paraId="45BF9907" w14:textId="205AE108" w:rsidR="00BF7747" w:rsidRPr="00141301" w:rsidRDefault="00BF7747" w:rsidP="001E0347">
      <w:pPr>
        <w:pStyle w:val="a3"/>
        <w:tabs>
          <w:tab w:val="left" w:pos="851"/>
          <w:tab w:val="left" w:pos="1134"/>
        </w:tabs>
        <w:spacing w:after="0" w:line="360" w:lineRule="auto"/>
        <w:ind w:left="0" w:firstLine="567"/>
        <w:contextualSpacing w:val="0"/>
        <w:jc w:val="both"/>
        <w:rPr>
          <w:rFonts w:ascii="Myriad Pro" w:hAnsi="Myriad Pro"/>
          <w:b/>
          <w:sz w:val="26"/>
          <w:szCs w:val="26"/>
        </w:rPr>
      </w:pPr>
      <w:r w:rsidRPr="00141301">
        <w:rPr>
          <w:rFonts w:ascii="Myriad Pro" w:hAnsi="Myriad Pro"/>
          <w:b/>
          <w:sz w:val="26"/>
          <w:szCs w:val="26"/>
        </w:rPr>
        <w:t>Исполнитель также считает необходимым отметить, что в соответствии с пунктом 11 Методических указаний № 98-э предусмотрена корректировка неподконтрольных расходов исходя из фактических значений. Так, филиал</w:t>
      </w:r>
      <w:r w:rsidR="00C608A7" w:rsidRPr="00141301">
        <w:rPr>
          <w:rFonts w:ascii="Myriad Pro" w:hAnsi="Myriad Pro"/>
          <w:b/>
          <w:sz w:val="26"/>
          <w:szCs w:val="26"/>
        </w:rPr>
        <w:t xml:space="preserve"> </w:t>
      </w:r>
      <w:r w:rsidR="004D768D">
        <w:rPr>
          <w:rFonts w:ascii="Myriad Pro" w:hAnsi="Myriad Pro"/>
          <w:b/>
          <w:sz w:val="26"/>
          <w:szCs w:val="26"/>
        </w:rPr>
        <w:br/>
      </w:r>
      <w:r w:rsidRPr="00141301">
        <w:rPr>
          <w:rFonts w:ascii="Myriad Pro" w:hAnsi="Myriad Pro"/>
          <w:b/>
          <w:sz w:val="26"/>
          <w:szCs w:val="26"/>
        </w:rPr>
        <w:t xml:space="preserve">ПАО </w:t>
      </w:r>
      <w:r w:rsidR="009C358E" w:rsidRPr="00141301">
        <w:rPr>
          <w:rFonts w:ascii="Myriad Pro" w:hAnsi="Myriad Pro"/>
          <w:b/>
          <w:sz w:val="26"/>
          <w:szCs w:val="26"/>
        </w:rPr>
        <w:t>«</w:t>
      </w:r>
      <w:r w:rsidRPr="00141301">
        <w:rPr>
          <w:rFonts w:ascii="Myriad Pro" w:hAnsi="Myriad Pro"/>
          <w:b/>
          <w:sz w:val="26"/>
          <w:szCs w:val="26"/>
        </w:rPr>
        <w:t>МРСК Северо-Запада</w:t>
      </w:r>
      <w:r w:rsidR="009C358E" w:rsidRPr="00141301">
        <w:rPr>
          <w:rFonts w:ascii="Myriad Pro" w:hAnsi="Myriad Pro"/>
          <w:b/>
          <w:sz w:val="26"/>
          <w:szCs w:val="26"/>
        </w:rPr>
        <w:t>»</w:t>
      </w:r>
      <w:r w:rsidRPr="00141301">
        <w:rPr>
          <w:rFonts w:ascii="Myriad Pro" w:hAnsi="Myriad Pro"/>
          <w:b/>
          <w:sz w:val="26"/>
          <w:szCs w:val="26"/>
        </w:rPr>
        <w:t xml:space="preserve"> </w:t>
      </w:r>
      <w:r w:rsidR="009C358E" w:rsidRPr="00141301">
        <w:rPr>
          <w:rFonts w:ascii="Myriad Pro" w:hAnsi="Myriad Pro"/>
          <w:b/>
          <w:sz w:val="26"/>
          <w:szCs w:val="26"/>
        </w:rPr>
        <w:t>«</w:t>
      </w:r>
      <w:r w:rsidRPr="00141301">
        <w:rPr>
          <w:rFonts w:ascii="Myriad Pro" w:hAnsi="Myriad Pro"/>
          <w:b/>
          <w:sz w:val="26"/>
          <w:szCs w:val="26"/>
        </w:rPr>
        <w:t>Карелэнерго</w:t>
      </w:r>
      <w:r w:rsidR="009C358E" w:rsidRPr="00141301">
        <w:rPr>
          <w:rFonts w:ascii="Myriad Pro" w:hAnsi="Myriad Pro"/>
          <w:b/>
          <w:sz w:val="26"/>
          <w:szCs w:val="26"/>
        </w:rPr>
        <w:t>»</w:t>
      </w:r>
      <w:r w:rsidRPr="00141301">
        <w:rPr>
          <w:rFonts w:ascii="Myriad Pro" w:hAnsi="Myriad Pro"/>
          <w:b/>
          <w:sz w:val="26"/>
          <w:szCs w:val="26"/>
        </w:rPr>
        <w:t xml:space="preserve"> вправе включить при расчете НВВ на 2021 год сумму превышения фактических экономически обоснованных неподконтрольных расходов за 2019 год над установленными Госкомитетом на 2019 год.</w:t>
      </w:r>
    </w:p>
    <w:p w14:paraId="625E6AAC" w14:textId="77777777" w:rsidR="00BF7747" w:rsidRPr="00141301" w:rsidRDefault="00BF7747" w:rsidP="001E0347">
      <w:pPr>
        <w:spacing w:after="0" w:line="360" w:lineRule="auto"/>
        <w:ind w:firstLine="567"/>
        <w:jc w:val="both"/>
        <w:rPr>
          <w:rFonts w:ascii="Myriad Pro" w:hAnsi="Myriad Pro"/>
          <w:b/>
          <w:sz w:val="8"/>
          <w:szCs w:val="26"/>
        </w:rPr>
      </w:pPr>
    </w:p>
    <w:p w14:paraId="5B2F2D1D" w14:textId="0E29B430" w:rsidR="00343DB2" w:rsidRPr="00141301" w:rsidRDefault="00BF7747" w:rsidP="001E0347">
      <w:pPr>
        <w:spacing w:after="0" w:line="360" w:lineRule="auto"/>
        <w:ind w:firstLine="567"/>
        <w:jc w:val="both"/>
        <w:rPr>
          <w:rFonts w:ascii="Myriad Pro" w:hAnsi="Myriad Pro"/>
          <w:b/>
          <w:sz w:val="26"/>
          <w:szCs w:val="26"/>
        </w:rPr>
      </w:pPr>
      <w:r w:rsidRPr="00141301">
        <w:rPr>
          <w:rFonts w:ascii="Myriad Pro" w:hAnsi="Myriad Pro"/>
          <w:b/>
          <w:sz w:val="26"/>
          <w:szCs w:val="26"/>
        </w:rPr>
        <w:t>Сводные результаты анализа неподконтрольных расходов</w:t>
      </w:r>
      <w:r w:rsidR="007639FC" w:rsidRPr="00141301">
        <w:rPr>
          <w:rFonts w:ascii="Myriad Pro" w:hAnsi="Myriad Pro"/>
          <w:b/>
          <w:sz w:val="26"/>
          <w:szCs w:val="26"/>
        </w:rPr>
        <w:t xml:space="preserve"> </w:t>
      </w:r>
      <w:r w:rsidRPr="00141301">
        <w:rPr>
          <w:rFonts w:ascii="Myriad Pro" w:hAnsi="Myriad Pro"/>
          <w:b/>
          <w:sz w:val="26"/>
          <w:szCs w:val="26"/>
        </w:rPr>
        <w:t>на 2019 год</w:t>
      </w:r>
    </w:p>
    <w:tbl>
      <w:tblPr>
        <w:tblW w:w="51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017"/>
        <w:gridCol w:w="1504"/>
        <w:gridCol w:w="1186"/>
        <w:gridCol w:w="1356"/>
        <w:gridCol w:w="1238"/>
        <w:gridCol w:w="1238"/>
      </w:tblGrid>
      <w:tr w:rsidR="00F67C75" w:rsidRPr="00141301" w14:paraId="18E48B50" w14:textId="77777777" w:rsidTr="00A060D8">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CB6574B" w14:textId="3C637E13"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Наименование статьи</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3FDC6B" w14:textId="77777777"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Факт за 2017, тыс. руб.</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F7DE97" w14:textId="167F9651"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 xml:space="preserve">Заявлено филиалом </w:t>
            </w:r>
            <w:r w:rsidR="009C358E" w:rsidRPr="00141301">
              <w:rPr>
                <w:rFonts w:ascii="Myriad Pro" w:eastAsia="Times New Roman" w:hAnsi="Myriad Pro" w:cs="Arial"/>
                <w:b/>
                <w:bCs/>
                <w:color w:val="FFFFFF"/>
                <w:sz w:val="18"/>
                <w:szCs w:val="18"/>
                <w:lang w:eastAsia="ru-RU"/>
              </w:rPr>
              <w:t>«</w:t>
            </w:r>
            <w:r w:rsidRPr="00141301">
              <w:rPr>
                <w:rFonts w:ascii="Myriad Pro" w:eastAsia="Times New Roman" w:hAnsi="Myriad Pro" w:cs="Arial"/>
                <w:b/>
                <w:bCs/>
                <w:color w:val="FFFFFF"/>
                <w:sz w:val="18"/>
                <w:szCs w:val="18"/>
                <w:lang w:eastAsia="ru-RU"/>
              </w:rPr>
              <w:t>Карелэнерго</w:t>
            </w:r>
            <w:r w:rsidR="009C358E" w:rsidRPr="00141301">
              <w:rPr>
                <w:rFonts w:ascii="Myriad Pro" w:eastAsia="Times New Roman" w:hAnsi="Myriad Pro" w:cs="Arial"/>
                <w:b/>
                <w:bCs/>
                <w:color w:val="FFFFFF"/>
                <w:sz w:val="18"/>
                <w:szCs w:val="18"/>
                <w:lang w:eastAsia="ru-RU"/>
              </w:rPr>
              <w:t>»</w:t>
            </w:r>
            <w:r w:rsidRPr="00141301">
              <w:rPr>
                <w:rFonts w:ascii="Myriad Pro" w:eastAsia="Times New Roman" w:hAnsi="Myriad Pro" w:cs="Arial"/>
                <w:b/>
                <w:bCs/>
                <w:color w:val="FFFFFF"/>
                <w:sz w:val="18"/>
                <w:szCs w:val="18"/>
                <w:lang w:eastAsia="ru-RU"/>
              </w:rPr>
              <w:t xml:space="preserve"> на 2019, </w:t>
            </w:r>
            <w:r w:rsidRPr="00141301">
              <w:rPr>
                <w:rFonts w:ascii="Myriad Pro" w:eastAsia="Times New Roman" w:hAnsi="Myriad Pro" w:cs="Arial"/>
                <w:b/>
                <w:bCs/>
                <w:color w:val="FFFFFF"/>
                <w:sz w:val="18"/>
                <w:szCs w:val="18"/>
                <w:lang w:eastAsia="ru-RU"/>
              </w:rPr>
              <w:br/>
              <w:t>тыс. руб.</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235273" w14:textId="77777777"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ТБР на 2019, тыс. руб.</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1EC88B" w14:textId="77777777"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По расчету Исполнителя</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0029E6" w14:textId="3E48CD14"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 xml:space="preserve">Отклонение ТБР / </w:t>
            </w:r>
            <w:r w:rsidR="00575045">
              <w:rPr>
                <w:rFonts w:ascii="Myriad Pro" w:eastAsia="Times New Roman" w:hAnsi="Myriad Pro" w:cs="Arial"/>
                <w:b/>
                <w:bCs/>
                <w:color w:val="FFFFFF"/>
                <w:sz w:val="18"/>
                <w:szCs w:val="18"/>
                <w:lang w:eastAsia="ru-RU"/>
              </w:rPr>
              <w:t>ТБР 2019</w:t>
            </w:r>
            <w:r w:rsidRPr="00141301">
              <w:rPr>
                <w:rFonts w:ascii="Myriad Pro" w:eastAsia="Times New Roman" w:hAnsi="Myriad Pro" w:cs="Arial"/>
                <w:b/>
                <w:bCs/>
                <w:color w:val="FFFFFF"/>
                <w:sz w:val="18"/>
                <w:szCs w:val="18"/>
                <w:lang w:eastAsia="ru-RU"/>
              </w:rPr>
              <w:t xml:space="preserve"> , %</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545F9B" w14:textId="203E5310"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Отклонение ТБР  /</w:t>
            </w:r>
            <w:r w:rsidR="00575045">
              <w:rPr>
                <w:rFonts w:ascii="Myriad Pro" w:eastAsia="Times New Roman" w:hAnsi="Myriad Pro" w:cs="Arial"/>
                <w:b/>
                <w:bCs/>
                <w:color w:val="FFFFFF"/>
                <w:sz w:val="18"/>
                <w:szCs w:val="18"/>
                <w:lang w:eastAsia="ru-RU"/>
              </w:rPr>
              <w:t>заявлено</w:t>
            </w:r>
            <w:bookmarkStart w:id="113" w:name="_GoBack"/>
            <w:bookmarkEnd w:id="113"/>
            <w:r w:rsidRPr="00141301">
              <w:rPr>
                <w:rFonts w:ascii="Myriad Pro" w:eastAsia="Times New Roman" w:hAnsi="Myriad Pro" w:cs="Arial"/>
                <w:b/>
                <w:bCs/>
                <w:color w:val="FFFFFF"/>
                <w:sz w:val="18"/>
                <w:szCs w:val="18"/>
                <w:lang w:eastAsia="ru-RU"/>
              </w:rPr>
              <w:t>, %</w:t>
            </w:r>
          </w:p>
        </w:tc>
      </w:tr>
      <w:tr w:rsidR="00F67C75" w:rsidRPr="00141301" w14:paraId="1238EF24" w14:textId="77777777" w:rsidTr="00A060D8">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2C132EA" w14:textId="77777777"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1</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8CAECFD" w14:textId="77777777"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2</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BF25F4E" w14:textId="77777777"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3</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C3F126B" w14:textId="77777777"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4</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AB27FF7" w14:textId="77777777"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5</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CE4128E" w14:textId="77777777"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6=5-4</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A893BF" w14:textId="77777777" w:rsidR="00343DB2" w:rsidRPr="00141301" w:rsidRDefault="00343DB2" w:rsidP="007639FC">
            <w:pPr>
              <w:spacing w:after="0" w:line="240" w:lineRule="auto"/>
              <w:jc w:val="center"/>
              <w:rPr>
                <w:rFonts w:ascii="Myriad Pro" w:eastAsia="Times New Roman" w:hAnsi="Myriad Pro" w:cs="Arial"/>
                <w:b/>
                <w:bCs/>
                <w:color w:val="FFFFFF"/>
                <w:sz w:val="18"/>
                <w:szCs w:val="18"/>
                <w:lang w:eastAsia="ru-RU"/>
              </w:rPr>
            </w:pPr>
            <w:r w:rsidRPr="00141301">
              <w:rPr>
                <w:rFonts w:ascii="Myriad Pro" w:eastAsia="Times New Roman" w:hAnsi="Myriad Pro" w:cs="Arial"/>
                <w:b/>
                <w:bCs/>
                <w:color w:val="FFFFFF"/>
                <w:sz w:val="18"/>
                <w:szCs w:val="18"/>
                <w:lang w:eastAsia="ru-RU"/>
              </w:rPr>
              <w:t>7=5-3</w:t>
            </w:r>
          </w:p>
        </w:tc>
      </w:tr>
      <w:tr w:rsidR="00F67C75" w:rsidRPr="00141301" w14:paraId="4B615AAB" w14:textId="77777777" w:rsidTr="00A060D8">
        <w:tc>
          <w:tcPr>
            <w:tcW w:w="889" w:type="pct"/>
            <w:tcBorders>
              <w:top w:val="single" w:sz="4" w:space="0" w:color="FFFFFF" w:themeColor="background1"/>
            </w:tcBorders>
            <w:hideMark/>
          </w:tcPr>
          <w:p w14:paraId="2D3AE902" w14:textId="77777777" w:rsidR="00825826" w:rsidRPr="00141301" w:rsidRDefault="00825826" w:rsidP="007639FC">
            <w:pPr>
              <w:spacing w:after="0" w:line="240" w:lineRule="auto"/>
              <w:rPr>
                <w:rFonts w:ascii="Myriad Pro" w:eastAsia="Times New Roman" w:hAnsi="Myriad Pro" w:cs="Arial"/>
                <w:sz w:val="18"/>
                <w:szCs w:val="18"/>
                <w:lang w:eastAsia="ru-RU"/>
              </w:rPr>
            </w:pPr>
            <w:r w:rsidRPr="00141301">
              <w:rPr>
                <w:rFonts w:ascii="Myriad Pro" w:eastAsia="Times New Roman" w:hAnsi="Myriad Pro" w:cs="Arial"/>
                <w:sz w:val="18"/>
                <w:szCs w:val="18"/>
                <w:lang w:eastAsia="ru-RU"/>
              </w:rPr>
              <w:t>Амортизация ОС</w:t>
            </w:r>
          </w:p>
        </w:tc>
        <w:tc>
          <w:tcPr>
            <w:tcW w:w="560" w:type="pct"/>
            <w:tcBorders>
              <w:top w:val="single" w:sz="4" w:space="0" w:color="FFFFFF" w:themeColor="background1"/>
            </w:tcBorders>
            <w:hideMark/>
          </w:tcPr>
          <w:p w14:paraId="4809BCA8"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431 189,4</w:t>
            </w:r>
          </w:p>
        </w:tc>
        <w:tc>
          <w:tcPr>
            <w:tcW w:w="815" w:type="pct"/>
            <w:tcBorders>
              <w:top w:val="single" w:sz="4" w:space="0" w:color="FFFFFF" w:themeColor="background1"/>
            </w:tcBorders>
            <w:hideMark/>
          </w:tcPr>
          <w:p w14:paraId="38974516"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457 454,7</w:t>
            </w:r>
          </w:p>
        </w:tc>
        <w:tc>
          <w:tcPr>
            <w:tcW w:w="648" w:type="pct"/>
            <w:tcBorders>
              <w:top w:val="single" w:sz="4" w:space="0" w:color="FFFFFF" w:themeColor="background1"/>
            </w:tcBorders>
            <w:hideMark/>
          </w:tcPr>
          <w:p w14:paraId="1E421E7B"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459 849,5</w:t>
            </w:r>
          </w:p>
        </w:tc>
        <w:tc>
          <w:tcPr>
            <w:tcW w:w="737" w:type="pct"/>
            <w:tcBorders>
              <w:top w:val="single" w:sz="4" w:space="0" w:color="FFFFFF" w:themeColor="background1"/>
            </w:tcBorders>
            <w:hideMark/>
          </w:tcPr>
          <w:p w14:paraId="69982514"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459 849,5</w:t>
            </w:r>
          </w:p>
        </w:tc>
        <w:tc>
          <w:tcPr>
            <w:tcW w:w="675" w:type="pct"/>
            <w:tcBorders>
              <w:top w:val="single" w:sz="4" w:space="0" w:color="FFFFFF" w:themeColor="background1"/>
            </w:tcBorders>
            <w:hideMark/>
          </w:tcPr>
          <w:p w14:paraId="0CD36CA6"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675" w:type="pct"/>
            <w:tcBorders>
              <w:top w:val="single" w:sz="4" w:space="0" w:color="FFFFFF" w:themeColor="background1"/>
            </w:tcBorders>
            <w:hideMark/>
          </w:tcPr>
          <w:p w14:paraId="25FBE3DD"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2 394,8</w:t>
            </w:r>
          </w:p>
        </w:tc>
      </w:tr>
      <w:tr w:rsidR="00825826" w:rsidRPr="00141301" w14:paraId="7B38E203" w14:textId="77777777" w:rsidTr="00A060D8">
        <w:tc>
          <w:tcPr>
            <w:tcW w:w="889" w:type="pct"/>
            <w:hideMark/>
          </w:tcPr>
          <w:p w14:paraId="70E0339A" w14:textId="77777777" w:rsidR="00825826" w:rsidRPr="00141301" w:rsidRDefault="00825826" w:rsidP="007639FC">
            <w:pPr>
              <w:spacing w:after="0" w:line="240" w:lineRule="auto"/>
              <w:rPr>
                <w:rFonts w:ascii="Myriad Pro" w:eastAsia="Times New Roman" w:hAnsi="Myriad Pro" w:cs="Arial"/>
                <w:sz w:val="18"/>
                <w:szCs w:val="18"/>
                <w:lang w:eastAsia="ru-RU"/>
              </w:rPr>
            </w:pPr>
            <w:r w:rsidRPr="00141301">
              <w:rPr>
                <w:rFonts w:ascii="Myriad Pro" w:eastAsia="Times New Roman" w:hAnsi="Myriad Pro" w:cs="Arial"/>
                <w:sz w:val="18"/>
                <w:szCs w:val="18"/>
                <w:lang w:eastAsia="ru-RU"/>
              </w:rPr>
              <w:t>Отчисления на социальные нужды</w:t>
            </w:r>
          </w:p>
        </w:tc>
        <w:tc>
          <w:tcPr>
            <w:tcW w:w="560" w:type="pct"/>
            <w:hideMark/>
          </w:tcPr>
          <w:p w14:paraId="642880D9"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252 258,0</w:t>
            </w:r>
          </w:p>
        </w:tc>
        <w:tc>
          <w:tcPr>
            <w:tcW w:w="815" w:type="pct"/>
            <w:hideMark/>
          </w:tcPr>
          <w:p w14:paraId="00E3DFE0"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274 260,9</w:t>
            </w:r>
          </w:p>
        </w:tc>
        <w:tc>
          <w:tcPr>
            <w:tcW w:w="648" w:type="pct"/>
            <w:hideMark/>
          </w:tcPr>
          <w:p w14:paraId="41103C16"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261 294,7</w:t>
            </w:r>
          </w:p>
        </w:tc>
        <w:tc>
          <w:tcPr>
            <w:tcW w:w="737" w:type="pct"/>
            <w:hideMark/>
          </w:tcPr>
          <w:p w14:paraId="26DDFC2D"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314 009,9</w:t>
            </w:r>
          </w:p>
        </w:tc>
        <w:tc>
          <w:tcPr>
            <w:tcW w:w="675" w:type="pct"/>
            <w:hideMark/>
          </w:tcPr>
          <w:p w14:paraId="2D2003AB"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52 715,2</w:t>
            </w:r>
          </w:p>
        </w:tc>
        <w:tc>
          <w:tcPr>
            <w:tcW w:w="675" w:type="pct"/>
            <w:hideMark/>
          </w:tcPr>
          <w:p w14:paraId="40398F3D"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39 749,0</w:t>
            </w:r>
          </w:p>
        </w:tc>
      </w:tr>
      <w:tr w:rsidR="00825826" w:rsidRPr="00141301" w14:paraId="2EC84E2B" w14:textId="77777777" w:rsidTr="00A060D8">
        <w:tc>
          <w:tcPr>
            <w:tcW w:w="889" w:type="pct"/>
            <w:hideMark/>
          </w:tcPr>
          <w:p w14:paraId="50437889" w14:textId="77777777" w:rsidR="00825826" w:rsidRPr="00141301" w:rsidRDefault="00825826" w:rsidP="007639FC">
            <w:pPr>
              <w:spacing w:after="0" w:line="240" w:lineRule="auto"/>
              <w:rPr>
                <w:rFonts w:ascii="Myriad Pro" w:eastAsia="Times New Roman" w:hAnsi="Myriad Pro" w:cs="Arial"/>
                <w:sz w:val="18"/>
                <w:szCs w:val="18"/>
                <w:lang w:eastAsia="ru-RU"/>
              </w:rPr>
            </w:pPr>
            <w:r w:rsidRPr="00141301">
              <w:rPr>
                <w:rFonts w:ascii="Myriad Pro" w:eastAsia="Times New Roman" w:hAnsi="Myriad Pro" w:cs="Arial"/>
                <w:sz w:val="18"/>
                <w:szCs w:val="18"/>
                <w:lang w:eastAsia="ru-RU"/>
              </w:rPr>
              <w:t>Налоги и сборы</w:t>
            </w:r>
          </w:p>
        </w:tc>
        <w:tc>
          <w:tcPr>
            <w:tcW w:w="560" w:type="pct"/>
            <w:hideMark/>
          </w:tcPr>
          <w:p w14:paraId="47740BE4"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57 840,4</w:t>
            </w:r>
          </w:p>
        </w:tc>
        <w:tc>
          <w:tcPr>
            <w:tcW w:w="815" w:type="pct"/>
            <w:hideMark/>
          </w:tcPr>
          <w:p w14:paraId="49F907CA"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489 647,2</w:t>
            </w:r>
          </w:p>
        </w:tc>
        <w:tc>
          <w:tcPr>
            <w:tcW w:w="648" w:type="pct"/>
            <w:hideMark/>
          </w:tcPr>
          <w:p w14:paraId="71ACA1AD"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92 125,2</w:t>
            </w:r>
          </w:p>
        </w:tc>
        <w:tc>
          <w:tcPr>
            <w:tcW w:w="737" w:type="pct"/>
            <w:hideMark/>
          </w:tcPr>
          <w:p w14:paraId="06C36D20"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69 836,4</w:t>
            </w:r>
          </w:p>
        </w:tc>
        <w:tc>
          <w:tcPr>
            <w:tcW w:w="675" w:type="pct"/>
            <w:hideMark/>
          </w:tcPr>
          <w:p w14:paraId="123E2118"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-22 288,8</w:t>
            </w:r>
          </w:p>
        </w:tc>
        <w:tc>
          <w:tcPr>
            <w:tcW w:w="675" w:type="pct"/>
            <w:hideMark/>
          </w:tcPr>
          <w:p w14:paraId="74885F98"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-419 810,7</w:t>
            </w:r>
          </w:p>
        </w:tc>
      </w:tr>
      <w:tr w:rsidR="00825826" w:rsidRPr="00141301" w14:paraId="598D4129" w14:textId="77777777" w:rsidTr="00A060D8">
        <w:tc>
          <w:tcPr>
            <w:tcW w:w="889" w:type="pct"/>
            <w:hideMark/>
          </w:tcPr>
          <w:p w14:paraId="556B9C84" w14:textId="77777777" w:rsidR="00825826" w:rsidRPr="00141301" w:rsidRDefault="00825826" w:rsidP="007639FC">
            <w:pPr>
              <w:spacing w:after="0" w:line="240" w:lineRule="auto"/>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Плата за землю</w:t>
            </w:r>
          </w:p>
        </w:tc>
        <w:tc>
          <w:tcPr>
            <w:tcW w:w="560" w:type="pct"/>
            <w:hideMark/>
          </w:tcPr>
          <w:p w14:paraId="1C604614"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858,6</w:t>
            </w:r>
          </w:p>
        </w:tc>
        <w:tc>
          <w:tcPr>
            <w:tcW w:w="815" w:type="pct"/>
            <w:hideMark/>
          </w:tcPr>
          <w:p w14:paraId="346D23BD"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863,3</w:t>
            </w:r>
          </w:p>
        </w:tc>
        <w:tc>
          <w:tcPr>
            <w:tcW w:w="648" w:type="pct"/>
            <w:hideMark/>
          </w:tcPr>
          <w:p w14:paraId="5A00E585"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859,1</w:t>
            </w:r>
          </w:p>
        </w:tc>
        <w:tc>
          <w:tcPr>
            <w:tcW w:w="737" w:type="pct"/>
            <w:hideMark/>
          </w:tcPr>
          <w:p w14:paraId="6F7213AD"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859,1</w:t>
            </w:r>
          </w:p>
        </w:tc>
        <w:tc>
          <w:tcPr>
            <w:tcW w:w="675" w:type="pct"/>
            <w:hideMark/>
          </w:tcPr>
          <w:p w14:paraId="0669D76D"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675" w:type="pct"/>
            <w:hideMark/>
          </w:tcPr>
          <w:p w14:paraId="257A2294"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-4,2</w:t>
            </w:r>
          </w:p>
        </w:tc>
      </w:tr>
      <w:tr w:rsidR="00825826" w:rsidRPr="00141301" w14:paraId="7758AA55" w14:textId="77777777" w:rsidTr="00A060D8">
        <w:tc>
          <w:tcPr>
            <w:tcW w:w="889" w:type="pct"/>
            <w:hideMark/>
          </w:tcPr>
          <w:p w14:paraId="1B09A0FB" w14:textId="77777777" w:rsidR="00825826" w:rsidRPr="00141301" w:rsidRDefault="00825826" w:rsidP="007639FC">
            <w:pPr>
              <w:spacing w:after="0" w:line="240" w:lineRule="auto"/>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Налог на имущество</w:t>
            </w:r>
          </w:p>
        </w:tc>
        <w:tc>
          <w:tcPr>
            <w:tcW w:w="560" w:type="pct"/>
            <w:hideMark/>
          </w:tcPr>
          <w:p w14:paraId="5B7183EA"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43 163,4</w:t>
            </w:r>
          </w:p>
        </w:tc>
        <w:tc>
          <w:tcPr>
            <w:tcW w:w="815" w:type="pct"/>
            <w:hideMark/>
          </w:tcPr>
          <w:p w14:paraId="2CDE93D5"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77 067,9</w:t>
            </w:r>
          </w:p>
        </w:tc>
        <w:tc>
          <w:tcPr>
            <w:tcW w:w="648" w:type="pct"/>
            <w:hideMark/>
          </w:tcPr>
          <w:p w14:paraId="71DA1477"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53 246,4</w:t>
            </w:r>
          </w:p>
        </w:tc>
        <w:tc>
          <w:tcPr>
            <w:tcW w:w="737" w:type="pct"/>
            <w:hideMark/>
          </w:tcPr>
          <w:p w14:paraId="564FFB03"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30 863,3</w:t>
            </w:r>
          </w:p>
        </w:tc>
        <w:tc>
          <w:tcPr>
            <w:tcW w:w="675" w:type="pct"/>
            <w:hideMark/>
          </w:tcPr>
          <w:p w14:paraId="555D7D94"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-22 383,1</w:t>
            </w:r>
          </w:p>
        </w:tc>
        <w:tc>
          <w:tcPr>
            <w:tcW w:w="675" w:type="pct"/>
            <w:hideMark/>
          </w:tcPr>
          <w:p w14:paraId="7EA76849"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-46 204,6</w:t>
            </w:r>
          </w:p>
        </w:tc>
      </w:tr>
      <w:tr w:rsidR="00825826" w:rsidRPr="00141301" w14:paraId="787C1CAA" w14:textId="77777777" w:rsidTr="00A060D8">
        <w:tc>
          <w:tcPr>
            <w:tcW w:w="889" w:type="pct"/>
            <w:hideMark/>
          </w:tcPr>
          <w:p w14:paraId="1F8B7BC9" w14:textId="77777777" w:rsidR="00825826" w:rsidRPr="00141301" w:rsidRDefault="00825826" w:rsidP="007639FC">
            <w:pPr>
              <w:spacing w:after="0" w:line="240" w:lineRule="auto"/>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Налог на прибыль</w:t>
            </w:r>
          </w:p>
        </w:tc>
        <w:tc>
          <w:tcPr>
            <w:tcW w:w="560" w:type="pct"/>
            <w:hideMark/>
          </w:tcPr>
          <w:p w14:paraId="4518A011"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8 798,5</w:t>
            </w:r>
          </w:p>
        </w:tc>
        <w:tc>
          <w:tcPr>
            <w:tcW w:w="815" w:type="pct"/>
            <w:hideMark/>
          </w:tcPr>
          <w:p w14:paraId="5CC1820B"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409 286,4</w:t>
            </w:r>
          </w:p>
        </w:tc>
        <w:tc>
          <w:tcPr>
            <w:tcW w:w="648" w:type="pct"/>
            <w:hideMark/>
          </w:tcPr>
          <w:p w14:paraId="06A6BFFC"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35 642,0</w:t>
            </w:r>
          </w:p>
        </w:tc>
        <w:tc>
          <w:tcPr>
            <w:tcW w:w="737" w:type="pct"/>
            <w:hideMark/>
          </w:tcPr>
          <w:p w14:paraId="461FCDCF"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35 736,3</w:t>
            </w:r>
          </w:p>
        </w:tc>
        <w:tc>
          <w:tcPr>
            <w:tcW w:w="675" w:type="pct"/>
            <w:hideMark/>
          </w:tcPr>
          <w:p w14:paraId="4D275EEE"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94,3</w:t>
            </w:r>
          </w:p>
        </w:tc>
        <w:tc>
          <w:tcPr>
            <w:tcW w:w="675" w:type="pct"/>
            <w:hideMark/>
          </w:tcPr>
          <w:p w14:paraId="7A71BD67"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-373 550,1</w:t>
            </w:r>
          </w:p>
        </w:tc>
      </w:tr>
      <w:tr w:rsidR="00825826" w:rsidRPr="00141301" w14:paraId="61514B03" w14:textId="77777777" w:rsidTr="00A060D8">
        <w:tc>
          <w:tcPr>
            <w:tcW w:w="889" w:type="pct"/>
            <w:hideMark/>
          </w:tcPr>
          <w:p w14:paraId="4C649686" w14:textId="77777777" w:rsidR="00825826" w:rsidRPr="00141301" w:rsidRDefault="00825826" w:rsidP="007639FC">
            <w:pPr>
              <w:spacing w:after="0" w:line="240" w:lineRule="auto"/>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Транспортный налог</w:t>
            </w:r>
          </w:p>
        </w:tc>
        <w:tc>
          <w:tcPr>
            <w:tcW w:w="560" w:type="pct"/>
            <w:hideMark/>
          </w:tcPr>
          <w:p w14:paraId="49EF7AC1"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1 844,0</w:t>
            </w:r>
          </w:p>
        </w:tc>
        <w:tc>
          <w:tcPr>
            <w:tcW w:w="815" w:type="pct"/>
            <w:hideMark/>
          </w:tcPr>
          <w:p w14:paraId="0345236C"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2 129,5</w:t>
            </w:r>
          </w:p>
        </w:tc>
        <w:tc>
          <w:tcPr>
            <w:tcW w:w="648" w:type="pct"/>
            <w:hideMark/>
          </w:tcPr>
          <w:p w14:paraId="0E6C8987"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2 078,8</w:t>
            </w:r>
          </w:p>
        </w:tc>
        <w:tc>
          <w:tcPr>
            <w:tcW w:w="737" w:type="pct"/>
            <w:hideMark/>
          </w:tcPr>
          <w:p w14:paraId="74E4C8B9"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2 078,8</w:t>
            </w:r>
          </w:p>
        </w:tc>
        <w:tc>
          <w:tcPr>
            <w:tcW w:w="675" w:type="pct"/>
            <w:hideMark/>
          </w:tcPr>
          <w:p w14:paraId="07F55965"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675" w:type="pct"/>
            <w:hideMark/>
          </w:tcPr>
          <w:p w14:paraId="6A7338A7"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-50,6</w:t>
            </w:r>
          </w:p>
        </w:tc>
      </w:tr>
      <w:tr w:rsidR="00825826" w:rsidRPr="00141301" w14:paraId="0EA0B640" w14:textId="77777777" w:rsidTr="00A060D8">
        <w:tc>
          <w:tcPr>
            <w:tcW w:w="889" w:type="pct"/>
            <w:hideMark/>
          </w:tcPr>
          <w:p w14:paraId="06B7A4F5" w14:textId="77777777" w:rsidR="00825826" w:rsidRPr="00141301" w:rsidRDefault="00825826" w:rsidP="007639FC">
            <w:pPr>
              <w:spacing w:after="0" w:line="240" w:lineRule="auto"/>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Водный налог</w:t>
            </w:r>
          </w:p>
        </w:tc>
        <w:tc>
          <w:tcPr>
            <w:tcW w:w="560" w:type="pct"/>
            <w:hideMark/>
          </w:tcPr>
          <w:p w14:paraId="4E400FF0"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0,1</w:t>
            </w:r>
          </w:p>
        </w:tc>
        <w:tc>
          <w:tcPr>
            <w:tcW w:w="815" w:type="pct"/>
            <w:hideMark/>
          </w:tcPr>
          <w:p w14:paraId="0AB0483A"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0,1</w:t>
            </w:r>
          </w:p>
        </w:tc>
        <w:tc>
          <w:tcPr>
            <w:tcW w:w="648" w:type="pct"/>
            <w:hideMark/>
          </w:tcPr>
          <w:p w14:paraId="27CF8AF9"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0,1</w:t>
            </w:r>
          </w:p>
        </w:tc>
        <w:tc>
          <w:tcPr>
            <w:tcW w:w="737" w:type="pct"/>
            <w:hideMark/>
          </w:tcPr>
          <w:p w14:paraId="60134B3F"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0,1</w:t>
            </w:r>
          </w:p>
        </w:tc>
        <w:tc>
          <w:tcPr>
            <w:tcW w:w="675" w:type="pct"/>
            <w:hideMark/>
          </w:tcPr>
          <w:p w14:paraId="5F3A9317"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675" w:type="pct"/>
            <w:hideMark/>
          </w:tcPr>
          <w:p w14:paraId="6529C613"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r>
      <w:tr w:rsidR="00825826" w:rsidRPr="00141301" w14:paraId="5CE3CBE5" w14:textId="77777777" w:rsidTr="00A060D8">
        <w:tc>
          <w:tcPr>
            <w:tcW w:w="889" w:type="pct"/>
            <w:hideMark/>
          </w:tcPr>
          <w:p w14:paraId="467C6594" w14:textId="77777777" w:rsidR="00825826" w:rsidRPr="00141301" w:rsidRDefault="00825826" w:rsidP="007639FC">
            <w:pPr>
              <w:spacing w:after="0" w:line="240" w:lineRule="auto"/>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Плата за негативное воздействие на окружающую среду</w:t>
            </w:r>
          </w:p>
        </w:tc>
        <w:tc>
          <w:tcPr>
            <w:tcW w:w="560" w:type="pct"/>
            <w:hideMark/>
          </w:tcPr>
          <w:p w14:paraId="2D51BEAD"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562,9</w:t>
            </w:r>
          </w:p>
        </w:tc>
        <w:tc>
          <w:tcPr>
            <w:tcW w:w="815" w:type="pct"/>
            <w:hideMark/>
          </w:tcPr>
          <w:p w14:paraId="340CB982"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299,9</w:t>
            </w:r>
          </w:p>
        </w:tc>
        <w:tc>
          <w:tcPr>
            <w:tcW w:w="648" w:type="pct"/>
            <w:hideMark/>
          </w:tcPr>
          <w:p w14:paraId="67356EB7"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298,7</w:t>
            </w:r>
          </w:p>
        </w:tc>
        <w:tc>
          <w:tcPr>
            <w:tcW w:w="737" w:type="pct"/>
            <w:hideMark/>
          </w:tcPr>
          <w:p w14:paraId="07E54F0E"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298,7</w:t>
            </w:r>
          </w:p>
        </w:tc>
        <w:tc>
          <w:tcPr>
            <w:tcW w:w="675" w:type="pct"/>
            <w:hideMark/>
          </w:tcPr>
          <w:p w14:paraId="03168722"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675" w:type="pct"/>
            <w:hideMark/>
          </w:tcPr>
          <w:p w14:paraId="124ADBED"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-1,2</w:t>
            </w:r>
          </w:p>
        </w:tc>
      </w:tr>
      <w:tr w:rsidR="00825826" w:rsidRPr="00141301" w14:paraId="2484A9C9" w14:textId="77777777" w:rsidTr="00A060D8">
        <w:tc>
          <w:tcPr>
            <w:tcW w:w="889" w:type="pct"/>
            <w:hideMark/>
          </w:tcPr>
          <w:p w14:paraId="2A11F4E6" w14:textId="77777777" w:rsidR="00825826" w:rsidRPr="00141301" w:rsidRDefault="00825826" w:rsidP="007639FC">
            <w:pPr>
              <w:spacing w:after="0" w:line="240" w:lineRule="auto"/>
              <w:rPr>
                <w:rFonts w:ascii="Myriad Pro" w:eastAsia="Times New Roman" w:hAnsi="Myriad Pro" w:cs="Arial"/>
                <w:i/>
                <w:iCs/>
                <w:sz w:val="18"/>
                <w:szCs w:val="18"/>
                <w:lang w:eastAsia="ru-RU"/>
              </w:rPr>
            </w:pPr>
            <w:r w:rsidRPr="00141301">
              <w:rPr>
                <w:rFonts w:ascii="Myriad Pro" w:eastAsia="Times New Roman" w:hAnsi="Myriad Pro" w:cs="Arial"/>
                <w:i/>
                <w:iCs/>
                <w:sz w:val="18"/>
                <w:szCs w:val="18"/>
                <w:lang w:eastAsia="ru-RU"/>
              </w:rPr>
              <w:t>Прочие налоги и сборы (госпошлина)</w:t>
            </w:r>
          </w:p>
        </w:tc>
        <w:tc>
          <w:tcPr>
            <w:tcW w:w="560" w:type="pct"/>
            <w:hideMark/>
          </w:tcPr>
          <w:p w14:paraId="0DECD3D4"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2 612,9</w:t>
            </w:r>
          </w:p>
        </w:tc>
        <w:tc>
          <w:tcPr>
            <w:tcW w:w="815" w:type="pct"/>
            <w:hideMark/>
          </w:tcPr>
          <w:p w14:paraId="51872F4D"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648" w:type="pct"/>
            <w:hideMark/>
          </w:tcPr>
          <w:p w14:paraId="4A2E7B28"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737" w:type="pct"/>
            <w:hideMark/>
          </w:tcPr>
          <w:p w14:paraId="743793BB"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675" w:type="pct"/>
            <w:hideMark/>
          </w:tcPr>
          <w:p w14:paraId="132B63D9"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675" w:type="pct"/>
            <w:hideMark/>
          </w:tcPr>
          <w:p w14:paraId="02A23981"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r>
      <w:tr w:rsidR="00825826" w:rsidRPr="00141301" w14:paraId="04B26654" w14:textId="77777777" w:rsidTr="00A060D8">
        <w:tc>
          <w:tcPr>
            <w:tcW w:w="889" w:type="pct"/>
            <w:hideMark/>
          </w:tcPr>
          <w:p w14:paraId="10724609" w14:textId="77777777" w:rsidR="00825826" w:rsidRPr="00141301" w:rsidRDefault="00825826" w:rsidP="007639FC">
            <w:pPr>
              <w:spacing w:after="0" w:line="240" w:lineRule="auto"/>
              <w:rPr>
                <w:rFonts w:ascii="Myriad Pro" w:eastAsia="Times New Roman" w:hAnsi="Myriad Pro" w:cs="Arial"/>
                <w:sz w:val="18"/>
                <w:szCs w:val="18"/>
                <w:lang w:eastAsia="ru-RU"/>
              </w:rPr>
            </w:pPr>
            <w:r w:rsidRPr="00141301">
              <w:rPr>
                <w:rFonts w:ascii="Myriad Pro" w:eastAsia="Times New Roman" w:hAnsi="Myriad Pro" w:cs="Arial"/>
                <w:sz w:val="18"/>
                <w:szCs w:val="18"/>
                <w:lang w:eastAsia="ru-RU"/>
              </w:rPr>
              <w:t>Плата за аренду имущества</w:t>
            </w:r>
          </w:p>
        </w:tc>
        <w:tc>
          <w:tcPr>
            <w:tcW w:w="560" w:type="pct"/>
            <w:hideMark/>
          </w:tcPr>
          <w:p w14:paraId="0AF592BA"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18 713,5</w:t>
            </w:r>
          </w:p>
        </w:tc>
        <w:tc>
          <w:tcPr>
            <w:tcW w:w="815" w:type="pct"/>
            <w:hideMark/>
          </w:tcPr>
          <w:p w14:paraId="0A0A99AE"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18 873,7</w:t>
            </w:r>
          </w:p>
        </w:tc>
        <w:tc>
          <w:tcPr>
            <w:tcW w:w="648" w:type="pct"/>
            <w:hideMark/>
          </w:tcPr>
          <w:p w14:paraId="53B64CDA"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737" w:type="pct"/>
            <w:hideMark/>
          </w:tcPr>
          <w:p w14:paraId="13AF1A38"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7 690,8</w:t>
            </w:r>
          </w:p>
        </w:tc>
        <w:tc>
          <w:tcPr>
            <w:tcW w:w="675" w:type="pct"/>
            <w:hideMark/>
          </w:tcPr>
          <w:p w14:paraId="3F8D93B6"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7 690,8</w:t>
            </w:r>
          </w:p>
        </w:tc>
        <w:tc>
          <w:tcPr>
            <w:tcW w:w="675" w:type="pct"/>
            <w:hideMark/>
          </w:tcPr>
          <w:p w14:paraId="35687DE4"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-11 182,9</w:t>
            </w:r>
          </w:p>
        </w:tc>
      </w:tr>
      <w:tr w:rsidR="00825826" w:rsidRPr="00141301" w14:paraId="73F95CFB" w14:textId="77777777" w:rsidTr="00A060D8">
        <w:tc>
          <w:tcPr>
            <w:tcW w:w="889" w:type="pct"/>
            <w:hideMark/>
          </w:tcPr>
          <w:p w14:paraId="4B0C5777" w14:textId="75DA07FB" w:rsidR="00825826" w:rsidRPr="00141301" w:rsidRDefault="00825826" w:rsidP="007639FC">
            <w:pPr>
              <w:spacing w:after="0" w:line="240" w:lineRule="auto"/>
              <w:rPr>
                <w:rFonts w:ascii="Myriad Pro" w:eastAsia="Times New Roman" w:hAnsi="Myriad Pro" w:cs="Arial"/>
                <w:sz w:val="18"/>
                <w:szCs w:val="18"/>
                <w:lang w:eastAsia="ru-RU"/>
              </w:rPr>
            </w:pPr>
            <w:r w:rsidRPr="00141301">
              <w:rPr>
                <w:rFonts w:ascii="Myriad Pro" w:eastAsia="Times New Roman" w:hAnsi="Myriad Pro" w:cs="Arial"/>
                <w:sz w:val="18"/>
                <w:szCs w:val="18"/>
                <w:lang w:eastAsia="ru-RU"/>
              </w:rPr>
              <w:t xml:space="preserve">Оплата услуг ПАО </w:t>
            </w:r>
            <w:r w:rsidR="009C358E" w:rsidRPr="00141301">
              <w:rPr>
                <w:rFonts w:ascii="Myriad Pro" w:eastAsia="Times New Roman" w:hAnsi="Myriad Pro" w:cs="Arial"/>
                <w:sz w:val="18"/>
                <w:szCs w:val="18"/>
                <w:lang w:eastAsia="ru-RU"/>
              </w:rPr>
              <w:t>«</w:t>
            </w:r>
            <w:r w:rsidRPr="00141301">
              <w:rPr>
                <w:rFonts w:ascii="Myriad Pro" w:eastAsia="Times New Roman" w:hAnsi="Myriad Pro" w:cs="Arial"/>
                <w:sz w:val="18"/>
                <w:szCs w:val="18"/>
                <w:lang w:eastAsia="ru-RU"/>
              </w:rPr>
              <w:t>ФСК ЕЭС</w:t>
            </w:r>
            <w:r w:rsidR="009C358E" w:rsidRPr="00141301">
              <w:rPr>
                <w:rFonts w:ascii="Myriad Pro" w:eastAsia="Times New Roman" w:hAnsi="Myriad Pro" w:cs="Arial"/>
                <w:sz w:val="18"/>
                <w:szCs w:val="18"/>
                <w:lang w:eastAsia="ru-RU"/>
              </w:rPr>
              <w:t>»</w:t>
            </w:r>
          </w:p>
        </w:tc>
        <w:tc>
          <w:tcPr>
            <w:tcW w:w="560" w:type="pct"/>
            <w:hideMark/>
          </w:tcPr>
          <w:p w14:paraId="33845DDA"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869 507,5</w:t>
            </w:r>
          </w:p>
        </w:tc>
        <w:tc>
          <w:tcPr>
            <w:tcW w:w="815" w:type="pct"/>
            <w:hideMark/>
          </w:tcPr>
          <w:p w14:paraId="78114411"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281 779,4</w:t>
            </w:r>
          </w:p>
        </w:tc>
        <w:tc>
          <w:tcPr>
            <w:tcW w:w="648" w:type="pct"/>
            <w:hideMark/>
          </w:tcPr>
          <w:p w14:paraId="496D3224"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270 488,1</w:t>
            </w:r>
          </w:p>
        </w:tc>
        <w:tc>
          <w:tcPr>
            <w:tcW w:w="737" w:type="pct"/>
            <w:hideMark/>
          </w:tcPr>
          <w:p w14:paraId="7D29738E"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267 511,9</w:t>
            </w:r>
          </w:p>
        </w:tc>
        <w:tc>
          <w:tcPr>
            <w:tcW w:w="675" w:type="pct"/>
            <w:hideMark/>
          </w:tcPr>
          <w:p w14:paraId="3A42FEAE"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-2 976,2</w:t>
            </w:r>
          </w:p>
        </w:tc>
        <w:tc>
          <w:tcPr>
            <w:tcW w:w="675" w:type="pct"/>
            <w:hideMark/>
          </w:tcPr>
          <w:p w14:paraId="373128DC"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-14 267,5</w:t>
            </w:r>
          </w:p>
        </w:tc>
      </w:tr>
      <w:tr w:rsidR="00825826" w:rsidRPr="00141301" w14:paraId="26131986" w14:textId="77777777" w:rsidTr="00A060D8">
        <w:tc>
          <w:tcPr>
            <w:tcW w:w="889" w:type="pct"/>
            <w:hideMark/>
          </w:tcPr>
          <w:p w14:paraId="4070F9F3" w14:textId="77777777" w:rsidR="00825826" w:rsidRPr="00141301" w:rsidRDefault="00825826" w:rsidP="007639FC">
            <w:pPr>
              <w:spacing w:after="0" w:line="240" w:lineRule="auto"/>
              <w:rPr>
                <w:rFonts w:ascii="Myriad Pro" w:eastAsia="Times New Roman" w:hAnsi="Myriad Pro" w:cs="Arial"/>
                <w:sz w:val="18"/>
                <w:szCs w:val="18"/>
                <w:lang w:eastAsia="ru-RU"/>
              </w:rPr>
            </w:pPr>
            <w:r w:rsidRPr="00141301">
              <w:rPr>
                <w:rFonts w:ascii="Myriad Pro" w:eastAsia="Times New Roman" w:hAnsi="Myriad Pro" w:cs="Arial"/>
                <w:sz w:val="18"/>
                <w:szCs w:val="18"/>
                <w:lang w:eastAsia="ru-RU"/>
              </w:rPr>
              <w:t xml:space="preserve">Выпадающие доходы от льготного ТП </w:t>
            </w:r>
          </w:p>
        </w:tc>
        <w:tc>
          <w:tcPr>
            <w:tcW w:w="560" w:type="pct"/>
            <w:hideMark/>
          </w:tcPr>
          <w:p w14:paraId="4931C75A"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158 519,2</w:t>
            </w:r>
          </w:p>
        </w:tc>
        <w:tc>
          <w:tcPr>
            <w:tcW w:w="815" w:type="pct"/>
            <w:hideMark/>
          </w:tcPr>
          <w:p w14:paraId="15B9AD00"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223 737,7</w:t>
            </w:r>
          </w:p>
        </w:tc>
        <w:tc>
          <w:tcPr>
            <w:tcW w:w="648" w:type="pct"/>
            <w:hideMark/>
          </w:tcPr>
          <w:p w14:paraId="0F2EA2A8"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197 146,9</w:t>
            </w:r>
          </w:p>
        </w:tc>
        <w:tc>
          <w:tcPr>
            <w:tcW w:w="737" w:type="pct"/>
            <w:hideMark/>
          </w:tcPr>
          <w:p w14:paraId="0B22CFB7"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191 717,1</w:t>
            </w:r>
          </w:p>
        </w:tc>
        <w:tc>
          <w:tcPr>
            <w:tcW w:w="675" w:type="pct"/>
            <w:hideMark/>
          </w:tcPr>
          <w:p w14:paraId="51875A4C"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-5 429,8</w:t>
            </w:r>
          </w:p>
        </w:tc>
        <w:tc>
          <w:tcPr>
            <w:tcW w:w="675" w:type="pct"/>
            <w:hideMark/>
          </w:tcPr>
          <w:p w14:paraId="50A00600"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-32 020,6</w:t>
            </w:r>
          </w:p>
        </w:tc>
      </w:tr>
      <w:tr w:rsidR="00825826" w:rsidRPr="00141301" w14:paraId="2702F2EE" w14:textId="77777777" w:rsidTr="00A060D8">
        <w:tc>
          <w:tcPr>
            <w:tcW w:w="889" w:type="pct"/>
            <w:hideMark/>
          </w:tcPr>
          <w:p w14:paraId="45C6F642" w14:textId="77777777" w:rsidR="00825826" w:rsidRPr="00141301" w:rsidRDefault="00825826" w:rsidP="007639FC">
            <w:pPr>
              <w:spacing w:after="0" w:line="240" w:lineRule="auto"/>
              <w:rPr>
                <w:rFonts w:ascii="Myriad Pro" w:eastAsia="Times New Roman" w:hAnsi="Myriad Pro" w:cs="Arial"/>
                <w:sz w:val="18"/>
                <w:szCs w:val="18"/>
                <w:lang w:eastAsia="ru-RU"/>
              </w:rPr>
            </w:pPr>
            <w:r w:rsidRPr="00141301">
              <w:rPr>
                <w:rFonts w:ascii="Myriad Pro" w:eastAsia="Times New Roman" w:hAnsi="Myriad Pro" w:cs="Arial"/>
                <w:sz w:val="18"/>
                <w:szCs w:val="18"/>
                <w:lang w:eastAsia="ru-RU"/>
              </w:rPr>
              <w:t>Создание резерва по сомнительным долгам</w:t>
            </w:r>
          </w:p>
        </w:tc>
        <w:tc>
          <w:tcPr>
            <w:tcW w:w="560" w:type="pct"/>
            <w:hideMark/>
          </w:tcPr>
          <w:p w14:paraId="7CE20DE0"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119 267,2</w:t>
            </w:r>
          </w:p>
        </w:tc>
        <w:tc>
          <w:tcPr>
            <w:tcW w:w="815" w:type="pct"/>
            <w:hideMark/>
          </w:tcPr>
          <w:p w14:paraId="073B4AA8"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531 530,3</w:t>
            </w:r>
          </w:p>
        </w:tc>
        <w:tc>
          <w:tcPr>
            <w:tcW w:w="648" w:type="pct"/>
            <w:hideMark/>
          </w:tcPr>
          <w:p w14:paraId="08ABC150"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737" w:type="pct"/>
            <w:hideMark/>
          </w:tcPr>
          <w:p w14:paraId="4023C8F8"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675" w:type="pct"/>
            <w:hideMark/>
          </w:tcPr>
          <w:p w14:paraId="37E1A0B2"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0,0</w:t>
            </w:r>
          </w:p>
        </w:tc>
        <w:tc>
          <w:tcPr>
            <w:tcW w:w="675" w:type="pct"/>
            <w:hideMark/>
          </w:tcPr>
          <w:p w14:paraId="65DE94E5" w14:textId="77777777" w:rsidR="00825826" w:rsidRPr="00141301" w:rsidRDefault="00825826" w:rsidP="007639FC">
            <w:pPr>
              <w:spacing w:after="0" w:line="240" w:lineRule="auto"/>
              <w:jc w:val="center"/>
              <w:rPr>
                <w:rFonts w:ascii="Myriad Pro" w:hAnsi="Myriad Pro"/>
                <w:sz w:val="18"/>
                <w:szCs w:val="18"/>
              </w:rPr>
            </w:pPr>
            <w:r w:rsidRPr="00141301">
              <w:rPr>
                <w:rFonts w:ascii="Myriad Pro" w:hAnsi="Myriad Pro"/>
                <w:sz w:val="18"/>
                <w:szCs w:val="18"/>
              </w:rPr>
              <w:t>-531 530,3</w:t>
            </w:r>
          </w:p>
        </w:tc>
      </w:tr>
      <w:tr w:rsidR="00825826" w:rsidRPr="00141301" w14:paraId="7884D638" w14:textId="77777777" w:rsidTr="00A060D8">
        <w:tc>
          <w:tcPr>
            <w:tcW w:w="889" w:type="pct"/>
            <w:hideMark/>
          </w:tcPr>
          <w:p w14:paraId="372E50DB" w14:textId="77777777" w:rsidR="00825826" w:rsidRPr="00141301" w:rsidRDefault="00825826" w:rsidP="007639FC">
            <w:pPr>
              <w:spacing w:after="0" w:line="240" w:lineRule="auto"/>
              <w:rPr>
                <w:rFonts w:ascii="Myriad Pro" w:eastAsia="Times New Roman" w:hAnsi="Myriad Pro" w:cs="Arial"/>
                <w:b/>
                <w:bCs/>
                <w:sz w:val="18"/>
                <w:szCs w:val="18"/>
                <w:lang w:eastAsia="ru-RU"/>
              </w:rPr>
            </w:pPr>
            <w:r w:rsidRPr="00141301">
              <w:rPr>
                <w:rFonts w:ascii="Myriad Pro" w:eastAsia="Times New Roman" w:hAnsi="Myriad Pro" w:cs="Arial"/>
                <w:b/>
                <w:bCs/>
                <w:sz w:val="18"/>
                <w:szCs w:val="18"/>
                <w:lang w:eastAsia="ru-RU"/>
              </w:rPr>
              <w:t>ИТОГО Неподконтрольные расходы</w:t>
            </w:r>
          </w:p>
        </w:tc>
        <w:tc>
          <w:tcPr>
            <w:tcW w:w="560" w:type="pct"/>
            <w:hideMark/>
          </w:tcPr>
          <w:p w14:paraId="06E0A479" w14:textId="77777777" w:rsidR="00825826" w:rsidRPr="00141301" w:rsidRDefault="00825826" w:rsidP="007639FC">
            <w:pPr>
              <w:spacing w:after="0" w:line="240" w:lineRule="auto"/>
              <w:jc w:val="center"/>
              <w:rPr>
                <w:rFonts w:ascii="Myriad Pro" w:hAnsi="Myriad Pro"/>
                <w:b/>
                <w:sz w:val="18"/>
                <w:szCs w:val="18"/>
              </w:rPr>
            </w:pPr>
            <w:r w:rsidRPr="00141301">
              <w:rPr>
                <w:rFonts w:ascii="Myriad Pro" w:hAnsi="Myriad Pro"/>
                <w:b/>
                <w:sz w:val="18"/>
                <w:szCs w:val="18"/>
              </w:rPr>
              <w:t>1 907 295,1</w:t>
            </w:r>
          </w:p>
        </w:tc>
        <w:tc>
          <w:tcPr>
            <w:tcW w:w="815" w:type="pct"/>
            <w:hideMark/>
          </w:tcPr>
          <w:p w14:paraId="7312714C" w14:textId="77777777" w:rsidR="00825826" w:rsidRPr="00141301" w:rsidRDefault="00825826" w:rsidP="007639FC">
            <w:pPr>
              <w:spacing w:after="0" w:line="240" w:lineRule="auto"/>
              <w:jc w:val="center"/>
              <w:rPr>
                <w:rFonts w:ascii="Myriad Pro" w:hAnsi="Myriad Pro"/>
                <w:b/>
                <w:sz w:val="18"/>
                <w:szCs w:val="18"/>
              </w:rPr>
            </w:pPr>
            <w:r w:rsidRPr="00141301">
              <w:rPr>
                <w:rFonts w:ascii="Myriad Pro" w:hAnsi="Myriad Pro"/>
                <w:b/>
                <w:sz w:val="18"/>
                <w:szCs w:val="18"/>
              </w:rPr>
              <w:t>2 277 283,8</w:t>
            </w:r>
          </w:p>
        </w:tc>
        <w:tc>
          <w:tcPr>
            <w:tcW w:w="648" w:type="pct"/>
            <w:hideMark/>
          </w:tcPr>
          <w:p w14:paraId="25916B6B" w14:textId="77777777" w:rsidR="00825826" w:rsidRPr="00141301" w:rsidRDefault="00825826" w:rsidP="007639FC">
            <w:pPr>
              <w:spacing w:after="0" w:line="240" w:lineRule="auto"/>
              <w:jc w:val="center"/>
              <w:rPr>
                <w:rFonts w:ascii="Myriad Pro" w:hAnsi="Myriad Pro"/>
                <w:b/>
                <w:sz w:val="18"/>
                <w:szCs w:val="18"/>
              </w:rPr>
            </w:pPr>
            <w:r w:rsidRPr="00141301">
              <w:rPr>
                <w:rFonts w:ascii="Myriad Pro" w:hAnsi="Myriad Pro"/>
                <w:b/>
                <w:sz w:val="18"/>
                <w:szCs w:val="18"/>
              </w:rPr>
              <w:t>1 280 904,3</w:t>
            </w:r>
          </w:p>
        </w:tc>
        <w:tc>
          <w:tcPr>
            <w:tcW w:w="737" w:type="pct"/>
            <w:hideMark/>
          </w:tcPr>
          <w:p w14:paraId="56D2B69F" w14:textId="77777777" w:rsidR="00825826" w:rsidRPr="00141301" w:rsidRDefault="00825826" w:rsidP="007639FC">
            <w:pPr>
              <w:spacing w:after="0" w:line="240" w:lineRule="auto"/>
              <w:jc w:val="center"/>
              <w:rPr>
                <w:rFonts w:ascii="Myriad Pro" w:hAnsi="Myriad Pro"/>
                <w:b/>
                <w:sz w:val="18"/>
                <w:szCs w:val="18"/>
              </w:rPr>
            </w:pPr>
            <w:r w:rsidRPr="00141301">
              <w:rPr>
                <w:rFonts w:ascii="Myriad Pro" w:hAnsi="Myriad Pro"/>
                <w:b/>
                <w:sz w:val="18"/>
                <w:szCs w:val="18"/>
              </w:rPr>
              <w:t>1 310 615,6</w:t>
            </w:r>
          </w:p>
        </w:tc>
        <w:tc>
          <w:tcPr>
            <w:tcW w:w="675" w:type="pct"/>
            <w:hideMark/>
          </w:tcPr>
          <w:p w14:paraId="6CB4C7ED" w14:textId="77777777" w:rsidR="00825826" w:rsidRPr="00141301" w:rsidRDefault="00825826" w:rsidP="007639FC">
            <w:pPr>
              <w:spacing w:after="0" w:line="240" w:lineRule="auto"/>
              <w:jc w:val="center"/>
              <w:rPr>
                <w:rFonts w:ascii="Myriad Pro" w:hAnsi="Myriad Pro"/>
                <w:b/>
                <w:sz w:val="18"/>
                <w:szCs w:val="18"/>
              </w:rPr>
            </w:pPr>
            <w:r w:rsidRPr="00141301">
              <w:rPr>
                <w:rFonts w:ascii="Myriad Pro" w:hAnsi="Myriad Pro"/>
                <w:b/>
                <w:sz w:val="18"/>
                <w:szCs w:val="18"/>
              </w:rPr>
              <w:t>29 711,3</w:t>
            </w:r>
          </w:p>
        </w:tc>
        <w:tc>
          <w:tcPr>
            <w:tcW w:w="675" w:type="pct"/>
            <w:hideMark/>
          </w:tcPr>
          <w:p w14:paraId="6E66CAF4" w14:textId="77777777" w:rsidR="00825826" w:rsidRPr="00141301" w:rsidRDefault="00825826" w:rsidP="007639FC">
            <w:pPr>
              <w:spacing w:after="0" w:line="240" w:lineRule="auto"/>
              <w:jc w:val="center"/>
              <w:rPr>
                <w:rFonts w:ascii="Myriad Pro" w:hAnsi="Myriad Pro"/>
                <w:b/>
                <w:sz w:val="18"/>
                <w:szCs w:val="18"/>
              </w:rPr>
            </w:pPr>
            <w:r w:rsidRPr="00141301">
              <w:rPr>
                <w:rFonts w:ascii="Myriad Pro" w:hAnsi="Myriad Pro"/>
                <w:b/>
                <w:sz w:val="18"/>
                <w:szCs w:val="18"/>
              </w:rPr>
              <w:t>-966 668,2</w:t>
            </w:r>
          </w:p>
        </w:tc>
      </w:tr>
    </w:tbl>
    <w:p w14:paraId="1B1B0B9F" w14:textId="77777777" w:rsidR="00BF7747" w:rsidRPr="00141301" w:rsidRDefault="00BF7747" w:rsidP="00343DB2">
      <w:pPr>
        <w:spacing w:after="0" w:line="360" w:lineRule="auto"/>
        <w:ind w:firstLine="567"/>
        <w:jc w:val="center"/>
        <w:rPr>
          <w:rFonts w:ascii="Myriad Pro" w:hAnsi="Myriad Pro"/>
          <w:b/>
          <w:sz w:val="8"/>
          <w:szCs w:val="26"/>
        </w:rPr>
      </w:pPr>
    </w:p>
    <w:p w14:paraId="3538DF50" w14:textId="77777777" w:rsidR="007639FC" w:rsidRPr="00141301" w:rsidRDefault="007639FC">
      <w:pPr>
        <w:rPr>
          <w:rFonts w:ascii="Myriad Pro" w:hAnsi="Myriad Pro"/>
        </w:rPr>
      </w:pPr>
      <w:r w:rsidRPr="00141301">
        <w:rPr>
          <w:rFonts w:ascii="Myriad Pro" w:hAnsi="Myriad Pro"/>
          <w:b/>
          <w:bCs/>
        </w:rPr>
        <w:br w:type="page"/>
      </w:r>
    </w:p>
    <w:p w14:paraId="58F0561F" w14:textId="4E29D0B7" w:rsidR="002C0FCA" w:rsidRPr="00141301" w:rsidRDefault="002C0FCA" w:rsidP="00071161">
      <w:pPr>
        <w:pStyle w:val="3"/>
        <w:numPr>
          <w:ilvl w:val="0"/>
          <w:numId w:val="97"/>
        </w:numPr>
        <w:spacing w:before="0" w:line="360" w:lineRule="auto"/>
        <w:jc w:val="both"/>
        <w:rPr>
          <w:rFonts w:ascii="Myriad Pro" w:hAnsi="Myriad Pro"/>
          <w:b/>
          <w:color w:val="4F6228" w:themeColor="accent3" w:themeShade="80"/>
          <w:sz w:val="28"/>
          <w:szCs w:val="28"/>
        </w:rPr>
      </w:pPr>
      <w:bookmarkStart w:id="114" w:name="_Toc41304217"/>
      <w:r w:rsidRPr="00141301">
        <w:rPr>
          <w:rFonts w:ascii="Myriad Pro" w:hAnsi="Myriad Pro"/>
          <w:b/>
          <w:color w:val="4F6228" w:themeColor="accent3" w:themeShade="80"/>
          <w:sz w:val="28"/>
          <w:szCs w:val="28"/>
        </w:rPr>
        <w:lastRenderedPageBreak/>
        <w:t>Экспертиза обоснованности расходов на покупку технологических потерь электрической энергии на 2019 год.</w:t>
      </w:r>
      <w:bookmarkEnd w:id="112"/>
      <w:bookmarkEnd w:id="114"/>
    </w:p>
    <w:p w14:paraId="1724D42E" w14:textId="54296A1A" w:rsidR="002C0FCA" w:rsidRPr="00141301" w:rsidRDefault="002C0FCA"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Постановлением Правительства РФ от 27.12.2010 N 1172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Об утверждении Правил оптового рынка электрической энергии и мощности и о внесении изменений в некоторые акты Правительства Российской Федерации по вопросам организации функционирования оптового рынка электрической энергии и мощности</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Республика Карелия на период с 1 апреля 2018 г. до 1 января 2023 г. включена в перечень территорий ценовых зон оптового рынка, для которых устанавливаются особенности функционирования оптового и розничных рынков.</w:t>
      </w:r>
    </w:p>
    <w:p w14:paraId="7AECB848" w14:textId="77777777" w:rsidR="002C0FCA" w:rsidRPr="00141301" w:rsidRDefault="002C0FCA"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соответствии с п. 81 Основ ценообразования</w:t>
      </w:r>
      <w:r w:rsidR="0013149C" w:rsidRPr="00141301">
        <w:rPr>
          <w:rFonts w:ascii="Myriad Pro" w:eastAsia="Calibri" w:hAnsi="Myriad Pro" w:cs="Times New Roman"/>
          <w:sz w:val="26"/>
          <w:szCs w:val="26"/>
        </w:rPr>
        <w:t xml:space="preserve"> № 1178</w:t>
      </w:r>
      <w:r w:rsidRPr="00141301">
        <w:rPr>
          <w:rFonts w:ascii="Myriad Pro" w:eastAsia="Calibri" w:hAnsi="Myriad Pro" w:cs="Times New Roman"/>
          <w:sz w:val="26"/>
          <w:szCs w:val="26"/>
        </w:rPr>
        <w:t xml:space="preserve">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6669E9C" w14:textId="0943804C" w:rsidR="002C0FCA" w:rsidRPr="00141301" w:rsidRDefault="002C0FCA"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РФ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приравненных к нему категориям потребителей, установленных Федеральной антимонопольной службой для соответствующего субъекта РФ, а так же с учетом доли, указанной в п.8 статьи 36 Федерального закона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Об электроэнергетике</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w:t>
      </w:r>
    </w:p>
    <w:p w14:paraId="09DFBBA3" w14:textId="77777777" w:rsidR="002C0FCA" w:rsidRPr="00141301" w:rsidRDefault="002C0FCA"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72E2472" w14:textId="396862D4" w:rsidR="002C0FCA" w:rsidRPr="00141301" w:rsidRDefault="002C0FCA"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Пункт 8 статьи 36 Федерального закона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Об электроэнергетике</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указывает, что с 1 января 2015 года субъектами оптового рынка - покупателями электрической энергии (мощности), функционирующими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электрическая энергия (мощность) для обеспечения потребителей, не относящихся к населению и (или) приравненным к нему категориям потребителей, покупается в следующих долях от указанного в сводном прогнозном балансе производства и поставок электрической энергии (мощности) в рамках Единой энергетической системы России на год, в котором осуществляются поставки электрической энергии (мощности), объема потребления электрической энергии каждым из таких покупателей электрической энергии (мощности), уменьшенного на объем потребления электрической энергии (мощности) населением и (или) приравненными к нему категориями потребителей, указанный в сводном прогнозном балансе производства и поставок электрической энергии (мощности) в рамках Единой энергетической системы России на год, в котором осуществляются поставки электрической энергии (мощности):</w:t>
      </w:r>
    </w:p>
    <w:p w14:paraId="70390726" w14:textId="77777777" w:rsidR="002C0FCA" w:rsidRPr="00141301" w:rsidRDefault="002C0FCA"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 1 января 2015 года по 31 декабря 2022 года - 100 процентов.</w:t>
      </w:r>
    </w:p>
    <w:p w14:paraId="56D41F8F" w14:textId="77777777" w:rsidR="002C0FCA" w:rsidRPr="00141301" w:rsidRDefault="002C0FCA" w:rsidP="001E0347">
      <w:pPr>
        <w:spacing w:after="0" w:line="360" w:lineRule="auto"/>
        <w:ind w:firstLine="567"/>
        <w:jc w:val="both"/>
        <w:rPr>
          <w:rFonts w:ascii="Myriad Pro" w:eastAsia="Calibri" w:hAnsi="Myriad Pro" w:cs="Times New Roman"/>
          <w:b/>
          <w:sz w:val="26"/>
          <w:szCs w:val="26"/>
        </w:rPr>
      </w:pPr>
    </w:p>
    <w:p w14:paraId="22CB9A60" w14:textId="77777777" w:rsidR="002C0FCA" w:rsidRPr="00141301" w:rsidRDefault="002C0FCA"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ТЕРРИТОРИАЛЬНОЙ СЕТЕВОЙ ОРГАНИЗАЦИИ</w:t>
      </w:r>
    </w:p>
    <w:p w14:paraId="77EE1E27" w14:textId="5A59DED3" w:rsidR="002C0FCA" w:rsidRPr="00141301" w:rsidRDefault="002C0FCA"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выполнен расчет затрат на покупку технологических потерь в электрических сетях на 2019 год в размере 471 075,75 тыс. руб.</w:t>
      </w:r>
    </w:p>
    <w:p w14:paraId="0507B0BD" w14:textId="65211A33" w:rsidR="002C0FCA" w:rsidRPr="00141301" w:rsidRDefault="002C0FCA"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При определении плановых затрат на покупку технологических потерь в 2019 году была учтена величина технологических потерь в сетях филиала ПАО</w:t>
      </w:r>
      <w:r w:rsidR="00F67C75" w:rsidRP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объеме 264,05 </w:t>
      </w:r>
      <w:proofErr w:type="spellStart"/>
      <w:r w:rsidRPr="00141301">
        <w:rPr>
          <w:rFonts w:ascii="Myriad Pro" w:eastAsia="Calibri" w:hAnsi="Myriad Pro" w:cs="Times New Roman"/>
          <w:sz w:val="26"/>
          <w:szCs w:val="26"/>
        </w:rPr>
        <w:t>млн.кВт</w:t>
      </w:r>
      <w:proofErr w:type="spellEnd"/>
      <w:r w:rsidRPr="00141301">
        <w:rPr>
          <w:rFonts w:ascii="Myriad Pro" w:eastAsia="Calibri" w:hAnsi="Myriad Pro" w:cs="Times New Roman"/>
          <w:sz w:val="26"/>
          <w:szCs w:val="26"/>
        </w:rPr>
        <w:t>*ч в соответствии с программой энергосбережения и повышения энергетической эффективности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2018-2023 годы и утвержденным процентом потерь в соответствии с долгосрочными параметрами регулирования на второй долгосрочный период 2018-2022 гг., в том числе:</w:t>
      </w:r>
    </w:p>
    <w:p w14:paraId="1313EBCD" w14:textId="77777777" w:rsidR="002C0FCA" w:rsidRPr="00141301" w:rsidRDefault="002C0FCA" w:rsidP="001E0347">
      <w:pPr>
        <w:numPr>
          <w:ilvl w:val="0"/>
          <w:numId w:val="4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первом полугодии 2019 года – 135,00 </w:t>
      </w:r>
      <w:proofErr w:type="spellStart"/>
      <w:r w:rsidRPr="00141301">
        <w:rPr>
          <w:rFonts w:ascii="Myriad Pro" w:eastAsia="Calibri" w:hAnsi="Myriad Pro" w:cs="Times New Roman"/>
          <w:sz w:val="26"/>
          <w:szCs w:val="26"/>
        </w:rPr>
        <w:t>млн.кВт</w:t>
      </w:r>
      <w:proofErr w:type="spellEnd"/>
      <w:r w:rsidRPr="00141301">
        <w:rPr>
          <w:rFonts w:ascii="Myriad Pro" w:eastAsia="Calibri" w:hAnsi="Myriad Pro" w:cs="Times New Roman"/>
          <w:sz w:val="26"/>
          <w:szCs w:val="26"/>
        </w:rPr>
        <w:t>*ч;</w:t>
      </w:r>
    </w:p>
    <w:p w14:paraId="7E49C03B" w14:textId="77777777" w:rsidR="002C0FCA" w:rsidRPr="00141301" w:rsidRDefault="002C0FCA" w:rsidP="001E0347">
      <w:pPr>
        <w:numPr>
          <w:ilvl w:val="0"/>
          <w:numId w:val="49"/>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 xml:space="preserve">во втором полугодии 2019 года – 129,05 </w:t>
      </w:r>
      <w:proofErr w:type="spellStart"/>
      <w:r w:rsidRPr="00141301">
        <w:rPr>
          <w:rFonts w:ascii="Myriad Pro" w:eastAsia="Calibri" w:hAnsi="Myriad Pro" w:cs="Times New Roman"/>
          <w:sz w:val="26"/>
          <w:szCs w:val="26"/>
        </w:rPr>
        <w:t>млн.кВт</w:t>
      </w:r>
      <w:proofErr w:type="spellEnd"/>
      <w:r w:rsidRPr="00141301">
        <w:rPr>
          <w:rFonts w:ascii="Myriad Pro" w:eastAsia="Calibri" w:hAnsi="Myriad Pro" w:cs="Times New Roman"/>
          <w:sz w:val="26"/>
          <w:szCs w:val="26"/>
        </w:rPr>
        <w:t>*ч.</w:t>
      </w:r>
    </w:p>
    <w:p w14:paraId="09922661" w14:textId="77777777" w:rsidR="002C0FCA" w:rsidRPr="00141301" w:rsidRDefault="002C0FCA"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Стоимость потерь определена в следующем порядке: </w:t>
      </w:r>
    </w:p>
    <w:tbl>
      <w:tblPr>
        <w:tblStyle w:val="afc"/>
        <w:tblW w:w="5000" w:type="pct"/>
        <w:tblLayout w:type="fixed"/>
        <w:tblLook w:val="04A0" w:firstRow="1" w:lastRow="0" w:firstColumn="1" w:lastColumn="0" w:noHBand="0" w:noVBand="1"/>
      </w:tblPr>
      <w:tblGrid>
        <w:gridCol w:w="782"/>
        <w:gridCol w:w="674"/>
        <w:gridCol w:w="880"/>
        <w:gridCol w:w="825"/>
        <w:gridCol w:w="553"/>
        <w:gridCol w:w="824"/>
        <w:gridCol w:w="825"/>
        <w:gridCol w:w="824"/>
        <w:gridCol w:w="704"/>
        <w:gridCol w:w="809"/>
        <w:gridCol w:w="825"/>
        <w:gridCol w:w="819"/>
      </w:tblGrid>
      <w:tr w:rsidR="002C0FCA" w:rsidRPr="00141301" w14:paraId="53821B76" w14:textId="77777777" w:rsidTr="00F67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6D71D4C" w14:textId="77777777" w:rsidR="002C0FCA" w:rsidRPr="00141301" w:rsidRDefault="002C0FCA" w:rsidP="00C84A0B">
            <w:pPr>
              <w:rPr>
                <w:rFonts w:ascii="Myriad Pro" w:hAnsi="Myriad Pro"/>
                <w:b/>
                <w:bCs/>
                <w:color w:val="FFFFFF"/>
                <w:sz w:val="16"/>
                <w:szCs w:val="16"/>
              </w:rPr>
            </w:pPr>
            <w:r w:rsidRPr="00141301">
              <w:rPr>
                <w:rFonts w:ascii="Myriad Pro" w:hAnsi="Myriad Pro"/>
                <w:b/>
                <w:bCs/>
                <w:color w:val="FFFFFF"/>
                <w:sz w:val="16"/>
                <w:szCs w:val="16"/>
              </w:rPr>
              <w:t>Показа</w:t>
            </w:r>
            <w:r w:rsidR="00C84A0B" w:rsidRPr="00141301">
              <w:rPr>
                <w:rFonts w:ascii="Myriad Pro" w:hAnsi="Myriad Pro"/>
                <w:b/>
                <w:bCs/>
                <w:color w:val="FFFFFF"/>
                <w:sz w:val="16"/>
                <w:szCs w:val="16"/>
              </w:rPr>
              <w:br/>
            </w:r>
            <w:proofErr w:type="spellStart"/>
            <w:r w:rsidRPr="00141301">
              <w:rPr>
                <w:rFonts w:ascii="Myriad Pro" w:hAnsi="Myriad Pro"/>
                <w:b/>
                <w:bCs/>
                <w:color w:val="FFFFFF"/>
                <w:sz w:val="16"/>
                <w:szCs w:val="16"/>
              </w:rPr>
              <w:t>тели</w:t>
            </w:r>
            <w:proofErr w:type="spellEnd"/>
          </w:p>
        </w:tc>
        <w:tc>
          <w:tcPr>
            <w:tcW w:w="6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58BC014" w14:textId="77777777" w:rsidR="002C0FCA" w:rsidRPr="00141301" w:rsidRDefault="002C0FCA" w:rsidP="00C84A0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Ед. изм.</w:t>
            </w:r>
          </w:p>
        </w:tc>
        <w:tc>
          <w:tcPr>
            <w:tcW w:w="8132"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D54A672" w14:textId="77777777" w:rsidR="002C0FCA" w:rsidRPr="00141301" w:rsidRDefault="002C0FCA" w:rsidP="00C84A0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2018 год</w:t>
            </w:r>
          </w:p>
        </w:tc>
      </w:tr>
      <w:tr w:rsidR="00C84A0B" w:rsidRPr="00141301" w14:paraId="31689E6B" w14:textId="77777777" w:rsidTr="00F67C75">
        <w:tc>
          <w:tcPr>
            <w:cnfStyle w:val="001000000000" w:firstRow="0" w:lastRow="0" w:firstColumn="1" w:lastColumn="0" w:oddVBand="0" w:evenVBand="0" w:oddHBand="0" w:evenHBand="0" w:firstRowFirstColumn="0" w:firstRowLastColumn="0" w:lastRowFirstColumn="0" w:lastRowLastColumn="0"/>
            <w:tcW w:w="8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164529C" w14:textId="77777777" w:rsidR="002C0FCA" w:rsidRPr="00141301" w:rsidRDefault="002C0FCA" w:rsidP="00C84A0B">
            <w:pPr>
              <w:rPr>
                <w:b/>
                <w:bCs/>
                <w:color w:val="FFFFFF"/>
                <w:sz w:val="16"/>
                <w:szCs w:val="16"/>
              </w:rPr>
            </w:pPr>
          </w:p>
        </w:tc>
        <w:tc>
          <w:tcPr>
            <w:tcW w:w="6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0C21538"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9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0B4EA6B"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Год</w:t>
            </w:r>
          </w:p>
        </w:tc>
        <w:tc>
          <w:tcPr>
            <w:tcW w:w="226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7920C58"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I квартал</w:t>
            </w:r>
          </w:p>
        </w:tc>
        <w:tc>
          <w:tcPr>
            <w:tcW w:w="242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8F08760"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II квартал</w:t>
            </w:r>
          </w:p>
        </w:tc>
        <w:tc>
          <w:tcPr>
            <w:tcW w:w="25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E864DEE"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II полугодие</w:t>
            </w:r>
          </w:p>
        </w:tc>
      </w:tr>
      <w:tr w:rsidR="00F67C75" w:rsidRPr="00141301" w14:paraId="2A179CCB" w14:textId="77777777" w:rsidTr="00F67C75">
        <w:trPr>
          <w:trHeight w:val="228"/>
        </w:trPr>
        <w:tc>
          <w:tcPr>
            <w:cnfStyle w:val="001000000000" w:firstRow="0" w:lastRow="0" w:firstColumn="1" w:lastColumn="0" w:oddVBand="0" w:evenVBand="0" w:oddHBand="0" w:evenHBand="0" w:firstRowFirstColumn="0" w:firstRowLastColumn="0" w:lastRowFirstColumn="0" w:lastRowLastColumn="0"/>
            <w:tcW w:w="8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924B8F" w14:textId="77777777" w:rsidR="002C0FCA" w:rsidRPr="00141301" w:rsidRDefault="002C0FCA" w:rsidP="00C84A0B">
            <w:pPr>
              <w:rPr>
                <w:b/>
                <w:bCs/>
                <w:color w:val="FFFFFF"/>
                <w:sz w:val="16"/>
                <w:szCs w:val="16"/>
              </w:rPr>
            </w:pPr>
          </w:p>
        </w:tc>
        <w:tc>
          <w:tcPr>
            <w:tcW w:w="6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8697AE0"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9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19BB99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2CBEDB"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всего</w:t>
            </w:r>
          </w:p>
        </w:tc>
        <w:tc>
          <w:tcPr>
            <w:tcW w:w="14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A2DD75"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 том числе:</w:t>
            </w:r>
          </w:p>
        </w:tc>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4169BC3"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всего</w:t>
            </w:r>
          </w:p>
        </w:tc>
        <w:tc>
          <w:tcPr>
            <w:tcW w:w="15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2623B8B"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 том числе:</w:t>
            </w:r>
          </w:p>
        </w:tc>
        <w:tc>
          <w:tcPr>
            <w:tcW w:w="8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D9303B5"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всего</w:t>
            </w:r>
          </w:p>
        </w:tc>
        <w:tc>
          <w:tcPr>
            <w:tcW w:w="169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022A24"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 том числе:</w:t>
            </w:r>
          </w:p>
        </w:tc>
      </w:tr>
      <w:tr w:rsidR="00141301" w:rsidRPr="00141301" w14:paraId="2707730A" w14:textId="77777777" w:rsidTr="00F67C75">
        <w:tc>
          <w:tcPr>
            <w:cnfStyle w:val="001000000000" w:firstRow="0" w:lastRow="0" w:firstColumn="1" w:lastColumn="0" w:oddVBand="0" w:evenVBand="0" w:oddHBand="0" w:evenHBand="0" w:firstRowFirstColumn="0" w:firstRowLastColumn="0" w:lastRowFirstColumn="0" w:lastRowLastColumn="0"/>
            <w:tcW w:w="8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E6D902" w14:textId="77777777" w:rsidR="002C0FCA" w:rsidRPr="00141301" w:rsidRDefault="002C0FCA" w:rsidP="00C84A0B">
            <w:pPr>
              <w:rPr>
                <w:b/>
                <w:bCs/>
                <w:color w:val="FFFFFF"/>
                <w:sz w:val="16"/>
                <w:szCs w:val="16"/>
              </w:rPr>
            </w:pPr>
          </w:p>
        </w:tc>
        <w:tc>
          <w:tcPr>
            <w:tcW w:w="6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1200395"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9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4364D84"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2486106"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DBEF321"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регулируемая цена</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1820B8F"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нерегулируемая цена</w:t>
            </w: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024D3C"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459B9EF"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регулируемая цена</w:t>
            </w:r>
          </w:p>
        </w:tc>
        <w:tc>
          <w:tcPr>
            <w:tcW w:w="7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13ED612"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нерегулируемая цена</w:t>
            </w:r>
          </w:p>
        </w:tc>
        <w:tc>
          <w:tcPr>
            <w:tcW w:w="8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2A75EF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9F3B97F"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регулируемая цена</w:t>
            </w:r>
          </w:p>
        </w:tc>
        <w:tc>
          <w:tcPr>
            <w:tcW w:w="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6200FB5"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нерегулируемая цена</w:t>
            </w:r>
          </w:p>
        </w:tc>
      </w:tr>
      <w:tr w:rsidR="00C84A0B" w:rsidRPr="00141301" w14:paraId="1DB2BEBA" w14:textId="77777777" w:rsidTr="00F67C75">
        <w:tc>
          <w:tcPr>
            <w:cnfStyle w:val="001000000000" w:firstRow="0" w:lastRow="0" w:firstColumn="1" w:lastColumn="0" w:oddVBand="0" w:evenVBand="0" w:oddHBand="0" w:evenHBand="0" w:firstRowFirstColumn="0" w:firstRowLastColumn="0" w:lastRowFirstColumn="0" w:lastRowLastColumn="0"/>
            <w:tcW w:w="805" w:type="dxa"/>
            <w:vMerge w:val="restart"/>
            <w:tcBorders>
              <w:top w:val="single" w:sz="4" w:space="0" w:color="FFFFFF" w:themeColor="background1"/>
            </w:tcBorders>
            <w:hideMark/>
          </w:tcPr>
          <w:p w14:paraId="63D509C4" w14:textId="77777777" w:rsidR="002C0FCA" w:rsidRPr="00141301" w:rsidRDefault="002C0FCA" w:rsidP="00C84A0B">
            <w:pPr>
              <w:rPr>
                <w:sz w:val="16"/>
                <w:szCs w:val="16"/>
              </w:rPr>
            </w:pPr>
            <w:r w:rsidRPr="00141301">
              <w:rPr>
                <w:sz w:val="16"/>
                <w:szCs w:val="16"/>
              </w:rPr>
              <w:t>Объем потерь э/э</w:t>
            </w:r>
          </w:p>
        </w:tc>
        <w:tc>
          <w:tcPr>
            <w:tcW w:w="692" w:type="dxa"/>
            <w:tcBorders>
              <w:top w:val="single" w:sz="4" w:space="0" w:color="FFFFFF" w:themeColor="background1"/>
            </w:tcBorders>
            <w:hideMark/>
          </w:tcPr>
          <w:p w14:paraId="7EE49AD0"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41301">
              <w:rPr>
                <w:sz w:val="16"/>
                <w:szCs w:val="16"/>
              </w:rPr>
              <w:t>тыс.кВт.ч</w:t>
            </w:r>
            <w:proofErr w:type="spellEnd"/>
          </w:p>
        </w:tc>
        <w:tc>
          <w:tcPr>
            <w:tcW w:w="908" w:type="dxa"/>
            <w:tcBorders>
              <w:top w:val="single" w:sz="4" w:space="0" w:color="FFFFFF" w:themeColor="background1"/>
            </w:tcBorders>
            <w:hideMark/>
          </w:tcPr>
          <w:p w14:paraId="23140C02"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276,70</w:t>
            </w:r>
          </w:p>
        </w:tc>
        <w:tc>
          <w:tcPr>
            <w:tcW w:w="851" w:type="dxa"/>
            <w:tcBorders>
              <w:top w:val="single" w:sz="4" w:space="0" w:color="FFFFFF" w:themeColor="background1"/>
            </w:tcBorders>
            <w:hideMark/>
          </w:tcPr>
          <w:p w14:paraId="531D78A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84,20</w:t>
            </w:r>
          </w:p>
        </w:tc>
        <w:tc>
          <w:tcPr>
            <w:tcW w:w="567" w:type="dxa"/>
            <w:tcBorders>
              <w:top w:val="single" w:sz="4" w:space="0" w:color="FFFFFF" w:themeColor="background1"/>
            </w:tcBorders>
            <w:hideMark/>
          </w:tcPr>
          <w:p w14:paraId="2CAB576C"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0,00</w:t>
            </w:r>
          </w:p>
        </w:tc>
        <w:tc>
          <w:tcPr>
            <w:tcW w:w="850" w:type="dxa"/>
            <w:tcBorders>
              <w:top w:val="single" w:sz="4" w:space="0" w:color="FFFFFF" w:themeColor="background1"/>
            </w:tcBorders>
            <w:hideMark/>
          </w:tcPr>
          <w:p w14:paraId="44458427"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84,20</w:t>
            </w:r>
          </w:p>
        </w:tc>
        <w:tc>
          <w:tcPr>
            <w:tcW w:w="851" w:type="dxa"/>
            <w:tcBorders>
              <w:top w:val="single" w:sz="4" w:space="0" w:color="FFFFFF" w:themeColor="background1"/>
            </w:tcBorders>
            <w:hideMark/>
          </w:tcPr>
          <w:p w14:paraId="39EBB5AB"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54,60</w:t>
            </w:r>
          </w:p>
        </w:tc>
        <w:tc>
          <w:tcPr>
            <w:tcW w:w="850" w:type="dxa"/>
            <w:tcBorders>
              <w:top w:val="single" w:sz="4" w:space="0" w:color="FFFFFF" w:themeColor="background1"/>
            </w:tcBorders>
            <w:hideMark/>
          </w:tcPr>
          <w:p w14:paraId="22A5315F"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54,60</w:t>
            </w:r>
          </w:p>
        </w:tc>
        <w:tc>
          <w:tcPr>
            <w:tcW w:w="725" w:type="dxa"/>
            <w:tcBorders>
              <w:top w:val="single" w:sz="4" w:space="0" w:color="FFFFFF" w:themeColor="background1"/>
            </w:tcBorders>
            <w:hideMark/>
          </w:tcPr>
          <w:p w14:paraId="3663D198"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0,00</w:t>
            </w:r>
          </w:p>
        </w:tc>
        <w:tc>
          <w:tcPr>
            <w:tcW w:w="834" w:type="dxa"/>
            <w:tcBorders>
              <w:top w:val="single" w:sz="4" w:space="0" w:color="FFFFFF" w:themeColor="background1"/>
            </w:tcBorders>
            <w:hideMark/>
          </w:tcPr>
          <w:p w14:paraId="2E6C8405"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137,90</w:t>
            </w:r>
          </w:p>
        </w:tc>
        <w:tc>
          <w:tcPr>
            <w:tcW w:w="851" w:type="dxa"/>
            <w:tcBorders>
              <w:top w:val="single" w:sz="4" w:space="0" w:color="FFFFFF" w:themeColor="background1"/>
            </w:tcBorders>
            <w:hideMark/>
          </w:tcPr>
          <w:p w14:paraId="14117874"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124,11</w:t>
            </w:r>
          </w:p>
        </w:tc>
        <w:tc>
          <w:tcPr>
            <w:tcW w:w="845" w:type="dxa"/>
            <w:tcBorders>
              <w:top w:val="single" w:sz="4" w:space="0" w:color="FFFFFF" w:themeColor="background1"/>
            </w:tcBorders>
            <w:hideMark/>
          </w:tcPr>
          <w:p w14:paraId="7D46BC4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13,79</w:t>
            </w:r>
          </w:p>
        </w:tc>
      </w:tr>
      <w:tr w:rsidR="00C84A0B" w:rsidRPr="00141301" w14:paraId="13CADED7" w14:textId="77777777" w:rsidTr="00C84A0B">
        <w:tc>
          <w:tcPr>
            <w:cnfStyle w:val="001000000000" w:firstRow="0" w:lastRow="0" w:firstColumn="1" w:lastColumn="0" w:oddVBand="0" w:evenVBand="0" w:oddHBand="0" w:evenHBand="0" w:firstRowFirstColumn="0" w:firstRowLastColumn="0" w:lastRowFirstColumn="0" w:lastRowLastColumn="0"/>
            <w:tcW w:w="805" w:type="dxa"/>
            <w:vMerge/>
            <w:hideMark/>
          </w:tcPr>
          <w:p w14:paraId="6D4B96A5" w14:textId="77777777" w:rsidR="002C0FCA" w:rsidRPr="00141301" w:rsidRDefault="002C0FCA" w:rsidP="00C84A0B">
            <w:pPr>
              <w:rPr>
                <w:sz w:val="16"/>
                <w:szCs w:val="16"/>
              </w:rPr>
            </w:pPr>
          </w:p>
        </w:tc>
        <w:tc>
          <w:tcPr>
            <w:tcW w:w="692" w:type="dxa"/>
            <w:hideMark/>
          </w:tcPr>
          <w:p w14:paraId="07DF372C"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w:t>
            </w:r>
          </w:p>
        </w:tc>
        <w:tc>
          <w:tcPr>
            <w:tcW w:w="908" w:type="dxa"/>
            <w:hideMark/>
          </w:tcPr>
          <w:p w14:paraId="195456F2"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c>
          <w:tcPr>
            <w:tcW w:w="851" w:type="dxa"/>
            <w:hideMark/>
          </w:tcPr>
          <w:p w14:paraId="53985216"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100%</w:t>
            </w:r>
          </w:p>
        </w:tc>
        <w:tc>
          <w:tcPr>
            <w:tcW w:w="567" w:type="dxa"/>
            <w:hideMark/>
          </w:tcPr>
          <w:p w14:paraId="1591FD79"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0%</w:t>
            </w:r>
          </w:p>
        </w:tc>
        <w:tc>
          <w:tcPr>
            <w:tcW w:w="850" w:type="dxa"/>
            <w:hideMark/>
          </w:tcPr>
          <w:p w14:paraId="1CB5B884"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100%</w:t>
            </w:r>
          </w:p>
        </w:tc>
        <w:tc>
          <w:tcPr>
            <w:tcW w:w="851" w:type="dxa"/>
            <w:hideMark/>
          </w:tcPr>
          <w:p w14:paraId="02746438"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100%</w:t>
            </w:r>
          </w:p>
        </w:tc>
        <w:tc>
          <w:tcPr>
            <w:tcW w:w="850" w:type="dxa"/>
            <w:hideMark/>
          </w:tcPr>
          <w:p w14:paraId="463557AA"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100%</w:t>
            </w:r>
          </w:p>
        </w:tc>
        <w:tc>
          <w:tcPr>
            <w:tcW w:w="725" w:type="dxa"/>
            <w:hideMark/>
          </w:tcPr>
          <w:p w14:paraId="0770EBC1"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0%</w:t>
            </w:r>
          </w:p>
        </w:tc>
        <w:tc>
          <w:tcPr>
            <w:tcW w:w="834" w:type="dxa"/>
            <w:hideMark/>
          </w:tcPr>
          <w:p w14:paraId="1211112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100%</w:t>
            </w:r>
          </w:p>
        </w:tc>
        <w:tc>
          <w:tcPr>
            <w:tcW w:w="851" w:type="dxa"/>
            <w:hideMark/>
          </w:tcPr>
          <w:p w14:paraId="33CC9875"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90%</w:t>
            </w:r>
          </w:p>
        </w:tc>
        <w:tc>
          <w:tcPr>
            <w:tcW w:w="845" w:type="dxa"/>
            <w:hideMark/>
          </w:tcPr>
          <w:p w14:paraId="4B018151"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w:t>
            </w:r>
          </w:p>
        </w:tc>
      </w:tr>
      <w:tr w:rsidR="00C84A0B" w:rsidRPr="00141301" w14:paraId="796F351C" w14:textId="77777777" w:rsidTr="00C84A0B">
        <w:tc>
          <w:tcPr>
            <w:cnfStyle w:val="001000000000" w:firstRow="0" w:lastRow="0" w:firstColumn="1" w:lastColumn="0" w:oddVBand="0" w:evenVBand="0" w:oddHBand="0" w:evenHBand="0" w:firstRowFirstColumn="0" w:firstRowLastColumn="0" w:lastRowFirstColumn="0" w:lastRowLastColumn="0"/>
            <w:tcW w:w="805" w:type="dxa"/>
            <w:hideMark/>
          </w:tcPr>
          <w:p w14:paraId="68D38C7C" w14:textId="77777777" w:rsidR="002C0FCA" w:rsidRPr="00141301" w:rsidRDefault="002C0FCA" w:rsidP="00C84A0B">
            <w:pPr>
              <w:rPr>
                <w:sz w:val="16"/>
                <w:szCs w:val="16"/>
              </w:rPr>
            </w:pPr>
            <w:r w:rsidRPr="00141301">
              <w:rPr>
                <w:sz w:val="16"/>
                <w:szCs w:val="16"/>
              </w:rPr>
              <w:t xml:space="preserve">Стоимость 1 </w:t>
            </w:r>
            <w:proofErr w:type="spellStart"/>
            <w:r w:rsidRPr="00141301">
              <w:rPr>
                <w:sz w:val="16"/>
                <w:szCs w:val="16"/>
              </w:rPr>
              <w:t>кВт.ч</w:t>
            </w:r>
            <w:proofErr w:type="spellEnd"/>
            <w:r w:rsidRPr="00141301">
              <w:rPr>
                <w:sz w:val="16"/>
                <w:szCs w:val="16"/>
              </w:rPr>
              <w:t>.</w:t>
            </w:r>
          </w:p>
        </w:tc>
        <w:tc>
          <w:tcPr>
            <w:tcW w:w="692" w:type="dxa"/>
            <w:hideMark/>
          </w:tcPr>
          <w:p w14:paraId="16C15B99" w14:textId="05B2FC9A" w:rsidR="002C0FCA" w:rsidRPr="00141301" w:rsidRDefault="00C608A7"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руб.</w:t>
            </w:r>
            <w:r w:rsidR="002C0FCA" w:rsidRPr="00141301">
              <w:rPr>
                <w:sz w:val="16"/>
                <w:szCs w:val="16"/>
              </w:rPr>
              <w:t>/</w:t>
            </w:r>
            <w:proofErr w:type="spellStart"/>
            <w:r w:rsidR="002C0FCA" w:rsidRPr="00141301">
              <w:rPr>
                <w:sz w:val="16"/>
                <w:szCs w:val="16"/>
              </w:rPr>
              <w:t>кВт.ч</w:t>
            </w:r>
            <w:proofErr w:type="spellEnd"/>
          </w:p>
        </w:tc>
        <w:tc>
          <w:tcPr>
            <w:tcW w:w="908" w:type="dxa"/>
            <w:hideMark/>
          </w:tcPr>
          <w:p w14:paraId="12E3BB4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1 850,61</w:t>
            </w:r>
          </w:p>
        </w:tc>
        <w:tc>
          <w:tcPr>
            <w:tcW w:w="851" w:type="dxa"/>
            <w:hideMark/>
          </w:tcPr>
          <w:p w14:paraId="45952DB9"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2 613,78</w:t>
            </w:r>
          </w:p>
        </w:tc>
        <w:tc>
          <w:tcPr>
            <w:tcW w:w="567" w:type="dxa"/>
            <w:hideMark/>
          </w:tcPr>
          <w:p w14:paraId="0707E741"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c>
          <w:tcPr>
            <w:tcW w:w="850" w:type="dxa"/>
            <w:hideMark/>
          </w:tcPr>
          <w:p w14:paraId="553F624F"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2 613,78</w:t>
            </w:r>
          </w:p>
        </w:tc>
        <w:tc>
          <w:tcPr>
            <w:tcW w:w="851" w:type="dxa"/>
            <w:hideMark/>
          </w:tcPr>
          <w:p w14:paraId="7BAB454A"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1 357,28</w:t>
            </w:r>
          </w:p>
        </w:tc>
        <w:tc>
          <w:tcPr>
            <w:tcW w:w="850" w:type="dxa"/>
            <w:hideMark/>
          </w:tcPr>
          <w:p w14:paraId="748E2ADB"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1 357,28</w:t>
            </w:r>
          </w:p>
        </w:tc>
        <w:tc>
          <w:tcPr>
            <w:tcW w:w="725" w:type="dxa"/>
            <w:hideMark/>
          </w:tcPr>
          <w:p w14:paraId="0D0F00E2"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 </w:t>
            </w:r>
          </w:p>
        </w:tc>
        <w:tc>
          <w:tcPr>
            <w:tcW w:w="834" w:type="dxa"/>
            <w:hideMark/>
          </w:tcPr>
          <w:p w14:paraId="13A1922E"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1 579,98</w:t>
            </w:r>
          </w:p>
        </w:tc>
        <w:tc>
          <w:tcPr>
            <w:tcW w:w="851" w:type="dxa"/>
            <w:hideMark/>
          </w:tcPr>
          <w:p w14:paraId="3871AB67"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1 453,31</w:t>
            </w:r>
          </w:p>
        </w:tc>
        <w:tc>
          <w:tcPr>
            <w:tcW w:w="845" w:type="dxa"/>
            <w:hideMark/>
          </w:tcPr>
          <w:p w14:paraId="7BC96D33"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2 719,94</w:t>
            </w:r>
          </w:p>
        </w:tc>
      </w:tr>
      <w:tr w:rsidR="00C84A0B" w:rsidRPr="00141301" w14:paraId="0CE2BE12" w14:textId="77777777" w:rsidTr="00C84A0B">
        <w:tc>
          <w:tcPr>
            <w:cnfStyle w:val="001000000000" w:firstRow="0" w:lastRow="0" w:firstColumn="1" w:lastColumn="0" w:oddVBand="0" w:evenVBand="0" w:oddHBand="0" w:evenHBand="0" w:firstRowFirstColumn="0" w:firstRowLastColumn="0" w:lastRowFirstColumn="0" w:lastRowLastColumn="0"/>
            <w:tcW w:w="805" w:type="dxa"/>
            <w:hideMark/>
          </w:tcPr>
          <w:p w14:paraId="3A556F7B" w14:textId="77777777" w:rsidR="002C0FCA" w:rsidRPr="00141301" w:rsidRDefault="002C0FCA" w:rsidP="00C84A0B">
            <w:pPr>
              <w:rPr>
                <w:sz w:val="16"/>
                <w:szCs w:val="16"/>
              </w:rPr>
            </w:pPr>
            <w:r w:rsidRPr="00141301">
              <w:rPr>
                <w:sz w:val="16"/>
                <w:szCs w:val="16"/>
              </w:rPr>
              <w:t>Расходы на покупку</w:t>
            </w:r>
          </w:p>
        </w:tc>
        <w:tc>
          <w:tcPr>
            <w:tcW w:w="692" w:type="dxa"/>
            <w:hideMark/>
          </w:tcPr>
          <w:p w14:paraId="7AA28258" w14:textId="77777777" w:rsidR="002C0FCA" w:rsidRPr="00141301" w:rsidRDefault="004D7714"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тыс. руб.</w:t>
            </w:r>
          </w:p>
        </w:tc>
        <w:tc>
          <w:tcPr>
            <w:tcW w:w="908" w:type="dxa"/>
            <w:hideMark/>
          </w:tcPr>
          <w:p w14:paraId="476F60CE"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512 065</w:t>
            </w:r>
          </w:p>
        </w:tc>
        <w:tc>
          <w:tcPr>
            <w:tcW w:w="851" w:type="dxa"/>
            <w:hideMark/>
          </w:tcPr>
          <w:p w14:paraId="16E19BFA"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220 078</w:t>
            </w:r>
          </w:p>
        </w:tc>
        <w:tc>
          <w:tcPr>
            <w:tcW w:w="567" w:type="dxa"/>
            <w:hideMark/>
          </w:tcPr>
          <w:p w14:paraId="682970D4"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0,0</w:t>
            </w:r>
          </w:p>
        </w:tc>
        <w:tc>
          <w:tcPr>
            <w:tcW w:w="850" w:type="dxa"/>
            <w:hideMark/>
          </w:tcPr>
          <w:p w14:paraId="18DA58E6"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220 078</w:t>
            </w:r>
          </w:p>
        </w:tc>
        <w:tc>
          <w:tcPr>
            <w:tcW w:w="851" w:type="dxa"/>
            <w:hideMark/>
          </w:tcPr>
          <w:p w14:paraId="0B9127E7"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74 112</w:t>
            </w:r>
          </w:p>
        </w:tc>
        <w:tc>
          <w:tcPr>
            <w:tcW w:w="850" w:type="dxa"/>
            <w:hideMark/>
          </w:tcPr>
          <w:p w14:paraId="5AB4932C"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74 112</w:t>
            </w:r>
          </w:p>
        </w:tc>
        <w:tc>
          <w:tcPr>
            <w:tcW w:w="725" w:type="dxa"/>
            <w:hideMark/>
          </w:tcPr>
          <w:p w14:paraId="5C7ED90C"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0,0</w:t>
            </w:r>
          </w:p>
        </w:tc>
        <w:tc>
          <w:tcPr>
            <w:tcW w:w="834" w:type="dxa"/>
            <w:hideMark/>
          </w:tcPr>
          <w:p w14:paraId="095987F1"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217 875</w:t>
            </w:r>
          </w:p>
        </w:tc>
        <w:tc>
          <w:tcPr>
            <w:tcW w:w="851" w:type="dxa"/>
            <w:hideMark/>
          </w:tcPr>
          <w:p w14:paraId="4AC0CF37"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180 368</w:t>
            </w:r>
          </w:p>
        </w:tc>
        <w:tc>
          <w:tcPr>
            <w:tcW w:w="845" w:type="dxa"/>
            <w:hideMark/>
          </w:tcPr>
          <w:p w14:paraId="61DA4054"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37 507</w:t>
            </w:r>
          </w:p>
        </w:tc>
      </w:tr>
    </w:tbl>
    <w:p w14:paraId="71A26D10" w14:textId="77777777" w:rsidR="002C0FCA" w:rsidRPr="00141301" w:rsidRDefault="002C0FCA" w:rsidP="003E5CAF">
      <w:pPr>
        <w:spacing w:after="0" w:line="360" w:lineRule="auto"/>
        <w:ind w:left="1069" w:firstLine="567"/>
        <w:jc w:val="both"/>
        <w:rPr>
          <w:rFonts w:ascii="Myriad Pro" w:eastAsia="Calibri" w:hAnsi="Myriad Pro" w:cs="Times New Roman"/>
          <w:color w:val="8496B0"/>
          <w:sz w:val="26"/>
          <w:szCs w:val="26"/>
        </w:rPr>
      </w:pPr>
    </w:p>
    <w:tbl>
      <w:tblPr>
        <w:tblStyle w:val="afc"/>
        <w:tblW w:w="5000" w:type="pct"/>
        <w:tblLayout w:type="fixed"/>
        <w:tblLook w:val="04A0" w:firstRow="1" w:lastRow="0" w:firstColumn="1" w:lastColumn="0" w:noHBand="0" w:noVBand="1"/>
      </w:tblPr>
      <w:tblGrid>
        <w:gridCol w:w="2045"/>
        <w:gridCol w:w="913"/>
        <w:gridCol w:w="766"/>
        <w:gridCol w:w="942"/>
        <w:gridCol w:w="1074"/>
        <w:gridCol w:w="1124"/>
        <w:gridCol w:w="828"/>
        <w:gridCol w:w="829"/>
        <w:gridCol w:w="823"/>
      </w:tblGrid>
      <w:tr w:rsidR="002C0FCA" w:rsidRPr="00141301" w14:paraId="7EB2C0FF" w14:textId="77777777" w:rsidTr="00F67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3EE550" w14:textId="77777777" w:rsidR="002C0FCA" w:rsidRPr="00141301" w:rsidRDefault="002C0FCA" w:rsidP="00C84A0B">
            <w:pPr>
              <w:rPr>
                <w:rFonts w:ascii="Myriad Pro" w:hAnsi="Myriad Pro"/>
                <w:b/>
                <w:bCs/>
                <w:color w:val="FFFFFF"/>
                <w:sz w:val="16"/>
                <w:szCs w:val="16"/>
              </w:rPr>
            </w:pPr>
            <w:r w:rsidRPr="00141301">
              <w:rPr>
                <w:rFonts w:ascii="Myriad Pro" w:hAnsi="Myriad Pro"/>
                <w:b/>
                <w:bCs/>
                <w:color w:val="FFFFFF"/>
                <w:sz w:val="16"/>
                <w:szCs w:val="16"/>
              </w:rPr>
              <w:t>Показатели</w:t>
            </w:r>
          </w:p>
        </w:tc>
        <w:tc>
          <w:tcPr>
            <w:tcW w:w="9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AF01A7C" w14:textId="77777777" w:rsidR="002C0FCA" w:rsidRPr="00141301" w:rsidRDefault="002C0FCA" w:rsidP="00C84A0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Ед. изм.</w:t>
            </w:r>
          </w:p>
        </w:tc>
        <w:tc>
          <w:tcPr>
            <w:tcW w:w="6627"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834DA97" w14:textId="77777777" w:rsidR="002C0FCA" w:rsidRPr="00141301" w:rsidRDefault="002C0FCA" w:rsidP="00C84A0B">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2019 год</w:t>
            </w:r>
          </w:p>
        </w:tc>
      </w:tr>
      <w:tr w:rsidR="00C84A0B" w:rsidRPr="00141301" w14:paraId="19A8C6DC" w14:textId="77777777" w:rsidTr="00F67C75">
        <w:tc>
          <w:tcPr>
            <w:cnfStyle w:val="001000000000" w:firstRow="0" w:lastRow="0" w:firstColumn="1" w:lastColumn="0" w:oddVBand="0" w:evenVBand="0" w:oddHBand="0" w:evenHBand="0" w:firstRowFirstColumn="0" w:firstRowLastColumn="0" w:lastRowFirstColumn="0" w:lastRowLastColumn="0"/>
            <w:tcW w:w="21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AA2F74A" w14:textId="77777777" w:rsidR="002C0FCA" w:rsidRPr="00141301" w:rsidRDefault="002C0FCA" w:rsidP="00C84A0B">
            <w:pPr>
              <w:rPr>
                <w:b/>
                <w:bCs/>
                <w:color w:val="FFFFFF"/>
                <w:sz w:val="16"/>
                <w:szCs w:val="16"/>
              </w:rPr>
            </w:pPr>
          </w:p>
        </w:tc>
        <w:tc>
          <w:tcPr>
            <w:tcW w:w="9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F5A713"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7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31771E6"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Год</w:t>
            </w:r>
          </w:p>
        </w:tc>
        <w:tc>
          <w:tcPr>
            <w:tcW w:w="326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7950E9"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I полугодие</w:t>
            </w:r>
          </w:p>
        </w:tc>
        <w:tc>
          <w:tcPr>
            <w:tcW w:w="257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A21B1A5"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II полугодие</w:t>
            </w:r>
          </w:p>
        </w:tc>
      </w:tr>
      <w:tr w:rsidR="00C84A0B" w:rsidRPr="00141301" w14:paraId="4DE12F78" w14:textId="77777777" w:rsidTr="00F67C75">
        <w:trPr>
          <w:trHeight w:val="20"/>
        </w:trPr>
        <w:tc>
          <w:tcPr>
            <w:cnfStyle w:val="001000000000" w:firstRow="0" w:lastRow="0" w:firstColumn="1" w:lastColumn="0" w:oddVBand="0" w:evenVBand="0" w:oddHBand="0" w:evenHBand="0" w:firstRowFirstColumn="0" w:firstRowLastColumn="0" w:lastRowFirstColumn="0" w:lastRowLastColumn="0"/>
            <w:tcW w:w="21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AE19712" w14:textId="77777777" w:rsidR="00C84A0B" w:rsidRPr="00141301" w:rsidRDefault="00C84A0B" w:rsidP="00C84A0B">
            <w:pPr>
              <w:rPr>
                <w:b/>
                <w:bCs/>
                <w:color w:val="FFFFFF"/>
                <w:sz w:val="16"/>
                <w:szCs w:val="16"/>
              </w:rPr>
            </w:pPr>
          </w:p>
        </w:tc>
        <w:tc>
          <w:tcPr>
            <w:tcW w:w="9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B6D93BC" w14:textId="77777777" w:rsidR="00C84A0B" w:rsidRPr="00141301" w:rsidRDefault="00C84A0B"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7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5C9796C" w14:textId="77777777" w:rsidR="00C84A0B" w:rsidRPr="00141301" w:rsidRDefault="00C84A0B"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9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D44142D" w14:textId="77777777" w:rsidR="00C84A0B" w:rsidRPr="00141301" w:rsidRDefault="00C84A0B"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всего</w:t>
            </w:r>
          </w:p>
        </w:tc>
        <w:tc>
          <w:tcPr>
            <w:tcW w:w="22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7C6EA93" w14:textId="77777777" w:rsidR="00C84A0B" w:rsidRPr="00141301" w:rsidRDefault="00C84A0B" w:rsidP="00326F2B">
            <w:pPr>
              <w:spacing w:line="360" w:lineRule="auto"/>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 том числе:</w:t>
            </w:r>
          </w:p>
        </w:tc>
        <w:tc>
          <w:tcPr>
            <w:tcW w:w="8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21D648" w14:textId="77777777" w:rsidR="00C84A0B" w:rsidRPr="00141301" w:rsidRDefault="00C84A0B"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всего</w:t>
            </w:r>
          </w:p>
        </w:tc>
        <w:tc>
          <w:tcPr>
            <w:tcW w:w="17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E264991" w14:textId="77777777" w:rsidR="00C84A0B" w:rsidRPr="00141301" w:rsidRDefault="00C84A0B"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в том числе:</w:t>
            </w:r>
          </w:p>
        </w:tc>
      </w:tr>
      <w:tr w:rsidR="00F67C75" w:rsidRPr="00141301" w14:paraId="57B4FD22" w14:textId="77777777" w:rsidTr="00F67C75">
        <w:trPr>
          <w:trHeight w:val="583"/>
        </w:trPr>
        <w:tc>
          <w:tcPr>
            <w:cnfStyle w:val="001000000000" w:firstRow="0" w:lastRow="0" w:firstColumn="1" w:lastColumn="0" w:oddVBand="0" w:evenVBand="0" w:oddHBand="0" w:evenHBand="0" w:firstRowFirstColumn="0" w:firstRowLastColumn="0" w:lastRowFirstColumn="0" w:lastRowLastColumn="0"/>
            <w:tcW w:w="21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2E6E8BB" w14:textId="77777777" w:rsidR="00C84A0B" w:rsidRPr="00141301" w:rsidRDefault="00C84A0B" w:rsidP="00C84A0B">
            <w:pPr>
              <w:rPr>
                <w:b/>
                <w:bCs/>
                <w:color w:val="FFFFFF"/>
                <w:sz w:val="16"/>
                <w:szCs w:val="16"/>
              </w:rPr>
            </w:pPr>
          </w:p>
        </w:tc>
        <w:tc>
          <w:tcPr>
            <w:tcW w:w="9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7B3B7A" w14:textId="77777777" w:rsidR="00C84A0B" w:rsidRPr="00141301" w:rsidRDefault="00C84A0B"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7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A5A697" w14:textId="77777777" w:rsidR="00C84A0B" w:rsidRPr="00141301" w:rsidRDefault="00C84A0B"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9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EF4BEA8" w14:textId="77777777" w:rsidR="00C84A0B" w:rsidRPr="00141301" w:rsidRDefault="00C84A0B"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42F7A9" w14:textId="561C9F14" w:rsidR="00C84A0B" w:rsidRPr="00141301" w:rsidRDefault="00904039"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roofErr w:type="spellStart"/>
            <w:r w:rsidRPr="00141301">
              <w:rPr>
                <w:b/>
                <w:bCs/>
                <w:color w:val="FFFFFF"/>
                <w:sz w:val="16"/>
                <w:szCs w:val="16"/>
              </w:rPr>
              <w:t>Р</w:t>
            </w:r>
            <w:r w:rsidR="00C84A0B" w:rsidRPr="00141301">
              <w:rPr>
                <w:b/>
                <w:bCs/>
                <w:color w:val="FFFFFF"/>
                <w:sz w:val="16"/>
                <w:szCs w:val="16"/>
              </w:rPr>
              <w:t>егулируе</w:t>
            </w:r>
            <w:proofErr w:type="spellEnd"/>
            <w:r w:rsidRPr="00141301">
              <w:rPr>
                <w:b/>
                <w:bCs/>
                <w:color w:val="FFFFFF"/>
                <w:sz w:val="16"/>
                <w:szCs w:val="16"/>
              </w:rPr>
              <w:t>-</w:t>
            </w:r>
            <w:r w:rsidR="00C84A0B" w:rsidRPr="00141301">
              <w:rPr>
                <w:b/>
                <w:bCs/>
                <w:color w:val="FFFFFF"/>
                <w:sz w:val="16"/>
                <w:szCs w:val="16"/>
              </w:rPr>
              <w:t>мая цена</w:t>
            </w:r>
          </w:p>
        </w:tc>
        <w:tc>
          <w:tcPr>
            <w:tcW w:w="1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A241D48" w14:textId="6FBC6885" w:rsidR="00C84A0B" w:rsidRPr="00141301" w:rsidRDefault="00904039" w:rsidP="00904039">
            <w:pPr>
              <w:cnfStyle w:val="000000000000" w:firstRow="0" w:lastRow="0" w:firstColumn="0" w:lastColumn="0" w:oddVBand="0" w:evenVBand="0" w:oddHBand="0" w:evenHBand="0" w:firstRowFirstColumn="0" w:firstRowLastColumn="0" w:lastRowFirstColumn="0" w:lastRowLastColumn="0"/>
              <w:rPr>
                <w:b/>
                <w:bCs/>
                <w:color w:val="FFFFFF"/>
                <w:sz w:val="16"/>
                <w:szCs w:val="16"/>
              </w:rPr>
            </w:pPr>
            <w:proofErr w:type="spellStart"/>
            <w:r w:rsidRPr="00141301">
              <w:rPr>
                <w:b/>
                <w:bCs/>
                <w:color w:val="FFFFFF"/>
                <w:sz w:val="16"/>
                <w:szCs w:val="16"/>
              </w:rPr>
              <w:t>Н</w:t>
            </w:r>
            <w:r w:rsidR="00C84A0B" w:rsidRPr="00141301">
              <w:rPr>
                <w:b/>
                <w:bCs/>
                <w:color w:val="FFFFFF"/>
                <w:sz w:val="16"/>
                <w:szCs w:val="16"/>
              </w:rPr>
              <w:t>ерегули</w:t>
            </w:r>
            <w:r w:rsidRPr="00141301">
              <w:rPr>
                <w:b/>
                <w:bCs/>
                <w:color w:val="FFFFFF"/>
                <w:sz w:val="16"/>
                <w:szCs w:val="16"/>
              </w:rPr>
              <w:t>-</w:t>
            </w:r>
            <w:r w:rsidR="00C84A0B" w:rsidRPr="00141301">
              <w:rPr>
                <w:b/>
                <w:bCs/>
                <w:color w:val="FFFFFF"/>
                <w:sz w:val="16"/>
                <w:szCs w:val="16"/>
              </w:rPr>
              <w:t>руемая</w:t>
            </w:r>
            <w:proofErr w:type="spellEnd"/>
            <w:r w:rsidR="00C84A0B" w:rsidRPr="00141301">
              <w:rPr>
                <w:b/>
                <w:bCs/>
                <w:color w:val="FFFFFF"/>
                <w:sz w:val="16"/>
                <w:szCs w:val="16"/>
              </w:rPr>
              <w:t xml:space="preserve"> цена</w:t>
            </w:r>
          </w:p>
        </w:tc>
        <w:tc>
          <w:tcPr>
            <w:tcW w:w="8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6843BFC" w14:textId="77777777" w:rsidR="00C84A0B" w:rsidRPr="00141301" w:rsidRDefault="00C84A0B"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
        </w:tc>
        <w:tc>
          <w:tcPr>
            <w:tcW w:w="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9FDEA72" w14:textId="34722A79" w:rsidR="00C84A0B" w:rsidRPr="00141301" w:rsidRDefault="00904039"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roofErr w:type="spellStart"/>
            <w:r w:rsidRPr="00141301">
              <w:rPr>
                <w:b/>
                <w:bCs/>
                <w:color w:val="FFFFFF"/>
                <w:sz w:val="16"/>
                <w:szCs w:val="16"/>
              </w:rPr>
              <w:t>Р</w:t>
            </w:r>
            <w:r w:rsidR="00C84A0B" w:rsidRPr="00141301">
              <w:rPr>
                <w:b/>
                <w:bCs/>
                <w:color w:val="FFFFFF"/>
                <w:sz w:val="16"/>
                <w:szCs w:val="16"/>
              </w:rPr>
              <w:t>егули</w:t>
            </w:r>
            <w:r w:rsidRPr="00141301">
              <w:rPr>
                <w:b/>
                <w:bCs/>
                <w:color w:val="FFFFFF"/>
                <w:sz w:val="16"/>
                <w:szCs w:val="16"/>
              </w:rPr>
              <w:t>-</w:t>
            </w:r>
            <w:r w:rsidR="00C84A0B" w:rsidRPr="00141301">
              <w:rPr>
                <w:b/>
                <w:bCs/>
                <w:color w:val="FFFFFF"/>
                <w:sz w:val="16"/>
                <w:szCs w:val="16"/>
              </w:rPr>
              <w:t>руемая</w:t>
            </w:r>
            <w:proofErr w:type="spellEnd"/>
            <w:r w:rsidR="00C84A0B" w:rsidRPr="00141301">
              <w:rPr>
                <w:b/>
                <w:bCs/>
                <w:color w:val="FFFFFF"/>
                <w:sz w:val="16"/>
                <w:szCs w:val="16"/>
              </w:rPr>
              <w:t xml:space="preserve"> цена</w:t>
            </w:r>
          </w:p>
        </w:tc>
        <w:tc>
          <w:tcPr>
            <w:tcW w:w="8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D17DE39" w14:textId="77DF7875" w:rsidR="00C84A0B" w:rsidRPr="00141301" w:rsidRDefault="00904039" w:rsidP="00C84A0B">
            <w:pPr>
              <w:cnfStyle w:val="000000000000" w:firstRow="0" w:lastRow="0" w:firstColumn="0" w:lastColumn="0" w:oddVBand="0" w:evenVBand="0" w:oddHBand="0" w:evenHBand="0" w:firstRowFirstColumn="0" w:firstRowLastColumn="0" w:lastRowFirstColumn="0" w:lastRowLastColumn="0"/>
              <w:rPr>
                <w:b/>
                <w:bCs/>
                <w:color w:val="FFFFFF"/>
                <w:sz w:val="16"/>
                <w:szCs w:val="16"/>
              </w:rPr>
            </w:pPr>
            <w:proofErr w:type="spellStart"/>
            <w:r w:rsidRPr="00141301">
              <w:rPr>
                <w:b/>
                <w:bCs/>
                <w:color w:val="FFFFFF"/>
                <w:sz w:val="16"/>
                <w:szCs w:val="16"/>
              </w:rPr>
              <w:t>Н</w:t>
            </w:r>
            <w:r w:rsidR="00C84A0B" w:rsidRPr="00141301">
              <w:rPr>
                <w:b/>
                <w:bCs/>
                <w:color w:val="FFFFFF"/>
                <w:sz w:val="16"/>
                <w:szCs w:val="16"/>
              </w:rPr>
              <w:t>ерегу</w:t>
            </w:r>
            <w:proofErr w:type="spellEnd"/>
            <w:r w:rsidRPr="00141301">
              <w:rPr>
                <w:b/>
                <w:bCs/>
                <w:color w:val="FFFFFF"/>
                <w:sz w:val="16"/>
                <w:szCs w:val="16"/>
              </w:rPr>
              <w:t>-</w:t>
            </w:r>
            <w:proofErr w:type="spellStart"/>
            <w:r w:rsidR="00C84A0B" w:rsidRPr="00141301">
              <w:rPr>
                <w:b/>
                <w:bCs/>
                <w:color w:val="FFFFFF"/>
                <w:sz w:val="16"/>
                <w:szCs w:val="16"/>
              </w:rPr>
              <w:t>лируе</w:t>
            </w:r>
            <w:proofErr w:type="spellEnd"/>
            <w:r w:rsidRPr="00141301">
              <w:rPr>
                <w:b/>
                <w:bCs/>
                <w:color w:val="FFFFFF"/>
                <w:sz w:val="16"/>
                <w:szCs w:val="16"/>
              </w:rPr>
              <w:t>-</w:t>
            </w:r>
            <w:r w:rsidR="00C84A0B" w:rsidRPr="00141301">
              <w:rPr>
                <w:b/>
                <w:bCs/>
                <w:color w:val="FFFFFF"/>
                <w:sz w:val="16"/>
                <w:szCs w:val="16"/>
              </w:rPr>
              <w:t>мая цена</w:t>
            </w:r>
          </w:p>
        </w:tc>
      </w:tr>
      <w:tr w:rsidR="00C84A0B" w:rsidRPr="00141301" w14:paraId="1D20463D" w14:textId="77777777" w:rsidTr="00F67C75">
        <w:tc>
          <w:tcPr>
            <w:cnfStyle w:val="001000000000" w:firstRow="0" w:lastRow="0" w:firstColumn="1" w:lastColumn="0" w:oddVBand="0" w:evenVBand="0" w:oddHBand="0" w:evenHBand="0" w:firstRowFirstColumn="0" w:firstRowLastColumn="0" w:lastRowFirstColumn="0" w:lastRowLastColumn="0"/>
            <w:tcW w:w="2138" w:type="dxa"/>
            <w:vMerge w:val="restart"/>
            <w:tcBorders>
              <w:top w:val="single" w:sz="4" w:space="0" w:color="FFFFFF" w:themeColor="background1"/>
            </w:tcBorders>
            <w:hideMark/>
          </w:tcPr>
          <w:p w14:paraId="555FE5AE" w14:textId="77777777" w:rsidR="002C0FCA" w:rsidRPr="00141301" w:rsidRDefault="002C0FCA" w:rsidP="00C84A0B">
            <w:pPr>
              <w:rPr>
                <w:sz w:val="16"/>
                <w:szCs w:val="16"/>
              </w:rPr>
            </w:pPr>
            <w:r w:rsidRPr="00141301">
              <w:rPr>
                <w:sz w:val="16"/>
                <w:szCs w:val="16"/>
              </w:rPr>
              <w:t>Объем потерь э/э</w:t>
            </w:r>
          </w:p>
        </w:tc>
        <w:tc>
          <w:tcPr>
            <w:tcW w:w="947" w:type="dxa"/>
            <w:tcBorders>
              <w:top w:val="single" w:sz="4" w:space="0" w:color="FFFFFF" w:themeColor="background1"/>
            </w:tcBorders>
            <w:hideMark/>
          </w:tcPr>
          <w:p w14:paraId="5AFB265E"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41301">
              <w:rPr>
                <w:sz w:val="16"/>
                <w:szCs w:val="16"/>
              </w:rPr>
              <w:t>тыс.кВт.ч</w:t>
            </w:r>
            <w:proofErr w:type="spellEnd"/>
            <w:r w:rsidRPr="00141301">
              <w:rPr>
                <w:sz w:val="16"/>
                <w:szCs w:val="16"/>
              </w:rPr>
              <w:t>.</w:t>
            </w:r>
          </w:p>
        </w:tc>
        <w:tc>
          <w:tcPr>
            <w:tcW w:w="793" w:type="dxa"/>
            <w:tcBorders>
              <w:top w:val="single" w:sz="4" w:space="0" w:color="FFFFFF" w:themeColor="background1"/>
            </w:tcBorders>
            <w:hideMark/>
          </w:tcPr>
          <w:p w14:paraId="6FFBBC09"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264,05</w:t>
            </w:r>
          </w:p>
        </w:tc>
        <w:tc>
          <w:tcPr>
            <w:tcW w:w="978" w:type="dxa"/>
            <w:tcBorders>
              <w:top w:val="single" w:sz="4" w:space="0" w:color="FFFFFF" w:themeColor="background1"/>
            </w:tcBorders>
            <w:hideMark/>
          </w:tcPr>
          <w:p w14:paraId="2769A7F2"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135,00</w:t>
            </w:r>
          </w:p>
        </w:tc>
        <w:tc>
          <w:tcPr>
            <w:tcW w:w="1117" w:type="dxa"/>
            <w:tcBorders>
              <w:top w:val="single" w:sz="4" w:space="0" w:color="FFFFFF" w:themeColor="background1"/>
            </w:tcBorders>
            <w:hideMark/>
          </w:tcPr>
          <w:p w14:paraId="1B5CC05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108,00</w:t>
            </w:r>
          </w:p>
        </w:tc>
        <w:tc>
          <w:tcPr>
            <w:tcW w:w="1169" w:type="dxa"/>
            <w:tcBorders>
              <w:top w:val="single" w:sz="4" w:space="0" w:color="FFFFFF" w:themeColor="background1"/>
            </w:tcBorders>
            <w:hideMark/>
          </w:tcPr>
          <w:p w14:paraId="504C7445"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27,00</w:t>
            </w:r>
          </w:p>
        </w:tc>
        <w:tc>
          <w:tcPr>
            <w:tcW w:w="858" w:type="dxa"/>
            <w:tcBorders>
              <w:top w:val="single" w:sz="4" w:space="0" w:color="FFFFFF" w:themeColor="background1"/>
            </w:tcBorders>
            <w:hideMark/>
          </w:tcPr>
          <w:p w14:paraId="201555A8"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129,05</w:t>
            </w:r>
          </w:p>
        </w:tc>
        <w:tc>
          <w:tcPr>
            <w:tcW w:w="859" w:type="dxa"/>
            <w:tcBorders>
              <w:top w:val="single" w:sz="4" w:space="0" w:color="FFFFFF" w:themeColor="background1"/>
            </w:tcBorders>
            <w:hideMark/>
          </w:tcPr>
          <w:p w14:paraId="6D83D8A8"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90,34</w:t>
            </w:r>
          </w:p>
        </w:tc>
        <w:tc>
          <w:tcPr>
            <w:tcW w:w="853" w:type="dxa"/>
            <w:tcBorders>
              <w:top w:val="single" w:sz="4" w:space="0" w:color="FFFFFF" w:themeColor="background1"/>
            </w:tcBorders>
            <w:hideMark/>
          </w:tcPr>
          <w:p w14:paraId="761BA1EF"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38,72</w:t>
            </w:r>
          </w:p>
        </w:tc>
      </w:tr>
      <w:tr w:rsidR="00C84A0B" w:rsidRPr="00141301" w14:paraId="1B3AEE78" w14:textId="77777777" w:rsidTr="00326F2B">
        <w:tc>
          <w:tcPr>
            <w:cnfStyle w:val="001000000000" w:firstRow="0" w:lastRow="0" w:firstColumn="1" w:lastColumn="0" w:oddVBand="0" w:evenVBand="0" w:oddHBand="0" w:evenHBand="0" w:firstRowFirstColumn="0" w:firstRowLastColumn="0" w:lastRowFirstColumn="0" w:lastRowLastColumn="0"/>
            <w:tcW w:w="2138" w:type="dxa"/>
            <w:vMerge/>
            <w:hideMark/>
          </w:tcPr>
          <w:p w14:paraId="7A3341BD" w14:textId="77777777" w:rsidR="002C0FCA" w:rsidRPr="00141301" w:rsidRDefault="002C0FCA" w:rsidP="00C84A0B">
            <w:pPr>
              <w:rPr>
                <w:sz w:val="16"/>
                <w:szCs w:val="16"/>
              </w:rPr>
            </w:pPr>
          </w:p>
        </w:tc>
        <w:tc>
          <w:tcPr>
            <w:tcW w:w="947" w:type="dxa"/>
            <w:hideMark/>
          </w:tcPr>
          <w:p w14:paraId="1B6DD69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w:t>
            </w:r>
          </w:p>
        </w:tc>
        <w:tc>
          <w:tcPr>
            <w:tcW w:w="793" w:type="dxa"/>
            <w:hideMark/>
          </w:tcPr>
          <w:p w14:paraId="5FCF0EB0"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p>
        </w:tc>
        <w:tc>
          <w:tcPr>
            <w:tcW w:w="978" w:type="dxa"/>
            <w:hideMark/>
          </w:tcPr>
          <w:p w14:paraId="257364FC"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100%</w:t>
            </w:r>
          </w:p>
        </w:tc>
        <w:tc>
          <w:tcPr>
            <w:tcW w:w="1117" w:type="dxa"/>
            <w:hideMark/>
          </w:tcPr>
          <w:p w14:paraId="56F5D25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80%</w:t>
            </w:r>
          </w:p>
        </w:tc>
        <w:tc>
          <w:tcPr>
            <w:tcW w:w="1169" w:type="dxa"/>
            <w:hideMark/>
          </w:tcPr>
          <w:p w14:paraId="2F942A2E"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20%</w:t>
            </w:r>
          </w:p>
        </w:tc>
        <w:tc>
          <w:tcPr>
            <w:tcW w:w="858" w:type="dxa"/>
            <w:hideMark/>
          </w:tcPr>
          <w:p w14:paraId="6222EBDE"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100%</w:t>
            </w:r>
          </w:p>
        </w:tc>
        <w:tc>
          <w:tcPr>
            <w:tcW w:w="859" w:type="dxa"/>
            <w:hideMark/>
          </w:tcPr>
          <w:p w14:paraId="70BF9696"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70%</w:t>
            </w:r>
          </w:p>
        </w:tc>
        <w:tc>
          <w:tcPr>
            <w:tcW w:w="853" w:type="dxa"/>
            <w:hideMark/>
          </w:tcPr>
          <w:p w14:paraId="0100EAC3"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30%</w:t>
            </w:r>
          </w:p>
        </w:tc>
      </w:tr>
      <w:tr w:rsidR="00C84A0B" w:rsidRPr="00141301" w14:paraId="24EC9FAE" w14:textId="77777777" w:rsidTr="00326F2B">
        <w:tc>
          <w:tcPr>
            <w:cnfStyle w:val="001000000000" w:firstRow="0" w:lastRow="0" w:firstColumn="1" w:lastColumn="0" w:oddVBand="0" w:evenVBand="0" w:oddHBand="0" w:evenHBand="0" w:firstRowFirstColumn="0" w:firstRowLastColumn="0" w:lastRowFirstColumn="0" w:lastRowLastColumn="0"/>
            <w:tcW w:w="2138" w:type="dxa"/>
            <w:hideMark/>
          </w:tcPr>
          <w:p w14:paraId="3EDB2AD7" w14:textId="77777777" w:rsidR="002C0FCA" w:rsidRPr="00141301" w:rsidRDefault="002C0FCA" w:rsidP="00C84A0B">
            <w:pPr>
              <w:rPr>
                <w:sz w:val="16"/>
                <w:szCs w:val="16"/>
              </w:rPr>
            </w:pPr>
            <w:r w:rsidRPr="00141301">
              <w:rPr>
                <w:sz w:val="16"/>
                <w:szCs w:val="16"/>
              </w:rPr>
              <w:t xml:space="preserve">Стоимость 1 </w:t>
            </w:r>
            <w:proofErr w:type="spellStart"/>
            <w:r w:rsidRPr="00141301">
              <w:rPr>
                <w:sz w:val="16"/>
                <w:szCs w:val="16"/>
              </w:rPr>
              <w:t>кВт.ч</w:t>
            </w:r>
            <w:proofErr w:type="spellEnd"/>
            <w:r w:rsidRPr="00141301">
              <w:rPr>
                <w:sz w:val="16"/>
                <w:szCs w:val="16"/>
              </w:rPr>
              <w:t>.</w:t>
            </w:r>
          </w:p>
        </w:tc>
        <w:tc>
          <w:tcPr>
            <w:tcW w:w="947" w:type="dxa"/>
            <w:hideMark/>
          </w:tcPr>
          <w:p w14:paraId="790756C0" w14:textId="53E7AA83" w:rsidR="002C0FCA" w:rsidRPr="00141301" w:rsidRDefault="00C608A7"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руб.</w:t>
            </w:r>
            <w:r w:rsidR="002C0FCA" w:rsidRPr="00141301">
              <w:rPr>
                <w:sz w:val="16"/>
                <w:szCs w:val="16"/>
              </w:rPr>
              <w:t>/</w:t>
            </w:r>
            <w:proofErr w:type="spellStart"/>
            <w:r w:rsidR="002C0FCA" w:rsidRPr="00141301">
              <w:rPr>
                <w:sz w:val="16"/>
                <w:szCs w:val="16"/>
              </w:rPr>
              <w:t>кВт.ч</w:t>
            </w:r>
            <w:proofErr w:type="spellEnd"/>
            <w:r w:rsidR="002C0FCA" w:rsidRPr="00141301">
              <w:rPr>
                <w:sz w:val="16"/>
                <w:szCs w:val="16"/>
              </w:rPr>
              <w:t>.</w:t>
            </w:r>
          </w:p>
        </w:tc>
        <w:tc>
          <w:tcPr>
            <w:tcW w:w="793" w:type="dxa"/>
            <w:hideMark/>
          </w:tcPr>
          <w:p w14:paraId="299807C6"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1 784,06</w:t>
            </w:r>
          </w:p>
        </w:tc>
        <w:tc>
          <w:tcPr>
            <w:tcW w:w="978" w:type="dxa"/>
            <w:hideMark/>
          </w:tcPr>
          <w:p w14:paraId="486F12DE"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1 683,46</w:t>
            </w:r>
          </w:p>
        </w:tc>
        <w:tc>
          <w:tcPr>
            <w:tcW w:w="1117" w:type="dxa"/>
            <w:hideMark/>
          </w:tcPr>
          <w:p w14:paraId="6833A39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1 411,57</w:t>
            </w:r>
          </w:p>
        </w:tc>
        <w:tc>
          <w:tcPr>
            <w:tcW w:w="1169" w:type="dxa"/>
            <w:hideMark/>
          </w:tcPr>
          <w:p w14:paraId="2018BD7E"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2 770,99</w:t>
            </w:r>
          </w:p>
        </w:tc>
        <w:tc>
          <w:tcPr>
            <w:tcW w:w="858" w:type="dxa"/>
            <w:hideMark/>
          </w:tcPr>
          <w:p w14:paraId="702A3D1F"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1 889,31</w:t>
            </w:r>
          </w:p>
        </w:tc>
        <w:tc>
          <w:tcPr>
            <w:tcW w:w="859" w:type="dxa"/>
            <w:hideMark/>
          </w:tcPr>
          <w:p w14:paraId="1F77D0D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1 511,45</w:t>
            </w:r>
          </w:p>
        </w:tc>
        <w:tc>
          <w:tcPr>
            <w:tcW w:w="853" w:type="dxa"/>
            <w:hideMark/>
          </w:tcPr>
          <w:p w14:paraId="529478D7"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2 770,99</w:t>
            </w:r>
          </w:p>
        </w:tc>
      </w:tr>
      <w:tr w:rsidR="00C84A0B" w:rsidRPr="00141301" w14:paraId="1240D2FF" w14:textId="77777777" w:rsidTr="00326F2B">
        <w:tc>
          <w:tcPr>
            <w:cnfStyle w:val="001000000000" w:firstRow="0" w:lastRow="0" w:firstColumn="1" w:lastColumn="0" w:oddVBand="0" w:evenVBand="0" w:oddHBand="0" w:evenHBand="0" w:firstRowFirstColumn="0" w:firstRowLastColumn="0" w:lastRowFirstColumn="0" w:lastRowLastColumn="0"/>
            <w:tcW w:w="2138" w:type="dxa"/>
            <w:hideMark/>
          </w:tcPr>
          <w:p w14:paraId="24B6AC4E" w14:textId="77777777" w:rsidR="002C0FCA" w:rsidRPr="00141301" w:rsidRDefault="002C0FCA" w:rsidP="00C84A0B">
            <w:pPr>
              <w:rPr>
                <w:sz w:val="16"/>
                <w:szCs w:val="16"/>
              </w:rPr>
            </w:pPr>
            <w:r w:rsidRPr="00141301">
              <w:rPr>
                <w:sz w:val="16"/>
                <w:szCs w:val="16"/>
              </w:rPr>
              <w:t>Расходы на покупку</w:t>
            </w:r>
          </w:p>
        </w:tc>
        <w:tc>
          <w:tcPr>
            <w:tcW w:w="947" w:type="dxa"/>
            <w:hideMark/>
          </w:tcPr>
          <w:p w14:paraId="0EFCFADD" w14:textId="77777777" w:rsidR="002C0FCA" w:rsidRPr="00141301" w:rsidRDefault="004D7714"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тыс. руб.</w:t>
            </w:r>
          </w:p>
        </w:tc>
        <w:tc>
          <w:tcPr>
            <w:tcW w:w="793" w:type="dxa"/>
            <w:hideMark/>
          </w:tcPr>
          <w:p w14:paraId="1A30B18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471 082</w:t>
            </w:r>
          </w:p>
        </w:tc>
        <w:tc>
          <w:tcPr>
            <w:tcW w:w="978" w:type="dxa"/>
            <w:hideMark/>
          </w:tcPr>
          <w:p w14:paraId="591829B7"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227 267</w:t>
            </w:r>
          </w:p>
        </w:tc>
        <w:tc>
          <w:tcPr>
            <w:tcW w:w="1117" w:type="dxa"/>
            <w:hideMark/>
          </w:tcPr>
          <w:p w14:paraId="0F0533DD"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152 450</w:t>
            </w:r>
          </w:p>
        </w:tc>
        <w:tc>
          <w:tcPr>
            <w:tcW w:w="1169" w:type="dxa"/>
            <w:hideMark/>
          </w:tcPr>
          <w:p w14:paraId="55A36BB7"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74 817</w:t>
            </w:r>
          </w:p>
        </w:tc>
        <w:tc>
          <w:tcPr>
            <w:tcW w:w="858" w:type="dxa"/>
            <w:hideMark/>
          </w:tcPr>
          <w:p w14:paraId="796841CA"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243 815</w:t>
            </w:r>
          </w:p>
        </w:tc>
        <w:tc>
          <w:tcPr>
            <w:tcW w:w="859" w:type="dxa"/>
            <w:hideMark/>
          </w:tcPr>
          <w:p w14:paraId="2FB0DB52"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136 537</w:t>
            </w:r>
          </w:p>
        </w:tc>
        <w:tc>
          <w:tcPr>
            <w:tcW w:w="853" w:type="dxa"/>
            <w:hideMark/>
          </w:tcPr>
          <w:p w14:paraId="2EDA92DC" w14:textId="77777777" w:rsidR="002C0FCA" w:rsidRPr="00141301" w:rsidRDefault="002C0FCA" w:rsidP="00C84A0B">
            <w:pPr>
              <w:cnfStyle w:val="000000000000" w:firstRow="0" w:lastRow="0" w:firstColumn="0" w:lastColumn="0" w:oddVBand="0" w:evenVBand="0" w:oddHBand="0" w:evenHBand="0" w:firstRowFirstColumn="0" w:firstRowLastColumn="0" w:lastRowFirstColumn="0" w:lastRowLastColumn="0"/>
              <w:rPr>
                <w:sz w:val="16"/>
                <w:szCs w:val="16"/>
              </w:rPr>
            </w:pPr>
            <w:r w:rsidRPr="00141301">
              <w:rPr>
                <w:sz w:val="16"/>
                <w:szCs w:val="16"/>
              </w:rPr>
              <w:t>107 279</w:t>
            </w:r>
          </w:p>
        </w:tc>
      </w:tr>
    </w:tbl>
    <w:p w14:paraId="5BEB48A4" w14:textId="2336D7BA" w:rsidR="002C0FCA" w:rsidRPr="00141301" w:rsidRDefault="002C0FCA" w:rsidP="001E0347">
      <w:pPr>
        <w:numPr>
          <w:ilvl w:val="0"/>
          <w:numId w:val="5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Порядок определения стоимости потерь по индикативным ценам принят в отношении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w:t>
      </w:r>
      <w:r w:rsidR="002F5B28" w:rsidRPr="00141301">
        <w:rPr>
          <w:rFonts w:ascii="Myriad Pro" w:eastAsia="Calibri" w:hAnsi="Myriad Pro" w:cs="Times New Roman"/>
          <w:sz w:val="26"/>
          <w:szCs w:val="26"/>
        </w:rPr>
        <w:t>о</w:t>
      </w:r>
      <w:r w:rsidRPr="00141301">
        <w:rPr>
          <w:rFonts w:ascii="Myriad Pro" w:eastAsia="Calibri" w:hAnsi="Myriad Pro" w:cs="Times New Roman"/>
          <w:sz w:val="26"/>
          <w:szCs w:val="26"/>
        </w:rPr>
        <w:t xml:space="preserve"> 2-м квартале 2018 года, в связи с включением Республики Карелия в перечень территорий ценовых зон оптового рынка, для которых устанавливаются особенности функционирования оптового и розничных рынков.</w:t>
      </w:r>
    </w:p>
    <w:p w14:paraId="6C4EAAC5" w14:textId="77777777" w:rsidR="002C0FCA" w:rsidRPr="00141301" w:rsidRDefault="002C0FCA" w:rsidP="001E0347">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В 1-м квартале 2018 года приобретение всего объема потерь было запланировано по нерегулируемой цене. По регулируемой цене запланировано во 2-м квартале приобретение всего объема потерь, во 2-м полугодии - 90% объема потерь. </w:t>
      </w:r>
    </w:p>
    <w:p w14:paraId="20FA36B0" w14:textId="77777777" w:rsidR="002C0FCA" w:rsidRPr="00141301" w:rsidRDefault="002C0FCA" w:rsidP="001E0347">
      <w:pPr>
        <w:numPr>
          <w:ilvl w:val="0"/>
          <w:numId w:val="5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В 1-м полугодии 2019 года 80% потерь взяты по регулируемым ценам, 20% - по нерегулируемым. Во 2-м полугодии: 70% - по регулируемым ценам, 30% - по нерегулируемым.</w:t>
      </w:r>
    </w:p>
    <w:p w14:paraId="3A10BFCD" w14:textId="77777777" w:rsidR="002C0FCA" w:rsidRPr="00141301" w:rsidRDefault="002C0FCA" w:rsidP="001E0347">
      <w:pPr>
        <w:numPr>
          <w:ilvl w:val="0"/>
          <w:numId w:val="52"/>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Регулируемая стоимость определена с учетом п. 13 Методических указаний №98-э – прогнозная цена (тариф) покупки потерь электрической энергии в сетях (с учетом мощности) в 2019 году (i), рассчитанная с учетом фактической цены (тарифа) покупки потерь электрической энергии в сетях (с учетом мощности) в 2018 году (i-1), определяемой регулирующим органом и индекса роста цен на электрическую энергию, определенный в соответствии с прогнозом социально-экономического развития Российской Федерации на i-й год долгосрочного периода регулирования.</w:t>
      </w:r>
    </w:p>
    <w:p w14:paraId="2F9AE85A" w14:textId="619ACC0B" w:rsidR="002C0FCA" w:rsidRPr="00141301" w:rsidRDefault="002C0FCA"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Тариф покупки технологических потерь, учтенный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при расчете затрат на 2019 год, составил 1 784,06 руб./МВт</w:t>
      </w:r>
      <w:r w:rsidR="004D768D">
        <w:rPr>
          <w:rFonts w:ascii="Myriad Pro" w:eastAsia="Calibri" w:hAnsi="Myriad Pro" w:cs="Times New Roman"/>
          <w:sz w:val="26"/>
          <w:szCs w:val="26"/>
        </w:rPr>
        <w:t>*</w:t>
      </w:r>
      <w:r w:rsidRPr="00141301">
        <w:rPr>
          <w:rFonts w:ascii="Myriad Pro" w:eastAsia="Calibri" w:hAnsi="Myriad Pro" w:cs="Times New Roman"/>
          <w:sz w:val="26"/>
          <w:szCs w:val="26"/>
        </w:rPr>
        <w:t>ч., в том числе:</w:t>
      </w:r>
    </w:p>
    <w:p w14:paraId="64D0861B" w14:textId="36E121DC" w:rsidR="002C0FCA" w:rsidRPr="00141301" w:rsidRDefault="002C0FCA" w:rsidP="001E0347">
      <w:pPr>
        <w:numPr>
          <w:ilvl w:val="0"/>
          <w:numId w:val="50"/>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первом полугодии 2019 года – 1 683,46 руб./МВт</w:t>
      </w:r>
      <w:r w:rsidR="004D768D">
        <w:rPr>
          <w:rFonts w:ascii="Myriad Pro" w:eastAsia="Calibri" w:hAnsi="Myriad Pro" w:cs="Times New Roman"/>
          <w:sz w:val="26"/>
          <w:szCs w:val="26"/>
        </w:rPr>
        <w:t>*</w:t>
      </w:r>
      <w:r w:rsidRPr="00141301">
        <w:rPr>
          <w:rFonts w:ascii="Myriad Pro" w:eastAsia="Calibri" w:hAnsi="Myriad Pro" w:cs="Times New Roman"/>
          <w:sz w:val="26"/>
          <w:szCs w:val="26"/>
        </w:rPr>
        <w:t>ч;</w:t>
      </w:r>
    </w:p>
    <w:p w14:paraId="2EB5A99A" w14:textId="345390BC" w:rsidR="002C0FCA" w:rsidRPr="00141301" w:rsidRDefault="002C0FCA" w:rsidP="001E0347">
      <w:pPr>
        <w:numPr>
          <w:ilvl w:val="0"/>
          <w:numId w:val="50"/>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во втором полугодии 2019 года – 1 889,31 руб./МВт</w:t>
      </w:r>
      <w:r w:rsidR="004D768D">
        <w:rPr>
          <w:rFonts w:ascii="Myriad Pro" w:eastAsia="Calibri" w:hAnsi="Myriad Pro" w:cs="Times New Roman"/>
          <w:sz w:val="26"/>
          <w:szCs w:val="26"/>
        </w:rPr>
        <w:t>*</w:t>
      </w:r>
      <w:r w:rsidRPr="00141301">
        <w:rPr>
          <w:rFonts w:ascii="Myriad Pro" w:eastAsia="Calibri" w:hAnsi="Myriad Pro" w:cs="Times New Roman"/>
          <w:sz w:val="26"/>
          <w:szCs w:val="26"/>
        </w:rPr>
        <w:t>ч</w:t>
      </w:r>
    </w:p>
    <w:p w14:paraId="0A385316" w14:textId="2DE35590" w:rsidR="002C0FCA" w:rsidRPr="00141301" w:rsidRDefault="002C0FCA" w:rsidP="001E0347">
      <w:pPr>
        <w:spacing w:after="0" w:line="360" w:lineRule="auto"/>
        <w:ind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составе тарифа покупки технологических потерь на 2019 год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учтены:</w:t>
      </w:r>
    </w:p>
    <w:p w14:paraId="2DD83A2D" w14:textId="41F70725" w:rsidR="002C0FCA" w:rsidRPr="00141301" w:rsidRDefault="002C0FCA" w:rsidP="001E0347">
      <w:pPr>
        <w:numPr>
          <w:ilvl w:val="0"/>
          <w:numId w:val="51"/>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Сбытовая надбавка</w:t>
      </w:r>
      <w:r w:rsidR="00F67C75" w:rsidRPr="00141301">
        <w:rPr>
          <w:rFonts w:ascii="Myriad Pro" w:eastAsia="Calibri" w:hAnsi="Myriad Pro" w:cs="Times New Roman"/>
          <w:sz w:val="26"/>
          <w:szCs w:val="26"/>
        </w:rPr>
        <w:t>:</w:t>
      </w:r>
    </w:p>
    <w:p w14:paraId="5B3C9940" w14:textId="461CD625" w:rsidR="002C0FCA" w:rsidRPr="00141301" w:rsidRDefault="002C0FCA" w:rsidP="001E0347">
      <w:pPr>
        <w:numPr>
          <w:ilvl w:val="1"/>
          <w:numId w:val="51"/>
        </w:numPr>
        <w:tabs>
          <w:tab w:val="left" w:pos="1701"/>
        </w:tabs>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первом полугодии 2019 года – 595,91 руб./МВт</w:t>
      </w:r>
      <w:r w:rsidR="004D768D">
        <w:rPr>
          <w:rFonts w:ascii="Myriad Pro" w:eastAsia="Calibri" w:hAnsi="Myriad Pro" w:cs="Times New Roman"/>
          <w:sz w:val="26"/>
          <w:szCs w:val="26"/>
        </w:rPr>
        <w:t>*</w:t>
      </w:r>
      <w:r w:rsidRPr="00141301">
        <w:rPr>
          <w:rFonts w:ascii="Myriad Pro" w:eastAsia="Calibri" w:hAnsi="Myriad Pro" w:cs="Times New Roman"/>
          <w:sz w:val="26"/>
          <w:szCs w:val="26"/>
        </w:rPr>
        <w:t>ч (в соответствии с приложением №2 к Постановлению Государственного комитета РК по ценам и тарифам от 28.12.2017 №220 и приложением №2 к Постановлению Государственного комитета РК по ценам и тарифам от 28.12.2017 №219)</w:t>
      </w:r>
    </w:p>
    <w:p w14:paraId="3ED02256" w14:textId="2EE4761E" w:rsidR="002C0FCA" w:rsidRPr="00141301" w:rsidRDefault="002C0FCA" w:rsidP="001E0347">
      <w:pPr>
        <w:numPr>
          <w:ilvl w:val="1"/>
          <w:numId w:val="51"/>
        </w:numPr>
        <w:tabs>
          <w:tab w:val="left" w:pos="1701"/>
        </w:tabs>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во втором полугодии 2019 года – 619,80 руб./МВт</w:t>
      </w:r>
      <w:r w:rsidR="004D768D">
        <w:rPr>
          <w:rFonts w:ascii="Myriad Pro" w:eastAsia="Calibri" w:hAnsi="Myriad Pro" w:cs="Times New Roman"/>
          <w:sz w:val="26"/>
          <w:szCs w:val="26"/>
        </w:rPr>
        <w:t>*</w:t>
      </w:r>
      <w:r w:rsidRPr="00141301">
        <w:rPr>
          <w:rFonts w:ascii="Myriad Pro" w:eastAsia="Calibri" w:hAnsi="Myriad Pro" w:cs="Times New Roman"/>
          <w:sz w:val="26"/>
          <w:szCs w:val="26"/>
        </w:rPr>
        <w:t>ч (индексация на 4% в соответствии с Прогнозом социально-экономического развития Российской Федерации на 2018 год и на плановый период 2019 и 2020 годов)</w:t>
      </w:r>
    </w:p>
    <w:p w14:paraId="51C22145" w14:textId="77777777" w:rsidR="002C0FCA" w:rsidRPr="00141301" w:rsidRDefault="002C0FCA" w:rsidP="001E0347">
      <w:pPr>
        <w:numPr>
          <w:ilvl w:val="0"/>
          <w:numId w:val="51"/>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Стоимость электрической энергии на оптовом рынке:</w:t>
      </w:r>
    </w:p>
    <w:p w14:paraId="1F8340B7" w14:textId="0AD3B906" w:rsidR="002C0FCA" w:rsidRPr="00141301" w:rsidRDefault="002C0FCA" w:rsidP="001E0347">
      <w:pPr>
        <w:numPr>
          <w:ilvl w:val="1"/>
          <w:numId w:val="51"/>
        </w:numPr>
        <w:tabs>
          <w:tab w:val="left" w:pos="1701"/>
        </w:tabs>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первом полугодии 2019 года – 1 084,56 руб./МВт</w:t>
      </w:r>
      <w:r w:rsidR="004D768D">
        <w:rPr>
          <w:rFonts w:ascii="Myriad Pro" w:eastAsia="Calibri" w:hAnsi="Myriad Pro" w:cs="Times New Roman"/>
          <w:sz w:val="26"/>
          <w:szCs w:val="26"/>
        </w:rPr>
        <w:t>*</w:t>
      </w:r>
      <w:r w:rsidRPr="00141301">
        <w:rPr>
          <w:rFonts w:ascii="Myriad Pro" w:eastAsia="Calibri" w:hAnsi="Myriad Pro" w:cs="Times New Roman"/>
          <w:sz w:val="26"/>
          <w:szCs w:val="26"/>
        </w:rPr>
        <w:t>ч (на уровне ожидаемой стоимости электрической энергии на оптовом рынке во втором полугодии 2018 года)</w:t>
      </w:r>
    </w:p>
    <w:p w14:paraId="09566E7F" w14:textId="77777777" w:rsidR="002C0FCA" w:rsidRPr="00141301" w:rsidRDefault="002C0FCA" w:rsidP="001E0347">
      <w:pPr>
        <w:numPr>
          <w:ilvl w:val="1"/>
          <w:numId w:val="51"/>
        </w:numPr>
        <w:tabs>
          <w:tab w:val="left" w:pos="1701"/>
        </w:tabs>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во втором полугодии 2019 года – 1 266,53 руб./МВт.</w:t>
      </w:r>
    </w:p>
    <w:p w14:paraId="53D9B296" w14:textId="77777777" w:rsidR="002C0FCA" w:rsidRPr="00141301" w:rsidRDefault="002C0FCA" w:rsidP="001E0347">
      <w:pPr>
        <w:numPr>
          <w:ilvl w:val="0"/>
          <w:numId w:val="51"/>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Инфраструктурные платежи:</w:t>
      </w:r>
    </w:p>
    <w:p w14:paraId="61A50406" w14:textId="4C1383E4" w:rsidR="002C0FCA" w:rsidRPr="00141301" w:rsidRDefault="002C0FCA" w:rsidP="001E0347">
      <w:pPr>
        <w:numPr>
          <w:ilvl w:val="1"/>
          <w:numId w:val="51"/>
        </w:numPr>
        <w:tabs>
          <w:tab w:val="left" w:pos="1701"/>
        </w:tabs>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 первом полугодии 2019 года – 2,98 руб./МВт</w:t>
      </w:r>
      <w:r w:rsidR="004D768D">
        <w:rPr>
          <w:rFonts w:ascii="Myriad Pro" w:eastAsia="Calibri" w:hAnsi="Myriad Pro" w:cs="Times New Roman"/>
          <w:sz w:val="26"/>
          <w:szCs w:val="26"/>
        </w:rPr>
        <w:t>*</w:t>
      </w:r>
      <w:r w:rsidRPr="00141301">
        <w:rPr>
          <w:rFonts w:ascii="Myriad Pro" w:eastAsia="Calibri" w:hAnsi="Myriad Pro" w:cs="Times New Roman"/>
          <w:sz w:val="26"/>
          <w:szCs w:val="26"/>
        </w:rPr>
        <w:t>ч (на уровне тарифов во втором полугодии 2018 года)</w:t>
      </w:r>
    </w:p>
    <w:p w14:paraId="12984ABA" w14:textId="55FE3F3D" w:rsidR="002C0FCA" w:rsidRPr="00141301" w:rsidRDefault="002C0FCA" w:rsidP="001E0347">
      <w:pPr>
        <w:numPr>
          <w:ilvl w:val="1"/>
          <w:numId w:val="51"/>
        </w:numPr>
        <w:tabs>
          <w:tab w:val="left" w:pos="1701"/>
        </w:tabs>
        <w:spacing w:after="0" w:line="360" w:lineRule="auto"/>
        <w:ind w:left="567"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во втором полугодии 2019 года – 2,98 руб./МВт</w:t>
      </w:r>
      <w:r w:rsidR="004D768D">
        <w:rPr>
          <w:rFonts w:ascii="Myriad Pro" w:eastAsia="Calibri" w:hAnsi="Myriad Pro" w:cs="Times New Roman"/>
          <w:sz w:val="26"/>
          <w:szCs w:val="26"/>
        </w:rPr>
        <w:t>*</w:t>
      </w:r>
      <w:r w:rsidRPr="00141301">
        <w:rPr>
          <w:rFonts w:ascii="Myriad Pro" w:eastAsia="Calibri" w:hAnsi="Myriad Pro" w:cs="Times New Roman"/>
          <w:sz w:val="26"/>
          <w:szCs w:val="26"/>
        </w:rPr>
        <w:t>ч (на уровне тарифов в первом полугодии 2019 года)</w:t>
      </w:r>
    </w:p>
    <w:p w14:paraId="77776E4D" w14:textId="6C5FED4D" w:rsidR="002C0FCA" w:rsidRPr="00141301" w:rsidRDefault="002C0FCA" w:rsidP="001E0347">
      <w:pPr>
        <w:pStyle w:val="afd"/>
        <w:spacing w:after="0"/>
      </w:pPr>
      <w:r w:rsidRPr="00141301">
        <w:t xml:space="preserve">Таким образом, затраты на покупку технологических потерь в электрических сетях филиала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на 2019 год заявлены в сумме 471 075,75 тыс. руб.</w:t>
      </w:r>
    </w:p>
    <w:tbl>
      <w:tblPr>
        <w:tblStyle w:val="afc"/>
        <w:tblW w:w="5000" w:type="pct"/>
        <w:tblLook w:val="04A0" w:firstRow="1" w:lastRow="0" w:firstColumn="1" w:lastColumn="0" w:noHBand="0" w:noVBand="1"/>
      </w:tblPr>
      <w:tblGrid>
        <w:gridCol w:w="5729"/>
        <w:gridCol w:w="1007"/>
        <w:gridCol w:w="846"/>
        <w:gridCol w:w="846"/>
        <w:gridCol w:w="916"/>
      </w:tblGrid>
      <w:tr w:rsidR="002C0FCA" w:rsidRPr="00141301" w14:paraId="7F87A883" w14:textId="77777777" w:rsidTr="00F67C7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BCF6AAC" w14:textId="77777777" w:rsidR="002C0FCA" w:rsidRPr="00141301" w:rsidRDefault="002C0FCA" w:rsidP="0004071F">
            <w:pPr>
              <w:rPr>
                <w:rFonts w:ascii="Myriad Pro" w:hAnsi="Myriad Pro"/>
                <w:b/>
                <w:bCs/>
                <w:color w:val="FFFFFF"/>
              </w:rPr>
            </w:pPr>
            <w:r w:rsidRPr="00141301">
              <w:rPr>
                <w:rFonts w:ascii="Myriad Pro" w:hAnsi="Myriad Pro"/>
                <w:b/>
                <w:bCs/>
                <w:color w:val="FFFFFF"/>
              </w:rPr>
              <w:t>Наименование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F3C1523" w14:textId="77777777" w:rsidR="002C0FCA" w:rsidRPr="00141301" w:rsidRDefault="002C0FCA" w:rsidP="0004071F">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proofErr w:type="spellStart"/>
            <w:r w:rsidRPr="00141301">
              <w:rPr>
                <w:rFonts w:ascii="Myriad Pro" w:hAnsi="Myriad Pro"/>
                <w:b/>
                <w:bCs/>
                <w:color w:val="FFFFFF"/>
              </w:rPr>
              <w:t>Ед.изм</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F03B295" w14:textId="77777777" w:rsidR="002C0FCA" w:rsidRPr="00141301" w:rsidRDefault="002C0FCA" w:rsidP="0004071F">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1 пол</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BE6FA49" w14:textId="77777777" w:rsidR="002C0FCA" w:rsidRPr="00141301" w:rsidRDefault="002C0FCA" w:rsidP="0004071F">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 пол</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71C9B89" w14:textId="77777777" w:rsidR="002C0FCA" w:rsidRPr="00141301" w:rsidRDefault="002C0FCA" w:rsidP="0004071F">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2019 год</w:t>
            </w:r>
          </w:p>
        </w:tc>
      </w:tr>
      <w:tr w:rsidR="002C0FCA" w:rsidRPr="00141301" w14:paraId="6DAB7951" w14:textId="77777777" w:rsidTr="00F67C7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hideMark/>
          </w:tcPr>
          <w:p w14:paraId="1258B050" w14:textId="77777777" w:rsidR="002C0FCA" w:rsidRPr="00141301" w:rsidRDefault="002C0FCA" w:rsidP="0004071F">
            <w:r w:rsidRPr="00141301">
              <w:t>Объем потерь э/э</w:t>
            </w:r>
          </w:p>
        </w:tc>
        <w:tc>
          <w:tcPr>
            <w:tcW w:w="0" w:type="auto"/>
            <w:tcBorders>
              <w:top w:val="single" w:sz="4" w:space="0" w:color="FFFFFF" w:themeColor="background1"/>
            </w:tcBorders>
            <w:noWrap/>
            <w:hideMark/>
          </w:tcPr>
          <w:p w14:paraId="6F70B750"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proofErr w:type="spellStart"/>
            <w:r w:rsidRPr="00141301">
              <w:t>млн.кВтч</w:t>
            </w:r>
            <w:proofErr w:type="spellEnd"/>
          </w:p>
        </w:tc>
        <w:tc>
          <w:tcPr>
            <w:tcW w:w="0" w:type="auto"/>
            <w:tcBorders>
              <w:top w:val="single" w:sz="4" w:space="0" w:color="FFFFFF" w:themeColor="background1"/>
            </w:tcBorders>
            <w:noWrap/>
            <w:hideMark/>
          </w:tcPr>
          <w:p w14:paraId="5235787D"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135</w:t>
            </w:r>
          </w:p>
        </w:tc>
        <w:tc>
          <w:tcPr>
            <w:tcW w:w="0" w:type="auto"/>
            <w:tcBorders>
              <w:top w:val="single" w:sz="4" w:space="0" w:color="FFFFFF" w:themeColor="background1"/>
            </w:tcBorders>
            <w:noWrap/>
            <w:hideMark/>
          </w:tcPr>
          <w:p w14:paraId="685C3A22"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129</w:t>
            </w:r>
          </w:p>
        </w:tc>
        <w:tc>
          <w:tcPr>
            <w:tcW w:w="0" w:type="auto"/>
            <w:tcBorders>
              <w:top w:val="single" w:sz="4" w:space="0" w:color="FFFFFF" w:themeColor="background1"/>
            </w:tcBorders>
            <w:noWrap/>
            <w:hideMark/>
          </w:tcPr>
          <w:p w14:paraId="352F2BAE"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264</w:t>
            </w:r>
          </w:p>
        </w:tc>
      </w:tr>
      <w:tr w:rsidR="002C0FCA" w:rsidRPr="00141301" w14:paraId="2FDB9EE7" w14:textId="77777777" w:rsidTr="0004071F">
        <w:tc>
          <w:tcPr>
            <w:cnfStyle w:val="001000000000" w:firstRow="0" w:lastRow="0" w:firstColumn="1" w:lastColumn="0" w:oddVBand="0" w:evenVBand="0" w:oddHBand="0" w:evenHBand="0" w:firstRowFirstColumn="0" w:firstRowLastColumn="0" w:lastRowFirstColumn="0" w:lastRowLastColumn="0"/>
            <w:tcW w:w="0" w:type="auto"/>
            <w:noWrap/>
            <w:hideMark/>
          </w:tcPr>
          <w:p w14:paraId="665A00B9" w14:textId="77777777" w:rsidR="002C0FCA" w:rsidRPr="00141301" w:rsidRDefault="002C0FCA" w:rsidP="0004071F">
            <w:r w:rsidRPr="00141301">
              <w:t>Тариф покупки потерь, в том числе:</w:t>
            </w:r>
          </w:p>
        </w:tc>
        <w:tc>
          <w:tcPr>
            <w:tcW w:w="0" w:type="auto"/>
            <w:noWrap/>
            <w:hideMark/>
          </w:tcPr>
          <w:p w14:paraId="25DAB36B" w14:textId="38A21060" w:rsidR="002C0FCA" w:rsidRPr="00141301" w:rsidRDefault="00C608A7" w:rsidP="0004071F">
            <w:pPr>
              <w:cnfStyle w:val="000000000000" w:firstRow="0" w:lastRow="0" w:firstColumn="0" w:lastColumn="0" w:oddVBand="0" w:evenVBand="0" w:oddHBand="0" w:evenHBand="0" w:firstRowFirstColumn="0" w:firstRowLastColumn="0" w:lastRowFirstColumn="0" w:lastRowLastColumn="0"/>
            </w:pPr>
            <w:r w:rsidRPr="00141301">
              <w:t>руб.</w:t>
            </w:r>
            <w:r w:rsidR="002C0FCA" w:rsidRPr="00141301">
              <w:t>/</w:t>
            </w:r>
            <w:proofErr w:type="spellStart"/>
            <w:r w:rsidR="002C0FCA" w:rsidRPr="00141301">
              <w:t>МВтч</w:t>
            </w:r>
            <w:proofErr w:type="spellEnd"/>
          </w:p>
        </w:tc>
        <w:tc>
          <w:tcPr>
            <w:tcW w:w="0" w:type="auto"/>
            <w:noWrap/>
            <w:hideMark/>
          </w:tcPr>
          <w:p w14:paraId="5221CD29"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1 683,46</w:t>
            </w:r>
          </w:p>
        </w:tc>
        <w:tc>
          <w:tcPr>
            <w:tcW w:w="0" w:type="auto"/>
            <w:noWrap/>
            <w:hideMark/>
          </w:tcPr>
          <w:p w14:paraId="75C88E0F"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1 889,31</w:t>
            </w:r>
          </w:p>
        </w:tc>
        <w:tc>
          <w:tcPr>
            <w:tcW w:w="0" w:type="auto"/>
            <w:noWrap/>
            <w:hideMark/>
          </w:tcPr>
          <w:p w14:paraId="29FED26E"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1 784,06</w:t>
            </w:r>
          </w:p>
        </w:tc>
      </w:tr>
      <w:tr w:rsidR="002C0FCA" w:rsidRPr="00141301" w14:paraId="66A43169" w14:textId="77777777" w:rsidTr="0004071F">
        <w:tc>
          <w:tcPr>
            <w:cnfStyle w:val="001000000000" w:firstRow="0" w:lastRow="0" w:firstColumn="1" w:lastColumn="0" w:oddVBand="0" w:evenVBand="0" w:oddHBand="0" w:evenHBand="0" w:firstRowFirstColumn="0" w:firstRowLastColumn="0" w:lastRowFirstColumn="0" w:lastRowLastColumn="0"/>
            <w:tcW w:w="0" w:type="auto"/>
            <w:noWrap/>
            <w:hideMark/>
          </w:tcPr>
          <w:p w14:paraId="176BCEB3" w14:textId="77777777" w:rsidR="002C0FCA" w:rsidRPr="00141301" w:rsidRDefault="002C0FCA" w:rsidP="0004071F">
            <w:r w:rsidRPr="00141301">
              <w:t xml:space="preserve">цена на покупку </w:t>
            </w:r>
          </w:p>
        </w:tc>
        <w:tc>
          <w:tcPr>
            <w:tcW w:w="0" w:type="auto"/>
            <w:noWrap/>
            <w:hideMark/>
          </w:tcPr>
          <w:p w14:paraId="1DE56725" w14:textId="6292FA1A" w:rsidR="002C0FCA" w:rsidRPr="00141301" w:rsidRDefault="00C608A7" w:rsidP="0004071F">
            <w:pPr>
              <w:cnfStyle w:val="000000000000" w:firstRow="0" w:lastRow="0" w:firstColumn="0" w:lastColumn="0" w:oddVBand="0" w:evenVBand="0" w:oddHBand="0" w:evenHBand="0" w:firstRowFirstColumn="0" w:firstRowLastColumn="0" w:lastRowFirstColumn="0" w:lastRowLastColumn="0"/>
            </w:pPr>
            <w:r w:rsidRPr="00141301">
              <w:t>руб.</w:t>
            </w:r>
            <w:r w:rsidR="002C0FCA" w:rsidRPr="00141301">
              <w:t>/</w:t>
            </w:r>
            <w:proofErr w:type="spellStart"/>
            <w:r w:rsidR="002C0FCA" w:rsidRPr="00141301">
              <w:t>МВтч</w:t>
            </w:r>
            <w:proofErr w:type="spellEnd"/>
          </w:p>
        </w:tc>
        <w:tc>
          <w:tcPr>
            <w:tcW w:w="0" w:type="auto"/>
            <w:noWrap/>
            <w:hideMark/>
          </w:tcPr>
          <w:p w14:paraId="04B2C02D"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1 084,56</w:t>
            </w:r>
          </w:p>
        </w:tc>
        <w:tc>
          <w:tcPr>
            <w:tcW w:w="0" w:type="auto"/>
            <w:noWrap/>
            <w:hideMark/>
          </w:tcPr>
          <w:p w14:paraId="588327A2"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1 266,53</w:t>
            </w:r>
          </w:p>
        </w:tc>
        <w:tc>
          <w:tcPr>
            <w:tcW w:w="0" w:type="auto"/>
            <w:noWrap/>
            <w:hideMark/>
          </w:tcPr>
          <w:p w14:paraId="3A944EEA"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1 173,50</w:t>
            </w:r>
          </w:p>
        </w:tc>
      </w:tr>
      <w:tr w:rsidR="002C0FCA" w:rsidRPr="00141301" w14:paraId="38980D9F" w14:textId="77777777" w:rsidTr="0004071F">
        <w:tc>
          <w:tcPr>
            <w:cnfStyle w:val="001000000000" w:firstRow="0" w:lastRow="0" w:firstColumn="1" w:lastColumn="0" w:oddVBand="0" w:evenVBand="0" w:oddHBand="0" w:evenHBand="0" w:firstRowFirstColumn="0" w:firstRowLastColumn="0" w:lastRowFirstColumn="0" w:lastRowLastColumn="0"/>
            <w:tcW w:w="0" w:type="auto"/>
            <w:noWrap/>
            <w:hideMark/>
          </w:tcPr>
          <w:p w14:paraId="44087125" w14:textId="77777777" w:rsidR="002C0FCA" w:rsidRPr="00141301" w:rsidRDefault="002C0FCA" w:rsidP="0004071F">
            <w:r w:rsidRPr="00141301">
              <w:t>сбытовая надбавка</w:t>
            </w:r>
          </w:p>
        </w:tc>
        <w:tc>
          <w:tcPr>
            <w:tcW w:w="0" w:type="auto"/>
            <w:noWrap/>
            <w:hideMark/>
          </w:tcPr>
          <w:p w14:paraId="12E976C7" w14:textId="0180D089" w:rsidR="002C0FCA" w:rsidRPr="00141301" w:rsidRDefault="00C608A7" w:rsidP="0004071F">
            <w:pPr>
              <w:cnfStyle w:val="000000000000" w:firstRow="0" w:lastRow="0" w:firstColumn="0" w:lastColumn="0" w:oddVBand="0" w:evenVBand="0" w:oddHBand="0" w:evenHBand="0" w:firstRowFirstColumn="0" w:firstRowLastColumn="0" w:lastRowFirstColumn="0" w:lastRowLastColumn="0"/>
            </w:pPr>
            <w:r w:rsidRPr="00141301">
              <w:t>руб.</w:t>
            </w:r>
            <w:r w:rsidR="002C0FCA" w:rsidRPr="00141301">
              <w:t>/</w:t>
            </w:r>
            <w:proofErr w:type="spellStart"/>
            <w:r w:rsidR="002C0FCA" w:rsidRPr="00141301">
              <w:t>МВтч</w:t>
            </w:r>
            <w:proofErr w:type="spellEnd"/>
          </w:p>
        </w:tc>
        <w:tc>
          <w:tcPr>
            <w:tcW w:w="0" w:type="auto"/>
            <w:noWrap/>
            <w:hideMark/>
          </w:tcPr>
          <w:p w14:paraId="217E7E12"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595,911</w:t>
            </w:r>
          </w:p>
        </w:tc>
        <w:tc>
          <w:tcPr>
            <w:tcW w:w="0" w:type="auto"/>
            <w:noWrap/>
            <w:hideMark/>
          </w:tcPr>
          <w:p w14:paraId="0CB740D9"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619,80</w:t>
            </w:r>
          </w:p>
        </w:tc>
        <w:tc>
          <w:tcPr>
            <w:tcW w:w="0" w:type="auto"/>
            <w:noWrap/>
            <w:hideMark/>
          </w:tcPr>
          <w:p w14:paraId="6D3F832C"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607,58</w:t>
            </w:r>
          </w:p>
        </w:tc>
      </w:tr>
      <w:tr w:rsidR="002C0FCA" w:rsidRPr="00141301" w14:paraId="010CA1B9" w14:textId="77777777" w:rsidTr="0004071F">
        <w:tc>
          <w:tcPr>
            <w:cnfStyle w:val="001000000000" w:firstRow="0" w:lastRow="0" w:firstColumn="1" w:lastColumn="0" w:oddVBand="0" w:evenVBand="0" w:oddHBand="0" w:evenHBand="0" w:firstRowFirstColumn="0" w:firstRowLastColumn="0" w:lastRowFirstColumn="0" w:lastRowLastColumn="0"/>
            <w:tcW w:w="0" w:type="auto"/>
            <w:noWrap/>
            <w:hideMark/>
          </w:tcPr>
          <w:p w14:paraId="3C4F501F" w14:textId="77777777" w:rsidR="002C0FCA" w:rsidRPr="00141301" w:rsidRDefault="002C0FCA" w:rsidP="0004071F">
            <w:r w:rsidRPr="00141301">
              <w:t>инфраструктурные платежи</w:t>
            </w:r>
          </w:p>
        </w:tc>
        <w:tc>
          <w:tcPr>
            <w:tcW w:w="0" w:type="auto"/>
            <w:noWrap/>
            <w:hideMark/>
          </w:tcPr>
          <w:p w14:paraId="49C19A6A" w14:textId="3DE7855C" w:rsidR="002C0FCA" w:rsidRPr="00141301" w:rsidRDefault="00C608A7" w:rsidP="0004071F">
            <w:pPr>
              <w:cnfStyle w:val="000000000000" w:firstRow="0" w:lastRow="0" w:firstColumn="0" w:lastColumn="0" w:oddVBand="0" w:evenVBand="0" w:oddHBand="0" w:evenHBand="0" w:firstRowFirstColumn="0" w:firstRowLastColumn="0" w:lastRowFirstColumn="0" w:lastRowLastColumn="0"/>
            </w:pPr>
            <w:r w:rsidRPr="00141301">
              <w:t>руб.</w:t>
            </w:r>
            <w:r w:rsidR="002C0FCA" w:rsidRPr="00141301">
              <w:t>/</w:t>
            </w:r>
            <w:proofErr w:type="spellStart"/>
            <w:r w:rsidR="002C0FCA" w:rsidRPr="00141301">
              <w:t>МВтч</w:t>
            </w:r>
            <w:proofErr w:type="spellEnd"/>
          </w:p>
        </w:tc>
        <w:tc>
          <w:tcPr>
            <w:tcW w:w="0" w:type="auto"/>
            <w:noWrap/>
            <w:hideMark/>
          </w:tcPr>
          <w:p w14:paraId="234DB697"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2,980</w:t>
            </w:r>
          </w:p>
        </w:tc>
        <w:tc>
          <w:tcPr>
            <w:tcW w:w="0" w:type="auto"/>
            <w:noWrap/>
            <w:hideMark/>
          </w:tcPr>
          <w:p w14:paraId="77628FC6"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2,980</w:t>
            </w:r>
          </w:p>
        </w:tc>
        <w:tc>
          <w:tcPr>
            <w:tcW w:w="0" w:type="auto"/>
            <w:noWrap/>
            <w:hideMark/>
          </w:tcPr>
          <w:p w14:paraId="1B32A5BA"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2,980</w:t>
            </w:r>
          </w:p>
        </w:tc>
      </w:tr>
      <w:tr w:rsidR="002C0FCA" w:rsidRPr="00141301" w14:paraId="7846D9AD" w14:textId="77777777" w:rsidTr="0004071F">
        <w:tc>
          <w:tcPr>
            <w:cnfStyle w:val="001000000000" w:firstRow="0" w:lastRow="0" w:firstColumn="1" w:lastColumn="0" w:oddVBand="0" w:evenVBand="0" w:oddHBand="0" w:evenHBand="0" w:firstRowFirstColumn="0" w:firstRowLastColumn="0" w:lastRowFirstColumn="0" w:lastRowLastColumn="0"/>
            <w:tcW w:w="0" w:type="auto"/>
            <w:hideMark/>
          </w:tcPr>
          <w:p w14:paraId="5CA4DED1" w14:textId="77777777" w:rsidR="002C0FCA" w:rsidRPr="00141301" w:rsidRDefault="002C0FCA" w:rsidP="0004071F">
            <w:r w:rsidRPr="00141301">
              <w:t>Затраты на покупную электроэнергию, приобретаемую в целях компенсации потерь</w:t>
            </w:r>
          </w:p>
        </w:tc>
        <w:tc>
          <w:tcPr>
            <w:tcW w:w="0" w:type="auto"/>
            <w:noWrap/>
            <w:hideMark/>
          </w:tcPr>
          <w:p w14:paraId="3C04E300"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proofErr w:type="spellStart"/>
            <w:r w:rsidRPr="00141301">
              <w:t>тыс.руб</w:t>
            </w:r>
            <w:proofErr w:type="spellEnd"/>
          </w:p>
        </w:tc>
        <w:tc>
          <w:tcPr>
            <w:tcW w:w="0" w:type="auto"/>
            <w:noWrap/>
            <w:hideMark/>
          </w:tcPr>
          <w:p w14:paraId="22854B99"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227 260</w:t>
            </w:r>
          </w:p>
        </w:tc>
        <w:tc>
          <w:tcPr>
            <w:tcW w:w="0" w:type="auto"/>
            <w:noWrap/>
            <w:hideMark/>
          </w:tcPr>
          <w:p w14:paraId="6EB1E2D4"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243 815</w:t>
            </w:r>
          </w:p>
        </w:tc>
        <w:tc>
          <w:tcPr>
            <w:tcW w:w="0" w:type="auto"/>
            <w:noWrap/>
            <w:hideMark/>
          </w:tcPr>
          <w:p w14:paraId="3957CC56" w14:textId="77777777" w:rsidR="002C0FCA" w:rsidRPr="00141301" w:rsidRDefault="002C0FCA" w:rsidP="0004071F">
            <w:pPr>
              <w:cnfStyle w:val="000000000000" w:firstRow="0" w:lastRow="0" w:firstColumn="0" w:lastColumn="0" w:oddVBand="0" w:evenVBand="0" w:oddHBand="0" w:evenHBand="0" w:firstRowFirstColumn="0" w:firstRowLastColumn="0" w:lastRowFirstColumn="0" w:lastRowLastColumn="0"/>
            </w:pPr>
            <w:r w:rsidRPr="00141301">
              <w:t>471 076</w:t>
            </w:r>
          </w:p>
        </w:tc>
      </w:tr>
    </w:tbl>
    <w:p w14:paraId="5119CB44" w14:textId="487CB1A1" w:rsidR="002C0FCA" w:rsidRPr="00141301" w:rsidRDefault="002C0FCA" w:rsidP="001E0347">
      <w:pPr>
        <w:pStyle w:val="aff"/>
        <w:spacing w:before="0"/>
      </w:pPr>
      <w:r w:rsidRPr="00141301">
        <w:t xml:space="preserve">В обоснование заявленных объемов филиалом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были представлены следующие документы:</w:t>
      </w:r>
    </w:p>
    <w:p w14:paraId="6597CEA3" w14:textId="77777777" w:rsidR="002C0FCA" w:rsidRPr="00141301" w:rsidRDefault="002C0FCA" w:rsidP="001E0347">
      <w:pPr>
        <w:numPr>
          <w:ilvl w:val="0"/>
          <w:numId w:val="23"/>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Пояснительная записка;</w:t>
      </w:r>
    </w:p>
    <w:p w14:paraId="0BDF2261" w14:textId="523CB583" w:rsidR="002C0FCA" w:rsidRPr="00141301" w:rsidRDefault="002C0FCA" w:rsidP="001E0347">
      <w:pPr>
        <w:numPr>
          <w:ilvl w:val="0"/>
          <w:numId w:val="23"/>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Форма 46-ЭЭ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Сведения об отпуске (передаче) электроэнергии распределительными сетевыми организациями отдельным категориям потребителей</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за 2017 год (годовая и за каждый месяц);</w:t>
      </w:r>
    </w:p>
    <w:p w14:paraId="0A368A94" w14:textId="7340621C" w:rsidR="002C0FCA" w:rsidRPr="00141301" w:rsidRDefault="002C0FCA" w:rsidP="001E0347">
      <w:pPr>
        <w:numPr>
          <w:ilvl w:val="0"/>
          <w:numId w:val="23"/>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Таблица № 1.3.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Расчет технологического расхода электрической энергии (потерь) в электрических сетях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w:t>
      </w:r>
    </w:p>
    <w:p w14:paraId="696F111A" w14:textId="6B78C226" w:rsidR="002C0FCA" w:rsidRPr="00141301" w:rsidRDefault="002C0FCA" w:rsidP="001E0347">
      <w:pPr>
        <w:numPr>
          <w:ilvl w:val="0"/>
          <w:numId w:val="23"/>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Таблица 1.4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Баланс электрической энергии по сетям ВН, СН1, СН11 и НН</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формате приложений Методических указаний 20-э);</w:t>
      </w:r>
    </w:p>
    <w:p w14:paraId="64EFFB45" w14:textId="7B5BFE23" w:rsidR="002C0FCA" w:rsidRPr="00141301" w:rsidRDefault="002C0FCA" w:rsidP="001E0347">
      <w:pPr>
        <w:numPr>
          <w:ilvl w:val="0"/>
          <w:numId w:val="23"/>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Таблица 1.5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Электрическая мощность по диапазонам напряжения ЭСО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формате приложений Методических указаний 20-э);</w:t>
      </w:r>
    </w:p>
    <w:p w14:paraId="65876453" w14:textId="11A437A8" w:rsidR="002C0FCA" w:rsidRPr="00141301" w:rsidRDefault="002C0FCA" w:rsidP="001E0347">
      <w:pPr>
        <w:numPr>
          <w:ilvl w:val="0"/>
          <w:numId w:val="23"/>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Таблица № П 1.30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Отпуск (передача) электроэнергии филиала ПАО</w:t>
      </w:r>
      <w:r w:rsidR="00F67C75" w:rsidRPr="00141301">
        <w:rPr>
          <w:rFonts w:ascii="Myriad Pro" w:eastAsia="Calibri" w:hAnsi="Myriad Pro" w:cs="Times New Roman"/>
          <w:sz w:val="26"/>
          <w:szCs w:val="26"/>
        </w:rPr>
        <w:t>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на 2019 год (в формате приложений Методических указаний 20-э);</w:t>
      </w:r>
    </w:p>
    <w:p w14:paraId="1620B153" w14:textId="77777777" w:rsidR="002C0FCA" w:rsidRPr="00141301" w:rsidRDefault="002C0FCA" w:rsidP="001E0347">
      <w:pPr>
        <w:numPr>
          <w:ilvl w:val="0"/>
          <w:numId w:val="23"/>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lastRenderedPageBreak/>
        <w:t>Анализ приобретения электрической энергии и (мощности) с целью компенсации нормативных технологических потерь за 2017 г.;</w:t>
      </w:r>
    </w:p>
    <w:p w14:paraId="7F3F8993" w14:textId="30E9E88F" w:rsidR="002C0FCA" w:rsidRPr="00141301" w:rsidRDefault="002C0FCA" w:rsidP="001E0347">
      <w:pPr>
        <w:numPr>
          <w:ilvl w:val="0"/>
          <w:numId w:val="23"/>
        </w:numPr>
        <w:tabs>
          <w:tab w:val="left" w:pos="1134"/>
        </w:tabs>
        <w:spacing w:after="0" w:line="360" w:lineRule="auto"/>
        <w:ind w:left="0" w:firstLine="567"/>
        <w:jc w:val="both"/>
        <w:rPr>
          <w:rFonts w:ascii="Myriad Pro" w:eastAsia="Calibri" w:hAnsi="Myriad Pro" w:cs="Times New Roman"/>
          <w:sz w:val="26"/>
          <w:szCs w:val="26"/>
        </w:rPr>
      </w:pPr>
      <w:r w:rsidRPr="00141301">
        <w:rPr>
          <w:rFonts w:ascii="Myriad Pro" w:eastAsia="Calibri" w:hAnsi="Myriad Pro" w:cs="Times New Roman"/>
          <w:sz w:val="26"/>
          <w:szCs w:val="26"/>
        </w:rPr>
        <w:t xml:space="preserve">Предложения филиала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по технологическому расходу электроэнергии (мощности) – потерям в </w:t>
      </w:r>
      <w:r w:rsidR="0004071F" w:rsidRPr="00141301">
        <w:rPr>
          <w:rFonts w:ascii="Myriad Pro" w:eastAsia="Calibri" w:hAnsi="Myriad Pro" w:cs="Times New Roman"/>
          <w:sz w:val="26"/>
          <w:szCs w:val="26"/>
        </w:rPr>
        <w:t>электрических сетях на 2019 год.</w:t>
      </w:r>
    </w:p>
    <w:p w14:paraId="438DD718" w14:textId="77777777" w:rsidR="002C0FCA" w:rsidRPr="00141301" w:rsidRDefault="002C0FCA" w:rsidP="001E0347">
      <w:pPr>
        <w:spacing w:after="0" w:line="360" w:lineRule="auto"/>
        <w:ind w:left="1287" w:firstLine="567"/>
        <w:jc w:val="both"/>
        <w:rPr>
          <w:rFonts w:ascii="Myriad Pro" w:eastAsia="Calibri" w:hAnsi="Myriad Pro" w:cs="Times New Roman"/>
          <w:color w:val="000000"/>
          <w:sz w:val="26"/>
          <w:szCs w:val="26"/>
        </w:rPr>
      </w:pPr>
    </w:p>
    <w:p w14:paraId="338195F3" w14:textId="77777777" w:rsidR="002C0FCA" w:rsidRPr="00141301" w:rsidRDefault="002C0FCA" w:rsidP="001E0347">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ОРГАНА РЕГУЛИРОВАНИЯ</w:t>
      </w:r>
    </w:p>
    <w:p w14:paraId="0D626A24" w14:textId="6B91C00E" w:rsidR="002C0FCA" w:rsidRPr="00141301" w:rsidRDefault="002C0FCA" w:rsidP="001E0347">
      <w:pPr>
        <w:pStyle w:val="afd"/>
        <w:spacing w:after="0"/>
      </w:pPr>
      <w:r w:rsidRPr="00141301">
        <w:t xml:space="preserve">В соответствии с Экспертным заключением ГК РК по ценам и тарифам расходы на оплату технологического расхода (потерь) электрической энергии на 2019 год для филиала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учтены в объеме 255,05 млн. кВт</w:t>
      </w:r>
      <w:r w:rsidR="00B04EF0" w:rsidRPr="00141301">
        <w:t>*</w:t>
      </w:r>
      <w:r w:rsidRPr="00141301">
        <w:t xml:space="preserve">ч на сумму 320 783,29 тыс. руб. </w:t>
      </w:r>
    </w:p>
    <w:tbl>
      <w:tblPr>
        <w:tblStyle w:val="afc"/>
        <w:tblW w:w="9493" w:type="dxa"/>
        <w:tblLook w:val="04A0" w:firstRow="1" w:lastRow="0" w:firstColumn="1" w:lastColumn="0" w:noHBand="0" w:noVBand="1"/>
      </w:tblPr>
      <w:tblGrid>
        <w:gridCol w:w="1815"/>
        <w:gridCol w:w="650"/>
        <w:gridCol w:w="792"/>
        <w:gridCol w:w="708"/>
        <w:gridCol w:w="802"/>
        <w:gridCol w:w="890"/>
        <w:gridCol w:w="890"/>
        <w:gridCol w:w="939"/>
        <w:gridCol w:w="1015"/>
        <w:gridCol w:w="992"/>
      </w:tblGrid>
      <w:tr w:rsidR="004F2025" w:rsidRPr="00141301" w14:paraId="4EDD1C82" w14:textId="77777777" w:rsidTr="004D7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38E98E9" w14:textId="1DA5B42B" w:rsidR="002C0FCA" w:rsidRPr="00141301" w:rsidRDefault="00707EF8" w:rsidP="004F2025">
            <w:pPr>
              <w:rPr>
                <w:rFonts w:ascii="Myriad Pro" w:hAnsi="Myriad Pro"/>
                <w:b/>
                <w:bCs/>
                <w:color w:val="FFFFFF"/>
                <w:sz w:val="16"/>
                <w:szCs w:val="16"/>
              </w:rPr>
            </w:pPr>
            <w:r w:rsidRPr="00141301">
              <w:rPr>
                <w:rFonts w:ascii="Myriad Pro" w:hAnsi="Myriad Pro"/>
                <w:b/>
                <w:bCs/>
                <w:color w:val="FFFFFF"/>
                <w:sz w:val="16"/>
                <w:szCs w:val="16"/>
              </w:rPr>
              <w:t xml:space="preserve">Покупка </w:t>
            </w:r>
            <w:r w:rsidR="002C0FCA" w:rsidRPr="00141301">
              <w:rPr>
                <w:rFonts w:ascii="Myriad Pro" w:hAnsi="Myriad Pro"/>
                <w:b/>
                <w:bCs/>
                <w:color w:val="FFFFFF"/>
                <w:sz w:val="16"/>
                <w:szCs w:val="16"/>
              </w:rPr>
              <w:t>потерь от:</w:t>
            </w:r>
          </w:p>
        </w:tc>
        <w:tc>
          <w:tcPr>
            <w:tcW w:w="215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08CCE1A" w14:textId="77777777" w:rsidR="002C0FCA" w:rsidRPr="00141301" w:rsidRDefault="002C0FCA" w:rsidP="004F2025">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 xml:space="preserve">Потери, </w:t>
            </w:r>
            <w:proofErr w:type="spellStart"/>
            <w:r w:rsidRPr="00141301">
              <w:rPr>
                <w:rFonts w:ascii="Myriad Pro" w:hAnsi="Myriad Pro"/>
                <w:b/>
                <w:bCs/>
                <w:color w:val="FFFFFF"/>
                <w:sz w:val="16"/>
                <w:szCs w:val="16"/>
              </w:rPr>
              <w:t>млн.кВт.ч</w:t>
            </w:r>
            <w:proofErr w:type="spellEnd"/>
            <w:r w:rsidRPr="00141301">
              <w:rPr>
                <w:rFonts w:ascii="Myriad Pro" w:hAnsi="Myriad Pro"/>
                <w:b/>
                <w:bCs/>
                <w:color w:val="FFFFFF"/>
                <w:sz w:val="16"/>
                <w:szCs w:val="16"/>
              </w:rPr>
              <w:t>.</w:t>
            </w:r>
          </w:p>
        </w:tc>
        <w:tc>
          <w:tcPr>
            <w:tcW w:w="258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4CBA2C6" w14:textId="13112E3D" w:rsidR="002C0FCA" w:rsidRPr="00141301" w:rsidRDefault="002C0FCA" w:rsidP="004F2025">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 xml:space="preserve">Тариф покупки потерь, </w:t>
            </w:r>
            <w:r w:rsidR="00C608A7" w:rsidRPr="00141301">
              <w:rPr>
                <w:rFonts w:ascii="Myriad Pro" w:hAnsi="Myriad Pro"/>
                <w:b/>
                <w:bCs/>
                <w:color w:val="FFFFFF"/>
                <w:sz w:val="16"/>
                <w:szCs w:val="16"/>
              </w:rPr>
              <w:t>руб.</w:t>
            </w:r>
            <w:r w:rsidRPr="00141301">
              <w:rPr>
                <w:rFonts w:ascii="Myriad Pro" w:hAnsi="Myriad Pro"/>
                <w:b/>
                <w:bCs/>
                <w:color w:val="FFFFFF"/>
                <w:sz w:val="16"/>
                <w:szCs w:val="16"/>
              </w:rPr>
              <w:t>/</w:t>
            </w:r>
            <w:proofErr w:type="spellStart"/>
            <w:r w:rsidRPr="00141301">
              <w:rPr>
                <w:rFonts w:ascii="Myriad Pro" w:hAnsi="Myriad Pro"/>
                <w:b/>
                <w:bCs/>
                <w:color w:val="FFFFFF"/>
                <w:sz w:val="16"/>
                <w:szCs w:val="16"/>
              </w:rPr>
              <w:t>МВт.ч</w:t>
            </w:r>
            <w:proofErr w:type="spellEnd"/>
            <w:r w:rsidRPr="00141301">
              <w:rPr>
                <w:rFonts w:ascii="Myriad Pro" w:hAnsi="Myriad Pro"/>
                <w:b/>
                <w:bCs/>
                <w:color w:val="FFFFFF"/>
                <w:sz w:val="16"/>
                <w:szCs w:val="16"/>
              </w:rPr>
              <w:t>.</w:t>
            </w:r>
          </w:p>
        </w:tc>
        <w:tc>
          <w:tcPr>
            <w:tcW w:w="294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3304BE9" w14:textId="77777777" w:rsidR="002C0FCA" w:rsidRPr="00141301" w:rsidRDefault="002C0FCA" w:rsidP="004F2025">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 w:val="16"/>
                <w:szCs w:val="16"/>
              </w:rPr>
            </w:pPr>
            <w:r w:rsidRPr="00141301">
              <w:rPr>
                <w:rFonts w:ascii="Myriad Pro" w:hAnsi="Myriad Pro"/>
                <w:b/>
                <w:bCs/>
                <w:color w:val="FFFFFF"/>
                <w:sz w:val="16"/>
                <w:szCs w:val="16"/>
              </w:rPr>
              <w:t xml:space="preserve">Затраты на покупку потерь, </w:t>
            </w:r>
            <w:r w:rsidR="004D7714" w:rsidRPr="00141301">
              <w:rPr>
                <w:rFonts w:ascii="Myriad Pro" w:hAnsi="Myriad Pro"/>
                <w:b/>
                <w:bCs/>
                <w:color w:val="FFFFFF"/>
                <w:sz w:val="16"/>
                <w:szCs w:val="16"/>
              </w:rPr>
              <w:t>тыс. руб.</w:t>
            </w:r>
          </w:p>
        </w:tc>
      </w:tr>
      <w:tr w:rsidR="00F67C75" w:rsidRPr="00141301" w14:paraId="0063379D" w14:textId="77777777" w:rsidTr="004D768D">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39B9287" w14:textId="77777777" w:rsidR="002C0FCA" w:rsidRPr="00141301" w:rsidRDefault="002C0FCA" w:rsidP="004F2025">
            <w:pPr>
              <w:rPr>
                <w:b/>
                <w:bCs/>
                <w:color w:val="FFFFFF"/>
                <w:sz w:val="16"/>
                <w:szCs w:val="16"/>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250FCB7" w14:textId="77777777" w:rsidR="002C0FCA" w:rsidRPr="00141301" w:rsidRDefault="002C0FCA" w:rsidP="004F2025">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Год</w:t>
            </w:r>
          </w:p>
        </w:tc>
        <w:tc>
          <w:tcPr>
            <w:tcW w:w="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7FBD0C0" w14:textId="77777777" w:rsidR="002C0FCA" w:rsidRPr="00141301" w:rsidRDefault="002C0FCA" w:rsidP="004F2025">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1 пол. 2019г.</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284082D" w14:textId="77777777" w:rsidR="002C0FCA" w:rsidRPr="00141301" w:rsidRDefault="002C0FCA" w:rsidP="004F2025">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2 пол. 2019г.</w:t>
            </w:r>
          </w:p>
        </w:tc>
        <w:tc>
          <w:tcPr>
            <w:tcW w:w="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3A898D" w14:textId="77777777" w:rsidR="002C0FCA" w:rsidRPr="00141301" w:rsidRDefault="002C0FCA" w:rsidP="004F2025">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Год</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6BBD2F2" w14:textId="77777777" w:rsidR="002C0FCA" w:rsidRPr="00141301" w:rsidRDefault="002C0FCA" w:rsidP="004F2025">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1 пол. 2019г.</w:t>
            </w:r>
          </w:p>
        </w:tc>
        <w:tc>
          <w:tcPr>
            <w:tcW w:w="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E9856F9" w14:textId="77777777" w:rsidR="002C0FCA" w:rsidRPr="00141301" w:rsidRDefault="002C0FCA" w:rsidP="004F2025">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2 пол. 2019г.</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4D45C2" w14:textId="77777777" w:rsidR="002C0FCA" w:rsidRPr="00141301" w:rsidRDefault="002C0FCA" w:rsidP="004F2025">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Год</w:t>
            </w:r>
          </w:p>
        </w:tc>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79D8E8" w14:textId="77777777" w:rsidR="002C0FCA" w:rsidRPr="00141301" w:rsidRDefault="002C0FCA" w:rsidP="004F2025">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1 пол. 2019г.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D82DCF3" w14:textId="77777777" w:rsidR="002C0FCA" w:rsidRPr="00141301" w:rsidRDefault="002C0FCA" w:rsidP="004F2025">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141301">
              <w:rPr>
                <w:b/>
                <w:bCs/>
                <w:color w:val="FFFFFF"/>
                <w:sz w:val="16"/>
                <w:szCs w:val="16"/>
              </w:rPr>
              <w:t>2 пол. 2019г.</w:t>
            </w:r>
          </w:p>
        </w:tc>
      </w:tr>
      <w:tr w:rsidR="00EA1DBD" w:rsidRPr="004D768D" w14:paraId="6BD47D9B" w14:textId="77777777" w:rsidTr="004D768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79593F19" w14:textId="5E179022" w:rsidR="002C0FCA" w:rsidRPr="004D768D" w:rsidRDefault="002C0FCA" w:rsidP="004F2025">
            <w:pPr>
              <w:rPr>
                <w:sz w:val="15"/>
                <w:szCs w:val="15"/>
              </w:rPr>
            </w:pPr>
            <w:r w:rsidRPr="004D768D">
              <w:rPr>
                <w:sz w:val="15"/>
                <w:szCs w:val="15"/>
              </w:rPr>
              <w:t xml:space="preserve">АО </w:t>
            </w:r>
            <w:r w:rsidR="009C358E" w:rsidRPr="004D768D">
              <w:rPr>
                <w:sz w:val="15"/>
                <w:szCs w:val="15"/>
              </w:rPr>
              <w:t>«</w:t>
            </w:r>
            <w:r w:rsidRPr="004D768D">
              <w:rPr>
                <w:sz w:val="15"/>
                <w:szCs w:val="15"/>
              </w:rPr>
              <w:t>ТНС энерго Карелия</w:t>
            </w:r>
            <w:r w:rsidR="009C358E" w:rsidRPr="004D768D">
              <w:rPr>
                <w:sz w:val="15"/>
                <w:szCs w:val="15"/>
              </w:rPr>
              <w:t>»</w:t>
            </w:r>
          </w:p>
        </w:tc>
        <w:tc>
          <w:tcPr>
            <w:tcW w:w="0" w:type="auto"/>
            <w:tcBorders>
              <w:top w:val="single" w:sz="4" w:space="0" w:color="FFFFFF" w:themeColor="background1"/>
            </w:tcBorders>
            <w:hideMark/>
          </w:tcPr>
          <w:p w14:paraId="6FD6A3B5"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254,92</w:t>
            </w:r>
          </w:p>
        </w:tc>
        <w:tc>
          <w:tcPr>
            <w:tcW w:w="792" w:type="dxa"/>
            <w:tcBorders>
              <w:top w:val="single" w:sz="4" w:space="0" w:color="FFFFFF" w:themeColor="background1"/>
            </w:tcBorders>
            <w:hideMark/>
          </w:tcPr>
          <w:p w14:paraId="18534820"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135,15</w:t>
            </w:r>
          </w:p>
        </w:tc>
        <w:tc>
          <w:tcPr>
            <w:tcW w:w="708" w:type="dxa"/>
            <w:tcBorders>
              <w:top w:val="single" w:sz="4" w:space="0" w:color="FFFFFF" w:themeColor="background1"/>
            </w:tcBorders>
            <w:hideMark/>
          </w:tcPr>
          <w:p w14:paraId="4E02A05B"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119,77</w:t>
            </w:r>
          </w:p>
        </w:tc>
        <w:tc>
          <w:tcPr>
            <w:tcW w:w="802" w:type="dxa"/>
            <w:tcBorders>
              <w:top w:val="single" w:sz="4" w:space="0" w:color="FFFFFF" w:themeColor="background1"/>
            </w:tcBorders>
            <w:hideMark/>
          </w:tcPr>
          <w:p w14:paraId="55CEADC1"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1 258,07</w:t>
            </w:r>
          </w:p>
        </w:tc>
        <w:tc>
          <w:tcPr>
            <w:tcW w:w="0" w:type="auto"/>
            <w:tcBorders>
              <w:top w:val="single" w:sz="4" w:space="0" w:color="FFFFFF" w:themeColor="background1"/>
            </w:tcBorders>
            <w:hideMark/>
          </w:tcPr>
          <w:p w14:paraId="74ECB820"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1 478,44</w:t>
            </w:r>
          </w:p>
        </w:tc>
        <w:tc>
          <w:tcPr>
            <w:tcW w:w="890" w:type="dxa"/>
            <w:tcBorders>
              <w:top w:val="single" w:sz="4" w:space="0" w:color="FFFFFF" w:themeColor="background1"/>
            </w:tcBorders>
            <w:hideMark/>
          </w:tcPr>
          <w:p w14:paraId="38609CDC"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1 009,41</w:t>
            </w:r>
          </w:p>
        </w:tc>
        <w:tc>
          <w:tcPr>
            <w:tcW w:w="939" w:type="dxa"/>
            <w:tcBorders>
              <w:top w:val="single" w:sz="4" w:space="0" w:color="FFFFFF" w:themeColor="background1"/>
            </w:tcBorders>
            <w:hideMark/>
          </w:tcPr>
          <w:p w14:paraId="6D6E79DD"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320 708,20</w:t>
            </w:r>
          </w:p>
        </w:tc>
        <w:tc>
          <w:tcPr>
            <w:tcW w:w="1015" w:type="dxa"/>
            <w:tcBorders>
              <w:top w:val="single" w:sz="4" w:space="0" w:color="FFFFFF" w:themeColor="background1"/>
            </w:tcBorders>
            <w:hideMark/>
          </w:tcPr>
          <w:p w14:paraId="4245FA3D"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199 811,17</w:t>
            </w:r>
          </w:p>
        </w:tc>
        <w:tc>
          <w:tcPr>
            <w:tcW w:w="992" w:type="dxa"/>
            <w:tcBorders>
              <w:top w:val="single" w:sz="4" w:space="0" w:color="FFFFFF" w:themeColor="background1"/>
            </w:tcBorders>
            <w:hideMark/>
          </w:tcPr>
          <w:p w14:paraId="119DBFD1"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120 897,04</w:t>
            </w:r>
          </w:p>
        </w:tc>
      </w:tr>
      <w:tr w:rsidR="00EA1DBD" w:rsidRPr="004D768D" w14:paraId="00D09081" w14:textId="77777777" w:rsidTr="004D768D">
        <w:tc>
          <w:tcPr>
            <w:cnfStyle w:val="001000000000" w:firstRow="0" w:lastRow="0" w:firstColumn="1" w:lastColumn="0" w:oddVBand="0" w:evenVBand="0" w:oddHBand="0" w:evenHBand="0" w:firstRowFirstColumn="0" w:firstRowLastColumn="0" w:lastRowFirstColumn="0" w:lastRowLastColumn="0"/>
            <w:tcW w:w="0" w:type="auto"/>
            <w:hideMark/>
          </w:tcPr>
          <w:p w14:paraId="51E3847D" w14:textId="3062FFFA" w:rsidR="002C0FCA" w:rsidRPr="004D768D" w:rsidRDefault="002C0FCA" w:rsidP="004F2025">
            <w:pPr>
              <w:rPr>
                <w:sz w:val="15"/>
                <w:szCs w:val="15"/>
              </w:rPr>
            </w:pPr>
            <w:r w:rsidRPr="004D768D">
              <w:rPr>
                <w:sz w:val="15"/>
                <w:szCs w:val="15"/>
              </w:rPr>
              <w:t xml:space="preserve">ООО </w:t>
            </w:r>
            <w:r w:rsidR="009C358E" w:rsidRPr="004D768D">
              <w:rPr>
                <w:sz w:val="15"/>
                <w:szCs w:val="15"/>
              </w:rPr>
              <w:t>«</w:t>
            </w:r>
            <w:proofErr w:type="spellStart"/>
            <w:r w:rsidRPr="004D768D">
              <w:rPr>
                <w:sz w:val="15"/>
                <w:szCs w:val="15"/>
              </w:rPr>
              <w:t>Энергокомфорт</w:t>
            </w:r>
            <w:proofErr w:type="spellEnd"/>
            <w:r w:rsidRPr="004D768D">
              <w:rPr>
                <w:sz w:val="15"/>
                <w:szCs w:val="15"/>
              </w:rPr>
              <w:t xml:space="preserve"> Карелия</w:t>
            </w:r>
            <w:r w:rsidR="009C358E" w:rsidRPr="004D768D">
              <w:rPr>
                <w:sz w:val="15"/>
                <w:szCs w:val="15"/>
              </w:rPr>
              <w:t>»</w:t>
            </w:r>
          </w:p>
        </w:tc>
        <w:tc>
          <w:tcPr>
            <w:tcW w:w="0" w:type="auto"/>
            <w:hideMark/>
          </w:tcPr>
          <w:p w14:paraId="205E9FE1"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0,08</w:t>
            </w:r>
          </w:p>
        </w:tc>
        <w:tc>
          <w:tcPr>
            <w:tcW w:w="792" w:type="dxa"/>
            <w:hideMark/>
          </w:tcPr>
          <w:p w14:paraId="692846DD"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0,03</w:t>
            </w:r>
          </w:p>
        </w:tc>
        <w:tc>
          <w:tcPr>
            <w:tcW w:w="708" w:type="dxa"/>
            <w:hideMark/>
          </w:tcPr>
          <w:p w14:paraId="49337B1B"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0,05</w:t>
            </w:r>
          </w:p>
        </w:tc>
        <w:tc>
          <w:tcPr>
            <w:tcW w:w="802" w:type="dxa"/>
            <w:hideMark/>
          </w:tcPr>
          <w:p w14:paraId="57068716"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937,08</w:t>
            </w:r>
          </w:p>
        </w:tc>
        <w:tc>
          <w:tcPr>
            <w:tcW w:w="0" w:type="auto"/>
            <w:hideMark/>
          </w:tcPr>
          <w:p w14:paraId="30792D63"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1 326,30</w:t>
            </w:r>
          </w:p>
        </w:tc>
        <w:tc>
          <w:tcPr>
            <w:tcW w:w="890" w:type="dxa"/>
            <w:hideMark/>
          </w:tcPr>
          <w:p w14:paraId="33CEF300"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703,55</w:t>
            </w:r>
          </w:p>
        </w:tc>
        <w:tc>
          <w:tcPr>
            <w:tcW w:w="939" w:type="dxa"/>
            <w:hideMark/>
          </w:tcPr>
          <w:p w14:paraId="254D1E25"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74,97</w:t>
            </w:r>
          </w:p>
        </w:tc>
        <w:tc>
          <w:tcPr>
            <w:tcW w:w="1015" w:type="dxa"/>
            <w:hideMark/>
          </w:tcPr>
          <w:p w14:paraId="1A8A2E70"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39,79</w:t>
            </w:r>
          </w:p>
        </w:tc>
        <w:tc>
          <w:tcPr>
            <w:tcW w:w="992" w:type="dxa"/>
            <w:hideMark/>
          </w:tcPr>
          <w:p w14:paraId="42242C9E"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sz w:val="15"/>
                <w:szCs w:val="15"/>
              </w:rPr>
            </w:pPr>
            <w:r w:rsidRPr="004D768D">
              <w:rPr>
                <w:sz w:val="15"/>
                <w:szCs w:val="15"/>
              </w:rPr>
              <w:t>35,18</w:t>
            </w:r>
          </w:p>
        </w:tc>
      </w:tr>
      <w:tr w:rsidR="00EA1DBD" w:rsidRPr="004D768D" w14:paraId="65BA9137" w14:textId="77777777" w:rsidTr="004D768D">
        <w:tc>
          <w:tcPr>
            <w:cnfStyle w:val="001000000000" w:firstRow="0" w:lastRow="0" w:firstColumn="1" w:lastColumn="0" w:oddVBand="0" w:evenVBand="0" w:oddHBand="0" w:evenHBand="0" w:firstRowFirstColumn="0" w:firstRowLastColumn="0" w:lastRowFirstColumn="0" w:lastRowLastColumn="0"/>
            <w:tcW w:w="0" w:type="auto"/>
            <w:hideMark/>
          </w:tcPr>
          <w:p w14:paraId="5C4455F1" w14:textId="77777777" w:rsidR="002C0FCA" w:rsidRPr="004D768D" w:rsidRDefault="002C0FCA" w:rsidP="004F2025">
            <w:pPr>
              <w:rPr>
                <w:b/>
                <w:sz w:val="15"/>
                <w:szCs w:val="15"/>
              </w:rPr>
            </w:pPr>
            <w:r w:rsidRPr="004D768D">
              <w:rPr>
                <w:b/>
                <w:sz w:val="15"/>
                <w:szCs w:val="15"/>
              </w:rPr>
              <w:t>Итого:</w:t>
            </w:r>
          </w:p>
        </w:tc>
        <w:tc>
          <w:tcPr>
            <w:tcW w:w="0" w:type="auto"/>
            <w:hideMark/>
          </w:tcPr>
          <w:p w14:paraId="44A1D76B"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b/>
                <w:sz w:val="15"/>
                <w:szCs w:val="15"/>
              </w:rPr>
            </w:pPr>
            <w:r w:rsidRPr="004D768D">
              <w:rPr>
                <w:b/>
                <w:sz w:val="15"/>
                <w:szCs w:val="15"/>
              </w:rPr>
              <w:t>255,00</w:t>
            </w:r>
          </w:p>
        </w:tc>
        <w:tc>
          <w:tcPr>
            <w:tcW w:w="792" w:type="dxa"/>
            <w:hideMark/>
          </w:tcPr>
          <w:p w14:paraId="0FD1F326"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b/>
                <w:sz w:val="15"/>
                <w:szCs w:val="15"/>
              </w:rPr>
            </w:pPr>
            <w:r w:rsidRPr="004D768D">
              <w:rPr>
                <w:b/>
                <w:sz w:val="15"/>
                <w:szCs w:val="15"/>
              </w:rPr>
              <w:t>135,18</w:t>
            </w:r>
          </w:p>
        </w:tc>
        <w:tc>
          <w:tcPr>
            <w:tcW w:w="708" w:type="dxa"/>
            <w:hideMark/>
          </w:tcPr>
          <w:p w14:paraId="0469B307"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b/>
                <w:sz w:val="15"/>
                <w:szCs w:val="15"/>
              </w:rPr>
            </w:pPr>
            <w:r w:rsidRPr="004D768D">
              <w:rPr>
                <w:b/>
                <w:sz w:val="15"/>
                <w:szCs w:val="15"/>
              </w:rPr>
              <w:t>119,82</w:t>
            </w:r>
          </w:p>
        </w:tc>
        <w:tc>
          <w:tcPr>
            <w:tcW w:w="802" w:type="dxa"/>
            <w:hideMark/>
          </w:tcPr>
          <w:p w14:paraId="6605CC30"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b/>
                <w:sz w:val="15"/>
                <w:szCs w:val="15"/>
              </w:rPr>
            </w:pPr>
            <w:r w:rsidRPr="004D768D">
              <w:rPr>
                <w:b/>
                <w:sz w:val="15"/>
                <w:szCs w:val="15"/>
              </w:rPr>
              <w:t>1 257,97</w:t>
            </w:r>
          </w:p>
        </w:tc>
        <w:tc>
          <w:tcPr>
            <w:tcW w:w="0" w:type="auto"/>
            <w:hideMark/>
          </w:tcPr>
          <w:p w14:paraId="07773392"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b/>
                <w:sz w:val="15"/>
                <w:szCs w:val="15"/>
              </w:rPr>
            </w:pPr>
            <w:r w:rsidRPr="004D768D">
              <w:rPr>
                <w:b/>
                <w:sz w:val="15"/>
                <w:szCs w:val="15"/>
              </w:rPr>
              <w:t>1 478,41</w:t>
            </w:r>
          </w:p>
        </w:tc>
        <w:tc>
          <w:tcPr>
            <w:tcW w:w="890" w:type="dxa"/>
            <w:hideMark/>
          </w:tcPr>
          <w:p w14:paraId="03020B42"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b/>
                <w:sz w:val="15"/>
                <w:szCs w:val="15"/>
              </w:rPr>
            </w:pPr>
            <w:r w:rsidRPr="004D768D">
              <w:rPr>
                <w:b/>
                <w:sz w:val="15"/>
                <w:szCs w:val="15"/>
              </w:rPr>
              <w:t>1 009,28</w:t>
            </w:r>
          </w:p>
        </w:tc>
        <w:tc>
          <w:tcPr>
            <w:tcW w:w="939" w:type="dxa"/>
            <w:hideMark/>
          </w:tcPr>
          <w:p w14:paraId="0076A4B1" w14:textId="77777777" w:rsidR="002C0FCA" w:rsidRPr="004D768D" w:rsidRDefault="002C0FCA" w:rsidP="00FA1806">
            <w:pPr>
              <w:jc w:val="left"/>
              <w:cnfStyle w:val="000000000000" w:firstRow="0" w:lastRow="0" w:firstColumn="0" w:lastColumn="0" w:oddVBand="0" w:evenVBand="0" w:oddHBand="0" w:evenHBand="0" w:firstRowFirstColumn="0" w:firstRowLastColumn="0" w:lastRowFirstColumn="0" w:lastRowLastColumn="0"/>
              <w:rPr>
                <w:b/>
                <w:sz w:val="15"/>
                <w:szCs w:val="15"/>
              </w:rPr>
            </w:pPr>
            <w:r w:rsidRPr="004D768D">
              <w:rPr>
                <w:b/>
                <w:sz w:val="15"/>
                <w:szCs w:val="15"/>
              </w:rPr>
              <w:t>320 783,17</w:t>
            </w:r>
          </w:p>
        </w:tc>
        <w:tc>
          <w:tcPr>
            <w:tcW w:w="1015" w:type="dxa"/>
            <w:hideMark/>
          </w:tcPr>
          <w:p w14:paraId="6298D93E"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b/>
                <w:sz w:val="15"/>
                <w:szCs w:val="15"/>
              </w:rPr>
            </w:pPr>
            <w:r w:rsidRPr="004D768D">
              <w:rPr>
                <w:b/>
                <w:sz w:val="15"/>
                <w:szCs w:val="15"/>
              </w:rPr>
              <w:t>199 850,96</w:t>
            </w:r>
          </w:p>
        </w:tc>
        <w:tc>
          <w:tcPr>
            <w:tcW w:w="992" w:type="dxa"/>
            <w:hideMark/>
          </w:tcPr>
          <w:p w14:paraId="1CD3002D" w14:textId="77777777" w:rsidR="002C0FCA" w:rsidRPr="004D768D" w:rsidRDefault="002C0FCA" w:rsidP="004F2025">
            <w:pPr>
              <w:cnfStyle w:val="000000000000" w:firstRow="0" w:lastRow="0" w:firstColumn="0" w:lastColumn="0" w:oddVBand="0" w:evenVBand="0" w:oddHBand="0" w:evenHBand="0" w:firstRowFirstColumn="0" w:firstRowLastColumn="0" w:lastRowFirstColumn="0" w:lastRowLastColumn="0"/>
              <w:rPr>
                <w:b/>
                <w:sz w:val="15"/>
                <w:szCs w:val="15"/>
              </w:rPr>
            </w:pPr>
            <w:r w:rsidRPr="004D768D">
              <w:rPr>
                <w:b/>
                <w:sz w:val="15"/>
                <w:szCs w:val="15"/>
              </w:rPr>
              <w:t>120 932,21</w:t>
            </w:r>
          </w:p>
        </w:tc>
      </w:tr>
    </w:tbl>
    <w:p w14:paraId="4161E723" w14:textId="77777777" w:rsidR="002C0FCA" w:rsidRPr="004D768D" w:rsidRDefault="002C0FCA" w:rsidP="004F2AAF">
      <w:pPr>
        <w:spacing w:after="0" w:line="360" w:lineRule="auto"/>
        <w:ind w:firstLine="567"/>
        <w:jc w:val="both"/>
        <w:rPr>
          <w:rFonts w:ascii="Myriad Pro" w:eastAsia="Calibri" w:hAnsi="Myriad Pro" w:cs="Myriad Pro"/>
          <w:sz w:val="26"/>
          <w:szCs w:val="26"/>
        </w:rPr>
      </w:pPr>
    </w:p>
    <w:p w14:paraId="63ED02BA" w14:textId="77777777" w:rsidR="002C0FCA" w:rsidRPr="00141301" w:rsidRDefault="002C0FCA" w:rsidP="004F2AAF">
      <w:pPr>
        <w:spacing w:after="0" w:line="360" w:lineRule="auto"/>
        <w:jc w:val="both"/>
        <w:rPr>
          <w:rFonts w:ascii="Myriad Pro" w:eastAsia="Calibri" w:hAnsi="Myriad Pro" w:cs="Times New Roman"/>
          <w:b/>
          <w:sz w:val="26"/>
          <w:szCs w:val="26"/>
        </w:rPr>
      </w:pPr>
      <w:r w:rsidRPr="00141301">
        <w:rPr>
          <w:rFonts w:ascii="Myriad Pro" w:eastAsia="Calibri" w:hAnsi="Myriad Pro" w:cs="Times New Roman"/>
          <w:b/>
          <w:sz w:val="26"/>
          <w:szCs w:val="26"/>
        </w:rPr>
        <w:t>ПОЗИЦИЯ ИСПОЛНИТЕЛЯ</w:t>
      </w:r>
    </w:p>
    <w:p w14:paraId="168E91AF" w14:textId="71A09D93" w:rsidR="002C0FCA" w:rsidRPr="00141301" w:rsidRDefault="002C0FCA" w:rsidP="004F2AAF">
      <w:pPr>
        <w:tabs>
          <w:tab w:val="left" w:pos="1134"/>
        </w:tabs>
        <w:spacing w:after="0" w:line="360" w:lineRule="auto"/>
        <w:ind w:firstLine="567"/>
        <w:jc w:val="both"/>
        <w:rPr>
          <w:rFonts w:ascii="Myriad Pro" w:eastAsia="Calibri" w:hAnsi="Myriad Pro" w:cs="Times New Roman"/>
          <w:sz w:val="26"/>
          <w:szCs w:val="26"/>
        </w:rPr>
      </w:pPr>
      <w:r w:rsidRPr="00141301">
        <w:rPr>
          <w:rFonts w:ascii="Myriad Pro" w:eastAsia="Calibri" w:hAnsi="Myriad Pro" w:cs="Myriad Pro"/>
          <w:sz w:val="26"/>
          <w:szCs w:val="26"/>
        </w:rPr>
        <w:t xml:space="preserve">Расходы на </w:t>
      </w:r>
      <w:r w:rsidRPr="00141301">
        <w:rPr>
          <w:rFonts w:ascii="Myriad Pro" w:eastAsia="Calibri" w:hAnsi="Myriad Pro" w:cs="Times New Roman"/>
          <w:sz w:val="26"/>
          <w:szCs w:val="26"/>
        </w:rPr>
        <w:t xml:space="preserve">покупку технологических потерь в электрических сетях запланированы филиалом ПАО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МРСК Северо-Запада</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Карелэнерго</w:t>
      </w:r>
      <w:r w:rsidR="009C358E" w:rsidRPr="00141301">
        <w:rPr>
          <w:rFonts w:ascii="Myriad Pro" w:eastAsia="Calibri" w:hAnsi="Myriad Pro" w:cs="Times New Roman"/>
          <w:sz w:val="26"/>
          <w:szCs w:val="26"/>
        </w:rPr>
        <w:t>»</w:t>
      </w:r>
      <w:r w:rsidRPr="00141301">
        <w:rPr>
          <w:rFonts w:ascii="Myriad Pro" w:eastAsia="Calibri" w:hAnsi="Myriad Pro" w:cs="Times New Roman"/>
          <w:sz w:val="26"/>
          <w:szCs w:val="26"/>
        </w:rPr>
        <w:t xml:space="preserve"> в сумме 471 076 </w:t>
      </w:r>
      <w:r w:rsidR="004D7714" w:rsidRPr="00141301">
        <w:rPr>
          <w:rFonts w:ascii="Myriad Pro" w:eastAsia="Calibri" w:hAnsi="Myriad Pro" w:cs="Times New Roman"/>
          <w:sz w:val="26"/>
          <w:szCs w:val="26"/>
        </w:rPr>
        <w:t>тыс. руб.</w:t>
      </w:r>
    </w:p>
    <w:p w14:paraId="7677A091" w14:textId="77777777" w:rsidR="002C0FCA" w:rsidRPr="00141301" w:rsidRDefault="002C0FCA" w:rsidP="004F2AAF">
      <w:pPr>
        <w:tabs>
          <w:tab w:val="left" w:pos="1134"/>
        </w:tabs>
        <w:spacing w:after="0" w:line="360" w:lineRule="auto"/>
        <w:ind w:firstLine="567"/>
        <w:jc w:val="both"/>
        <w:rPr>
          <w:rFonts w:ascii="Myriad Pro" w:eastAsia="Calibri" w:hAnsi="Myriad Pro" w:cs="Myriad Pro"/>
          <w:sz w:val="26"/>
          <w:szCs w:val="26"/>
        </w:rPr>
      </w:pPr>
      <w:r w:rsidRPr="00141301">
        <w:rPr>
          <w:rFonts w:ascii="Myriad Pro" w:eastAsia="Calibri" w:hAnsi="Myriad Pro" w:cs="Times New Roman"/>
          <w:sz w:val="26"/>
          <w:szCs w:val="26"/>
        </w:rPr>
        <w:t xml:space="preserve">ГК РК по ценам и тарифам затраты определены в сумме 320 783,17 </w:t>
      </w:r>
      <w:r w:rsidR="004D7714" w:rsidRPr="00141301">
        <w:rPr>
          <w:rFonts w:ascii="Myriad Pro" w:eastAsia="Calibri" w:hAnsi="Myriad Pro" w:cs="Times New Roman"/>
          <w:sz w:val="26"/>
          <w:szCs w:val="26"/>
        </w:rPr>
        <w:t>тыс. руб.</w:t>
      </w:r>
      <w:r w:rsidRPr="00141301">
        <w:rPr>
          <w:rFonts w:ascii="Myriad Pro" w:eastAsia="Calibri" w:hAnsi="Myriad Pro" w:cs="Times New Roman"/>
          <w:sz w:val="26"/>
          <w:szCs w:val="26"/>
        </w:rPr>
        <w:t xml:space="preserve"> При этом порядок определения расходов (величина и состав примененных тарифов) не представлен.</w:t>
      </w:r>
    </w:p>
    <w:p w14:paraId="6657CB24" w14:textId="2DF736E0" w:rsidR="002C0FCA" w:rsidRPr="00141301" w:rsidRDefault="002C0FCA" w:rsidP="004F2AAF">
      <w:pPr>
        <w:tabs>
          <w:tab w:val="left" w:pos="1134"/>
        </w:tabs>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 xml:space="preserve">В соответствии с параметрами Сводного прогнозного баланса электрической энергии (мощности), утвержденного приказом ФАС России от </w:t>
      </w:r>
      <w:r w:rsidRPr="00141301">
        <w:rPr>
          <w:rFonts w:ascii="Myriad Pro" w:eastAsia="Calibri" w:hAnsi="Myriad Pro" w:cs="Myriad Pro"/>
          <w:sz w:val="26"/>
          <w:szCs w:val="26"/>
        </w:rPr>
        <w:br/>
        <w:t xml:space="preserve">27 ноября 2018 года № 1649а/18-ДСП потери в электрических сетях филиала </w:t>
      </w:r>
      <w:r w:rsidRPr="00141301">
        <w:rPr>
          <w:rFonts w:ascii="Myriad Pro" w:eastAsia="Calibri" w:hAnsi="Myriad Pro" w:cs="Myriad Pro"/>
          <w:sz w:val="26"/>
          <w:szCs w:val="26"/>
        </w:rPr>
        <w:br/>
        <w:t xml:space="preserve">ПАО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МРСК Северо-Запада</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Карелэнерго</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на 2019 год утверждены в размере </w:t>
      </w:r>
      <w:r w:rsidR="004D768D">
        <w:rPr>
          <w:rFonts w:ascii="Myriad Pro" w:eastAsia="Calibri" w:hAnsi="Myriad Pro" w:cs="Myriad Pro"/>
          <w:sz w:val="26"/>
          <w:szCs w:val="26"/>
        </w:rPr>
        <w:br/>
      </w:r>
      <w:r w:rsidRPr="00141301">
        <w:rPr>
          <w:rFonts w:ascii="Myriad Pro" w:eastAsia="Calibri" w:hAnsi="Myriad Pro" w:cs="Myriad Pro"/>
          <w:sz w:val="26"/>
          <w:szCs w:val="26"/>
        </w:rPr>
        <w:t>255 млн. кВт*ч., в том числе на 1 полугодие 2019 г. – 135,18 млн. кВт*ч., на второе полугодие 2019 г. – 119,82 млн. кВт*ч., потери мощности в сети 34,16 МВт, в том числе на 1 полугодие 2019 г. – 34,93 МВт., на второе полугодие 2019 г. – 33,39 МВт.</w:t>
      </w:r>
    </w:p>
    <w:p w14:paraId="511916A5" w14:textId="7A23AC1C" w:rsidR="002C0FCA" w:rsidRPr="00141301" w:rsidRDefault="00B04EF0" w:rsidP="004F2AAF">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lastRenderedPageBreak/>
        <w:t>О</w:t>
      </w:r>
      <w:r w:rsidR="002C0FCA" w:rsidRPr="00141301">
        <w:rPr>
          <w:rFonts w:ascii="Myriad Pro" w:eastAsia="Calibri" w:hAnsi="Myriad Pro" w:cs="Myriad Pro"/>
          <w:sz w:val="26"/>
          <w:szCs w:val="26"/>
        </w:rPr>
        <w:t xml:space="preserve">пределения долей покупки электроэнергии и мощности указанный </w:t>
      </w:r>
      <w:r w:rsidR="00BF7747" w:rsidRPr="00141301">
        <w:rPr>
          <w:rFonts w:ascii="Myriad Pro" w:eastAsia="Calibri" w:hAnsi="Myriad Pro" w:cs="Myriad Pro"/>
          <w:sz w:val="26"/>
          <w:szCs w:val="26"/>
        </w:rPr>
        <w:t xml:space="preserve">в </w:t>
      </w:r>
      <w:hyperlink r:id="rId55" w:history="1">
        <w:r w:rsidR="002C0FCA" w:rsidRPr="00141301">
          <w:rPr>
            <w:rFonts w:ascii="Myriad Pro" w:eastAsia="Calibri" w:hAnsi="Myriad Pro" w:cs="Myriad Pro"/>
            <w:sz w:val="26"/>
            <w:szCs w:val="26"/>
          </w:rPr>
          <w:t>Закон</w:t>
        </w:r>
      </w:hyperlink>
      <w:r w:rsidR="00BF7747" w:rsidRPr="00141301">
        <w:rPr>
          <w:rFonts w:ascii="Myriad Pro" w:eastAsia="Calibri" w:hAnsi="Myriad Pro" w:cs="Myriad Pro"/>
          <w:sz w:val="26"/>
          <w:szCs w:val="26"/>
        </w:rPr>
        <w:t xml:space="preserve">е </w:t>
      </w:r>
      <w:r w:rsidR="006812EA" w:rsidRPr="00141301">
        <w:rPr>
          <w:rFonts w:ascii="Myriad Pro" w:eastAsia="Calibri" w:hAnsi="Myriad Pro" w:cs="Myriad Pro"/>
          <w:sz w:val="26"/>
          <w:szCs w:val="26"/>
        </w:rPr>
        <w:t xml:space="preserve">от 26.03.2003 №35-ФЗ </w:t>
      </w:r>
      <w:r w:rsidR="009C358E" w:rsidRPr="00141301">
        <w:rPr>
          <w:rFonts w:ascii="Myriad Pro" w:eastAsia="Calibri" w:hAnsi="Myriad Pro" w:cs="Myriad Pro"/>
          <w:sz w:val="26"/>
          <w:szCs w:val="26"/>
        </w:rPr>
        <w:t>«</w:t>
      </w:r>
      <w:r w:rsidR="00BF7747" w:rsidRPr="00141301">
        <w:rPr>
          <w:rFonts w:ascii="Myriad Pro" w:eastAsia="Calibri" w:hAnsi="Myriad Pro" w:cs="Myriad Pro"/>
          <w:sz w:val="26"/>
          <w:szCs w:val="26"/>
        </w:rPr>
        <w:t>Об электроэнергетик</w:t>
      </w:r>
      <w:r w:rsidR="006812EA" w:rsidRPr="00141301">
        <w:rPr>
          <w:rFonts w:ascii="Myriad Pro" w:eastAsia="Calibri" w:hAnsi="Myriad Pro" w:cs="Myriad Pro"/>
          <w:sz w:val="26"/>
          <w:szCs w:val="26"/>
        </w:rPr>
        <w:t>е</w:t>
      </w:r>
      <w:r w:rsidR="009C358E" w:rsidRPr="00141301">
        <w:rPr>
          <w:rFonts w:ascii="Myriad Pro" w:eastAsia="Calibri" w:hAnsi="Myriad Pro" w:cs="Myriad Pro"/>
          <w:sz w:val="26"/>
          <w:szCs w:val="26"/>
        </w:rPr>
        <w:t>»</w:t>
      </w:r>
      <w:r w:rsidR="002C0FCA" w:rsidRPr="00141301">
        <w:rPr>
          <w:rFonts w:ascii="Myriad Pro" w:eastAsia="Calibri" w:hAnsi="Myriad Pro" w:cs="Myriad Pro"/>
          <w:sz w:val="26"/>
          <w:szCs w:val="26"/>
        </w:rPr>
        <w:t xml:space="preserve"> допускает снижение этих долей при определенных несоответствиях: хозяйственное и организационное поведение субъекта оптового рынка - покупателя электроэнергии и мощности - дает основание для соответствующего снижения:</w:t>
      </w:r>
    </w:p>
    <w:p w14:paraId="4A86875D" w14:textId="77777777" w:rsidR="002C0FCA" w:rsidRPr="00141301" w:rsidRDefault="002C0FCA" w:rsidP="004F2AAF">
      <w:pPr>
        <w:numPr>
          <w:ilvl w:val="0"/>
          <w:numId w:val="53"/>
        </w:numPr>
        <w:tabs>
          <w:tab w:val="left" w:pos="1134"/>
        </w:tabs>
        <w:autoSpaceDE w:val="0"/>
        <w:autoSpaceDN w:val="0"/>
        <w:adjustRightInd w:val="0"/>
        <w:spacing w:after="0" w:line="360" w:lineRule="auto"/>
        <w:ind w:left="0" w:firstLine="567"/>
        <w:jc w:val="both"/>
        <w:rPr>
          <w:rFonts w:ascii="Myriad Pro" w:eastAsia="Calibri" w:hAnsi="Myriad Pro" w:cs="Myriad Pro"/>
          <w:sz w:val="26"/>
          <w:szCs w:val="26"/>
        </w:rPr>
      </w:pPr>
      <w:r w:rsidRPr="00141301">
        <w:rPr>
          <w:rFonts w:ascii="Myriad Pro" w:eastAsia="Calibri" w:hAnsi="Myriad Pro" w:cs="Myriad Pro"/>
          <w:sz w:val="26"/>
          <w:szCs w:val="26"/>
        </w:rPr>
        <w:t>Исполнение субъектом оптового рынка - покупателем электроэнергии и мощности для определенных целей обязательств по оплате электроэнергии (мощности) и услуг по передаче электроэнергии. Если денежные обязательства исполняются надлежащим образом, то доля субъекта оптового рынка не снижается. Если субъект оптового рынка допускает срывы в оплате электроэнергии (мощности) и услуг по передаче электроэнергии, то одним из последствий возможно снижение доли приобретения электроэнергии и мощности.</w:t>
      </w:r>
    </w:p>
    <w:p w14:paraId="2603E94E" w14:textId="77777777" w:rsidR="002C0FCA" w:rsidRPr="00141301" w:rsidRDefault="002C0FCA" w:rsidP="004F2AAF">
      <w:pPr>
        <w:numPr>
          <w:ilvl w:val="0"/>
          <w:numId w:val="53"/>
        </w:numPr>
        <w:tabs>
          <w:tab w:val="left" w:pos="1134"/>
        </w:tabs>
        <w:autoSpaceDE w:val="0"/>
        <w:autoSpaceDN w:val="0"/>
        <w:adjustRightInd w:val="0"/>
        <w:spacing w:after="0" w:line="360" w:lineRule="auto"/>
        <w:ind w:left="0" w:firstLine="567"/>
        <w:jc w:val="both"/>
        <w:rPr>
          <w:rFonts w:ascii="Myriad Pro" w:eastAsia="Calibri" w:hAnsi="Myriad Pro" w:cs="Myriad Pro"/>
          <w:sz w:val="26"/>
          <w:szCs w:val="26"/>
        </w:rPr>
      </w:pPr>
      <w:r w:rsidRPr="00141301">
        <w:rPr>
          <w:rFonts w:ascii="Myriad Pro" w:eastAsia="Calibri" w:hAnsi="Myriad Pro" w:cs="Myriad Pro"/>
          <w:sz w:val="26"/>
          <w:szCs w:val="26"/>
        </w:rPr>
        <w:t>Недостижение территориальными сетевыми организациями показателей снижения потерь электроэнергии. Если территориальная сетевая организация не обеспечивает снижения потерь электроэнергии, то это явно свидетельствует о бесхозяйственном отношении к электроэнергии (и к системной надежности электроэнергетики) и ненадлежащем исполнении своих обязанностей.</w:t>
      </w:r>
    </w:p>
    <w:p w14:paraId="7F1A2C19" w14:textId="77777777" w:rsidR="002C0FCA" w:rsidRPr="00141301" w:rsidRDefault="002C0FCA" w:rsidP="004F2AAF">
      <w:pPr>
        <w:tabs>
          <w:tab w:val="left" w:pos="1134"/>
        </w:tabs>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 xml:space="preserve">Цена электроэнергии </w:t>
      </w:r>
      <w:r w:rsidR="006812EA" w:rsidRPr="00141301">
        <w:rPr>
          <w:rFonts w:ascii="Myriad Pro" w:eastAsia="Calibri" w:hAnsi="Myriad Pro" w:cs="Myriad Pro"/>
          <w:sz w:val="26"/>
          <w:szCs w:val="26"/>
        </w:rPr>
        <w:t xml:space="preserve">по расчету Исполнителя </w:t>
      </w:r>
      <w:r w:rsidRPr="00141301">
        <w:rPr>
          <w:rFonts w:ascii="Myriad Pro" w:eastAsia="Calibri" w:hAnsi="Myriad Pro" w:cs="Myriad Pro"/>
          <w:sz w:val="26"/>
          <w:szCs w:val="26"/>
        </w:rPr>
        <w:t>формируется исходя из:</w:t>
      </w:r>
    </w:p>
    <w:p w14:paraId="2A1AC853" w14:textId="77777777" w:rsidR="002C0FCA" w:rsidRPr="00141301" w:rsidRDefault="002C0FCA" w:rsidP="004F2AAF">
      <w:pPr>
        <w:numPr>
          <w:ilvl w:val="0"/>
          <w:numId w:val="48"/>
        </w:numPr>
        <w:tabs>
          <w:tab w:val="left" w:pos="720"/>
          <w:tab w:val="left" w:pos="993"/>
          <w:tab w:val="left" w:pos="1134"/>
        </w:tabs>
        <w:spacing w:after="0" w:line="360" w:lineRule="auto"/>
        <w:ind w:left="0" w:firstLine="567"/>
        <w:jc w:val="both"/>
        <w:rPr>
          <w:rFonts w:ascii="Myriad Pro" w:eastAsia="Calibri" w:hAnsi="Myriad Pro" w:cs="Myriad Pro"/>
          <w:sz w:val="26"/>
          <w:szCs w:val="26"/>
        </w:rPr>
      </w:pPr>
      <w:r w:rsidRPr="00141301">
        <w:rPr>
          <w:rFonts w:ascii="Myriad Pro" w:eastAsia="Calibri" w:hAnsi="Myriad Pro" w:cs="Myriad Pro"/>
          <w:sz w:val="26"/>
          <w:szCs w:val="26"/>
        </w:rPr>
        <w:t xml:space="preserve">индикативной цены на электрическую энергию и на мощность для покупателей в отдельных частях ценовых зон оптового рынка, в которых Правительством Российской Федерации установлены особенности функционирования оптового и розничных рынков, утвержденные приказом </w:t>
      </w:r>
      <w:r w:rsidRPr="00141301">
        <w:rPr>
          <w:rFonts w:ascii="Myriad Pro" w:eastAsia="Calibri" w:hAnsi="Myriad Pro" w:cs="Myriad Pro"/>
          <w:sz w:val="26"/>
          <w:szCs w:val="26"/>
        </w:rPr>
        <w:br/>
        <w:t xml:space="preserve">ФАС России от 06.12.2018 №1711/18 </w:t>
      </w:r>
    </w:p>
    <w:p w14:paraId="6083DAC3" w14:textId="77777777" w:rsidR="002C0FCA" w:rsidRPr="00141301" w:rsidRDefault="002C0FCA" w:rsidP="004F2AAF">
      <w:pPr>
        <w:tabs>
          <w:tab w:val="left" w:pos="720"/>
          <w:tab w:val="left" w:pos="993"/>
          <w:tab w:val="left" w:pos="1134"/>
        </w:tabs>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в следующих размерах:</w:t>
      </w:r>
    </w:p>
    <w:p w14:paraId="3D6C5709" w14:textId="77777777" w:rsidR="002C0FCA" w:rsidRPr="004D768D" w:rsidRDefault="002C0FCA" w:rsidP="00071161">
      <w:pPr>
        <w:pStyle w:val="a3"/>
        <w:numPr>
          <w:ilvl w:val="0"/>
          <w:numId w:val="107"/>
        </w:numPr>
        <w:tabs>
          <w:tab w:val="left" w:pos="1134"/>
        </w:tabs>
        <w:spacing w:after="0" w:line="360" w:lineRule="auto"/>
        <w:jc w:val="both"/>
        <w:rPr>
          <w:rFonts w:ascii="Myriad Pro" w:eastAsia="Calibri" w:hAnsi="Myriad Pro" w:cs="Myriad Pro"/>
          <w:sz w:val="26"/>
          <w:szCs w:val="26"/>
        </w:rPr>
      </w:pPr>
      <w:r w:rsidRPr="004D768D">
        <w:rPr>
          <w:rFonts w:ascii="Myriad Pro" w:eastAsia="Calibri" w:hAnsi="Myriad Pro" w:cs="Myriad Pro"/>
          <w:sz w:val="26"/>
          <w:szCs w:val="26"/>
        </w:rPr>
        <w:t xml:space="preserve">с 01.01.2019 г.  по 30.06.2019 г. </w:t>
      </w:r>
    </w:p>
    <w:p w14:paraId="0053D934" w14:textId="1143E32F" w:rsidR="002C0FCA" w:rsidRPr="00141301" w:rsidRDefault="002C0FCA" w:rsidP="004F2AAF">
      <w:pPr>
        <w:tabs>
          <w:tab w:val="left" w:pos="1134"/>
        </w:tabs>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энергия – 494,60 руб./МВт</w:t>
      </w:r>
      <w:r w:rsidR="0040324C" w:rsidRPr="00141301">
        <w:rPr>
          <w:rFonts w:ascii="Myriad Pro" w:eastAsia="Calibri" w:hAnsi="Myriad Pro" w:cs="Myriad Pro"/>
          <w:sz w:val="26"/>
          <w:szCs w:val="26"/>
        </w:rPr>
        <w:t>*</w:t>
      </w:r>
      <w:r w:rsidRPr="00141301">
        <w:rPr>
          <w:rFonts w:ascii="Myriad Pro" w:eastAsia="Calibri" w:hAnsi="Myriad Pro" w:cs="Myriad Pro"/>
          <w:sz w:val="26"/>
          <w:szCs w:val="26"/>
        </w:rPr>
        <w:t xml:space="preserve">ч., мощность – 211 155 </w:t>
      </w:r>
      <w:r w:rsidR="00C608A7" w:rsidRPr="00141301">
        <w:rPr>
          <w:rFonts w:ascii="Myriad Pro" w:eastAsia="Calibri" w:hAnsi="Myriad Pro" w:cs="Myriad Pro"/>
          <w:sz w:val="26"/>
          <w:szCs w:val="26"/>
        </w:rPr>
        <w:t>руб.</w:t>
      </w:r>
      <w:r w:rsidRPr="00141301">
        <w:rPr>
          <w:rFonts w:ascii="Myriad Pro" w:eastAsia="Calibri" w:hAnsi="Myriad Pro" w:cs="Myriad Pro"/>
          <w:sz w:val="26"/>
          <w:szCs w:val="26"/>
        </w:rPr>
        <w:t>/МВт в месяц;</w:t>
      </w:r>
    </w:p>
    <w:p w14:paraId="2BC046B4" w14:textId="0000FBE2" w:rsidR="002C0FCA" w:rsidRPr="004D768D" w:rsidRDefault="002C0FCA" w:rsidP="00071161">
      <w:pPr>
        <w:pStyle w:val="a3"/>
        <w:numPr>
          <w:ilvl w:val="0"/>
          <w:numId w:val="107"/>
        </w:numPr>
        <w:tabs>
          <w:tab w:val="left" w:pos="993"/>
          <w:tab w:val="left" w:pos="1134"/>
        </w:tabs>
        <w:autoSpaceDE w:val="0"/>
        <w:autoSpaceDN w:val="0"/>
        <w:adjustRightInd w:val="0"/>
        <w:spacing w:after="0" w:line="360" w:lineRule="auto"/>
        <w:jc w:val="both"/>
        <w:rPr>
          <w:rFonts w:ascii="Myriad Pro" w:eastAsia="Calibri" w:hAnsi="Myriad Pro" w:cs="Myriad Pro"/>
          <w:sz w:val="26"/>
          <w:szCs w:val="26"/>
        </w:rPr>
      </w:pPr>
      <w:r w:rsidRPr="004D768D">
        <w:rPr>
          <w:rFonts w:ascii="Myriad Pro" w:eastAsia="Calibri" w:hAnsi="Myriad Pro" w:cs="Myriad Pro"/>
          <w:sz w:val="26"/>
          <w:szCs w:val="26"/>
        </w:rPr>
        <w:t>с 01.07.2019 г. по 31.12.2019 г. – 549,04 руб./МВт</w:t>
      </w:r>
      <w:r w:rsidR="0040324C" w:rsidRPr="004D768D">
        <w:rPr>
          <w:rFonts w:ascii="Myriad Pro" w:eastAsia="Calibri" w:hAnsi="Myriad Pro" w:cs="Myriad Pro"/>
          <w:sz w:val="26"/>
          <w:szCs w:val="26"/>
        </w:rPr>
        <w:t>*</w:t>
      </w:r>
      <w:r w:rsidRPr="004D768D">
        <w:rPr>
          <w:rFonts w:ascii="Myriad Pro" w:eastAsia="Calibri" w:hAnsi="Myriad Pro" w:cs="Myriad Pro"/>
          <w:sz w:val="26"/>
          <w:szCs w:val="26"/>
        </w:rPr>
        <w:t>ч.</w:t>
      </w:r>
    </w:p>
    <w:p w14:paraId="0A6544AE" w14:textId="28B44BB6" w:rsidR="002C0FCA" w:rsidRPr="00141301" w:rsidRDefault="002C0FCA" w:rsidP="004F2AAF">
      <w:pPr>
        <w:tabs>
          <w:tab w:val="left" w:pos="1134"/>
        </w:tabs>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энергия – 549,01 руб./МВт</w:t>
      </w:r>
      <w:r w:rsidR="0040324C" w:rsidRPr="00141301">
        <w:rPr>
          <w:rFonts w:ascii="Myriad Pro" w:eastAsia="Calibri" w:hAnsi="Myriad Pro" w:cs="Myriad Pro"/>
          <w:sz w:val="26"/>
          <w:szCs w:val="26"/>
        </w:rPr>
        <w:t>*</w:t>
      </w:r>
      <w:r w:rsidRPr="00141301">
        <w:rPr>
          <w:rFonts w:ascii="Myriad Pro" w:eastAsia="Calibri" w:hAnsi="Myriad Pro" w:cs="Myriad Pro"/>
          <w:sz w:val="26"/>
          <w:szCs w:val="26"/>
        </w:rPr>
        <w:t xml:space="preserve">ч., мощность – 234 382,05 </w:t>
      </w:r>
      <w:r w:rsidR="00C608A7" w:rsidRPr="00141301">
        <w:rPr>
          <w:rFonts w:ascii="Myriad Pro" w:eastAsia="Calibri" w:hAnsi="Myriad Pro" w:cs="Myriad Pro"/>
          <w:sz w:val="26"/>
          <w:szCs w:val="26"/>
        </w:rPr>
        <w:t>руб.</w:t>
      </w:r>
      <w:r w:rsidRPr="00141301">
        <w:rPr>
          <w:rFonts w:ascii="Myriad Pro" w:eastAsia="Calibri" w:hAnsi="Myriad Pro" w:cs="Myriad Pro"/>
          <w:sz w:val="26"/>
          <w:szCs w:val="26"/>
        </w:rPr>
        <w:t>/МВт в месяц.</w:t>
      </w:r>
    </w:p>
    <w:p w14:paraId="6A088E8A" w14:textId="6BF62444" w:rsidR="002C0FCA" w:rsidRPr="00141301" w:rsidRDefault="002C0FCA" w:rsidP="004F2AAF">
      <w:pPr>
        <w:numPr>
          <w:ilvl w:val="0"/>
          <w:numId w:val="48"/>
        </w:numPr>
        <w:tabs>
          <w:tab w:val="left" w:pos="720"/>
          <w:tab w:val="left" w:pos="993"/>
          <w:tab w:val="left" w:pos="1134"/>
        </w:tabs>
        <w:spacing w:after="0" w:line="360" w:lineRule="auto"/>
        <w:ind w:left="0" w:firstLine="567"/>
        <w:jc w:val="both"/>
        <w:rPr>
          <w:rFonts w:ascii="Myriad Pro" w:eastAsia="Calibri" w:hAnsi="Myriad Pro" w:cs="Myriad Pro"/>
          <w:sz w:val="26"/>
          <w:szCs w:val="26"/>
        </w:rPr>
      </w:pPr>
      <w:r w:rsidRPr="00141301">
        <w:rPr>
          <w:rFonts w:ascii="Myriad Pro" w:eastAsia="Calibri" w:hAnsi="Myriad Pro" w:cs="Myriad Pro"/>
          <w:sz w:val="26"/>
          <w:szCs w:val="26"/>
        </w:rPr>
        <w:lastRenderedPageBreak/>
        <w:t xml:space="preserve">сбытовой надбавки гарантирующих поставщиков, принятой в соответствии с постановлением ГК РК по ценам и тарифам от 27.12.2018 № 205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Об установлении сбытовых надбавок гарантирующих поставщиков электрической энергии, поставляющих электрическую энергию (мощность) на розничном рынке на территории Республика Карелия на 2019 год</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w:t>
      </w:r>
    </w:p>
    <w:p w14:paraId="65514156" w14:textId="1A6F2C25" w:rsidR="002C0FCA" w:rsidRPr="00141301" w:rsidRDefault="002C0FCA" w:rsidP="004F2AAF">
      <w:pPr>
        <w:tabs>
          <w:tab w:val="left" w:pos="720"/>
          <w:tab w:val="left" w:pos="993"/>
          <w:tab w:val="left" w:pos="1134"/>
        </w:tabs>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 xml:space="preserve">для 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ТНС энерго Карелия</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в следующих размерах:</w:t>
      </w:r>
    </w:p>
    <w:p w14:paraId="79446E15" w14:textId="6085C385" w:rsidR="002C0FCA" w:rsidRPr="004D768D" w:rsidRDefault="002C0FCA" w:rsidP="00071161">
      <w:pPr>
        <w:pStyle w:val="a3"/>
        <w:numPr>
          <w:ilvl w:val="0"/>
          <w:numId w:val="106"/>
        </w:numPr>
        <w:tabs>
          <w:tab w:val="left" w:pos="1134"/>
        </w:tabs>
        <w:spacing w:after="0" w:line="360" w:lineRule="auto"/>
        <w:jc w:val="both"/>
        <w:rPr>
          <w:rFonts w:ascii="Myriad Pro" w:eastAsia="Calibri" w:hAnsi="Myriad Pro" w:cs="Myriad Pro"/>
          <w:sz w:val="26"/>
          <w:szCs w:val="26"/>
        </w:rPr>
      </w:pPr>
      <w:r w:rsidRPr="004D768D">
        <w:rPr>
          <w:rFonts w:ascii="Myriad Pro" w:eastAsia="Calibri" w:hAnsi="Myriad Pro" w:cs="Myriad Pro"/>
          <w:sz w:val="26"/>
          <w:szCs w:val="26"/>
        </w:rPr>
        <w:t>с 01.01.2019 г.  по 30.06.2019 г. – 10,0 руб./МВт</w:t>
      </w:r>
      <w:r w:rsidR="004D768D" w:rsidRPr="004D768D">
        <w:rPr>
          <w:rFonts w:ascii="Myriad Pro" w:eastAsia="Calibri" w:hAnsi="Myriad Pro" w:cs="Myriad Pro"/>
          <w:sz w:val="26"/>
          <w:szCs w:val="26"/>
        </w:rPr>
        <w:t>*</w:t>
      </w:r>
      <w:r w:rsidRPr="004D768D">
        <w:rPr>
          <w:rFonts w:ascii="Myriad Pro" w:eastAsia="Calibri" w:hAnsi="Myriad Pro" w:cs="Myriad Pro"/>
          <w:sz w:val="26"/>
          <w:szCs w:val="26"/>
        </w:rPr>
        <w:t>ч.;</w:t>
      </w:r>
    </w:p>
    <w:p w14:paraId="514026C5" w14:textId="6EB4F8A2" w:rsidR="002C0FCA" w:rsidRPr="004D768D" w:rsidRDefault="002C0FCA" w:rsidP="00071161">
      <w:pPr>
        <w:pStyle w:val="a3"/>
        <w:numPr>
          <w:ilvl w:val="0"/>
          <w:numId w:val="106"/>
        </w:numPr>
        <w:tabs>
          <w:tab w:val="left" w:pos="993"/>
          <w:tab w:val="left" w:pos="1134"/>
        </w:tabs>
        <w:autoSpaceDE w:val="0"/>
        <w:autoSpaceDN w:val="0"/>
        <w:adjustRightInd w:val="0"/>
        <w:spacing w:after="0" w:line="360" w:lineRule="auto"/>
        <w:jc w:val="both"/>
        <w:rPr>
          <w:rFonts w:ascii="Myriad Pro" w:eastAsia="Calibri" w:hAnsi="Myriad Pro" w:cs="Myriad Pro"/>
          <w:sz w:val="26"/>
          <w:szCs w:val="26"/>
        </w:rPr>
      </w:pPr>
      <w:r w:rsidRPr="004D768D">
        <w:rPr>
          <w:rFonts w:ascii="Myriad Pro" w:eastAsia="Calibri" w:hAnsi="Myriad Pro" w:cs="Myriad Pro"/>
          <w:sz w:val="26"/>
          <w:szCs w:val="26"/>
        </w:rPr>
        <w:t>с 01.07.2019 г. по 31.12.2019 г. – 439,82 руб./МВт</w:t>
      </w:r>
      <w:r w:rsidR="004D768D" w:rsidRPr="004D768D">
        <w:rPr>
          <w:rFonts w:ascii="Myriad Pro" w:eastAsia="Calibri" w:hAnsi="Myriad Pro" w:cs="Myriad Pro"/>
          <w:sz w:val="26"/>
          <w:szCs w:val="26"/>
        </w:rPr>
        <w:t>*</w:t>
      </w:r>
      <w:r w:rsidRPr="004D768D">
        <w:rPr>
          <w:rFonts w:ascii="Myriad Pro" w:eastAsia="Calibri" w:hAnsi="Myriad Pro" w:cs="Myriad Pro"/>
          <w:sz w:val="26"/>
          <w:szCs w:val="26"/>
        </w:rPr>
        <w:t>ч.</w:t>
      </w:r>
    </w:p>
    <w:p w14:paraId="251C393F" w14:textId="0CBA22CF" w:rsidR="002C0FCA" w:rsidRPr="00141301" w:rsidRDefault="002C0FCA" w:rsidP="004F2AAF">
      <w:pPr>
        <w:tabs>
          <w:tab w:val="left" w:pos="720"/>
          <w:tab w:val="left" w:pos="993"/>
          <w:tab w:val="left" w:pos="1134"/>
        </w:tabs>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 xml:space="preserve">ООО </w:t>
      </w:r>
      <w:r w:rsidR="009C358E" w:rsidRPr="00141301">
        <w:rPr>
          <w:rFonts w:ascii="Myriad Pro" w:eastAsia="Calibri" w:hAnsi="Myriad Pro" w:cs="Myriad Pro"/>
          <w:sz w:val="26"/>
          <w:szCs w:val="26"/>
        </w:rPr>
        <w:t>«</w:t>
      </w:r>
      <w:proofErr w:type="spellStart"/>
      <w:r w:rsidRPr="00141301">
        <w:rPr>
          <w:rFonts w:ascii="Myriad Pro" w:eastAsia="Calibri" w:hAnsi="Myriad Pro" w:cs="Myriad Pro"/>
          <w:sz w:val="26"/>
          <w:szCs w:val="26"/>
        </w:rPr>
        <w:t>Энергокомфорт</w:t>
      </w:r>
      <w:proofErr w:type="spellEnd"/>
      <w:r w:rsidR="0040324C" w:rsidRPr="00141301">
        <w:rPr>
          <w:rFonts w:ascii="Myriad Pro" w:eastAsia="Calibri" w:hAnsi="Myriad Pro" w:cs="Myriad Pro"/>
          <w:sz w:val="26"/>
          <w:szCs w:val="26"/>
        </w:rPr>
        <w:t xml:space="preserve">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Карелия</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в следующих размерах:</w:t>
      </w:r>
    </w:p>
    <w:p w14:paraId="46CCEC05" w14:textId="77777777" w:rsidR="002C0FCA" w:rsidRPr="004D768D" w:rsidRDefault="002C0FCA" w:rsidP="00071161">
      <w:pPr>
        <w:pStyle w:val="a3"/>
        <w:numPr>
          <w:ilvl w:val="0"/>
          <w:numId w:val="105"/>
        </w:numPr>
        <w:tabs>
          <w:tab w:val="left" w:pos="1134"/>
        </w:tabs>
        <w:spacing w:after="0" w:line="360" w:lineRule="auto"/>
        <w:jc w:val="both"/>
        <w:rPr>
          <w:rFonts w:ascii="Myriad Pro" w:eastAsia="Calibri" w:hAnsi="Myriad Pro" w:cs="Myriad Pro"/>
          <w:sz w:val="26"/>
          <w:szCs w:val="26"/>
        </w:rPr>
      </w:pPr>
      <w:r w:rsidRPr="004D768D">
        <w:rPr>
          <w:rFonts w:ascii="Myriad Pro" w:eastAsia="Calibri" w:hAnsi="Myriad Pro" w:cs="Myriad Pro"/>
          <w:sz w:val="26"/>
          <w:szCs w:val="26"/>
        </w:rPr>
        <w:t>с 01.01.2019 г.  по 30.06.2019 г. – 10,0 руб./МВт</w:t>
      </w:r>
      <w:r w:rsidR="0040324C" w:rsidRPr="004D768D">
        <w:rPr>
          <w:rFonts w:ascii="Myriad Pro" w:eastAsia="Calibri" w:hAnsi="Myriad Pro" w:cs="Myriad Pro"/>
          <w:sz w:val="26"/>
          <w:szCs w:val="26"/>
        </w:rPr>
        <w:t>*</w:t>
      </w:r>
      <w:r w:rsidRPr="004D768D">
        <w:rPr>
          <w:rFonts w:ascii="Myriad Pro" w:eastAsia="Calibri" w:hAnsi="Myriad Pro" w:cs="Myriad Pro"/>
          <w:sz w:val="26"/>
          <w:szCs w:val="26"/>
        </w:rPr>
        <w:t>ч.;</w:t>
      </w:r>
    </w:p>
    <w:p w14:paraId="3E875641" w14:textId="353FE15A" w:rsidR="002C0FCA" w:rsidRPr="004D768D" w:rsidRDefault="002C0FCA" w:rsidP="00071161">
      <w:pPr>
        <w:pStyle w:val="a3"/>
        <w:numPr>
          <w:ilvl w:val="0"/>
          <w:numId w:val="105"/>
        </w:numPr>
        <w:tabs>
          <w:tab w:val="left" w:pos="993"/>
          <w:tab w:val="left" w:pos="1134"/>
        </w:tabs>
        <w:autoSpaceDE w:val="0"/>
        <w:autoSpaceDN w:val="0"/>
        <w:adjustRightInd w:val="0"/>
        <w:spacing w:after="0" w:line="360" w:lineRule="auto"/>
        <w:jc w:val="both"/>
        <w:rPr>
          <w:rFonts w:ascii="Myriad Pro" w:eastAsia="Calibri" w:hAnsi="Myriad Pro" w:cs="Myriad Pro"/>
          <w:sz w:val="26"/>
          <w:szCs w:val="26"/>
        </w:rPr>
      </w:pPr>
      <w:r w:rsidRPr="004D768D">
        <w:rPr>
          <w:rFonts w:ascii="Myriad Pro" w:eastAsia="Calibri" w:hAnsi="Myriad Pro" w:cs="Myriad Pro"/>
          <w:sz w:val="26"/>
          <w:szCs w:val="26"/>
        </w:rPr>
        <w:t>с 01.07.2019 г. по 31.12.2019 г. – 10,0 руб./МВт</w:t>
      </w:r>
      <w:r w:rsidR="0040324C" w:rsidRPr="004D768D">
        <w:rPr>
          <w:rFonts w:ascii="Myriad Pro" w:eastAsia="Calibri" w:hAnsi="Myriad Pro" w:cs="Myriad Pro"/>
          <w:sz w:val="26"/>
          <w:szCs w:val="26"/>
        </w:rPr>
        <w:t>*</w:t>
      </w:r>
      <w:r w:rsidRPr="004D768D">
        <w:rPr>
          <w:rFonts w:ascii="Myriad Pro" w:eastAsia="Calibri" w:hAnsi="Myriad Pro" w:cs="Myriad Pro"/>
          <w:sz w:val="26"/>
          <w:szCs w:val="26"/>
        </w:rPr>
        <w:t>ч.</w:t>
      </w:r>
    </w:p>
    <w:p w14:paraId="6904DEAB" w14:textId="31A5A6FF" w:rsidR="002C0FCA" w:rsidRPr="00141301" w:rsidRDefault="002C0FCA" w:rsidP="004F2AAF">
      <w:pPr>
        <w:numPr>
          <w:ilvl w:val="0"/>
          <w:numId w:val="48"/>
        </w:numPr>
        <w:tabs>
          <w:tab w:val="left" w:pos="720"/>
          <w:tab w:val="left" w:pos="993"/>
          <w:tab w:val="left" w:pos="1134"/>
        </w:tabs>
        <w:spacing w:after="0" w:line="360" w:lineRule="auto"/>
        <w:ind w:left="0" w:firstLine="567"/>
        <w:jc w:val="both"/>
        <w:rPr>
          <w:rFonts w:ascii="Myriad Pro" w:eastAsia="Calibri" w:hAnsi="Myriad Pro" w:cs="Myriad Pro"/>
          <w:sz w:val="26"/>
          <w:szCs w:val="26"/>
        </w:rPr>
      </w:pPr>
      <w:r w:rsidRPr="00141301">
        <w:rPr>
          <w:rFonts w:ascii="Myriad Pro" w:eastAsia="Calibri" w:hAnsi="Myriad Pro" w:cs="Myriad Pro"/>
          <w:sz w:val="26"/>
          <w:szCs w:val="26"/>
        </w:rPr>
        <w:t xml:space="preserve">стоимости услуг 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АТС</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которая на 2018 г. утверждена Приказом Федеральной антимонопольной службы (ФАС России) от 12 декабря 2017 г. № 1671/17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Об утверждении тарифа на услуги коммерческого оператора, оказываемые 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АТС</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на 2018 год</w:t>
      </w:r>
      <w:r w:rsidR="009C358E" w:rsidRPr="00141301">
        <w:rPr>
          <w:rFonts w:ascii="Myriad Pro" w:eastAsia="Calibri" w:hAnsi="Myriad Pro" w:cs="Myriad Pro"/>
          <w:sz w:val="26"/>
          <w:szCs w:val="26"/>
        </w:rPr>
        <w:t>»</w:t>
      </w:r>
    </w:p>
    <w:p w14:paraId="7ADF24E7" w14:textId="77777777" w:rsidR="002C0FCA" w:rsidRPr="00141301" w:rsidRDefault="002C0FCA" w:rsidP="004F2AAF">
      <w:pPr>
        <w:tabs>
          <w:tab w:val="left" w:pos="720"/>
          <w:tab w:val="left" w:pos="993"/>
          <w:tab w:val="left" w:pos="1134"/>
        </w:tabs>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в следующих размерах:</w:t>
      </w:r>
    </w:p>
    <w:p w14:paraId="5D97A981" w14:textId="0CE589C5" w:rsidR="002C0FCA" w:rsidRPr="004D768D" w:rsidRDefault="002C0FCA" w:rsidP="00071161">
      <w:pPr>
        <w:pStyle w:val="a3"/>
        <w:numPr>
          <w:ilvl w:val="0"/>
          <w:numId w:val="104"/>
        </w:numPr>
        <w:tabs>
          <w:tab w:val="left" w:pos="1134"/>
        </w:tabs>
        <w:spacing w:after="0" w:line="360" w:lineRule="auto"/>
        <w:jc w:val="both"/>
        <w:rPr>
          <w:rFonts w:ascii="Myriad Pro" w:eastAsia="Calibri" w:hAnsi="Myriad Pro" w:cs="Myriad Pro"/>
          <w:sz w:val="26"/>
          <w:szCs w:val="26"/>
        </w:rPr>
      </w:pPr>
      <w:r w:rsidRPr="004D768D">
        <w:rPr>
          <w:rFonts w:ascii="Myriad Pro" w:eastAsia="Calibri" w:hAnsi="Myriad Pro" w:cs="Myriad Pro"/>
          <w:sz w:val="26"/>
          <w:szCs w:val="26"/>
        </w:rPr>
        <w:t>с 01.01.2018 г.  по 30.06.2018 г. – 1,077 руб./МВт</w:t>
      </w:r>
      <w:r w:rsidR="004D768D" w:rsidRPr="004D768D">
        <w:rPr>
          <w:rFonts w:ascii="Myriad Pro" w:eastAsia="Calibri" w:hAnsi="Myriad Pro" w:cs="Myriad Pro"/>
          <w:sz w:val="26"/>
          <w:szCs w:val="26"/>
        </w:rPr>
        <w:t>*</w:t>
      </w:r>
      <w:r w:rsidRPr="004D768D">
        <w:rPr>
          <w:rFonts w:ascii="Myriad Pro" w:eastAsia="Calibri" w:hAnsi="Myriad Pro" w:cs="Myriad Pro"/>
          <w:sz w:val="26"/>
          <w:szCs w:val="26"/>
        </w:rPr>
        <w:t>ч.;</w:t>
      </w:r>
    </w:p>
    <w:p w14:paraId="1E4E8FCF" w14:textId="04DD512A" w:rsidR="002C0FCA" w:rsidRPr="004D768D" w:rsidRDefault="002C0FCA" w:rsidP="00071161">
      <w:pPr>
        <w:pStyle w:val="a3"/>
        <w:numPr>
          <w:ilvl w:val="0"/>
          <w:numId w:val="104"/>
        </w:numPr>
        <w:tabs>
          <w:tab w:val="left" w:pos="993"/>
          <w:tab w:val="left" w:pos="1134"/>
        </w:tabs>
        <w:autoSpaceDE w:val="0"/>
        <w:autoSpaceDN w:val="0"/>
        <w:adjustRightInd w:val="0"/>
        <w:spacing w:after="0" w:line="360" w:lineRule="auto"/>
        <w:jc w:val="both"/>
        <w:rPr>
          <w:rFonts w:ascii="Myriad Pro" w:eastAsia="Calibri" w:hAnsi="Myriad Pro" w:cs="Myriad Pro"/>
          <w:sz w:val="26"/>
          <w:szCs w:val="26"/>
        </w:rPr>
      </w:pPr>
      <w:bookmarkStart w:id="115" w:name="sub_13"/>
      <w:r w:rsidRPr="004D768D">
        <w:rPr>
          <w:rFonts w:ascii="Myriad Pro" w:eastAsia="Calibri" w:hAnsi="Myriad Pro" w:cs="Myriad Pro"/>
          <w:sz w:val="26"/>
          <w:szCs w:val="26"/>
        </w:rPr>
        <w:t>с 01.07.2018 г. по 31.12.2018 г. – 1,121 руб./МВт</w:t>
      </w:r>
      <w:r w:rsidR="004D768D" w:rsidRPr="004D768D">
        <w:rPr>
          <w:rFonts w:ascii="Myriad Pro" w:eastAsia="Calibri" w:hAnsi="Myriad Pro" w:cs="Myriad Pro"/>
          <w:sz w:val="26"/>
          <w:szCs w:val="26"/>
        </w:rPr>
        <w:t>*</w:t>
      </w:r>
      <w:r w:rsidRPr="004D768D">
        <w:rPr>
          <w:rFonts w:ascii="Myriad Pro" w:eastAsia="Calibri" w:hAnsi="Myriad Pro" w:cs="Myriad Pro"/>
          <w:sz w:val="26"/>
          <w:szCs w:val="26"/>
        </w:rPr>
        <w:t>ч.</w:t>
      </w:r>
      <w:bookmarkEnd w:id="115"/>
      <w:r w:rsidR="006812EA" w:rsidRPr="004D768D">
        <w:rPr>
          <w:rFonts w:ascii="Myriad Pro" w:eastAsia="Calibri" w:hAnsi="Myriad Pro" w:cs="Myriad Pro"/>
          <w:sz w:val="26"/>
          <w:szCs w:val="26"/>
        </w:rPr>
        <w:t>(с учетом ИПЦ на второе полугодие)</w:t>
      </w:r>
    </w:p>
    <w:p w14:paraId="46EFB8CA" w14:textId="72FD3D7E" w:rsidR="002C0FCA" w:rsidRPr="00141301" w:rsidRDefault="002C0FCA" w:rsidP="004F2AAF">
      <w:pPr>
        <w:tabs>
          <w:tab w:val="left" w:pos="993"/>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 xml:space="preserve">Приказ ФАС России от 13.12.2018 года N 1763/18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Об утверждении тарифа на услуги коммерческого оператора, оказываемые 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АТС</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на 2019 год</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не может быть использован в расчетах по причине </w:t>
      </w:r>
      <w:r w:rsidR="00BF7747" w:rsidRPr="00141301">
        <w:rPr>
          <w:rFonts w:ascii="Myriad Pro" w:eastAsia="Calibri" w:hAnsi="Myriad Pro" w:cs="Myriad Pro"/>
          <w:sz w:val="26"/>
          <w:szCs w:val="26"/>
        </w:rPr>
        <w:t xml:space="preserve">его регистрации в Минюсте России (27.12.2018 №53211) и </w:t>
      </w:r>
      <w:r w:rsidRPr="00141301">
        <w:rPr>
          <w:rFonts w:ascii="Myriad Pro" w:eastAsia="Calibri" w:hAnsi="Myriad Pro" w:cs="Myriad Pro"/>
          <w:sz w:val="26"/>
          <w:szCs w:val="26"/>
        </w:rPr>
        <w:t xml:space="preserve">его публикации на официальном интернет – портале правовой информации (29.12.2018 г.) </w:t>
      </w:r>
      <w:r w:rsidR="00BF7747"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в день даты принятия постановления об установлении тарифов на услуги по передаче электрической энергии, оказываемые филиалом ПАО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МРСК Северо-Запада</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К</w:t>
      </w:r>
      <w:r w:rsidR="00D37941" w:rsidRPr="00141301">
        <w:rPr>
          <w:rFonts w:ascii="Myriad Pro" w:eastAsia="Calibri" w:hAnsi="Myriad Pro" w:cs="Myriad Pro"/>
          <w:sz w:val="26"/>
          <w:szCs w:val="26"/>
        </w:rPr>
        <w:t>арел</w:t>
      </w:r>
      <w:r w:rsidRPr="00141301">
        <w:rPr>
          <w:rFonts w:ascii="Myriad Pro" w:eastAsia="Calibri" w:hAnsi="Myriad Pro" w:cs="Myriad Pro"/>
          <w:sz w:val="26"/>
          <w:szCs w:val="26"/>
        </w:rPr>
        <w:t>энерго</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w:t>
      </w:r>
    </w:p>
    <w:p w14:paraId="7590E6E2" w14:textId="40B637BC" w:rsidR="002C0FCA" w:rsidRPr="00141301" w:rsidRDefault="002C0FCA" w:rsidP="004F2AAF">
      <w:pPr>
        <w:numPr>
          <w:ilvl w:val="0"/>
          <w:numId w:val="48"/>
        </w:numPr>
        <w:tabs>
          <w:tab w:val="left" w:pos="993"/>
          <w:tab w:val="left" w:pos="1134"/>
        </w:tabs>
        <w:autoSpaceDE w:val="0"/>
        <w:autoSpaceDN w:val="0"/>
        <w:adjustRightInd w:val="0"/>
        <w:spacing w:after="0" w:line="360" w:lineRule="auto"/>
        <w:ind w:left="0" w:firstLine="567"/>
        <w:jc w:val="both"/>
        <w:rPr>
          <w:rFonts w:ascii="Myriad Pro" w:eastAsia="Calibri" w:hAnsi="Myriad Pro" w:cs="Myriad Pro"/>
          <w:sz w:val="26"/>
          <w:szCs w:val="26"/>
        </w:rPr>
      </w:pPr>
      <w:r w:rsidRPr="00141301">
        <w:rPr>
          <w:rFonts w:ascii="Myriad Pro" w:eastAsia="Calibri" w:hAnsi="Myriad Pro" w:cs="Myriad Pro"/>
          <w:sz w:val="26"/>
          <w:szCs w:val="26"/>
        </w:rPr>
        <w:t xml:space="preserve">стоимости услуг ОАО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ЦФР</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которая утверждена Наблюдательным советом НП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Совет Рынка</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при определении окончательной стоимости комплексной услуги ОАО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ЦФР</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оплачиваемой участниками оптового рынка – покупателями и продавцами электрической энергии в порядке и сроки, </w:t>
      </w:r>
      <w:r w:rsidRPr="00141301">
        <w:rPr>
          <w:rFonts w:ascii="Myriad Pro" w:eastAsia="Calibri" w:hAnsi="Myriad Pro" w:cs="Myriad Pro"/>
          <w:sz w:val="26"/>
          <w:szCs w:val="26"/>
        </w:rPr>
        <w:lastRenderedPageBreak/>
        <w:t>установленные Регламентом финансовых расчетов на оптовом рынке электроэнергии</w:t>
      </w:r>
    </w:p>
    <w:p w14:paraId="52F67392" w14:textId="59697DF6" w:rsidR="002C0FCA" w:rsidRPr="00141301" w:rsidRDefault="002C0FCA" w:rsidP="004F2AAF">
      <w:pPr>
        <w:tabs>
          <w:tab w:val="left" w:pos="993"/>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 xml:space="preserve">C 1 января 2018 года по 31 декабря 2018 года действует размер платы за комплексную услугу ОАО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ЦФР</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равный 0,333 руб./МВт*ч (утвержден Наблюдательным советом НП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Совет рынка</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17 апреля 2017 года протокол № 7/2017). </w:t>
      </w:r>
    </w:p>
    <w:p w14:paraId="53BC9176" w14:textId="3A37E5D8" w:rsidR="002C0FCA" w:rsidRPr="00141301" w:rsidRDefault="002C0FCA" w:rsidP="004F2AAF">
      <w:pPr>
        <w:tabs>
          <w:tab w:val="left" w:pos="993"/>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6) стоимости услуг Системного оператора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Системный оператор Единой энергетической системы</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утвержденной Приказом Федеральной антимонопольной службы (ФАС России) от 14 декабря 2017 г. № 1681/17 в размере:</w:t>
      </w:r>
    </w:p>
    <w:p w14:paraId="04254B84" w14:textId="77777777" w:rsidR="002C0FCA" w:rsidRPr="004D768D" w:rsidRDefault="002C0FCA" w:rsidP="00071161">
      <w:pPr>
        <w:pStyle w:val="a3"/>
        <w:numPr>
          <w:ilvl w:val="0"/>
          <w:numId w:val="103"/>
        </w:numPr>
        <w:tabs>
          <w:tab w:val="left" w:pos="1134"/>
        </w:tabs>
        <w:spacing w:after="0" w:line="360" w:lineRule="auto"/>
        <w:jc w:val="both"/>
        <w:rPr>
          <w:rFonts w:ascii="Myriad Pro" w:eastAsia="Calibri" w:hAnsi="Myriad Pro" w:cs="Myriad Pro"/>
          <w:sz w:val="26"/>
          <w:szCs w:val="26"/>
        </w:rPr>
      </w:pPr>
      <w:bookmarkStart w:id="116" w:name="sub_21"/>
      <w:bookmarkStart w:id="117" w:name="sub_2"/>
      <w:r w:rsidRPr="004D768D">
        <w:rPr>
          <w:rFonts w:ascii="Myriad Pro" w:eastAsia="Calibri" w:hAnsi="Myriad Pro" w:cs="Myriad Pro"/>
          <w:sz w:val="26"/>
          <w:szCs w:val="26"/>
        </w:rPr>
        <w:t>на 1-ое полугодие 2018 года – 1,363 руб./МВт*ч;</w:t>
      </w:r>
    </w:p>
    <w:p w14:paraId="25CEACCB" w14:textId="77777777" w:rsidR="002C0FCA" w:rsidRPr="004D768D" w:rsidRDefault="002C0FCA" w:rsidP="00071161">
      <w:pPr>
        <w:pStyle w:val="a3"/>
        <w:numPr>
          <w:ilvl w:val="0"/>
          <w:numId w:val="103"/>
        </w:numPr>
        <w:tabs>
          <w:tab w:val="left" w:pos="1134"/>
        </w:tabs>
        <w:spacing w:after="0" w:line="360" w:lineRule="auto"/>
        <w:jc w:val="both"/>
        <w:rPr>
          <w:rFonts w:ascii="Myriad Pro" w:eastAsia="Calibri" w:hAnsi="Myriad Pro" w:cs="Myriad Pro"/>
          <w:sz w:val="26"/>
          <w:szCs w:val="26"/>
        </w:rPr>
      </w:pPr>
      <w:bookmarkStart w:id="118" w:name="sub_22"/>
      <w:bookmarkEnd w:id="116"/>
      <w:r w:rsidRPr="004D768D">
        <w:rPr>
          <w:rFonts w:ascii="Myriad Pro" w:eastAsia="Calibri" w:hAnsi="Myriad Pro" w:cs="Myriad Pro"/>
          <w:sz w:val="26"/>
          <w:szCs w:val="26"/>
        </w:rPr>
        <w:t>на 2-ое полугодие 2018 года – 1,363 руб./МВт*ч.</w:t>
      </w:r>
      <w:bookmarkEnd w:id="117"/>
      <w:bookmarkEnd w:id="118"/>
    </w:p>
    <w:p w14:paraId="04C7B72D" w14:textId="594FE7EA" w:rsidR="002C0FCA" w:rsidRPr="00141301" w:rsidRDefault="002C0FCA" w:rsidP="004F2AAF">
      <w:pPr>
        <w:widowControl w:val="0"/>
        <w:tabs>
          <w:tab w:val="left" w:pos="1134"/>
        </w:tabs>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t xml:space="preserve">Приказ ФАС России от 25.12.2018 года № 1853/18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Об утверждении тарифа на услуги по оперативно-диспетчерскому управлению, оказываемые 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ЕЭС</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на 2019 год</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не может быть использован в расчетах по причине регистрации в Минюсте России (29.12.2018 №53242) и его публикации на официальном интернет – портале правовой информации (31.12.2018г.), т. е. после даты принятия постановления об установлении тарифов на услуги по передаче электрической энергии, оказываемые филиалом ПАО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МРСК Северо-Запада</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 xml:space="preserve">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Карелэнерго</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w:t>
      </w:r>
    </w:p>
    <w:p w14:paraId="7CCADB23" w14:textId="77777777" w:rsidR="002C0FCA" w:rsidRPr="00141301" w:rsidRDefault="002C0FCA" w:rsidP="004F2AAF">
      <w:pPr>
        <w:pStyle w:val="afd"/>
        <w:spacing w:after="0"/>
      </w:pPr>
      <w:r w:rsidRPr="00141301">
        <w:t>На основании положений п. 81 Основ ценообразования</w:t>
      </w:r>
      <w:r w:rsidR="0040324C" w:rsidRPr="00141301">
        <w:t xml:space="preserve"> № 1178</w:t>
      </w:r>
      <w:r w:rsidRPr="00141301">
        <w:t xml:space="preserve"> Исполнителем произведен расчет расходов на компенсацию потерь на 2019 год.</w:t>
      </w:r>
    </w:p>
    <w:tbl>
      <w:tblPr>
        <w:tblStyle w:val="afc"/>
        <w:tblW w:w="5000" w:type="pct"/>
        <w:tblLook w:val="04A0" w:firstRow="1" w:lastRow="0" w:firstColumn="1" w:lastColumn="0" w:noHBand="0" w:noVBand="1"/>
      </w:tblPr>
      <w:tblGrid>
        <w:gridCol w:w="1771"/>
        <w:gridCol w:w="1099"/>
        <w:gridCol w:w="976"/>
        <w:gridCol w:w="1239"/>
        <w:gridCol w:w="1375"/>
        <w:gridCol w:w="2884"/>
      </w:tblGrid>
      <w:tr w:rsidR="00F67C75" w:rsidRPr="00141301" w14:paraId="3DE11AD5" w14:textId="77777777" w:rsidTr="00F67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D45CAD9" w14:textId="77777777" w:rsidR="002C0FCA" w:rsidRPr="00141301" w:rsidRDefault="002B1567" w:rsidP="00FF46CC">
            <w:pPr>
              <w:rPr>
                <w:rFonts w:ascii="Myriad Pro" w:hAnsi="Myriad Pro"/>
                <w:b/>
                <w:bCs/>
                <w:color w:val="FFFFFF"/>
                <w:szCs w:val="18"/>
              </w:rPr>
            </w:pPr>
            <w:r w:rsidRPr="00141301">
              <w:rPr>
                <w:rFonts w:ascii="Myriad Pro" w:hAnsi="Myriad Pro"/>
                <w:b/>
                <w:bCs/>
                <w:color w:val="FFFFFF"/>
                <w:szCs w:val="18"/>
              </w:rPr>
              <w:t>Н</w:t>
            </w:r>
            <w:r w:rsidR="002C0FCA" w:rsidRPr="00141301">
              <w:rPr>
                <w:rFonts w:ascii="Myriad Pro" w:hAnsi="Myriad Pro"/>
                <w:b/>
                <w:bCs/>
                <w:color w:val="FFFFFF"/>
                <w:szCs w:val="18"/>
              </w:rPr>
              <w:t>аименование показателей</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983A77F" w14:textId="42E7BD1E" w:rsidR="002C0FCA" w:rsidRPr="00141301" w:rsidRDefault="00C608A7" w:rsidP="00FF46C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Е</w:t>
            </w:r>
            <w:r w:rsidR="002C0FCA" w:rsidRPr="00141301">
              <w:rPr>
                <w:rFonts w:ascii="Myriad Pro" w:hAnsi="Myriad Pro"/>
                <w:b/>
                <w:bCs/>
                <w:color w:val="FFFFFF"/>
                <w:szCs w:val="18"/>
              </w:rPr>
              <w:t>д. изм.</w:t>
            </w:r>
          </w:p>
        </w:tc>
        <w:tc>
          <w:tcPr>
            <w:tcW w:w="192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ABD839C" w14:textId="77777777" w:rsidR="002C0FCA" w:rsidRPr="00141301" w:rsidRDefault="002C0FCA" w:rsidP="00FF46C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2019 год</w:t>
            </w:r>
          </w:p>
        </w:tc>
        <w:tc>
          <w:tcPr>
            <w:tcW w:w="15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36ED4A9" w14:textId="77777777" w:rsidR="002C0FCA" w:rsidRPr="00141301" w:rsidRDefault="002C0FCA" w:rsidP="00FF46CC">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szCs w:val="18"/>
              </w:rPr>
            </w:pPr>
            <w:r w:rsidRPr="00141301">
              <w:rPr>
                <w:rFonts w:ascii="Myriad Pro" w:hAnsi="Myriad Pro"/>
                <w:b/>
                <w:bCs/>
                <w:color w:val="FFFFFF"/>
                <w:szCs w:val="18"/>
              </w:rPr>
              <w:t>Обоснование</w:t>
            </w:r>
          </w:p>
        </w:tc>
      </w:tr>
      <w:tr w:rsidR="00FA1806" w:rsidRPr="00141301" w14:paraId="5859C954" w14:textId="77777777" w:rsidTr="00F67C75">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CF2322" w14:textId="77777777" w:rsidR="00FA1806" w:rsidRPr="00141301" w:rsidRDefault="00FA1806" w:rsidP="00FF46CC">
            <w:pPr>
              <w:rPr>
                <w:b/>
                <w:bCs/>
                <w:color w:val="FFFFFF"/>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83D3AD" w14:textId="77777777" w:rsidR="00FA1806" w:rsidRPr="00141301" w:rsidRDefault="00FA1806" w:rsidP="00FF46CC">
            <w:pPr>
              <w:cnfStyle w:val="000000000000" w:firstRow="0" w:lastRow="0" w:firstColumn="0" w:lastColumn="0" w:oddVBand="0" w:evenVBand="0" w:oddHBand="0" w:evenHBand="0" w:firstRowFirstColumn="0" w:firstRowLastColumn="0" w:lastRowFirstColumn="0" w:lastRowLastColumn="0"/>
              <w:rPr>
                <w:b/>
                <w:bCs/>
                <w:color w:val="FFFFFF"/>
                <w:szCs w:val="18"/>
              </w:rPr>
            </w:pPr>
          </w:p>
        </w:tc>
        <w:tc>
          <w:tcPr>
            <w:tcW w:w="5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45C654C" w14:textId="77777777" w:rsidR="00FA1806" w:rsidRPr="00141301" w:rsidRDefault="00FA1806" w:rsidP="00FF46CC">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Всего за год</w:t>
            </w:r>
          </w:p>
        </w:tc>
        <w:tc>
          <w:tcPr>
            <w:tcW w:w="13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7A6D917" w14:textId="77777777" w:rsidR="00FA1806" w:rsidRPr="00141301" w:rsidRDefault="00FA1806" w:rsidP="00FF46CC">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в том числе:</w:t>
            </w:r>
          </w:p>
        </w:tc>
        <w:tc>
          <w:tcPr>
            <w:tcW w:w="15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6E34850" w14:textId="77777777" w:rsidR="00FA1806" w:rsidRPr="00141301" w:rsidRDefault="00FA1806" w:rsidP="00FF46CC">
            <w:pPr>
              <w:cnfStyle w:val="000000000000" w:firstRow="0" w:lastRow="0" w:firstColumn="0" w:lastColumn="0" w:oddVBand="0" w:evenVBand="0" w:oddHBand="0" w:evenHBand="0" w:firstRowFirstColumn="0" w:firstRowLastColumn="0" w:lastRowFirstColumn="0" w:lastRowLastColumn="0"/>
              <w:rPr>
                <w:b/>
                <w:bCs/>
                <w:color w:val="FFFFFF"/>
                <w:szCs w:val="18"/>
              </w:rPr>
            </w:pPr>
          </w:p>
        </w:tc>
      </w:tr>
      <w:tr w:rsidR="00FA1806" w:rsidRPr="00141301" w14:paraId="2CB64749" w14:textId="77777777" w:rsidTr="00F67C75">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78D7210" w14:textId="77777777" w:rsidR="00FA1806" w:rsidRPr="00141301" w:rsidRDefault="00FA1806" w:rsidP="00FF46CC">
            <w:pPr>
              <w:rPr>
                <w:b/>
                <w:bCs/>
                <w:color w:val="FFFFFF"/>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85D7B6B" w14:textId="77777777" w:rsidR="00FA1806" w:rsidRPr="00141301" w:rsidRDefault="00FA1806" w:rsidP="00FF46CC">
            <w:pPr>
              <w:cnfStyle w:val="000000000000" w:firstRow="0" w:lastRow="0" w:firstColumn="0" w:lastColumn="0" w:oddVBand="0" w:evenVBand="0" w:oddHBand="0" w:evenHBand="0" w:firstRowFirstColumn="0" w:firstRowLastColumn="0" w:lastRowFirstColumn="0" w:lastRowLastColumn="0"/>
              <w:rPr>
                <w:b/>
                <w:bCs/>
                <w:color w:val="FFFFFF"/>
                <w:szCs w:val="18"/>
              </w:rPr>
            </w:pPr>
          </w:p>
        </w:tc>
        <w:tc>
          <w:tcPr>
            <w:tcW w:w="5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54AD23" w14:textId="77777777" w:rsidR="00FA1806" w:rsidRPr="00141301" w:rsidRDefault="00FA1806" w:rsidP="00FF46CC">
            <w:pPr>
              <w:cnfStyle w:val="000000000000" w:firstRow="0" w:lastRow="0" w:firstColumn="0" w:lastColumn="0" w:oddVBand="0" w:evenVBand="0" w:oddHBand="0" w:evenHBand="0" w:firstRowFirstColumn="0" w:firstRowLastColumn="0" w:lastRowFirstColumn="0" w:lastRowLastColumn="0"/>
              <w:rPr>
                <w:b/>
                <w:bCs/>
                <w:color w:val="FFFFFF"/>
                <w:szCs w:val="18"/>
              </w:rPr>
            </w:pP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82D574" w14:textId="40141E4A" w:rsidR="00FA1806" w:rsidRPr="00141301" w:rsidRDefault="00C608A7" w:rsidP="00FF46CC">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1 полугодие</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43B6C1" w14:textId="5DD33B0B" w:rsidR="00FA1806" w:rsidRPr="00141301" w:rsidRDefault="00C608A7" w:rsidP="00FF46CC">
            <w:pPr>
              <w:cnfStyle w:val="000000000000" w:firstRow="0" w:lastRow="0" w:firstColumn="0" w:lastColumn="0" w:oddVBand="0" w:evenVBand="0" w:oddHBand="0" w:evenHBand="0" w:firstRowFirstColumn="0" w:firstRowLastColumn="0" w:lastRowFirstColumn="0" w:lastRowLastColumn="0"/>
              <w:rPr>
                <w:b/>
                <w:bCs/>
                <w:color w:val="FFFFFF"/>
                <w:szCs w:val="18"/>
              </w:rPr>
            </w:pPr>
            <w:r w:rsidRPr="00141301">
              <w:rPr>
                <w:b/>
                <w:bCs/>
                <w:color w:val="FFFFFF"/>
                <w:szCs w:val="18"/>
              </w:rPr>
              <w:t>2 полугодие</w:t>
            </w:r>
          </w:p>
        </w:tc>
        <w:tc>
          <w:tcPr>
            <w:tcW w:w="15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AC6EE72" w14:textId="77777777" w:rsidR="00FA1806" w:rsidRPr="00141301" w:rsidRDefault="00FA1806" w:rsidP="00FF46CC">
            <w:pPr>
              <w:cnfStyle w:val="000000000000" w:firstRow="0" w:lastRow="0" w:firstColumn="0" w:lastColumn="0" w:oddVBand="0" w:evenVBand="0" w:oddHBand="0" w:evenHBand="0" w:firstRowFirstColumn="0" w:firstRowLastColumn="0" w:lastRowFirstColumn="0" w:lastRowLastColumn="0"/>
              <w:rPr>
                <w:b/>
                <w:bCs/>
                <w:color w:val="FFFFFF"/>
                <w:szCs w:val="18"/>
              </w:rPr>
            </w:pPr>
          </w:p>
        </w:tc>
      </w:tr>
      <w:tr w:rsidR="00FF46CC" w:rsidRPr="00141301" w14:paraId="0F275980" w14:textId="77777777" w:rsidTr="00F67C7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67D97403" w14:textId="77777777" w:rsidR="002C0FCA" w:rsidRPr="00141301" w:rsidRDefault="002C0FCA" w:rsidP="00FF46CC">
            <w:pPr>
              <w:rPr>
                <w:szCs w:val="18"/>
              </w:rPr>
            </w:pPr>
            <w:r w:rsidRPr="00141301">
              <w:rPr>
                <w:szCs w:val="18"/>
              </w:rPr>
              <w:t>Объём потерь</w:t>
            </w:r>
          </w:p>
        </w:tc>
        <w:tc>
          <w:tcPr>
            <w:tcW w:w="0" w:type="auto"/>
            <w:tcBorders>
              <w:top w:val="single" w:sz="4" w:space="0" w:color="FFFFFF" w:themeColor="background1"/>
            </w:tcBorders>
            <w:hideMark/>
          </w:tcPr>
          <w:p w14:paraId="1C4495A5"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proofErr w:type="spellStart"/>
            <w:r w:rsidRPr="00141301">
              <w:rPr>
                <w:szCs w:val="18"/>
              </w:rPr>
              <w:t>млн.кВтч</w:t>
            </w:r>
            <w:proofErr w:type="spellEnd"/>
          </w:p>
        </w:tc>
        <w:tc>
          <w:tcPr>
            <w:tcW w:w="522" w:type="pct"/>
            <w:tcBorders>
              <w:top w:val="single" w:sz="4" w:space="0" w:color="FFFFFF" w:themeColor="background1"/>
            </w:tcBorders>
            <w:hideMark/>
          </w:tcPr>
          <w:p w14:paraId="0E2DACC4"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255,00</w:t>
            </w:r>
          </w:p>
        </w:tc>
        <w:tc>
          <w:tcPr>
            <w:tcW w:w="663" w:type="pct"/>
            <w:tcBorders>
              <w:top w:val="single" w:sz="4" w:space="0" w:color="FFFFFF" w:themeColor="background1"/>
            </w:tcBorders>
            <w:hideMark/>
          </w:tcPr>
          <w:p w14:paraId="09499C2B"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135,18</w:t>
            </w:r>
          </w:p>
        </w:tc>
        <w:tc>
          <w:tcPr>
            <w:tcW w:w="736" w:type="pct"/>
            <w:tcBorders>
              <w:top w:val="single" w:sz="4" w:space="0" w:color="FFFFFF" w:themeColor="background1"/>
            </w:tcBorders>
            <w:hideMark/>
          </w:tcPr>
          <w:p w14:paraId="67F8E39A"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119,82</w:t>
            </w:r>
          </w:p>
        </w:tc>
        <w:tc>
          <w:tcPr>
            <w:tcW w:w="1543" w:type="pct"/>
            <w:vMerge w:val="restart"/>
            <w:tcBorders>
              <w:top w:val="single" w:sz="4" w:space="0" w:color="FFFFFF" w:themeColor="background1"/>
            </w:tcBorders>
            <w:hideMark/>
          </w:tcPr>
          <w:p w14:paraId="52407DCF"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xml:space="preserve">Сводный прогнозный баланс электрической энергии (мощности), утвержденный приказом ФАС России от 27 ноября 2018 года № 1649а/18-ДСП </w:t>
            </w:r>
          </w:p>
        </w:tc>
      </w:tr>
      <w:tr w:rsidR="00FF46CC" w:rsidRPr="00141301" w14:paraId="34EA3E0D" w14:textId="77777777" w:rsidTr="00FA1806">
        <w:tc>
          <w:tcPr>
            <w:cnfStyle w:val="001000000000" w:firstRow="0" w:lastRow="0" w:firstColumn="1" w:lastColumn="0" w:oddVBand="0" w:evenVBand="0" w:oddHBand="0" w:evenHBand="0" w:firstRowFirstColumn="0" w:firstRowLastColumn="0" w:lastRowFirstColumn="0" w:lastRowLastColumn="0"/>
            <w:tcW w:w="0" w:type="auto"/>
            <w:hideMark/>
          </w:tcPr>
          <w:p w14:paraId="73A13B2B" w14:textId="42D663F9" w:rsidR="002C0FCA" w:rsidRPr="00141301" w:rsidRDefault="002C0FCA" w:rsidP="00FF46CC">
            <w:pPr>
              <w:rPr>
                <w:szCs w:val="18"/>
              </w:rPr>
            </w:pPr>
            <w:r w:rsidRPr="00141301">
              <w:rPr>
                <w:szCs w:val="18"/>
              </w:rPr>
              <w:t xml:space="preserve">АО </w:t>
            </w:r>
            <w:r w:rsidR="009C358E" w:rsidRPr="00141301">
              <w:rPr>
                <w:szCs w:val="18"/>
              </w:rPr>
              <w:t>«</w:t>
            </w:r>
            <w:r w:rsidRPr="00141301">
              <w:rPr>
                <w:szCs w:val="18"/>
              </w:rPr>
              <w:t>ТНС энерго Карелия</w:t>
            </w:r>
            <w:r w:rsidR="009C358E" w:rsidRPr="00141301">
              <w:rPr>
                <w:szCs w:val="18"/>
              </w:rPr>
              <w:t>»</w:t>
            </w:r>
          </w:p>
        </w:tc>
        <w:tc>
          <w:tcPr>
            <w:tcW w:w="0" w:type="auto"/>
            <w:hideMark/>
          </w:tcPr>
          <w:p w14:paraId="0B67DF41"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proofErr w:type="spellStart"/>
            <w:r w:rsidRPr="00141301">
              <w:rPr>
                <w:szCs w:val="18"/>
              </w:rPr>
              <w:t>млн.кВтч</w:t>
            </w:r>
            <w:proofErr w:type="spellEnd"/>
          </w:p>
        </w:tc>
        <w:tc>
          <w:tcPr>
            <w:tcW w:w="522" w:type="pct"/>
            <w:hideMark/>
          </w:tcPr>
          <w:p w14:paraId="2AEC7331"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254,92</w:t>
            </w:r>
          </w:p>
        </w:tc>
        <w:tc>
          <w:tcPr>
            <w:tcW w:w="663" w:type="pct"/>
            <w:hideMark/>
          </w:tcPr>
          <w:p w14:paraId="4C0BE994"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135,15</w:t>
            </w:r>
          </w:p>
        </w:tc>
        <w:tc>
          <w:tcPr>
            <w:tcW w:w="736" w:type="pct"/>
            <w:hideMark/>
          </w:tcPr>
          <w:p w14:paraId="000CB740"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119,77</w:t>
            </w:r>
          </w:p>
        </w:tc>
        <w:tc>
          <w:tcPr>
            <w:tcW w:w="1543" w:type="pct"/>
            <w:vMerge/>
            <w:hideMark/>
          </w:tcPr>
          <w:p w14:paraId="02DEB59F"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p>
        </w:tc>
      </w:tr>
      <w:tr w:rsidR="00FF46CC" w:rsidRPr="00141301" w14:paraId="4E0B4B4A" w14:textId="77777777" w:rsidTr="00FA1806">
        <w:tc>
          <w:tcPr>
            <w:cnfStyle w:val="001000000000" w:firstRow="0" w:lastRow="0" w:firstColumn="1" w:lastColumn="0" w:oddVBand="0" w:evenVBand="0" w:oddHBand="0" w:evenHBand="0" w:firstRowFirstColumn="0" w:firstRowLastColumn="0" w:lastRowFirstColumn="0" w:lastRowLastColumn="0"/>
            <w:tcW w:w="0" w:type="auto"/>
            <w:hideMark/>
          </w:tcPr>
          <w:p w14:paraId="195B3D14" w14:textId="0318128E" w:rsidR="002C0FCA" w:rsidRPr="00141301" w:rsidRDefault="002C0FCA" w:rsidP="00FF46CC">
            <w:pPr>
              <w:rPr>
                <w:szCs w:val="18"/>
              </w:rPr>
            </w:pPr>
            <w:r w:rsidRPr="00141301">
              <w:rPr>
                <w:szCs w:val="18"/>
              </w:rPr>
              <w:t xml:space="preserve">ООО </w:t>
            </w:r>
            <w:r w:rsidR="009C358E" w:rsidRPr="00141301">
              <w:rPr>
                <w:szCs w:val="18"/>
              </w:rPr>
              <w:t>«</w:t>
            </w:r>
            <w:proofErr w:type="spellStart"/>
            <w:r w:rsidRPr="00141301">
              <w:rPr>
                <w:szCs w:val="18"/>
              </w:rPr>
              <w:t>Энергокомфорт</w:t>
            </w:r>
            <w:proofErr w:type="spellEnd"/>
            <w:r w:rsidR="009C358E" w:rsidRPr="00141301">
              <w:rPr>
                <w:szCs w:val="18"/>
              </w:rPr>
              <w:t>»</w:t>
            </w:r>
            <w:r w:rsidRPr="00141301">
              <w:rPr>
                <w:szCs w:val="18"/>
              </w:rPr>
              <w:t xml:space="preserve"> Карелия</w:t>
            </w:r>
            <w:r w:rsidR="009C358E" w:rsidRPr="00141301">
              <w:rPr>
                <w:szCs w:val="18"/>
              </w:rPr>
              <w:t>»</w:t>
            </w:r>
          </w:p>
        </w:tc>
        <w:tc>
          <w:tcPr>
            <w:tcW w:w="0" w:type="auto"/>
            <w:hideMark/>
          </w:tcPr>
          <w:p w14:paraId="5C42ED0C"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proofErr w:type="spellStart"/>
            <w:r w:rsidRPr="00141301">
              <w:rPr>
                <w:szCs w:val="18"/>
              </w:rPr>
              <w:t>млн.кВтч</w:t>
            </w:r>
            <w:proofErr w:type="spellEnd"/>
          </w:p>
        </w:tc>
        <w:tc>
          <w:tcPr>
            <w:tcW w:w="522" w:type="pct"/>
            <w:hideMark/>
          </w:tcPr>
          <w:p w14:paraId="0E8CDBD3"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0,08</w:t>
            </w:r>
          </w:p>
        </w:tc>
        <w:tc>
          <w:tcPr>
            <w:tcW w:w="663" w:type="pct"/>
            <w:hideMark/>
          </w:tcPr>
          <w:p w14:paraId="4CD9E7CC"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0,03</w:t>
            </w:r>
          </w:p>
        </w:tc>
        <w:tc>
          <w:tcPr>
            <w:tcW w:w="736" w:type="pct"/>
            <w:hideMark/>
          </w:tcPr>
          <w:p w14:paraId="5E9E5526"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0,05</w:t>
            </w:r>
          </w:p>
        </w:tc>
        <w:tc>
          <w:tcPr>
            <w:tcW w:w="1543" w:type="pct"/>
            <w:vMerge/>
            <w:hideMark/>
          </w:tcPr>
          <w:p w14:paraId="7B357D0D"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p>
        </w:tc>
      </w:tr>
      <w:tr w:rsidR="00FF46CC" w:rsidRPr="00141301" w14:paraId="1139A613" w14:textId="77777777" w:rsidTr="00FA1806">
        <w:tc>
          <w:tcPr>
            <w:cnfStyle w:val="001000000000" w:firstRow="0" w:lastRow="0" w:firstColumn="1" w:lastColumn="0" w:oddVBand="0" w:evenVBand="0" w:oddHBand="0" w:evenHBand="0" w:firstRowFirstColumn="0" w:firstRowLastColumn="0" w:lastRowFirstColumn="0" w:lastRowLastColumn="0"/>
            <w:tcW w:w="0" w:type="auto"/>
            <w:hideMark/>
          </w:tcPr>
          <w:p w14:paraId="2254418F" w14:textId="77777777" w:rsidR="002C0FCA" w:rsidRPr="00141301" w:rsidRDefault="002C0FCA" w:rsidP="00FF46CC">
            <w:pPr>
              <w:rPr>
                <w:szCs w:val="18"/>
              </w:rPr>
            </w:pPr>
            <w:r w:rsidRPr="00141301">
              <w:rPr>
                <w:szCs w:val="18"/>
              </w:rPr>
              <w:lastRenderedPageBreak/>
              <w:t>Мощность потерь</w:t>
            </w:r>
          </w:p>
        </w:tc>
        <w:tc>
          <w:tcPr>
            <w:tcW w:w="0" w:type="auto"/>
            <w:hideMark/>
          </w:tcPr>
          <w:p w14:paraId="1563BF1A"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МВт</w:t>
            </w:r>
          </w:p>
        </w:tc>
        <w:tc>
          <w:tcPr>
            <w:tcW w:w="522" w:type="pct"/>
            <w:hideMark/>
          </w:tcPr>
          <w:p w14:paraId="2EA70C1B"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68,32</w:t>
            </w:r>
          </w:p>
        </w:tc>
        <w:tc>
          <w:tcPr>
            <w:tcW w:w="663" w:type="pct"/>
            <w:hideMark/>
          </w:tcPr>
          <w:p w14:paraId="59884278"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34,93</w:t>
            </w:r>
          </w:p>
        </w:tc>
        <w:tc>
          <w:tcPr>
            <w:tcW w:w="736" w:type="pct"/>
            <w:hideMark/>
          </w:tcPr>
          <w:p w14:paraId="5B6AED8D"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33,39</w:t>
            </w:r>
          </w:p>
        </w:tc>
        <w:tc>
          <w:tcPr>
            <w:tcW w:w="1543" w:type="pct"/>
            <w:vMerge/>
            <w:hideMark/>
          </w:tcPr>
          <w:p w14:paraId="30283302"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p>
        </w:tc>
      </w:tr>
      <w:tr w:rsidR="00FF46CC" w:rsidRPr="00141301" w14:paraId="463C745C" w14:textId="77777777" w:rsidTr="00FA1806">
        <w:tc>
          <w:tcPr>
            <w:cnfStyle w:val="001000000000" w:firstRow="0" w:lastRow="0" w:firstColumn="1" w:lastColumn="0" w:oddVBand="0" w:evenVBand="0" w:oddHBand="0" w:evenHBand="0" w:firstRowFirstColumn="0" w:firstRowLastColumn="0" w:lastRowFirstColumn="0" w:lastRowLastColumn="0"/>
            <w:tcW w:w="0" w:type="auto"/>
            <w:hideMark/>
          </w:tcPr>
          <w:p w14:paraId="6BA4F247" w14:textId="77777777" w:rsidR="002C0FCA" w:rsidRPr="00141301" w:rsidRDefault="002C0FCA" w:rsidP="00FF46CC">
            <w:pPr>
              <w:rPr>
                <w:szCs w:val="18"/>
              </w:rPr>
            </w:pPr>
            <w:r w:rsidRPr="00141301">
              <w:rPr>
                <w:szCs w:val="18"/>
              </w:rPr>
              <w:t>Индикативная цена на мощность</w:t>
            </w:r>
          </w:p>
        </w:tc>
        <w:tc>
          <w:tcPr>
            <w:tcW w:w="0" w:type="auto"/>
            <w:hideMark/>
          </w:tcPr>
          <w:p w14:paraId="31EF83A8"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руб./МВт в мес.</w:t>
            </w:r>
          </w:p>
        </w:tc>
        <w:tc>
          <w:tcPr>
            <w:tcW w:w="522" w:type="pct"/>
            <w:hideMark/>
          </w:tcPr>
          <w:p w14:paraId="4C9A933B"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663" w:type="pct"/>
            <w:hideMark/>
          </w:tcPr>
          <w:p w14:paraId="610F180C"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211 155,00</w:t>
            </w:r>
          </w:p>
        </w:tc>
        <w:tc>
          <w:tcPr>
            <w:tcW w:w="736" w:type="pct"/>
            <w:hideMark/>
          </w:tcPr>
          <w:p w14:paraId="1B1A677E"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234 382,05</w:t>
            </w:r>
          </w:p>
        </w:tc>
        <w:tc>
          <w:tcPr>
            <w:tcW w:w="1543" w:type="pct"/>
            <w:vMerge w:val="restart"/>
            <w:hideMark/>
          </w:tcPr>
          <w:p w14:paraId="5F010C29"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Приказ ФАС от 06.12.2018 №1711/18</w:t>
            </w:r>
          </w:p>
        </w:tc>
      </w:tr>
      <w:tr w:rsidR="00FF46CC" w:rsidRPr="00141301" w14:paraId="7DD4A687" w14:textId="77777777" w:rsidTr="00FA1806">
        <w:tc>
          <w:tcPr>
            <w:cnfStyle w:val="001000000000" w:firstRow="0" w:lastRow="0" w:firstColumn="1" w:lastColumn="0" w:oddVBand="0" w:evenVBand="0" w:oddHBand="0" w:evenHBand="0" w:firstRowFirstColumn="0" w:firstRowLastColumn="0" w:lastRowFirstColumn="0" w:lastRowLastColumn="0"/>
            <w:tcW w:w="0" w:type="auto"/>
            <w:hideMark/>
          </w:tcPr>
          <w:p w14:paraId="1848C3BE" w14:textId="77777777" w:rsidR="002C0FCA" w:rsidRPr="00141301" w:rsidRDefault="002C0FCA" w:rsidP="00FF46CC">
            <w:pPr>
              <w:rPr>
                <w:szCs w:val="18"/>
              </w:rPr>
            </w:pPr>
            <w:r w:rsidRPr="00141301">
              <w:rPr>
                <w:szCs w:val="18"/>
              </w:rPr>
              <w:t xml:space="preserve">Индикативная цена на электрическую энергию </w:t>
            </w:r>
          </w:p>
        </w:tc>
        <w:tc>
          <w:tcPr>
            <w:tcW w:w="0" w:type="auto"/>
            <w:hideMark/>
          </w:tcPr>
          <w:p w14:paraId="3A8A0D17"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руб./</w:t>
            </w:r>
            <w:proofErr w:type="spellStart"/>
            <w:r w:rsidRPr="00141301">
              <w:rPr>
                <w:szCs w:val="18"/>
              </w:rPr>
              <w:t>МВт.ч</w:t>
            </w:r>
            <w:proofErr w:type="spellEnd"/>
            <w:r w:rsidRPr="00141301">
              <w:rPr>
                <w:szCs w:val="18"/>
              </w:rPr>
              <w:t>.</w:t>
            </w:r>
          </w:p>
        </w:tc>
        <w:tc>
          <w:tcPr>
            <w:tcW w:w="522" w:type="pct"/>
            <w:hideMark/>
          </w:tcPr>
          <w:p w14:paraId="5D25069E"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663" w:type="pct"/>
            <w:hideMark/>
          </w:tcPr>
          <w:p w14:paraId="707BBE60"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494,60</w:t>
            </w:r>
          </w:p>
        </w:tc>
        <w:tc>
          <w:tcPr>
            <w:tcW w:w="736" w:type="pct"/>
            <w:hideMark/>
          </w:tcPr>
          <w:p w14:paraId="5643670E"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549,01</w:t>
            </w:r>
          </w:p>
        </w:tc>
        <w:tc>
          <w:tcPr>
            <w:tcW w:w="1543" w:type="pct"/>
            <w:vMerge/>
            <w:hideMark/>
          </w:tcPr>
          <w:p w14:paraId="72D5596D"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p>
        </w:tc>
      </w:tr>
      <w:tr w:rsidR="00FF46CC" w:rsidRPr="00141301" w14:paraId="7EF01FB5" w14:textId="77777777" w:rsidTr="00FA1806">
        <w:tc>
          <w:tcPr>
            <w:cnfStyle w:val="001000000000" w:firstRow="0" w:lastRow="0" w:firstColumn="1" w:lastColumn="0" w:oddVBand="0" w:evenVBand="0" w:oddHBand="0" w:evenHBand="0" w:firstRowFirstColumn="0" w:firstRowLastColumn="0" w:lastRowFirstColumn="0" w:lastRowLastColumn="0"/>
            <w:tcW w:w="0" w:type="auto"/>
            <w:hideMark/>
          </w:tcPr>
          <w:p w14:paraId="620573AA" w14:textId="77777777" w:rsidR="002C0FCA" w:rsidRPr="00141301" w:rsidRDefault="002C0FCA" w:rsidP="00FF46CC">
            <w:pPr>
              <w:rPr>
                <w:szCs w:val="18"/>
              </w:rPr>
            </w:pPr>
            <w:proofErr w:type="spellStart"/>
            <w:r w:rsidRPr="00141301">
              <w:rPr>
                <w:szCs w:val="18"/>
              </w:rPr>
              <w:t>Одноставочная</w:t>
            </w:r>
            <w:proofErr w:type="spellEnd"/>
            <w:r w:rsidRPr="00141301">
              <w:rPr>
                <w:szCs w:val="18"/>
              </w:rPr>
              <w:t xml:space="preserve"> цена </w:t>
            </w:r>
          </w:p>
        </w:tc>
        <w:tc>
          <w:tcPr>
            <w:tcW w:w="0" w:type="auto"/>
            <w:hideMark/>
          </w:tcPr>
          <w:p w14:paraId="06332CE2"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руб./</w:t>
            </w:r>
            <w:proofErr w:type="spellStart"/>
            <w:r w:rsidRPr="00141301">
              <w:rPr>
                <w:szCs w:val="18"/>
              </w:rPr>
              <w:t>МВт.ч</w:t>
            </w:r>
            <w:proofErr w:type="spellEnd"/>
            <w:r w:rsidRPr="00141301">
              <w:rPr>
                <w:szCs w:val="18"/>
              </w:rPr>
              <w:t>.</w:t>
            </w:r>
          </w:p>
        </w:tc>
        <w:tc>
          <w:tcPr>
            <w:tcW w:w="522" w:type="pct"/>
            <w:hideMark/>
          </w:tcPr>
          <w:p w14:paraId="744D91B2"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663" w:type="pct"/>
            <w:hideMark/>
          </w:tcPr>
          <w:p w14:paraId="5EDB5153"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821,97</w:t>
            </w:r>
          </w:p>
        </w:tc>
        <w:tc>
          <w:tcPr>
            <w:tcW w:w="736" w:type="pct"/>
            <w:hideMark/>
          </w:tcPr>
          <w:p w14:paraId="1ECBBA24"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940,90</w:t>
            </w:r>
          </w:p>
        </w:tc>
        <w:tc>
          <w:tcPr>
            <w:tcW w:w="1543" w:type="pct"/>
            <w:hideMark/>
          </w:tcPr>
          <w:p w14:paraId="08B0BA84"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r>
      <w:tr w:rsidR="00FF46CC" w:rsidRPr="00141301" w14:paraId="7D52FB7C" w14:textId="77777777" w:rsidTr="00FA1806">
        <w:tc>
          <w:tcPr>
            <w:cnfStyle w:val="001000000000" w:firstRow="0" w:lastRow="0" w:firstColumn="1" w:lastColumn="0" w:oddVBand="0" w:evenVBand="0" w:oddHBand="0" w:evenHBand="0" w:firstRowFirstColumn="0" w:firstRowLastColumn="0" w:lastRowFirstColumn="0" w:lastRowLastColumn="0"/>
            <w:tcW w:w="0" w:type="auto"/>
            <w:hideMark/>
          </w:tcPr>
          <w:p w14:paraId="5CFD6713" w14:textId="22A09622" w:rsidR="002C0FCA" w:rsidRPr="00141301" w:rsidRDefault="002C0FCA" w:rsidP="00FF46CC">
            <w:pPr>
              <w:rPr>
                <w:szCs w:val="18"/>
              </w:rPr>
            </w:pPr>
            <w:r w:rsidRPr="00141301">
              <w:rPr>
                <w:szCs w:val="18"/>
              </w:rPr>
              <w:t xml:space="preserve">Сбытовая надбавка АО </w:t>
            </w:r>
            <w:r w:rsidR="009C358E" w:rsidRPr="00141301">
              <w:rPr>
                <w:szCs w:val="18"/>
              </w:rPr>
              <w:t>«</w:t>
            </w:r>
            <w:r w:rsidRPr="00141301">
              <w:rPr>
                <w:szCs w:val="18"/>
              </w:rPr>
              <w:t>ТНС энерго Карелия</w:t>
            </w:r>
            <w:r w:rsidR="009C358E" w:rsidRPr="00141301">
              <w:rPr>
                <w:szCs w:val="18"/>
              </w:rPr>
              <w:t>»</w:t>
            </w:r>
          </w:p>
        </w:tc>
        <w:tc>
          <w:tcPr>
            <w:tcW w:w="0" w:type="auto"/>
            <w:hideMark/>
          </w:tcPr>
          <w:p w14:paraId="00683BB8"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руб./</w:t>
            </w:r>
            <w:proofErr w:type="spellStart"/>
            <w:r w:rsidRPr="00141301">
              <w:rPr>
                <w:szCs w:val="18"/>
              </w:rPr>
              <w:t>МВтч</w:t>
            </w:r>
            <w:proofErr w:type="spellEnd"/>
          </w:p>
        </w:tc>
        <w:tc>
          <w:tcPr>
            <w:tcW w:w="522" w:type="pct"/>
            <w:hideMark/>
          </w:tcPr>
          <w:p w14:paraId="39C79FF7"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663" w:type="pct"/>
            <w:hideMark/>
          </w:tcPr>
          <w:p w14:paraId="3A50A152"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10,00</w:t>
            </w:r>
          </w:p>
        </w:tc>
        <w:tc>
          <w:tcPr>
            <w:tcW w:w="736" w:type="pct"/>
            <w:hideMark/>
          </w:tcPr>
          <w:p w14:paraId="42499FCE"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439,82</w:t>
            </w:r>
          </w:p>
        </w:tc>
        <w:tc>
          <w:tcPr>
            <w:tcW w:w="1543" w:type="pct"/>
            <w:vMerge w:val="restart"/>
            <w:hideMark/>
          </w:tcPr>
          <w:p w14:paraId="1D847396" w14:textId="2EE29815"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xml:space="preserve">Постановление Комитета от 27.12.2018 № 205 </w:t>
            </w:r>
            <w:r w:rsidR="009C358E" w:rsidRPr="00141301">
              <w:rPr>
                <w:szCs w:val="18"/>
              </w:rPr>
              <w:t>««</w:t>
            </w:r>
            <w:r w:rsidRPr="00141301">
              <w:rPr>
                <w:szCs w:val="18"/>
              </w:rPr>
              <w:t>Об установлении сбытовых надбавок гарантирующих поставщиков электрической энергии, поставляющих электрическую энергию (мощность) на розничном рынке на территории Республика Карелия на 2019 год</w:t>
            </w:r>
            <w:r w:rsidR="009C358E" w:rsidRPr="00141301">
              <w:rPr>
                <w:szCs w:val="18"/>
              </w:rPr>
              <w:t>»</w:t>
            </w:r>
          </w:p>
        </w:tc>
      </w:tr>
      <w:tr w:rsidR="00FF46CC" w:rsidRPr="00141301" w14:paraId="40B1AC56" w14:textId="77777777" w:rsidTr="00FA1806">
        <w:tc>
          <w:tcPr>
            <w:cnfStyle w:val="001000000000" w:firstRow="0" w:lastRow="0" w:firstColumn="1" w:lastColumn="0" w:oddVBand="0" w:evenVBand="0" w:oddHBand="0" w:evenHBand="0" w:firstRowFirstColumn="0" w:firstRowLastColumn="0" w:lastRowFirstColumn="0" w:lastRowLastColumn="0"/>
            <w:tcW w:w="0" w:type="auto"/>
            <w:hideMark/>
          </w:tcPr>
          <w:p w14:paraId="7386B483" w14:textId="6ADC86D0" w:rsidR="002C0FCA" w:rsidRPr="00141301" w:rsidRDefault="002C0FCA" w:rsidP="00FF46CC">
            <w:pPr>
              <w:rPr>
                <w:szCs w:val="18"/>
              </w:rPr>
            </w:pPr>
            <w:r w:rsidRPr="00141301">
              <w:rPr>
                <w:szCs w:val="18"/>
              </w:rPr>
              <w:t xml:space="preserve">Сбытовая надбавка ООО </w:t>
            </w:r>
            <w:r w:rsidR="009C358E" w:rsidRPr="00141301">
              <w:rPr>
                <w:szCs w:val="18"/>
              </w:rPr>
              <w:t>«</w:t>
            </w:r>
            <w:proofErr w:type="spellStart"/>
            <w:r w:rsidRPr="00141301">
              <w:rPr>
                <w:szCs w:val="18"/>
              </w:rPr>
              <w:t>Энергокомфорт</w:t>
            </w:r>
            <w:proofErr w:type="spellEnd"/>
            <w:r w:rsidR="009C358E" w:rsidRPr="00141301">
              <w:rPr>
                <w:szCs w:val="18"/>
              </w:rPr>
              <w:t>»</w:t>
            </w:r>
            <w:r w:rsidRPr="00141301">
              <w:rPr>
                <w:szCs w:val="18"/>
              </w:rPr>
              <w:t xml:space="preserve"> Карелия</w:t>
            </w:r>
            <w:r w:rsidR="009C358E" w:rsidRPr="00141301">
              <w:rPr>
                <w:szCs w:val="18"/>
              </w:rPr>
              <w:t>»</w:t>
            </w:r>
          </w:p>
        </w:tc>
        <w:tc>
          <w:tcPr>
            <w:tcW w:w="0" w:type="auto"/>
            <w:hideMark/>
          </w:tcPr>
          <w:p w14:paraId="11C7F829"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руб./</w:t>
            </w:r>
            <w:proofErr w:type="spellStart"/>
            <w:r w:rsidRPr="00141301">
              <w:rPr>
                <w:szCs w:val="18"/>
              </w:rPr>
              <w:t>МВтч</w:t>
            </w:r>
            <w:proofErr w:type="spellEnd"/>
          </w:p>
        </w:tc>
        <w:tc>
          <w:tcPr>
            <w:tcW w:w="522" w:type="pct"/>
            <w:hideMark/>
          </w:tcPr>
          <w:p w14:paraId="3F87E608"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663" w:type="pct"/>
            <w:hideMark/>
          </w:tcPr>
          <w:p w14:paraId="5B909007"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10,00</w:t>
            </w:r>
          </w:p>
        </w:tc>
        <w:tc>
          <w:tcPr>
            <w:tcW w:w="736" w:type="pct"/>
            <w:hideMark/>
          </w:tcPr>
          <w:p w14:paraId="53F2558D"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10,00</w:t>
            </w:r>
          </w:p>
        </w:tc>
        <w:tc>
          <w:tcPr>
            <w:tcW w:w="1543" w:type="pct"/>
            <w:vMerge/>
            <w:hideMark/>
          </w:tcPr>
          <w:p w14:paraId="12C8E97A"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p>
        </w:tc>
      </w:tr>
      <w:tr w:rsidR="00FF46CC" w:rsidRPr="00141301" w14:paraId="15BD0374" w14:textId="77777777" w:rsidTr="00FA1806">
        <w:tc>
          <w:tcPr>
            <w:cnfStyle w:val="001000000000" w:firstRow="0" w:lastRow="0" w:firstColumn="1" w:lastColumn="0" w:oddVBand="0" w:evenVBand="0" w:oddHBand="0" w:evenHBand="0" w:firstRowFirstColumn="0" w:firstRowLastColumn="0" w:lastRowFirstColumn="0" w:lastRowLastColumn="0"/>
            <w:tcW w:w="0" w:type="auto"/>
            <w:hideMark/>
          </w:tcPr>
          <w:p w14:paraId="7B2D2FDD" w14:textId="2805E44B" w:rsidR="002C0FCA" w:rsidRPr="00141301" w:rsidRDefault="002C0FCA" w:rsidP="00FF46CC">
            <w:pPr>
              <w:rPr>
                <w:szCs w:val="18"/>
              </w:rPr>
            </w:pPr>
            <w:r w:rsidRPr="00141301">
              <w:rPr>
                <w:szCs w:val="18"/>
              </w:rPr>
              <w:t xml:space="preserve">Плата АО </w:t>
            </w:r>
            <w:r w:rsidR="009C358E" w:rsidRPr="00141301">
              <w:rPr>
                <w:szCs w:val="18"/>
              </w:rPr>
              <w:t>«</w:t>
            </w:r>
            <w:r w:rsidRPr="00141301">
              <w:rPr>
                <w:szCs w:val="18"/>
              </w:rPr>
              <w:t>АТС</w:t>
            </w:r>
            <w:r w:rsidR="009C358E" w:rsidRPr="00141301">
              <w:rPr>
                <w:szCs w:val="18"/>
              </w:rPr>
              <w:t>»</w:t>
            </w:r>
          </w:p>
        </w:tc>
        <w:tc>
          <w:tcPr>
            <w:tcW w:w="0" w:type="auto"/>
            <w:hideMark/>
          </w:tcPr>
          <w:p w14:paraId="0F921C36"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руб./</w:t>
            </w:r>
            <w:proofErr w:type="spellStart"/>
            <w:r w:rsidRPr="00141301">
              <w:rPr>
                <w:szCs w:val="18"/>
              </w:rPr>
              <w:t>МВтч</w:t>
            </w:r>
            <w:proofErr w:type="spellEnd"/>
          </w:p>
        </w:tc>
        <w:tc>
          <w:tcPr>
            <w:tcW w:w="522" w:type="pct"/>
            <w:hideMark/>
          </w:tcPr>
          <w:p w14:paraId="7350FEE2"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663" w:type="pct"/>
            <w:hideMark/>
          </w:tcPr>
          <w:p w14:paraId="054F17F2"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1,12</w:t>
            </w:r>
          </w:p>
        </w:tc>
        <w:tc>
          <w:tcPr>
            <w:tcW w:w="736" w:type="pct"/>
            <w:hideMark/>
          </w:tcPr>
          <w:p w14:paraId="46564B7F"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1,17</w:t>
            </w:r>
          </w:p>
        </w:tc>
        <w:tc>
          <w:tcPr>
            <w:tcW w:w="1543" w:type="pct"/>
            <w:hideMark/>
          </w:tcPr>
          <w:p w14:paraId="779B23E5"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Приказ ФАС России от 12.12.2017 № 1671/17, ИПЦ 104,6% на 2 полугодие 2019</w:t>
            </w:r>
          </w:p>
        </w:tc>
      </w:tr>
      <w:tr w:rsidR="00FF46CC" w:rsidRPr="00141301" w14:paraId="789613CA" w14:textId="77777777" w:rsidTr="0012757A">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14:paraId="0F3A24FA" w14:textId="64498568" w:rsidR="002C0FCA" w:rsidRPr="00141301" w:rsidRDefault="002C0FCA" w:rsidP="00FF46CC">
            <w:pPr>
              <w:rPr>
                <w:szCs w:val="18"/>
              </w:rPr>
            </w:pPr>
            <w:r w:rsidRPr="00141301">
              <w:rPr>
                <w:szCs w:val="18"/>
              </w:rPr>
              <w:t xml:space="preserve">Плата АО </w:t>
            </w:r>
            <w:r w:rsidR="009C358E" w:rsidRPr="00141301">
              <w:rPr>
                <w:szCs w:val="18"/>
              </w:rPr>
              <w:t>«</w:t>
            </w:r>
            <w:r w:rsidRPr="00141301">
              <w:rPr>
                <w:szCs w:val="18"/>
              </w:rPr>
              <w:t>СО ЕЭС</w:t>
            </w:r>
            <w:r w:rsidR="009C358E" w:rsidRPr="00141301">
              <w:rPr>
                <w:szCs w:val="18"/>
              </w:rPr>
              <w:t>»</w:t>
            </w:r>
          </w:p>
        </w:tc>
        <w:tc>
          <w:tcPr>
            <w:tcW w:w="0" w:type="auto"/>
            <w:tcBorders>
              <w:bottom w:val="single" w:sz="4" w:space="0" w:color="auto"/>
            </w:tcBorders>
            <w:hideMark/>
          </w:tcPr>
          <w:p w14:paraId="44A94843"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руб./</w:t>
            </w:r>
            <w:proofErr w:type="spellStart"/>
            <w:r w:rsidRPr="00141301">
              <w:rPr>
                <w:szCs w:val="18"/>
              </w:rPr>
              <w:t>МВтч</w:t>
            </w:r>
            <w:proofErr w:type="spellEnd"/>
          </w:p>
        </w:tc>
        <w:tc>
          <w:tcPr>
            <w:tcW w:w="522" w:type="pct"/>
            <w:tcBorders>
              <w:bottom w:val="single" w:sz="4" w:space="0" w:color="auto"/>
            </w:tcBorders>
            <w:hideMark/>
          </w:tcPr>
          <w:p w14:paraId="2D460A15"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663" w:type="pct"/>
            <w:tcBorders>
              <w:bottom w:val="single" w:sz="4" w:space="0" w:color="auto"/>
            </w:tcBorders>
            <w:hideMark/>
          </w:tcPr>
          <w:p w14:paraId="72FD9600"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1,36</w:t>
            </w:r>
          </w:p>
        </w:tc>
        <w:tc>
          <w:tcPr>
            <w:tcW w:w="736" w:type="pct"/>
            <w:tcBorders>
              <w:bottom w:val="single" w:sz="4" w:space="0" w:color="auto"/>
            </w:tcBorders>
            <w:hideMark/>
          </w:tcPr>
          <w:p w14:paraId="05707E0E"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1,43</w:t>
            </w:r>
          </w:p>
        </w:tc>
        <w:tc>
          <w:tcPr>
            <w:tcW w:w="1543" w:type="pct"/>
            <w:tcBorders>
              <w:bottom w:val="single" w:sz="4" w:space="0" w:color="auto"/>
            </w:tcBorders>
            <w:hideMark/>
          </w:tcPr>
          <w:p w14:paraId="47A0A2E5"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Приказ ФАС России от 14.12.2017 №1681/17, ИПЦ 104,6% на 2 полугодие 2019</w:t>
            </w:r>
          </w:p>
        </w:tc>
      </w:tr>
      <w:tr w:rsidR="00FF46CC" w:rsidRPr="00141301" w14:paraId="4F88CDB6" w14:textId="77777777" w:rsidTr="0012757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30821C1A" w14:textId="05A95489" w:rsidR="002C0FCA" w:rsidRPr="00141301" w:rsidRDefault="002C0FCA" w:rsidP="00FF46CC">
            <w:pPr>
              <w:rPr>
                <w:szCs w:val="18"/>
              </w:rPr>
            </w:pPr>
            <w:r w:rsidRPr="00141301">
              <w:rPr>
                <w:szCs w:val="18"/>
              </w:rPr>
              <w:t xml:space="preserve">Плата услуг АО </w:t>
            </w:r>
            <w:r w:rsidR="009C358E" w:rsidRPr="00141301">
              <w:rPr>
                <w:szCs w:val="18"/>
              </w:rPr>
              <w:t>«</w:t>
            </w:r>
            <w:r w:rsidRPr="00141301">
              <w:rPr>
                <w:szCs w:val="18"/>
              </w:rPr>
              <w:t>ЦФР</w:t>
            </w:r>
            <w:r w:rsidR="009C358E" w:rsidRPr="00141301">
              <w:rPr>
                <w:szCs w:val="18"/>
              </w:rPr>
              <w:t>»</w:t>
            </w:r>
          </w:p>
        </w:tc>
        <w:tc>
          <w:tcPr>
            <w:tcW w:w="0" w:type="auto"/>
            <w:tcBorders>
              <w:top w:val="single" w:sz="4" w:space="0" w:color="auto"/>
              <w:left w:val="single" w:sz="4" w:space="0" w:color="auto"/>
              <w:bottom w:val="single" w:sz="4" w:space="0" w:color="auto"/>
              <w:right w:val="single" w:sz="4" w:space="0" w:color="auto"/>
            </w:tcBorders>
            <w:hideMark/>
          </w:tcPr>
          <w:p w14:paraId="0A7CE4B2"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руб./</w:t>
            </w:r>
            <w:proofErr w:type="spellStart"/>
            <w:r w:rsidRPr="00141301">
              <w:rPr>
                <w:szCs w:val="18"/>
              </w:rPr>
              <w:t>МВтч</w:t>
            </w:r>
            <w:proofErr w:type="spellEnd"/>
          </w:p>
        </w:tc>
        <w:tc>
          <w:tcPr>
            <w:tcW w:w="522" w:type="pct"/>
            <w:tcBorders>
              <w:top w:val="single" w:sz="4" w:space="0" w:color="auto"/>
              <w:left w:val="single" w:sz="4" w:space="0" w:color="auto"/>
              <w:bottom w:val="single" w:sz="4" w:space="0" w:color="auto"/>
              <w:right w:val="single" w:sz="4" w:space="0" w:color="auto"/>
            </w:tcBorders>
            <w:hideMark/>
          </w:tcPr>
          <w:p w14:paraId="745E2C92"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c>
          <w:tcPr>
            <w:tcW w:w="663" w:type="pct"/>
            <w:tcBorders>
              <w:top w:val="single" w:sz="4" w:space="0" w:color="auto"/>
              <w:left w:val="single" w:sz="4" w:space="0" w:color="auto"/>
              <w:bottom w:val="single" w:sz="4" w:space="0" w:color="auto"/>
              <w:right w:val="single" w:sz="4" w:space="0" w:color="auto"/>
            </w:tcBorders>
            <w:hideMark/>
          </w:tcPr>
          <w:p w14:paraId="5BE0C7CF"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0,33</w:t>
            </w:r>
          </w:p>
        </w:tc>
        <w:tc>
          <w:tcPr>
            <w:tcW w:w="736" w:type="pct"/>
            <w:tcBorders>
              <w:top w:val="single" w:sz="4" w:space="0" w:color="auto"/>
              <w:left w:val="single" w:sz="4" w:space="0" w:color="auto"/>
              <w:bottom w:val="single" w:sz="4" w:space="0" w:color="auto"/>
              <w:right w:val="single" w:sz="4" w:space="0" w:color="auto"/>
            </w:tcBorders>
            <w:hideMark/>
          </w:tcPr>
          <w:p w14:paraId="595E4A42"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0,33</w:t>
            </w:r>
          </w:p>
        </w:tc>
        <w:tc>
          <w:tcPr>
            <w:tcW w:w="1543" w:type="pct"/>
            <w:tcBorders>
              <w:top w:val="single" w:sz="4" w:space="0" w:color="auto"/>
              <w:left w:val="single" w:sz="4" w:space="0" w:color="auto"/>
              <w:bottom w:val="single" w:sz="4" w:space="0" w:color="auto"/>
              <w:right w:val="single" w:sz="4" w:space="0" w:color="auto"/>
            </w:tcBorders>
            <w:hideMark/>
          </w:tcPr>
          <w:p w14:paraId="11539BB3" w14:textId="16F11F63" w:rsidR="002C0FCA" w:rsidRPr="00141301" w:rsidRDefault="002C0FCA" w:rsidP="009C358E">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Размер платы за комплексную услугу АО </w:t>
            </w:r>
            <w:r w:rsidR="009C358E" w:rsidRPr="00141301">
              <w:rPr>
                <w:szCs w:val="18"/>
              </w:rPr>
              <w:t>«</w:t>
            </w:r>
            <w:r w:rsidRPr="00141301">
              <w:rPr>
                <w:szCs w:val="18"/>
              </w:rPr>
              <w:t>ЦФР</w:t>
            </w:r>
            <w:r w:rsidR="009C358E" w:rsidRPr="00141301">
              <w:rPr>
                <w:szCs w:val="18"/>
              </w:rPr>
              <w:t>»</w:t>
            </w:r>
            <w:r w:rsidRPr="00141301">
              <w:rPr>
                <w:szCs w:val="18"/>
              </w:rPr>
              <w:t xml:space="preserve">, утвержденный Наблюдательным советом Ассоциации </w:t>
            </w:r>
            <w:r w:rsidR="009C358E" w:rsidRPr="00141301">
              <w:rPr>
                <w:szCs w:val="18"/>
              </w:rPr>
              <w:t>«</w:t>
            </w:r>
            <w:r w:rsidRPr="00141301">
              <w:rPr>
                <w:szCs w:val="18"/>
              </w:rPr>
              <w:t>НП Совет рынка</w:t>
            </w:r>
            <w:r w:rsidR="009C358E" w:rsidRPr="00141301">
              <w:rPr>
                <w:szCs w:val="18"/>
              </w:rPr>
              <w:t>»</w:t>
            </w:r>
            <w:r w:rsidRPr="00141301">
              <w:rPr>
                <w:szCs w:val="18"/>
              </w:rPr>
              <w:t xml:space="preserve"> 17.04.2017 года</w:t>
            </w:r>
          </w:p>
        </w:tc>
      </w:tr>
      <w:tr w:rsidR="00FF46CC" w:rsidRPr="00141301" w14:paraId="737789D2" w14:textId="77777777" w:rsidTr="0012757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E4894FC" w14:textId="77777777" w:rsidR="002C0FCA" w:rsidRPr="00141301" w:rsidRDefault="002C0FCA" w:rsidP="00FF46CC">
            <w:pPr>
              <w:rPr>
                <w:szCs w:val="18"/>
              </w:rPr>
            </w:pPr>
            <w:r w:rsidRPr="00141301">
              <w:rPr>
                <w:szCs w:val="18"/>
              </w:rPr>
              <w:t>Прогнозная цена покупки потерь</w:t>
            </w:r>
          </w:p>
        </w:tc>
        <w:tc>
          <w:tcPr>
            <w:tcW w:w="0" w:type="auto"/>
            <w:tcBorders>
              <w:top w:val="single" w:sz="4" w:space="0" w:color="auto"/>
              <w:left w:val="single" w:sz="4" w:space="0" w:color="auto"/>
              <w:bottom w:val="single" w:sz="4" w:space="0" w:color="auto"/>
              <w:right w:val="single" w:sz="4" w:space="0" w:color="auto"/>
            </w:tcBorders>
            <w:hideMark/>
          </w:tcPr>
          <w:p w14:paraId="51886787"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руб./</w:t>
            </w:r>
            <w:proofErr w:type="spellStart"/>
            <w:r w:rsidRPr="00141301">
              <w:rPr>
                <w:szCs w:val="18"/>
              </w:rPr>
              <w:t>МВтч</w:t>
            </w:r>
            <w:proofErr w:type="spellEnd"/>
          </w:p>
        </w:tc>
        <w:tc>
          <w:tcPr>
            <w:tcW w:w="522" w:type="pct"/>
            <w:tcBorders>
              <w:top w:val="single" w:sz="4" w:space="0" w:color="auto"/>
              <w:left w:val="single" w:sz="4" w:space="0" w:color="auto"/>
              <w:bottom w:val="single" w:sz="4" w:space="0" w:color="auto"/>
              <w:right w:val="single" w:sz="4" w:space="0" w:color="auto"/>
            </w:tcBorders>
            <w:hideMark/>
          </w:tcPr>
          <w:p w14:paraId="78F89A07"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1 092,69</w:t>
            </w:r>
          </w:p>
        </w:tc>
        <w:tc>
          <w:tcPr>
            <w:tcW w:w="663" w:type="pct"/>
            <w:tcBorders>
              <w:top w:val="single" w:sz="4" w:space="0" w:color="auto"/>
              <w:left w:val="single" w:sz="4" w:space="0" w:color="auto"/>
              <w:bottom w:val="single" w:sz="4" w:space="0" w:color="auto"/>
              <w:right w:val="single" w:sz="4" w:space="0" w:color="auto"/>
            </w:tcBorders>
            <w:hideMark/>
          </w:tcPr>
          <w:p w14:paraId="743A05A3"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834,79</w:t>
            </w:r>
          </w:p>
        </w:tc>
        <w:tc>
          <w:tcPr>
            <w:tcW w:w="736" w:type="pct"/>
            <w:tcBorders>
              <w:top w:val="single" w:sz="4" w:space="0" w:color="auto"/>
              <w:left w:val="single" w:sz="4" w:space="0" w:color="auto"/>
              <w:bottom w:val="single" w:sz="4" w:space="0" w:color="auto"/>
              <w:right w:val="single" w:sz="4" w:space="0" w:color="auto"/>
            </w:tcBorders>
            <w:hideMark/>
          </w:tcPr>
          <w:p w14:paraId="70F72B3C"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1 383,65</w:t>
            </w:r>
          </w:p>
        </w:tc>
        <w:tc>
          <w:tcPr>
            <w:tcW w:w="1543" w:type="pct"/>
            <w:tcBorders>
              <w:top w:val="single" w:sz="4" w:space="0" w:color="auto"/>
              <w:left w:val="single" w:sz="4" w:space="0" w:color="auto"/>
              <w:bottom w:val="single" w:sz="4" w:space="0" w:color="auto"/>
              <w:right w:val="single" w:sz="4" w:space="0" w:color="auto"/>
            </w:tcBorders>
            <w:hideMark/>
          </w:tcPr>
          <w:p w14:paraId="554281B9"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r>
      <w:tr w:rsidR="00FF46CC" w:rsidRPr="00141301" w14:paraId="0E2CF5D4" w14:textId="77777777" w:rsidTr="0012757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BEF218B" w14:textId="77777777" w:rsidR="002C0FCA" w:rsidRPr="00141301" w:rsidRDefault="002C0FCA" w:rsidP="00FF46CC">
            <w:pPr>
              <w:rPr>
                <w:szCs w:val="18"/>
              </w:rPr>
            </w:pPr>
            <w:r w:rsidRPr="00141301">
              <w:rPr>
                <w:szCs w:val="18"/>
              </w:rPr>
              <w:t xml:space="preserve">Расходы на покупку потерь </w:t>
            </w:r>
          </w:p>
        </w:tc>
        <w:tc>
          <w:tcPr>
            <w:tcW w:w="0" w:type="auto"/>
            <w:tcBorders>
              <w:top w:val="single" w:sz="4" w:space="0" w:color="auto"/>
              <w:left w:val="single" w:sz="4" w:space="0" w:color="auto"/>
              <w:bottom w:val="single" w:sz="4" w:space="0" w:color="auto"/>
              <w:right w:val="single" w:sz="4" w:space="0" w:color="auto"/>
            </w:tcBorders>
            <w:hideMark/>
          </w:tcPr>
          <w:p w14:paraId="2FE6ACD6"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тыс. руб.</w:t>
            </w:r>
          </w:p>
        </w:tc>
        <w:tc>
          <w:tcPr>
            <w:tcW w:w="522" w:type="pct"/>
            <w:tcBorders>
              <w:top w:val="single" w:sz="4" w:space="0" w:color="auto"/>
              <w:left w:val="single" w:sz="4" w:space="0" w:color="auto"/>
              <w:bottom w:val="single" w:sz="4" w:space="0" w:color="auto"/>
              <w:right w:val="single" w:sz="4" w:space="0" w:color="auto"/>
            </w:tcBorders>
            <w:hideMark/>
          </w:tcPr>
          <w:p w14:paraId="3F815154"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278 636</w:t>
            </w:r>
          </w:p>
        </w:tc>
        <w:tc>
          <w:tcPr>
            <w:tcW w:w="663" w:type="pct"/>
            <w:tcBorders>
              <w:top w:val="single" w:sz="4" w:space="0" w:color="auto"/>
              <w:left w:val="single" w:sz="4" w:space="0" w:color="auto"/>
              <w:bottom w:val="single" w:sz="4" w:space="0" w:color="auto"/>
              <w:right w:val="single" w:sz="4" w:space="0" w:color="auto"/>
            </w:tcBorders>
            <w:hideMark/>
          </w:tcPr>
          <w:p w14:paraId="5F19D735"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112 847</w:t>
            </w:r>
          </w:p>
        </w:tc>
        <w:tc>
          <w:tcPr>
            <w:tcW w:w="736" w:type="pct"/>
            <w:tcBorders>
              <w:top w:val="single" w:sz="4" w:space="0" w:color="auto"/>
              <w:left w:val="single" w:sz="4" w:space="0" w:color="auto"/>
              <w:bottom w:val="single" w:sz="4" w:space="0" w:color="auto"/>
              <w:right w:val="single" w:sz="4" w:space="0" w:color="auto"/>
            </w:tcBorders>
            <w:hideMark/>
          </w:tcPr>
          <w:p w14:paraId="7D620855"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165 789</w:t>
            </w:r>
          </w:p>
        </w:tc>
        <w:tc>
          <w:tcPr>
            <w:tcW w:w="1543" w:type="pct"/>
            <w:tcBorders>
              <w:top w:val="single" w:sz="4" w:space="0" w:color="auto"/>
              <w:left w:val="single" w:sz="4" w:space="0" w:color="auto"/>
              <w:bottom w:val="single" w:sz="4" w:space="0" w:color="auto"/>
              <w:right w:val="single" w:sz="4" w:space="0" w:color="auto"/>
            </w:tcBorders>
            <w:hideMark/>
          </w:tcPr>
          <w:p w14:paraId="34E69D4A" w14:textId="77777777" w:rsidR="002C0FCA" w:rsidRPr="00141301" w:rsidRDefault="002C0FCA" w:rsidP="00FF46CC">
            <w:pPr>
              <w:cnfStyle w:val="000000000000" w:firstRow="0" w:lastRow="0" w:firstColumn="0" w:lastColumn="0" w:oddVBand="0" w:evenVBand="0" w:oddHBand="0" w:evenHBand="0" w:firstRowFirstColumn="0" w:firstRowLastColumn="0" w:lastRowFirstColumn="0" w:lastRowLastColumn="0"/>
              <w:rPr>
                <w:szCs w:val="18"/>
              </w:rPr>
            </w:pPr>
            <w:r w:rsidRPr="00141301">
              <w:rPr>
                <w:szCs w:val="18"/>
              </w:rPr>
              <w:t> </w:t>
            </w:r>
          </w:p>
        </w:tc>
      </w:tr>
    </w:tbl>
    <w:p w14:paraId="422452B5" w14:textId="77777777" w:rsidR="006F5735" w:rsidRDefault="006F5735" w:rsidP="004F2AAF">
      <w:pPr>
        <w:pStyle w:val="aff"/>
        <w:spacing w:before="0"/>
      </w:pPr>
    </w:p>
    <w:p w14:paraId="6DDF869A" w14:textId="46E45F2E" w:rsidR="002C0FCA" w:rsidRPr="00141301" w:rsidRDefault="002C0FCA" w:rsidP="004F2AAF">
      <w:pPr>
        <w:pStyle w:val="aff"/>
        <w:spacing w:before="0"/>
      </w:pPr>
      <w:r w:rsidRPr="00141301">
        <w:t xml:space="preserve">На основании вышеизложенного Исполнитель делает вывод, что Комитетом в составе НВВ филиала ПАО </w:t>
      </w:r>
      <w:r w:rsidR="009C358E" w:rsidRPr="00141301">
        <w:t>«</w:t>
      </w:r>
      <w:r w:rsidRPr="00141301">
        <w:t>МРСК Северо-Запада</w:t>
      </w:r>
      <w:r w:rsidR="009C358E" w:rsidRPr="00141301">
        <w:t>»</w:t>
      </w:r>
      <w:r w:rsidRPr="00141301">
        <w:t xml:space="preserve"> </w:t>
      </w:r>
      <w:r w:rsidR="009C358E" w:rsidRPr="00141301">
        <w:t>«</w:t>
      </w:r>
      <w:r w:rsidRPr="00141301">
        <w:t>Карелэнерго</w:t>
      </w:r>
      <w:r w:rsidR="009C358E" w:rsidRPr="00141301">
        <w:t>»</w:t>
      </w:r>
      <w:r w:rsidRPr="00141301">
        <w:t xml:space="preserve"> на 2019 год завышена сумма расходов на компенсацию потерь электроэнергии при ее передаче на сумму 42 147,18 тыс. руб.</w:t>
      </w:r>
    </w:p>
    <w:p w14:paraId="333BB1D0" w14:textId="26EA4468" w:rsidR="002C0FCA" w:rsidRPr="00141301" w:rsidRDefault="006A6A5A" w:rsidP="004F2AAF">
      <w:pPr>
        <w:spacing w:after="0" w:line="360" w:lineRule="auto"/>
        <w:jc w:val="right"/>
        <w:rPr>
          <w:rFonts w:ascii="Myriad Pro" w:eastAsia="Calibri" w:hAnsi="Myriad Pro" w:cs="Myriad Pro"/>
          <w:sz w:val="20"/>
          <w:szCs w:val="20"/>
        </w:rPr>
      </w:pPr>
      <w:r w:rsidRPr="00141301">
        <w:rPr>
          <w:rFonts w:ascii="Myriad Pro" w:eastAsia="Calibri" w:hAnsi="Myriad Pro" w:cs="Myriad Pro"/>
          <w:sz w:val="20"/>
          <w:szCs w:val="20"/>
        </w:rPr>
        <w:t>т</w:t>
      </w:r>
      <w:r w:rsidR="004D7714" w:rsidRPr="00141301">
        <w:rPr>
          <w:rFonts w:ascii="Myriad Pro" w:eastAsia="Calibri" w:hAnsi="Myriad Pro" w:cs="Myriad Pro"/>
          <w:sz w:val="20"/>
          <w:szCs w:val="20"/>
        </w:rPr>
        <w:t>ыс. руб.</w:t>
      </w:r>
    </w:p>
    <w:tbl>
      <w:tblPr>
        <w:tblStyle w:val="afc"/>
        <w:tblW w:w="5000" w:type="pct"/>
        <w:tblLook w:val="04A0" w:firstRow="1" w:lastRow="0" w:firstColumn="1" w:lastColumn="0" w:noHBand="0" w:noVBand="1"/>
      </w:tblPr>
      <w:tblGrid>
        <w:gridCol w:w="2010"/>
        <w:gridCol w:w="1833"/>
        <w:gridCol w:w="1349"/>
        <w:gridCol w:w="1384"/>
        <w:gridCol w:w="1384"/>
        <w:gridCol w:w="1384"/>
      </w:tblGrid>
      <w:tr w:rsidR="002C0FCA" w:rsidRPr="00141301" w14:paraId="1409273A" w14:textId="77777777" w:rsidTr="00F67C7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42159BF" w14:textId="77777777" w:rsidR="002C0FCA" w:rsidRPr="00141301" w:rsidRDefault="002C0FCA" w:rsidP="002B1567">
            <w:pPr>
              <w:rPr>
                <w:rFonts w:ascii="Myriad Pro" w:hAnsi="Myriad Pro"/>
                <w:b/>
                <w:bCs/>
                <w:color w:val="FFFFFF"/>
              </w:rPr>
            </w:pPr>
            <w:r w:rsidRPr="00141301">
              <w:rPr>
                <w:rFonts w:ascii="Myriad Pro" w:hAnsi="Myriad Pro"/>
                <w:b/>
                <w:bCs/>
                <w:color w:val="FFFFFF"/>
              </w:rPr>
              <w:t> Наименование статьи</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E7CBE6A" w14:textId="77777777" w:rsidR="002C0FCA" w:rsidRPr="00141301" w:rsidRDefault="002C0FCA" w:rsidP="002B156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Заявлено Филиалом</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A1D407" w14:textId="77777777" w:rsidR="002C0FCA" w:rsidRPr="00141301" w:rsidRDefault="002C0FCA" w:rsidP="002B156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Рассчитано Госкомитетом</w:t>
            </w: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550037C" w14:textId="77777777" w:rsidR="002C0FCA" w:rsidRPr="00141301" w:rsidRDefault="002C0FCA" w:rsidP="002B156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Рассчитано Исполнителем</w:t>
            </w: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9A2781A" w14:textId="5A15A08B" w:rsidR="002C0FCA" w:rsidRPr="00141301" w:rsidRDefault="002C0FCA" w:rsidP="002B156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 xml:space="preserve">Отклонение между Исполнителем и Госкомитетом </w:t>
            </w:r>
          </w:p>
        </w:tc>
        <w:tc>
          <w:tcPr>
            <w:tcW w:w="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8E63EEE" w14:textId="0ABCD229" w:rsidR="002C0FCA" w:rsidRPr="00141301" w:rsidRDefault="002C0FCA" w:rsidP="002B156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Отклонение между Исполнителем и Филиалом</w:t>
            </w:r>
          </w:p>
        </w:tc>
      </w:tr>
      <w:tr w:rsidR="002C0FCA" w:rsidRPr="00141301" w14:paraId="71FE850A" w14:textId="77777777" w:rsidTr="00F67C75">
        <w:trPr>
          <w:trHeight w:val="20"/>
        </w:trPr>
        <w:tc>
          <w:tcPr>
            <w:cnfStyle w:val="001000000000" w:firstRow="0" w:lastRow="0" w:firstColumn="1" w:lastColumn="0" w:oddVBand="0" w:evenVBand="0" w:oddHBand="0" w:evenHBand="0" w:firstRowFirstColumn="0" w:firstRowLastColumn="0" w:lastRowFirstColumn="0" w:lastRowLastColumn="0"/>
            <w:tcW w:w="1097" w:type="pct"/>
            <w:tcBorders>
              <w:top w:val="single" w:sz="4" w:space="0" w:color="FFFFFF" w:themeColor="background1"/>
            </w:tcBorders>
            <w:hideMark/>
          </w:tcPr>
          <w:p w14:paraId="3E328BBA" w14:textId="77777777" w:rsidR="002C0FCA" w:rsidRPr="00141301" w:rsidRDefault="002C0FCA" w:rsidP="002B1567">
            <w:r w:rsidRPr="00141301">
              <w:t>Расходы на оплату нормативных (технологических) потерь электрической энергии (мощности)</w:t>
            </w:r>
          </w:p>
        </w:tc>
        <w:tc>
          <w:tcPr>
            <w:tcW w:w="739" w:type="pct"/>
            <w:tcBorders>
              <w:top w:val="single" w:sz="4" w:space="0" w:color="FFFFFF" w:themeColor="background1"/>
            </w:tcBorders>
            <w:hideMark/>
          </w:tcPr>
          <w:p w14:paraId="34272621"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471 075,75</w:t>
            </w:r>
          </w:p>
        </w:tc>
        <w:tc>
          <w:tcPr>
            <w:tcW w:w="736" w:type="pct"/>
            <w:tcBorders>
              <w:top w:val="single" w:sz="4" w:space="0" w:color="FFFFFF" w:themeColor="background1"/>
            </w:tcBorders>
            <w:hideMark/>
          </w:tcPr>
          <w:p w14:paraId="5CEE855F"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320 783,42</w:t>
            </w:r>
          </w:p>
        </w:tc>
        <w:tc>
          <w:tcPr>
            <w:tcW w:w="754" w:type="pct"/>
            <w:tcBorders>
              <w:top w:val="single" w:sz="4" w:space="0" w:color="FFFFFF" w:themeColor="background1"/>
            </w:tcBorders>
            <w:hideMark/>
          </w:tcPr>
          <w:p w14:paraId="457F6EFE"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278 636,23</w:t>
            </w:r>
          </w:p>
        </w:tc>
        <w:tc>
          <w:tcPr>
            <w:tcW w:w="754" w:type="pct"/>
            <w:tcBorders>
              <w:top w:val="single" w:sz="4" w:space="0" w:color="FFFFFF" w:themeColor="background1"/>
            </w:tcBorders>
            <w:hideMark/>
          </w:tcPr>
          <w:p w14:paraId="44D1EC2D"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 xml:space="preserve"> -42 147,18</w:t>
            </w:r>
          </w:p>
        </w:tc>
        <w:tc>
          <w:tcPr>
            <w:tcW w:w="920" w:type="pct"/>
            <w:tcBorders>
              <w:top w:val="single" w:sz="4" w:space="0" w:color="FFFFFF" w:themeColor="background1"/>
            </w:tcBorders>
            <w:hideMark/>
          </w:tcPr>
          <w:p w14:paraId="445E5563"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- 192 439,52</w:t>
            </w:r>
          </w:p>
        </w:tc>
      </w:tr>
    </w:tbl>
    <w:p w14:paraId="4C42B4D0" w14:textId="2AFB0AA4" w:rsidR="002C0FCA" w:rsidRPr="00141301" w:rsidRDefault="002C0FCA" w:rsidP="004F2AAF">
      <w:pPr>
        <w:spacing w:after="0" w:line="360" w:lineRule="auto"/>
        <w:ind w:firstLine="567"/>
        <w:jc w:val="both"/>
        <w:rPr>
          <w:rFonts w:ascii="Myriad Pro" w:eastAsia="Calibri" w:hAnsi="Myriad Pro" w:cs="Myriad Pro"/>
          <w:sz w:val="26"/>
          <w:szCs w:val="26"/>
        </w:rPr>
      </w:pPr>
      <w:r w:rsidRPr="00141301">
        <w:rPr>
          <w:rFonts w:ascii="Myriad Pro" w:eastAsia="Calibri" w:hAnsi="Myriad Pro" w:cs="Myriad Pro"/>
          <w:sz w:val="26"/>
          <w:szCs w:val="26"/>
        </w:rPr>
        <w:lastRenderedPageBreak/>
        <w:t xml:space="preserve">Фактические расходы на оплату потерь за 2019 год составили 266 297,58 тыс. руб. (информация опубликована на официальном сайте ПАО </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МРСК Северо-Запада</w:t>
      </w:r>
      <w:r w:rsidR="009C358E" w:rsidRPr="00141301">
        <w:rPr>
          <w:rFonts w:ascii="Myriad Pro" w:eastAsia="Calibri" w:hAnsi="Myriad Pro" w:cs="Myriad Pro"/>
          <w:sz w:val="26"/>
          <w:szCs w:val="26"/>
        </w:rPr>
        <w:t>»</w:t>
      </w:r>
      <w:r w:rsidRPr="00141301">
        <w:rPr>
          <w:rFonts w:ascii="Myriad Pro" w:eastAsia="Calibri" w:hAnsi="Myriad Pro" w:cs="Myriad Pro"/>
          <w:sz w:val="26"/>
          <w:szCs w:val="26"/>
        </w:rPr>
        <w:t>).</w:t>
      </w:r>
    </w:p>
    <w:tbl>
      <w:tblPr>
        <w:tblStyle w:val="afc"/>
        <w:tblW w:w="5000" w:type="pct"/>
        <w:tblLayout w:type="fixed"/>
        <w:tblLook w:val="04A0" w:firstRow="1" w:lastRow="0" w:firstColumn="1" w:lastColumn="0" w:noHBand="0" w:noVBand="1"/>
      </w:tblPr>
      <w:tblGrid>
        <w:gridCol w:w="2999"/>
        <w:gridCol w:w="1078"/>
        <w:gridCol w:w="1132"/>
        <w:gridCol w:w="1075"/>
        <w:gridCol w:w="819"/>
        <w:gridCol w:w="1198"/>
        <w:gridCol w:w="1043"/>
      </w:tblGrid>
      <w:tr w:rsidR="002C0FCA" w:rsidRPr="00141301" w14:paraId="4057C814" w14:textId="77777777" w:rsidTr="004D76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D46AFA8" w14:textId="77777777" w:rsidR="002C0FCA" w:rsidRPr="00141301" w:rsidRDefault="002C0FCA" w:rsidP="002B1567">
            <w:pPr>
              <w:rPr>
                <w:rFonts w:ascii="Myriad Pro" w:hAnsi="Myriad Pro"/>
                <w:b/>
                <w:bCs/>
                <w:color w:val="FFFFFF"/>
              </w:rPr>
            </w:pPr>
            <w:r w:rsidRPr="00141301">
              <w:rPr>
                <w:rFonts w:ascii="Myriad Pro" w:hAnsi="Myriad Pro"/>
                <w:b/>
                <w:bCs/>
                <w:color w:val="FFFFFF"/>
              </w:rPr>
              <w:t>Показатели</w:t>
            </w:r>
          </w:p>
        </w:tc>
        <w:tc>
          <w:tcPr>
            <w:tcW w:w="5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CDBDD6" w14:textId="77777777" w:rsidR="002C0FCA" w:rsidRPr="00141301" w:rsidRDefault="002C0FCA" w:rsidP="002B156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План</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EF893AF" w14:textId="77777777" w:rsidR="002C0FCA" w:rsidRPr="00141301" w:rsidRDefault="002C0FCA" w:rsidP="002B156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факт</w:t>
            </w:r>
          </w:p>
        </w:tc>
        <w:tc>
          <w:tcPr>
            <w:tcW w:w="10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1466B5B" w14:textId="77777777" w:rsidR="002C0FCA" w:rsidRPr="00141301" w:rsidRDefault="002C0FCA" w:rsidP="002B156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Отклонение</w:t>
            </w:r>
          </w:p>
        </w:tc>
        <w:tc>
          <w:tcPr>
            <w:tcW w:w="11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91402C" w14:textId="77777777" w:rsidR="002C0FCA" w:rsidRPr="00141301" w:rsidRDefault="002C0FCA" w:rsidP="002B1567">
            <w:pPr>
              <w:cnfStyle w:val="100000000000" w:firstRow="1" w:lastRow="0" w:firstColumn="0" w:lastColumn="0" w:oddVBand="0" w:evenVBand="0" w:oddHBand="0" w:evenHBand="0" w:firstRowFirstColumn="0" w:firstRowLastColumn="0" w:lastRowFirstColumn="0" w:lastRowLastColumn="0"/>
              <w:rPr>
                <w:rFonts w:ascii="Myriad Pro" w:hAnsi="Myriad Pro"/>
                <w:b/>
                <w:bCs/>
                <w:color w:val="FFFFFF"/>
              </w:rPr>
            </w:pPr>
            <w:r w:rsidRPr="00141301">
              <w:rPr>
                <w:rFonts w:ascii="Myriad Pro" w:hAnsi="Myriad Pro"/>
                <w:b/>
                <w:bCs/>
                <w:color w:val="FFFFFF"/>
              </w:rPr>
              <w:t>в том числе:</w:t>
            </w:r>
          </w:p>
        </w:tc>
      </w:tr>
      <w:tr w:rsidR="002C0FCA" w:rsidRPr="00141301" w14:paraId="793F825B" w14:textId="77777777" w:rsidTr="004D768D">
        <w:trPr>
          <w:trHeight w:val="20"/>
        </w:trPr>
        <w:tc>
          <w:tcPr>
            <w:cnfStyle w:val="001000000000" w:firstRow="0" w:lastRow="0" w:firstColumn="1" w:lastColumn="0" w:oddVBand="0" w:evenVBand="0" w:oddHBand="0" w:evenHBand="0" w:firstRowFirstColumn="0" w:firstRowLastColumn="0" w:lastRowFirstColumn="0" w:lastRowLastColumn="0"/>
            <w:tcW w:w="16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2A376EB" w14:textId="77777777" w:rsidR="002C0FCA" w:rsidRPr="00141301" w:rsidRDefault="002C0FCA" w:rsidP="002B1567">
            <w:pPr>
              <w:rPr>
                <w:b/>
                <w:bCs/>
                <w:color w:val="FFFFFF"/>
              </w:rPr>
            </w:pPr>
          </w:p>
        </w:tc>
        <w:tc>
          <w:tcPr>
            <w:tcW w:w="5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15CC11"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rPr>
                <w:b/>
                <w:bCs/>
                <w:color w:val="FFFFFF"/>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34298F2"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rPr>
                <w:b/>
                <w:bCs/>
                <w:color w:val="FFFFFF"/>
              </w:rPr>
            </w:pP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CF2548F" w14:textId="77777777" w:rsidR="002C0FCA" w:rsidRPr="00141301" w:rsidRDefault="004D7714" w:rsidP="002B1567">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тыс. руб.</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7A2A0DB"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501C029"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за счет объема э/э</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F35AD1F"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rPr>
                <w:b/>
                <w:bCs/>
                <w:color w:val="FFFFFF"/>
              </w:rPr>
            </w:pPr>
            <w:r w:rsidRPr="00141301">
              <w:rPr>
                <w:b/>
                <w:bCs/>
                <w:color w:val="FFFFFF"/>
              </w:rPr>
              <w:t>за счет стоимости э/э</w:t>
            </w:r>
          </w:p>
        </w:tc>
      </w:tr>
      <w:tr w:rsidR="002C0FCA" w:rsidRPr="00141301" w14:paraId="68517E91" w14:textId="77777777" w:rsidTr="004D768D">
        <w:trPr>
          <w:trHeight w:val="20"/>
        </w:trPr>
        <w:tc>
          <w:tcPr>
            <w:cnfStyle w:val="001000000000" w:firstRow="0" w:lastRow="0" w:firstColumn="1" w:lastColumn="0" w:oddVBand="0" w:evenVBand="0" w:oddHBand="0" w:evenHBand="0" w:firstRowFirstColumn="0" w:firstRowLastColumn="0" w:lastRowFirstColumn="0" w:lastRowLastColumn="0"/>
            <w:tcW w:w="1604" w:type="pct"/>
            <w:tcBorders>
              <w:top w:val="single" w:sz="4" w:space="0" w:color="FFFFFF" w:themeColor="background1"/>
            </w:tcBorders>
            <w:hideMark/>
          </w:tcPr>
          <w:p w14:paraId="1478E641" w14:textId="77777777" w:rsidR="002C0FCA" w:rsidRPr="00141301" w:rsidRDefault="002C0FCA" w:rsidP="002B1567">
            <w:r w:rsidRPr="00141301">
              <w:t xml:space="preserve">затраты по покупку потерь, </w:t>
            </w:r>
            <w:r w:rsidR="004D7714" w:rsidRPr="00141301">
              <w:t>тыс. руб.</w:t>
            </w:r>
          </w:p>
        </w:tc>
        <w:tc>
          <w:tcPr>
            <w:tcW w:w="577" w:type="pct"/>
            <w:tcBorders>
              <w:top w:val="single" w:sz="4" w:space="0" w:color="FFFFFF" w:themeColor="background1"/>
            </w:tcBorders>
            <w:hideMark/>
          </w:tcPr>
          <w:p w14:paraId="7D261590"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278 636,23</w:t>
            </w:r>
          </w:p>
        </w:tc>
        <w:tc>
          <w:tcPr>
            <w:tcW w:w="606" w:type="pct"/>
            <w:tcBorders>
              <w:top w:val="single" w:sz="4" w:space="0" w:color="FFFFFF" w:themeColor="background1"/>
            </w:tcBorders>
            <w:hideMark/>
          </w:tcPr>
          <w:p w14:paraId="3916403B"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266 297,58</w:t>
            </w:r>
          </w:p>
        </w:tc>
        <w:tc>
          <w:tcPr>
            <w:tcW w:w="575" w:type="pct"/>
            <w:tcBorders>
              <w:top w:val="single" w:sz="4" w:space="0" w:color="FFFFFF" w:themeColor="background1"/>
            </w:tcBorders>
            <w:hideMark/>
          </w:tcPr>
          <w:p w14:paraId="25AAE848"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-12 338,65</w:t>
            </w:r>
          </w:p>
        </w:tc>
        <w:tc>
          <w:tcPr>
            <w:tcW w:w="438" w:type="pct"/>
            <w:tcBorders>
              <w:top w:val="single" w:sz="4" w:space="0" w:color="FFFFFF" w:themeColor="background1"/>
            </w:tcBorders>
            <w:hideMark/>
          </w:tcPr>
          <w:p w14:paraId="289DEB9F"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-4,4</w:t>
            </w:r>
          </w:p>
        </w:tc>
        <w:tc>
          <w:tcPr>
            <w:tcW w:w="641" w:type="pct"/>
            <w:tcBorders>
              <w:top w:val="single" w:sz="4" w:space="0" w:color="FFFFFF" w:themeColor="background1"/>
            </w:tcBorders>
            <w:hideMark/>
          </w:tcPr>
          <w:p w14:paraId="4D6507F4"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 </w:t>
            </w:r>
          </w:p>
        </w:tc>
        <w:tc>
          <w:tcPr>
            <w:tcW w:w="558" w:type="pct"/>
            <w:tcBorders>
              <w:top w:val="single" w:sz="4" w:space="0" w:color="FFFFFF" w:themeColor="background1"/>
            </w:tcBorders>
            <w:hideMark/>
          </w:tcPr>
          <w:p w14:paraId="37EF09A3"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 </w:t>
            </w:r>
          </w:p>
        </w:tc>
      </w:tr>
      <w:tr w:rsidR="002C0FCA" w:rsidRPr="00141301" w14:paraId="190C159F" w14:textId="77777777" w:rsidTr="004D768D">
        <w:trPr>
          <w:trHeight w:val="20"/>
        </w:trPr>
        <w:tc>
          <w:tcPr>
            <w:cnfStyle w:val="001000000000" w:firstRow="0" w:lastRow="0" w:firstColumn="1" w:lastColumn="0" w:oddVBand="0" w:evenVBand="0" w:oddHBand="0" w:evenHBand="0" w:firstRowFirstColumn="0" w:firstRowLastColumn="0" w:lastRowFirstColumn="0" w:lastRowLastColumn="0"/>
            <w:tcW w:w="1604" w:type="pct"/>
            <w:hideMark/>
          </w:tcPr>
          <w:p w14:paraId="19715E0A" w14:textId="77777777" w:rsidR="002C0FCA" w:rsidRPr="00141301" w:rsidRDefault="002C0FCA" w:rsidP="002B1567">
            <w:r w:rsidRPr="00141301">
              <w:t xml:space="preserve">объем потерь э/э, </w:t>
            </w:r>
            <w:proofErr w:type="spellStart"/>
            <w:r w:rsidRPr="00141301">
              <w:t>млн.кВт.ч</w:t>
            </w:r>
            <w:proofErr w:type="spellEnd"/>
            <w:r w:rsidRPr="00141301">
              <w:t>.</w:t>
            </w:r>
          </w:p>
        </w:tc>
        <w:tc>
          <w:tcPr>
            <w:tcW w:w="577" w:type="pct"/>
            <w:hideMark/>
          </w:tcPr>
          <w:p w14:paraId="2D31658C"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255,00</w:t>
            </w:r>
          </w:p>
        </w:tc>
        <w:tc>
          <w:tcPr>
            <w:tcW w:w="606" w:type="pct"/>
            <w:hideMark/>
          </w:tcPr>
          <w:p w14:paraId="5B118360"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201,83</w:t>
            </w:r>
          </w:p>
        </w:tc>
        <w:tc>
          <w:tcPr>
            <w:tcW w:w="575" w:type="pct"/>
            <w:hideMark/>
          </w:tcPr>
          <w:p w14:paraId="49E9D9B5"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-53,17</w:t>
            </w:r>
          </w:p>
        </w:tc>
        <w:tc>
          <w:tcPr>
            <w:tcW w:w="438" w:type="pct"/>
            <w:hideMark/>
          </w:tcPr>
          <w:p w14:paraId="2B51DACF"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-20,9</w:t>
            </w:r>
          </w:p>
        </w:tc>
        <w:tc>
          <w:tcPr>
            <w:tcW w:w="641" w:type="pct"/>
            <w:hideMark/>
          </w:tcPr>
          <w:p w14:paraId="7E43F9CF"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-58 102,97</w:t>
            </w:r>
          </w:p>
        </w:tc>
        <w:tc>
          <w:tcPr>
            <w:tcW w:w="558" w:type="pct"/>
            <w:hideMark/>
          </w:tcPr>
          <w:p w14:paraId="10D36666"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 </w:t>
            </w:r>
          </w:p>
        </w:tc>
      </w:tr>
      <w:tr w:rsidR="002C0FCA" w:rsidRPr="00141301" w14:paraId="56E340F1" w14:textId="77777777" w:rsidTr="004D768D">
        <w:trPr>
          <w:trHeight w:val="20"/>
        </w:trPr>
        <w:tc>
          <w:tcPr>
            <w:cnfStyle w:val="001000000000" w:firstRow="0" w:lastRow="0" w:firstColumn="1" w:lastColumn="0" w:oddVBand="0" w:evenVBand="0" w:oddHBand="0" w:evenHBand="0" w:firstRowFirstColumn="0" w:firstRowLastColumn="0" w:lastRowFirstColumn="0" w:lastRowLastColumn="0"/>
            <w:tcW w:w="1604" w:type="pct"/>
            <w:hideMark/>
          </w:tcPr>
          <w:p w14:paraId="7FA641EF" w14:textId="60652DE6" w:rsidR="002C0FCA" w:rsidRPr="00141301" w:rsidRDefault="002C0FCA" w:rsidP="002B1567">
            <w:r w:rsidRPr="00141301">
              <w:t xml:space="preserve">цена 1 </w:t>
            </w:r>
            <w:proofErr w:type="spellStart"/>
            <w:r w:rsidRPr="00141301">
              <w:t>кВт.ч</w:t>
            </w:r>
            <w:proofErr w:type="spellEnd"/>
            <w:r w:rsidRPr="00141301">
              <w:t xml:space="preserve">., </w:t>
            </w:r>
            <w:r w:rsidR="00C608A7" w:rsidRPr="00141301">
              <w:t>руб.</w:t>
            </w:r>
            <w:r w:rsidRPr="00141301">
              <w:t>/</w:t>
            </w:r>
            <w:proofErr w:type="spellStart"/>
            <w:r w:rsidRPr="00141301">
              <w:t>кВт.ч</w:t>
            </w:r>
            <w:proofErr w:type="spellEnd"/>
            <w:r w:rsidRPr="00141301">
              <w:t>.</w:t>
            </w:r>
          </w:p>
        </w:tc>
        <w:tc>
          <w:tcPr>
            <w:tcW w:w="577" w:type="pct"/>
            <w:hideMark/>
          </w:tcPr>
          <w:p w14:paraId="283C717A"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1 092,69</w:t>
            </w:r>
          </w:p>
        </w:tc>
        <w:tc>
          <w:tcPr>
            <w:tcW w:w="606" w:type="pct"/>
            <w:hideMark/>
          </w:tcPr>
          <w:p w14:paraId="31DA0E58"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1 319,44</w:t>
            </w:r>
          </w:p>
        </w:tc>
        <w:tc>
          <w:tcPr>
            <w:tcW w:w="575" w:type="pct"/>
            <w:hideMark/>
          </w:tcPr>
          <w:p w14:paraId="15650237"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226,75</w:t>
            </w:r>
          </w:p>
        </w:tc>
        <w:tc>
          <w:tcPr>
            <w:tcW w:w="438" w:type="pct"/>
            <w:hideMark/>
          </w:tcPr>
          <w:p w14:paraId="5F12ACF4"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20,8</w:t>
            </w:r>
          </w:p>
        </w:tc>
        <w:tc>
          <w:tcPr>
            <w:tcW w:w="641" w:type="pct"/>
            <w:hideMark/>
          </w:tcPr>
          <w:p w14:paraId="6A81F696"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 </w:t>
            </w:r>
          </w:p>
        </w:tc>
        <w:tc>
          <w:tcPr>
            <w:tcW w:w="558" w:type="pct"/>
            <w:hideMark/>
          </w:tcPr>
          <w:p w14:paraId="16DDD28E" w14:textId="77777777" w:rsidR="002C0FCA" w:rsidRPr="00141301" w:rsidRDefault="002C0FCA" w:rsidP="002B1567">
            <w:pPr>
              <w:cnfStyle w:val="000000000000" w:firstRow="0" w:lastRow="0" w:firstColumn="0" w:lastColumn="0" w:oddVBand="0" w:evenVBand="0" w:oddHBand="0" w:evenHBand="0" w:firstRowFirstColumn="0" w:firstRowLastColumn="0" w:lastRowFirstColumn="0" w:lastRowLastColumn="0"/>
            </w:pPr>
            <w:r w:rsidRPr="00141301">
              <w:t>45 764,32</w:t>
            </w:r>
          </w:p>
        </w:tc>
      </w:tr>
    </w:tbl>
    <w:p w14:paraId="673F2F98" w14:textId="77777777" w:rsidR="002C0FCA" w:rsidRPr="00141301" w:rsidRDefault="002C0FCA" w:rsidP="004F2AAF">
      <w:pPr>
        <w:pStyle w:val="aff"/>
        <w:spacing w:before="0"/>
      </w:pPr>
      <w:r w:rsidRPr="00141301">
        <w:t xml:space="preserve">Регулирующим органам ежегодно производится корректировка необходимой валовой выручки, устанавливаемой на очередной финансовый год, в том числе с учетом изменения полезного отпуска и цен на электрическую энергию. Таким образом, при установлении тарифов на 2021 год </w:t>
      </w:r>
      <w:r w:rsidR="0040324C" w:rsidRPr="00141301">
        <w:t>Госкомитетом</w:t>
      </w:r>
      <w:r w:rsidRPr="00141301">
        <w:t xml:space="preserve"> будет произведена корректировка по фактическим данным за 2019 год.</w:t>
      </w:r>
    </w:p>
    <w:p w14:paraId="7E11D672" w14:textId="77777777" w:rsidR="002C0FCA" w:rsidRPr="00141301" w:rsidRDefault="002C0FCA" w:rsidP="004F2AAF">
      <w:pPr>
        <w:spacing w:after="0" w:line="360" w:lineRule="auto"/>
        <w:ind w:firstLine="567"/>
        <w:jc w:val="both"/>
        <w:rPr>
          <w:rFonts w:ascii="Myriad Pro" w:hAnsi="Myriad Pro"/>
          <w:b/>
          <w:sz w:val="26"/>
          <w:szCs w:val="26"/>
          <w:highlight w:val="yellow"/>
        </w:rPr>
      </w:pPr>
    </w:p>
    <w:sectPr w:rsidR="002C0FCA" w:rsidRPr="00141301" w:rsidSect="00141301">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B2B76" w14:textId="77777777" w:rsidR="00691EE0" w:rsidRDefault="00691EE0" w:rsidP="00EB6D07">
      <w:pPr>
        <w:spacing w:after="0" w:line="240" w:lineRule="auto"/>
      </w:pPr>
      <w:r>
        <w:separator/>
      </w:r>
    </w:p>
  </w:endnote>
  <w:endnote w:type="continuationSeparator" w:id="0">
    <w:p w14:paraId="75D109CD" w14:textId="77777777" w:rsidR="00691EE0" w:rsidRDefault="00691EE0"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harterC">
    <w:altName w:val="Arial"/>
    <w:panose1 w:val="00000000000000000000"/>
    <w:charset w:val="CC"/>
    <w:family w:val="auto"/>
    <w:notTrueType/>
    <w:pitch w:val="variable"/>
    <w:sig w:usb0="00000203" w:usb1="00000000" w:usb2="00000000" w:usb3="00000000" w:csb0="00000005" w:csb1="00000000"/>
  </w:font>
  <w:font w:name="Furore">
    <w:altName w:val="Arial"/>
    <w:panose1 w:val="02000503020000020004"/>
    <w:charset w:val="00"/>
    <w:family w:val="modern"/>
    <w:notTrueType/>
    <w:pitch w:val="variable"/>
    <w:sig w:usb0="80000283" w:usb1="0000000A" w:usb2="00000000" w:usb3="00000000" w:csb0="00000005"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9839603"/>
      <w:docPartObj>
        <w:docPartGallery w:val="Page Numbers (Bottom of Page)"/>
        <w:docPartUnique/>
      </w:docPartObj>
    </w:sdtPr>
    <w:sdtEndPr>
      <w:rPr>
        <w:rFonts w:ascii="Furore" w:hAnsi="Furore"/>
        <w:color w:val="4F6228"/>
      </w:rPr>
    </w:sdtEndPr>
    <w:sdtContent>
      <w:p w14:paraId="7347A604" w14:textId="601309D9" w:rsidR="00A94080" w:rsidRPr="00DD172B" w:rsidRDefault="00A94080">
        <w:pPr>
          <w:pStyle w:val="af8"/>
          <w:jc w:val="right"/>
          <w:rPr>
            <w:rFonts w:ascii="Furore" w:hAnsi="Furore"/>
            <w:color w:val="4F6228"/>
          </w:rPr>
        </w:pPr>
        <w:r w:rsidRPr="00DD172B">
          <w:rPr>
            <w:rFonts w:ascii="Furore" w:hAnsi="Furore"/>
            <w:color w:val="4F6228"/>
          </w:rPr>
          <w:fldChar w:fldCharType="begin"/>
        </w:r>
        <w:r w:rsidRPr="00DD172B">
          <w:rPr>
            <w:rFonts w:ascii="Furore" w:hAnsi="Furore"/>
            <w:color w:val="4F6228"/>
          </w:rPr>
          <w:instrText>PAGE   \* MERGEFORMAT</w:instrText>
        </w:r>
        <w:r w:rsidRPr="00DD172B">
          <w:rPr>
            <w:rFonts w:ascii="Furore" w:hAnsi="Furore"/>
            <w:color w:val="4F6228"/>
          </w:rPr>
          <w:fldChar w:fldCharType="separate"/>
        </w:r>
        <w:r w:rsidRPr="00DD172B">
          <w:rPr>
            <w:rFonts w:ascii="Furore" w:hAnsi="Furore"/>
            <w:noProof/>
            <w:color w:val="4F6228"/>
          </w:rPr>
          <w:t>42</w:t>
        </w:r>
        <w:r w:rsidRPr="00DD172B">
          <w:rPr>
            <w:rFonts w:ascii="Furore" w:hAnsi="Furore"/>
            <w:noProof/>
            <w:color w:val="4F6228"/>
          </w:rPr>
          <w:fldChar w:fldCharType="end"/>
        </w:r>
      </w:p>
    </w:sdtContent>
  </w:sdt>
  <w:p w14:paraId="1EB8D467" w14:textId="77777777" w:rsidR="00A94080" w:rsidRDefault="00A94080">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EDB12A5" w14:textId="17F39EE3" w:rsidR="00A94080" w:rsidRPr="00CE76BB" w:rsidRDefault="00A94080" w:rsidP="00941A54">
        <w:pPr>
          <w:pStyle w:val="af8"/>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20</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177C2" w14:textId="77777777" w:rsidR="00691EE0" w:rsidRDefault="00691EE0" w:rsidP="00EB6D07">
      <w:pPr>
        <w:spacing w:after="0" w:line="240" w:lineRule="auto"/>
      </w:pPr>
      <w:r>
        <w:separator/>
      </w:r>
    </w:p>
  </w:footnote>
  <w:footnote w:type="continuationSeparator" w:id="0">
    <w:p w14:paraId="14FE5B13" w14:textId="77777777" w:rsidR="00691EE0" w:rsidRDefault="00691EE0"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2B071" w14:textId="39D9A99B" w:rsidR="00A94080" w:rsidRPr="00DD172B" w:rsidRDefault="00A94080" w:rsidP="00DD172B">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w:t>
    </w:r>
    <w:r w:rsidRPr="00DD172B">
      <w:rPr>
        <w:rFonts w:ascii="Furore" w:eastAsia="Calibri" w:hAnsi="Furore" w:cs="Times New Roman"/>
        <w:b/>
        <w:noProof/>
        <w:color w:val="4F6228"/>
        <w:spacing w:val="20"/>
      </w:rPr>
      <w:t>тн</w:t>
    </w:r>
    <w:r>
      <w:rPr>
        <w:rFonts w:ascii="Furore" w:eastAsia="Calibri" w:hAnsi="Furore" w:cs="Times New Roman"/>
        <w:b/>
        <w:noProof/>
        <w:color w:val="4F6228"/>
        <w:spacing w:val="20"/>
      </w:rPr>
      <w:t>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C454E" w14:textId="77777777" w:rsidR="00A94080" w:rsidRPr="0084482D" w:rsidRDefault="00A94080" w:rsidP="00DD172B">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174A"/>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4E4152"/>
    <w:multiLevelType w:val="multilevel"/>
    <w:tmpl w:val="72CEBE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A4D2A"/>
    <w:multiLevelType w:val="multilevel"/>
    <w:tmpl w:val="0824B0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4914E5E"/>
    <w:multiLevelType w:val="hybridMultilevel"/>
    <w:tmpl w:val="4DEE35B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B54929"/>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4D22BD5"/>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4F5606D"/>
    <w:multiLevelType w:val="multilevel"/>
    <w:tmpl w:val="FD3C73EE"/>
    <w:lvl w:ilvl="0">
      <w:start w:val="1"/>
      <w:numFmt w:val="decimal"/>
      <w:lvlText w:val="%1."/>
      <w:lvlJc w:val="left"/>
      <w:pPr>
        <w:ind w:left="2062" w:hanging="360"/>
      </w:pPr>
      <w:rPr>
        <w:rFonts w:hint="default"/>
      </w:rPr>
    </w:lvl>
    <w:lvl w:ilvl="1">
      <w:start w:val="4"/>
      <w:numFmt w:val="decimal"/>
      <w:isLgl/>
      <w:lvlText w:val="%1.%2."/>
      <w:lvlJc w:val="left"/>
      <w:pPr>
        <w:ind w:left="1287" w:hanging="720"/>
      </w:pPr>
      <w:rPr>
        <w:rFonts w:hint="default"/>
        <w:color w:val="auto"/>
      </w:rPr>
    </w:lvl>
    <w:lvl w:ilvl="2">
      <w:start w:val="1"/>
      <w:numFmt w:val="decimal"/>
      <w:isLgl/>
      <w:lvlText w:val="%1.%2.%3."/>
      <w:lvlJc w:val="left"/>
      <w:pPr>
        <w:ind w:left="1287" w:hanging="720"/>
      </w:pPr>
      <w:rPr>
        <w:rFonts w:hint="default"/>
        <w:color w:val="auto"/>
      </w:rPr>
    </w:lvl>
    <w:lvl w:ilvl="3">
      <w:start w:val="1"/>
      <w:numFmt w:val="decimal"/>
      <w:isLgl/>
      <w:lvlText w:val="%1.%2.%3.%4."/>
      <w:lvlJc w:val="left"/>
      <w:pPr>
        <w:ind w:left="1647" w:hanging="1080"/>
      </w:pPr>
      <w:rPr>
        <w:rFonts w:hint="default"/>
        <w:color w:val="auto"/>
      </w:rPr>
    </w:lvl>
    <w:lvl w:ilvl="4">
      <w:start w:val="1"/>
      <w:numFmt w:val="decimal"/>
      <w:isLgl/>
      <w:lvlText w:val="%1.%2.%3.%4.%5."/>
      <w:lvlJc w:val="left"/>
      <w:pPr>
        <w:ind w:left="2007" w:hanging="1440"/>
      </w:pPr>
      <w:rPr>
        <w:rFonts w:hint="default"/>
        <w:color w:val="auto"/>
      </w:rPr>
    </w:lvl>
    <w:lvl w:ilvl="5">
      <w:start w:val="1"/>
      <w:numFmt w:val="decimal"/>
      <w:isLgl/>
      <w:lvlText w:val="%1.%2.%3.%4.%5.%6."/>
      <w:lvlJc w:val="left"/>
      <w:pPr>
        <w:ind w:left="2007" w:hanging="1440"/>
      </w:pPr>
      <w:rPr>
        <w:rFonts w:hint="default"/>
        <w:color w:val="auto"/>
      </w:rPr>
    </w:lvl>
    <w:lvl w:ilvl="6">
      <w:start w:val="1"/>
      <w:numFmt w:val="decimal"/>
      <w:isLgl/>
      <w:lvlText w:val="%1.%2.%3.%4.%5.%6.%7."/>
      <w:lvlJc w:val="left"/>
      <w:pPr>
        <w:ind w:left="2367" w:hanging="1800"/>
      </w:pPr>
      <w:rPr>
        <w:rFonts w:hint="default"/>
        <w:color w:val="auto"/>
      </w:rPr>
    </w:lvl>
    <w:lvl w:ilvl="7">
      <w:start w:val="1"/>
      <w:numFmt w:val="decimal"/>
      <w:isLgl/>
      <w:lvlText w:val="%1.%2.%3.%4.%5.%6.%7.%8."/>
      <w:lvlJc w:val="left"/>
      <w:pPr>
        <w:ind w:left="2727" w:hanging="2160"/>
      </w:pPr>
      <w:rPr>
        <w:rFonts w:hint="default"/>
        <w:color w:val="auto"/>
      </w:rPr>
    </w:lvl>
    <w:lvl w:ilvl="8">
      <w:start w:val="1"/>
      <w:numFmt w:val="decimal"/>
      <w:isLgl/>
      <w:lvlText w:val="%1.%2.%3.%4.%5.%6.%7.%8.%9."/>
      <w:lvlJc w:val="left"/>
      <w:pPr>
        <w:ind w:left="2727" w:hanging="2160"/>
      </w:pPr>
      <w:rPr>
        <w:rFonts w:hint="default"/>
        <w:color w:val="auto"/>
      </w:rPr>
    </w:lvl>
  </w:abstractNum>
  <w:abstractNum w:abstractNumId="7" w15:restartNumberingAfterBreak="0">
    <w:nsid w:val="05FF47B1"/>
    <w:multiLevelType w:val="hybridMultilevel"/>
    <w:tmpl w:val="0618489E"/>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0664509D"/>
    <w:multiLevelType w:val="hybridMultilevel"/>
    <w:tmpl w:val="B198B6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07AD27DE"/>
    <w:multiLevelType w:val="hybridMultilevel"/>
    <w:tmpl w:val="410CEB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83E5776"/>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640A9"/>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BBB49D4"/>
    <w:multiLevelType w:val="hybridMultilevel"/>
    <w:tmpl w:val="067284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C3C0EB7"/>
    <w:multiLevelType w:val="hybridMultilevel"/>
    <w:tmpl w:val="5E124ACE"/>
    <w:lvl w:ilvl="0" w:tplc="0419000B">
      <w:start w:val="1"/>
      <w:numFmt w:val="bullet"/>
      <w:lvlText w:val=""/>
      <w:lvlJc w:val="left"/>
      <w:pPr>
        <w:ind w:left="163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DE24438"/>
    <w:multiLevelType w:val="hybridMultilevel"/>
    <w:tmpl w:val="9BD2621A"/>
    <w:lvl w:ilvl="0" w:tplc="DA5A43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0124346"/>
    <w:multiLevelType w:val="hybridMultilevel"/>
    <w:tmpl w:val="EEFE0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3C22DE2"/>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4681E93"/>
    <w:multiLevelType w:val="hybridMultilevel"/>
    <w:tmpl w:val="7A1891CC"/>
    <w:lvl w:ilvl="0" w:tplc="0419000B">
      <w:start w:val="1"/>
      <w:numFmt w:val="bullet"/>
      <w:lvlText w:val=""/>
      <w:lvlJc w:val="left"/>
      <w:pPr>
        <w:ind w:left="1495" w:hanging="360"/>
      </w:pPr>
      <w:rPr>
        <w:rFonts w:ascii="Wingdings" w:hAnsi="Wingdings"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0" w15:restartNumberingAfterBreak="0">
    <w:nsid w:val="1806473D"/>
    <w:multiLevelType w:val="hybridMultilevel"/>
    <w:tmpl w:val="A5FA1262"/>
    <w:lvl w:ilvl="0" w:tplc="87DEC1BE">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8275464"/>
    <w:multiLevelType w:val="hybridMultilevel"/>
    <w:tmpl w:val="9DEABD8C"/>
    <w:lvl w:ilvl="0" w:tplc="8CD42D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98529D3"/>
    <w:multiLevelType w:val="hybridMultilevel"/>
    <w:tmpl w:val="EBF4AC14"/>
    <w:lvl w:ilvl="0" w:tplc="2D16FB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19D52C32"/>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A142039"/>
    <w:multiLevelType w:val="hybridMultilevel"/>
    <w:tmpl w:val="AC3CF4C4"/>
    <w:lvl w:ilvl="0" w:tplc="723030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23DC772D"/>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44B1AFB"/>
    <w:multiLevelType w:val="hybridMultilevel"/>
    <w:tmpl w:val="507633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45F0894"/>
    <w:multiLevelType w:val="hybridMultilevel"/>
    <w:tmpl w:val="81A2A2D0"/>
    <w:lvl w:ilvl="0" w:tplc="790664B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60D0811"/>
    <w:multiLevelType w:val="hybridMultilevel"/>
    <w:tmpl w:val="17847016"/>
    <w:lvl w:ilvl="0" w:tplc="574C5E44">
      <w:start w:val="1"/>
      <w:numFmt w:val="bullet"/>
      <w:lvlText w:val=""/>
      <w:lvlJc w:val="left"/>
      <w:pPr>
        <w:ind w:left="786"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1" w15:restartNumberingAfterBreak="0">
    <w:nsid w:val="290316B3"/>
    <w:multiLevelType w:val="hybridMultilevel"/>
    <w:tmpl w:val="1756BDB2"/>
    <w:lvl w:ilvl="0" w:tplc="0419000B">
      <w:start w:val="1"/>
      <w:numFmt w:val="bullet"/>
      <w:lvlText w:val=""/>
      <w:lvlJc w:val="left"/>
      <w:pPr>
        <w:ind w:left="1425" w:hanging="360"/>
      </w:pPr>
      <w:rPr>
        <w:rFonts w:ascii="Wingdings" w:hAnsi="Wingding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2" w15:restartNumberingAfterBreak="0">
    <w:nsid w:val="2AEA0775"/>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2B702F24"/>
    <w:multiLevelType w:val="hybridMultilevel"/>
    <w:tmpl w:val="F3DE3796"/>
    <w:lvl w:ilvl="0" w:tplc="BA40D6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2D5E274F"/>
    <w:multiLevelType w:val="hybridMultilevel"/>
    <w:tmpl w:val="E3F489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2F1E491D"/>
    <w:multiLevelType w:val="hybridMultilevel"/>
    <w:tmpl w:val="79A4FCAC"/>
    <w:lvl w:ilvl="0" w:tplc="723030F0">
      <w:start w:val="1"/>
      <w:numFmt w:val="decimal"/>
      <w:lvlText w:val="%1."/>
      <w:lvlJc w:val="left"/>
      <w:pPr>
        <w:ind w:left="1069" w:hanging="360"/>
      </w:pPr>
      <w:rPr>
        <w:rFonts w:hint="default"/>
      </w:rPr>
    </w:lvl>
    <w:lvl w:ilvl="1" w:tplc="04190011">
      <w:start w:val="1"/>
      <w:numFmt w:val="decimal"/>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2F8E0547"/>
    <w:multiLevelType w:val="hybridMultilevel"/>
    <w:tmpl w:val="47DAFE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3025447F"/>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04E4D06"/>
    <w:multiLevelType w:val="multilevel"/>
    <w:tmpl w:val="0824B0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9"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335E4836"/>
    <w:multiLevelType w:val="hybridMultilevel"/>
    <w:tmpl w:val="E55233A0"/>
    <w:lvl w:ilvl="0" w:tplc="8CD42DD0">
      <w:start w:val="1"/>
      <w:numFmt w:val="bullet"/>
      <w:lvlText w:val=""/>
      <w:lvlJc w:val="left"/>
      <w:pPr>
        <w:ind w:left="720" w:hanging="360"/>
      </w:pPr>
      <w:rPr>
        <w:rFonts w:ascii="Symbol" w:hAnsi="Symbol" w:hint="default"/>
      </w:rPr>
    </w:lvl>
    <w:lvl w:ilvl="1" w:tplc="F0AC8DA4">
      <w:start w:val="1"/>
      <w:numFmt w:val="bullet"/>
      <w:lvlText w:val=""/>
      <w:lvlJc w:val="left"/>
      <w:pPr>
        <w:ind w:left="1440" w:hanging="360"/>
      </w:pPr>
      <w:rPr>
        <w:rFonts w:ascii="Symbol" w:eastAsia="Calibri" w:hAnsi="Symbol" w:cs="Times New Roman" w:hint="default"/>
      </w:rPr>
    </w:lvl>
    <w:lvl w:ilvl="2" w:tplc="8CD42DD0">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46E0BEA"/>
    <w:multiLevelType w:val="hybridMultilevel"/>
    <w:tmpl w:val="907EDE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379E5DE8"/>
    <w:multiLevelType w:val="hybridMultilevel"/>
    <w:tmpl w:val="A1ACB31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38014C01"/>
    <w:multiLevelType w:val="hybridMultilevel"/>
    <w:tmpl w:val="274E329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832178F"/>
    <w:multiLevelType w:val="hybridMultilevel"/>
    <w:tmpl w:val="FA040A7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38C47553"/>
    <w:multiLevelType w:val="hybridMultilevel"/>
    <w:tmpl w:val="827444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3A43519D"/>
    <w:multiLevelType w:val="hybridMultilevel"/>
    <w:tmpl w:val="1A409286"/>
    <w:lvl w:ilvl="0" w:tplc="876CC60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3AE5336B"/>
    <w:multiLevelType w:val="hybridMultilevel"/>
    <w:tmpl w:val="7CA8D8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3DBF10C4"/>
    <w:multiLevelType w:val="hybridMultilevel"/>
    <w:tmpl w:val="12B043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3DDD0114"/>
    <w:multiLevelType w:val="multilevel"/>
    <w:tmpl w:val="0824B0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0"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40194B76"/>
    <w:multiLevelType w:val="hybridMultilevel"/>
    <w:tmpl w:val="A9269F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42D10DC1"/>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44665231"/>
    <w:multiLevelType w:val="hybridMultilevel"/>
    <w:tmpl w:val="E1DC5228"/>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4"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60C7647"/>
    <w:multiLevelType w:val="hybridMultilevel"/>
    <w:tmpl w:val="E01E58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46A447C0"/>
    <w:multiLevelType w:val="multilevel"/>
    <w:tmpl w:val="0824B0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7" w15:restartNumberingAfterBreak="0">
    <w:nsid w:val="475370C8"/>
    <w:multiLevelType w:val="hybridMultilevel"/>
    <w:tmpl w:val="E88CFFA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8" w15:restartNumberingAfterBreak="0">
    <w:nsid w:val="48FE021D"/>
    <w:multiLevelType w:val="multilevel"/>
    <w:tmpl w:val="B566B7DC"/>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9"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4A8350F2"/>
    <w:multiLevelType w:val="hybridMultilevel"/>
    <w:tmpl w:val="3578B7CE"/>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4CC326E8"/>
    <w:multiLevelType w:val="multilevel"/>
    <w:tmpl w:val="0824B0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2" w15:restartNumberingAfterBreak="0">
    <w:nsid w:val="4D0043AE"/>
    <w:multiLevelType w:val="hybridMultilevel"/>
    <w:tmpl w:val="7E96D1F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4D8117BA"/>
    <w:multiLevelType w:val="hybridMultilevel"/>
    <w:tmpl w:val="E48674CE"/>
    <w:lvl w:ilvl="0" w:tplc="AD144ED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54434CD8"/>
    <w:multiLevelType w:val="hybridMultilevel"/>
    <w:tmpl w:val="C0D64276"/>
    <w:lvl w:ilvl="0" w:tplc="0419000B">
      <w:start w:val="1"/>
      <w:numFmt w:val="bullet"/>
      <w:lvlText w:val=""/>
      <w:lvlJc w:val="left"/>
      <w:pPr>
        <w:ind w:left="578"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67" w15:restartNumberingAfterBreak="0">
    <w:nsid w:val="555564A7"/>
    <w:multiLevelType w:val="hybridMultilevel"/>
    <w:tmpl w:val="D33EAC94"/>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8" w15:restartNumberingAfterBreak="0">
    <w:nsid w:val="557528BA"/>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561D62EB"/>
    <w:multiLevelType w:val="hybridMultilevel"/>
    <w:tmpl w:val="DE90B8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57FC1CB7"/>
    <w:multiLevelType w:val="hybridMultilevel"/>
    <w:tmpl w:val="99827896"/>
    <w:lvl w:ilvl="0" w:tplc="3058F4C4">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1" w15:restartNumberingAfterBreak="0">
    <w:nsid w:val="580B5FD9"/>
    <w:multiLevelType w:val="hybridMultilevel"/>
    <w:tmpl w:val="93AA5EE4"/>
    <w:lvl w:ilvl="0" w:tplc="A8204830">
      <w:start w:val="1"/>
      <w:numFmt w:val="decimal"/>
      <w:lvlText w:val="%1."/>
      <w:lvlJc w:val="left"/>
      <w:pPr>
        <w:ind w:left="1212" w:hanging="360"/>
      </w:pPr>
      <w:rPr>
        <w:rFonts w:hint="default"/>
        <w:color w:val="auto"/>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72" w15:restartNumberingAfterBreak="0">
    <w:nsid w:val="58A04C25"/>
    <w:multiLevelType w:val="hybridMultilevel"/>
    <w:tmpl w:val="825A4A8C"/>
    <w:lvl w:ilvl="0" w:tplc="352C2424">
      <w:start w:val="1"/>
      <w:numFmt w:val="decimal"/>
      <w:lvlText w:val="%1."/>
      <w:lvlJc w:val="left"/>
      <w:pPr>
        <w:ind w:left="1211" w:hanging="360"/>
      </w:pPr>
      <w:rPr>
        <w:rFonts w:ascii="Myriad Pro" w:hAnsi="Myriad Pro"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3" w15:restartNumberingAfterBreak="0">
    <w:nsid w:val="5CEB5CC8"/>
    <w:multiLevelType w:val="hybridMultilevel"/>
    <w:tmpl w:val="46CEB00E"/>
    <w:lvl w:ilvl="0" w:tplc="A5E0F7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4" w15:restartNumberingAfterBreak="0">
    <w:nsid w:val="5DAA10E4"/>
    <w:multiLevelType w:val="hybridMultilevel"/>
    <w:tmpl w:val="8168EAE2"/>
    <w:lvl w:ilvl="0" w:tplc="66646E80">
      <w:start w:val="1"/>
      <w:numFmt w:val="decimal"/>
      <w:lvlText w:val="%1)"/>
      <w:lvlJc w:val="left"/>
      <w:pPr>
        <w:ind w:left="1367" w:hanging="828"/>
      </w:pPr>
      <w:rPr>
        <w:rFonts w:ascii="Myriad Pro" w:eastAsiaTheme="minorHAnsi" w:hAnsi="Myriad Pro" w:cs="Myriad Pro"/>
      </w:r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75" w15:restartNumberingAfterBreak="0">
    <w:nsid w:val="5E802F89"/>
    <w:multiLevelType w:val="hybridMultilevel"/>
    <w:tmpl w:val="9BFCA354"/>
    <w:lvl w:ilvl="0" w:tplc="F4620AB2">
      <w:start w:val="1"/>
      <w:numFmt w:val="decimal"/>
      <w:lvlText w:val="%1."/>
      <w:lvlJc w:val="left"/>
      <w:pPr>
        <w:ind w:left="720" w:hanging="360"/>
      </w:pPr>
      <w:rPr>
        <w:rFonts w:eastAsia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5F440365"/>
    <w:multiLevelType w:val="hybridMultilevel"/>
    <w:tmpl w:val="C6567D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8" w15:restartNumberingAfterBreak="0">
    <w:nsid w:val="61925F98"/>
    <w:multiLevelType w:val="hybridMultilevel"/>
    <w:tmpl w:val="AFD4E9F8"/>
    <w:lvl w:ilvl="0" w:tplc="FF66A1A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9" w15:restartNumberingAfterBreak="0">
    <w:nsid w:val="63DC39D1"/>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46242EE"/>
    <w:multiLevelType w:val="multilevel"/>
    <w:tmpl w:val="0824B0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1" w15:restartNumberingAfterBreak="0">
    <w:nsid w:val="66AB034C"/>
    <w:multiLevelType w:val="multilevel"/>
    <w:tmpl w:val="6CD4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04463E"/>
    <w:multiLevelType w:val="hybridMultilevel"/>
    <w:tmpl w:val="E5C6606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67B01DF0"/>
    <w:multiLevelType w:val="hybridMultilevel"/>
    <w:tmpl w:val="6F56A136"/>
    <w:lvl w:ilvl="0" w:tplc="8D2E94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6A3E23D0"/>
    <w:multiLevelType w:val="hybridMultilevel"/>
    <w:tmpl w:val="AC3CF4C4"/>
    <w:lvl w:ilvl="0" w:tplc="723030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5" w15:restartNumberingAfterBreak="0">
    <w:nsid w:val="6AD11C81"/>
    <w:multiLevelType w:val="multilevel"/>
    <w:tmpl w:val="AC68AF62"/>
    <w:lvl w:ilvl="0">
      <w:start w:val="1"/>
      <w:numFmt w:val="decimal"/>
      <w:lvlText w:val="%1."/>
      <w:lvlJc w:val="left"/>
      <w:pPr>
        <w:ind w:left="2062" w:hanging="360"/>
      </w:pPr>
      <w:rPr>
        <w:rFonts w:hint="default"/>
      </w:rPr>
    </w:lvl>
    <w:lvl w:ilvl="1">
      <w:start w:val="4"/>
      <w:numFmt w:val="decimal"/>
      <w:isLgl/>
      <w:lvlText w:val="%1.%2."/>
      <w:lvlJc w:val="left"/>
      <w:pPr>
        <w:ind w:left="1287" w:hanging="720"/>
      </w:pPr>
      <w:rPr>
        <w:rFonts w:hint="default"/>
        <w:color w:val="4F6228" w:themeColor="accent3" w:themeShade="80"/>
      </w:rPr>
    </w:lvl>
    <w:lvl w:ilvl="2">
      <w:start w:val="1"/>
      <w:numFmt w:val="decimal"/>
      <w:isLgl/>
      <w:lvlText w:val="%1.%2.%3."/>
      <w:lvlJc w:val="left"/>
      <w:pPr>
        <w:ind w:left="1713" w:hanging="720"/>
      </w:pPr>
      <w:rPr>
        <w:rFonts w:hint="default"/>
        <w:b w:val="0"/>
        <w:color w:val="4F6228" w:themeColor="accent3" w:themeShade="80"/>
        <w:sz w:val="26"/>
        <w:szCs w:val="26"/>
      </w:rPr>
    </w:lvl>
    <w:lvl w:ilvl="3">
      <w:start w:val="1"/>
      <w:numFmt w:val="decimal"/>
      <w:isLgl/>
      <w:lvlText w:val="%1.%2.%3.%4."/>
      <w:lvlJc w:val="left"/>
      <w:pPr>
        <w:ind w:left="1647" w:hanging="1080"/>
      </w:pPr>
      <w:rPr>
        <w:rFonts w:hint="default"/>
        <w:color w:val="auto"/>
      </w:rPr>
    </w:lvl>
    <w:lvl w:ilvl="4">
      <w:start w:val="1"/>
      <w:numFmt w:val="decimal"/>
      <w:isLgl/>
      <w:lvlText w:val="%1.%2.%3.%4.%5."/>
      <w:lvlJc w:val="left"/>
      <w:pPr>
        <w:ind w:left="2007" w:hanging="1440"/>
      </w:pPr>
      <w:rPr>
        <w:rFonts w:hint="default"/>
        <w:color w:val="auto"/>
      </w:rPr>
    </w:lvl>
    <w:lvl w:ilvl="5">
      <w:start w:val="1"/>
      <w:numFmt w:val="decimal"/>
      <w:isLgl/>
      <w:lvlText w:val="%1.%2.%3.%4.%5.%6."/>
      <w:lvlJc w:val="left"/>
      <w:pPr>
        <w:ind w:left="2007" w:hanging="1440"/>
      </w:pPr>
      <w:rPr>
        <w:rFonts w:hint="default"/>
        <w:color w:val="auto"/>
      </w:rPr>
    </w:lvl>
    <w:lvl w:ilvl="6">
      <w:start w:val="1"/>
      <w:numFmt w:val="decimal"/>
      <w:isLgl/>
      <w:lvlText w:val="%1.%2.%3.%4.%5.%6.%7."/>
      <w:lvlJc w:val="left"/>
      <w:pPr>
        <w:ind w:left="2367" w:hanging="1800"/>
      </w:pPr>
      <w:rPr>
        <w:rFonts w:hint="default"/>
        <w:color w:val="auto"/>
      </w:rPr>
    </w:lvl>
    <w:lvl w:ilvl="7">
      <w:start w:val="1"/>
      <w:numFmt w:val="decimal"/>
      <w:isLgl/>
      <w:lvlText w:val="%1.%2.%3.%4.%5.%6.%7.%8."/>
      <w:lvlJc w:val="left"/>
      <w:pPr>
        <w:ind w:left="2727" w:hanging="2160"/>
      </w:pPr>
      <w:rPr>
        <w:rFonts w:hint="default"/>
        <w:color w:val="auto"/>
      </w:rPr>
    </w:lvl>
    <w:lvl w:ilvl="8">
      <w:start w:val="1"/>
      <w:numFmt w:val="decimal"/>
      <w:isLgl/>
      <w:lvlText w:val="%1.%2.%3.%4.%5.%6.%7.%8.%9."/>
      <w:lvlJc w:val="left"/>
      <w:pPr>
        <w:ind w:left="2727" w:hanging="2160"/>
      </w:pPr>
      <w:rPr>
        <w:rFonts w:hint="default"/>
        <w:color w:val="auto"/>
      </w:rPr>
    </w:lvl>
  </w:abstractNum>
  <w:abstractNum w:abstractNumId="86" w15:restartNumberingAfterBreak="0">
    <w:nsid w:val="6C5A110B"/>
    <w:multiLevelType w:val="multilevel"/>
    <w:tmpl w:val="8EE0D23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color w:val="auto"/>
      </w:rPr>
    </w:lvl>
    <w:lvl w:ilvl="2">
      <w:start w:val="5"/>
      <w:numFmt w:val="decimal"/>
      <w:isLgl/>
      <w:lvlText w:val="%1.%2.%3."/>
      <w:lvlJc w:val="left"/>
      <w:pPr>
        <w:ind w:left="1288"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2727" w:hanging="2160"/>
      </w:pPr>
      <w:rPr>
        <w:rFonts w:hint="default"/>
      </w:rPr>
    </w:lvl>
  </w:abstractNum>
  <w:abstractNum w:abstractNumId="87" w15:restartNumberingAfterBreak="0">
    <w:nsid w:val="6C996A14"/>
    <w:multiLevelType w:val="multilevel"/>
    <w:tmpl w:val="582C291E"/>
    <w:lvl w:ilvl="0">
      <w:start w:val="1"/>
      <w:numFmt w:val="decimal"/>
      <w:lvlText w:val="%1."/>
      <w:lvlJc w:val="left"/>
      <w:pPr>
        <w:ind w:left="1287" w:hanging="360"/>
      </w:pPr>
      <w:rPr>
        <w:rFonts w:ascii="Myriad Pro" w:eastAsia="Calibri" w:hAnsi="Myriad Pro" w:cs="Times New Roman"/>
      </w:r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88" w15:restartNumberingAfterBreak="0">
    <w:nsid w:val="6E8B2410"/>
    <w:multiLevelType w:val="hybridMultilevel"/>
    <w:tmpl w:val="73C02BD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9" w15:restartNumberingAfterBreak="0">
    <w:nsid w:val="6F2769B0"/>
    <w:multiLevelType w:val="hybridMultilevel"/>
    <w:tmpl w:val="06FA07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0" w15:restartNumberingAfterBreak="0">
    <w:nsid w:val="70C621E6"/>
    <w:multiLevelType w:val="hybridMultilevel"/>
    <w:tmpl w:val="403C8F7E"/>
    <w:lvl w:ilvl="0" w:tplc="8CD42D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71395A18"/>
    <w:multiLevelType w:val="multilevel"/>
    <w:tmpl w:val="BEBA608E"/>
    <w:lvl w:ilvl="0">
      <w:start w:val="1"/>
      <w:numFmt w:val="decimal"/>
      <w:lvlText w:val="%1."/>
      <w:lvlJc w:val="left"/>
      <w:pPr>
        <w:ind w:left="1429" w:hanging="360"/>
      </w:pPr>
      <w:rPr>
        <w:rFonts w:hint="default"/>
      </w:rPr>
    </w:lvl>
    <w:lvl w:ilvl="1">
      <w:start w:val="5"/>
      <w:numFmt w:val="decimal"/>
      <w:isLgl/>
      <w:lvlText w:val="%1.%2."/>
      <w:lvlJc w:val="left"/>
      <w:pPr>
        <w:ind w:left="2007" w:hanging="720"/>
      </w:pPr>
      <w:rPr>
        <w:rFonts w:hint="default"/>
      </w:rPr>
    </w:lvl>
    <w:lvl w:ilvl="2">
      <w:start w:val="1"/>
      <w:numFmt w:val="decimal"/>
      <w:isLgl/>
      <w:lvlText w:val="%1.%2.%3."/>
      <w:lvlJc w:val="left"/>
      <w:pPr>
        <w:ind w:left="2225" w:hanging="720"/>
      </w:pPr>
      <w:rPr>
        <w:rFonts w:hint="default"/>
      </w:rPr>
    </w:lvl>
    <w:lvl w:ilvl="3">
      <w:start w:val="1"/>
      <w:numFmt w:val="decimal"/>
      <w:isLgl/>
      <w:lvlText w:val="%1.%2.%3.%4."/>
      <w:lvlJc w:val="left"/>
      <w:pPr>
        <w:ind w:left="2803" w:hanging="1080"/>
      </w:pPr>
      <w:rPr>
        <w:rFonts w:hint="default"/>
      </w:rPr>
    </w:lvl>
    <w:lvl w:ilvl="4">
      <w:start w:val="1"/>
      <w:numFmt w:val="decimal"/>
      <w:isLgl/>
      <w:lvlText w:val="%1.%2.%3.%4.%5."/>
      <w:lvlJc w:val="left"/>
      <w:pPr>
        <w:ind w:left="3381" w:hanging="1440"/>
      </w:pPr>
      <w:rPr>
        <w:rFonts w:hint="default"/>
      </w:rPr>
    </w:lvl>
    <w:lvl w:ilvl="5">
      <w:start w:val="1"/>
      <w:numFmt w:val="decimal"/>
      <w:isLgl/>
      <w:lvlText w:val="%1.%2.%3.%4.%5.%6."/>
      <w:lvlJc w:val="left"/>
      <w:pPr>
        <w:ind w:left="3599" w:hanging="1440"/>
      </w:pPr>
      <w:rPr>
        <w:rFonts w:hint="default"/>
      </w:rPr>
    </w:lvl>
    <w:lvl w:ilvl="6">
      <w:start w:val="1"/>
      <w:numFmt w:val="decimal"/>
      <w:isLgl/>
      <w:lvlText w:val="%1.%2.%3.%4.%5.%6.%7."/>
      <w:lvlJc w:val="left"/>
      <w:pPr>
        <w:ind w:left="4177" w:hanging="1800"/>
      </w:pPr>
      <w:rPr>
        <w:rFonts w:hint="default"/>
      </w:rPr>
    </w:lvl>
    <w:lvl w:ilvl="7">
      <w:start w:val="1"/>
      <w:numFmt w:val="decimal"/>
      <w:isLgl/>
      <w:lvlText w:val="%1.%2.%3.%4.%5.%6.%7.%8."/>
      <w:lvlJc w:val="left"/>
      <w:pPr>
        <w:ind w:left="4395" w:hanging="1800"/>
      </w:pPr>
      <w:rPr>
        <w:rFonts w:hint="default"/>
      </w:rPr>
    </w:lvl>
    <w:lvl w:ilvl="8">
      <w:start w:val="1"/>
      <w:numFmt w:val="decimal"/>
      <w:isLgl/>
      <w:lvlText w:val="%1.%2.%3.%4.%5.%6.%7.%8.%9."/>
      <w:lvlJc w:val="left"/>
      <w:pPr>
        <w:ind w:left="4973" w:hanging="2160"/>
      </w:pPr>
      <w:rPr>
        <w:rFonts w:hint="default"/>
      </w:rPr>
    </w:lvl>
  </w:abstractNum>
  <w:abstractNum w:abstractNumId="92"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73AD1678"/>
    <w:multiLevelType w:val="hybridMultilevel"/>
    <w:tmpl w:val="D92AB2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15:restartNumberingAfterBreak="0">
    <w:nsid w:val="74DE3CF7"/>
    <w:multiLevelType w:val="hybridMultilevel"/>
    <w:tmpl w:val="897A9C12"/>
    <w:lvl w:ilvl="0" w:tplc="A5E0F7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6"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7" w15:restartNumberingAfterBreak="0">
    <w:nsid w:val="75C3192C"/>
    <w:multiLevelType w:val="hybridMultilevel"/>
    <w:tmpl w:val="928446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8" w15:restartNumberingAfterBreak="0">
    <w:nsid w:val="783E2C63"/>
    <w:multiLevelType w:val="hybridMultilevel"/>
    <w:tmpl w:val="406860D8"/>
    <w:lvl w:ilvl="0" w:tplc="F3F22334">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788966C6"/>
    <w:multiLevelType w:val="hybridMultilevel"/>
    <w:tmpl w:val="15CEFBFA"/>
    <w:lvl w:ilvl="0" w:tplc="8CD42DD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0" w15:restartNumberingAfterBreak="0">
    <w:nsid w:val="78BE59E9"/>
    <w:multiLevelType w:val="hybridMultilevel"/>
    <w:tmpl w:val="4B52E282"/>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7ADA5945"/>
    <w:multiLevelType w:val="multilevel"/>
    <w:tmpl w:val="0824B0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2" w15:restartNumberingAfterBreak="0">
    <w:nsid w:val="7AEF6E21"/>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7BBB79A4"/>
    <w:multiLevelType w:val="hybridMultilevel"/>
    <w:tmpl w:val="A6D6050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4" w15:restartNumberingAfterBreak="0">
    <w:nsid w:val="7BDD1940"/>
    <w:multiLevelType w:val="hybridMultilevel"/>
    <w:tmpl w:val="CBE6EEB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7CF16CE1"/>
    <w:multiLevelType w:val="hybridMultilevel"/>
    <w:tmpl w:val="79F2C8F0"/>
    <w:lvl w:ilvl="0" w:tplc="8CD42D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7DB2606B"/>
    <w:multiLevelType w:val="hybridMultilevel"/>
    <w:tmpl w:val="5198BDC0"/>
    <w:lvl w:ilvl="0" w:tplc="1D90654E">
      <w:start w:val="1"/>
      <w:numFmt w:val="bullet"/>
      <w:lvlText w:val=""/>
      <w:lvlJc w:val="left"/>
      <w:pPr>
        <w:ind w:left="1365" w:hanging="360"/>
      </w:pPr>
      <w:rPr>
        <w:rFonts w:ascii="Wingdings" w:hAnsi="Wingdings" w:hint="default"/>
        <w:color w:val="auto"/>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107" w15:restartNumberingAfterBreak="0">
    <w:nsid w:val="7DC0132F"/>
    <w:multiLevelType w:val="hybridMultilevel"/>
    <w:tmpl w:val="2D4C49E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0"/>
  </w:num>
  <w:num w:numId="2">
    <w:abstractNumId w:val="66"/>
  </w:num>
  <w:num w:numId="3">
    <w:abstractNumId w:val="96"/>
  </w:num>
  <w:num w:numId="4">
    <w:abstractNumId w:val="94"/>
  </w:num>
  <w:num w:numId="5">
    <w:abstractNumId w:val="92"/>
  </w:num>
  <w:num w:numId="6">
    <w:abstractNumId w:val="29"/>
  </w:num>
  <w:num w:numId="7">
    <w:abstractNumId w:val="19"/>
  </w:num>
  <w:num w:numId="8">
    <w:abstractNumId w:val="97"/>
  </w:num>
  <w:num w:numId="9">
    <w:abstractNumId w:val="59"/>
  </w:num>
  <w:num w:numId="10">
    <w:abstractNumId w:val="75"/>
  </w:num>
  <w:num w:numId="11">
    <w:abstractNumId w:val="72"/>
  </w:num>
  <w:num w:numId="12">
    <w:abstractNumId w:val="55"/>
  </w:num>
  <w:num w:numId="13">
    <w:abstractNumId w:val="64"/>
  </w:num>
  <w:num w:numId="14">
    <w:abstractNumId w:val="78"/>
  </w:num>
  <w:num w:numId="15">
    <w:abstractNumId w:val="3"/>
  </w:num>
  <w:num w:numId="16">
    <w:abstractNumId w:val="65"/>
  </w:num>
  <w:num w:numId="17">
    <w:abstractNumId w:val="63"/>
  </w:num>
  <w:num w:numId="18">
    <w:abstractNumId w:val="89"/>
  </w:num>
  <w:num w:numId="19">
    <w:abstractNumId w:val="51"/>
  </w:num>
  <w:num w:numId="20">
    <w:abstractNumId w:val="98"/>
  </w:num>
  <w:num w:numId="21">
    <w:abstractNumId w:val="13"/>
  </w:num>
  <w:num w:numId="22">
    <w:abstractNumId w:val="39"/>
  </w:num>
  <w:num w:numId="23">
    <w:abstractNumId w:val="93"/>
  </w:num>
  <w:num w:numId="24">
    <w:abstractNumId w:val="85"/>
  </w:num>
  <w:num w:numId="25">
    <w:abstractNumId w:val="6"/>
  </w:num>
  <w:num w:numId="26">
    <w:abstractNumId w:val="87"/>
  </w:num>
  <w:num w:numId="27">
    <w:abstractNumId w:val="21"/>
  </w:num>
  <w:num w:numId="28">
    <w:abstractNumId w:val="73"/>
  </w:num>
  <w:num w:numId="29">
    <w:abstractNumId w:val="15"/>
  </w:num>
  <w:num w:numId="30">
    <w:abstractNumId w:val="33"/>
  </w:num>
  <w:num w:numId="31">
    <w:abstractNumId w:val="91"/>
  </w:num>
  <w:num w:numId="32">
    <w:abstractNumId w:val="69"/>
  </w:num>
  <w:num w:numId="33">
    <w:abstractNumId w:val="95"/>
  </w:num>
  <w:num w:numId="34">
    <w:abstractNumId w:val="90"/>
  </w:num>
  <w:num w:numId="35">
    <w:abstractNumId w:val="40"/>
  </w:num>
  <w:num w:numId="36">
    <w:abstractNumId w:val="34"/>
  </w:num>
  <w:num w:numId="37">
    <w:abstractNumId w:val="105"/>
  </w:num>
  <w:num w:numId="38">
    <w:abstractNumId w:val="99"/>
  </w:num>
  <w:num w:numId="39">
    <w:abstractNumId w:val="43"/>
  </w:num>
  <w:num w:numId="40">
    <w:abstractNumId w:val="27"/>
  </w:num>
  <w:num w:numId="41">
    <w:abstractNumId w:val="106"/>
  </w:num>
  <w:num w:numId="42">
    <w:abstractNumId w:val="28"/>
  </w:num>
  <w:num w:numId="43">
    <w:abstractNumId w:val="46"/>
  </w:num>
  <w:num w:numId="44">
    <w:abstractNumId w:val="104"/>
  </w:num>
  <w:num w:numId="45">
    <w:abstractNumId w:val="8"/>
  </w:num>
  <w:num w:numId="46">
    <w:abstractNumId w:val="31"/>
  </w:num>
  <w:num w:numId="47">
    <w:abstractNumId w:val="50"/>
  </w:num>
  <w:num w:numId="4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4"/>
  </w:num>
  <w:num w:numId="50">
    <w:abstractNumId w:val="84"/>
  </w:num>
  <w:num w:numId="51">
    <w:abstractNumId w:val="35"/>
  </w:num>
  <w:num w:numId="52">
    <w:abstractNumId w:val="58"/>
  </w:num>
  <w:num w:numId="53">
    <w:abstractNumId w:val="71"/>
  </w:num>
  <w:num w:numId="54">
    <w:abstractNumId w:val="42"/>
  </w:num>
  <w:num w:numId="55">
    <w:abstractNumId w:val="26"/>
  </w:num>
  <w:num w:numId="56">
    <w:abstractNumId w:val="53"/>
  </w:num>
  <w:num w:numId="57">
    <w:abstractNumId w:val="57"/>
  </w:num>
  <w:num w:numId="58">
    <w:abstractNumId w:val="82"/>
  </w:num>
  <w:num w:numId="59">
    <w:abstractNumId w:val="103"/>
  </w:num>
  <w:num w:numId="60">
    <w:abstractNumId w:val="44"/>
  </w:num>
  <w:num w:numId="61">
    <w:abstractNumId w:val="60"/>
  </w:num>
  <w:num w:numId="62">
    <w:abstractNumId w:val="67"/>
  </w:num>
  <w:num w:numId="63">
    <w:abstractNumId w:val="16"/>
  </w:num>
  <w:num w:numId="64">
    <w:abstractNumId w:val="45"/>
  </w:num>
  <w:num w:numId="65">
    <w:abstractNumId w:val="48"/>
  </w:num>
  <w:num w:numId="66">
    <w:abstractNumId w:val="9"/>
  </w:num>
  <w:num w:numId="67">
    <w:abstractNumId w:val="107"/>
  </w:num>
  <w:num w:numId="68">
    <w:abstractNumId w:val="7"/>
  </w:num>
  <w:num w:numId="69">
    <w:abstractNumId w:val="86"/>
  </w:num>
  <w:num w:numId="70">
    <w:abstractNumId w:val="83"/>
  </w:num>
  <w:num w:numId="71">
    <w:abstractNumId w:val="14"/>
  </w:num>
  <w:num w:numId="72">
    <w:abstractNumId w:val="22"/>
  </w:num>
  <w:num w:numId="73">
    <w:abstractNumId w:val="20"/>
  </w:num>
  <w:num w:numId="74">
    <w:abstractNumId w:val="81"/>
  </w:num>
  <w:num w:numId="75">
    <w:abstractNumId w:val="1"/>
  </w:num>
  <w:num w:numId="76">
    <w:abstractNumId w:val="4"/>
  </w:num>
  <w:num w:numId="77">
    <w:abstractNumId w:val="68"/>
  </w:num>
  <w:num w:numId="78">
    <w:abstractNumId w:val="37"/>
  </w:num>
  <w:num w:numId="79">
    <w:abstractNumId w:val="18"/>
  </w:num>
  <w:num w:numId="80">
    <w:abstractNumId w:val="10"/>
  </w:num>
  <w:num w:numId="81">
    <w:abstractNumId w:val="56"/>
  </w:num>
  <w:num w:numId="82">
    <w:abstractNumId w:val="38"/>
  </w:num>
  <w:num w:numId="83">
    <w:abstractNumId w:val="80"/>
  </w:num>
  <w:num w:numId="84">
    <w:abstractNumId w:val="2"/>
  </w:num>
  <w:num w:numId="85">
    <w:abstractNumId w:val="23"/>
  </w:num>
  <w:num w:numId="86">
    <w:abstractNumId w:val="11"/>
  </w:num>
  <w:num w:numId="87">
    <w:abstractNumId w:val="25"/>
  </w:num>
  <w:num w:numId="88">
    <w:abstractNumId w:val="61"/>
  </w:num>
  <w:num w:numId="89">
    <w:abstractNumId w:val="49"/>
  </w:num>
  <w:num w:numId="90">
    <w:abstractNumId w:val="5"/>
  </w:num>
  <w:num w:numId="91">
    <w:abstractNumId w:val="32"/>
  </w:num>
  <w:num w:numId="92">
    <w:abstractNumId w:val="101"/>
  </w:num>
  <w:num w:numId="93">
    <w:abstractNumId w:val="52"/>
  </w:num>
  <w:num w:numId="94">
    <w:abstractNumId w:val="102"/>
  </w:num>
  <w:num w:numId="95">
    <w:abstractNumId w:val="79"/>
  </w:num>
  <w:num w:numId="96">
    <w:abstractNumId w:val="0"/>
  </w:num>
  <w:num w:numId="97">
    <w:abstractNumId w:val="54"/>
  </w:num>
  <w:num w:numId="98">
    <w:abstractNumId w:val="77"/>
  </w:num>
  <w:num w:numId="99">
    <w:abstractNumId w:val="17"/>
  </w:num>
  <w:num w:numId="100">
    <w:abstractNumId w:val="30"/>
  </w:num>
  <w:num w:numId="101">
    <w:abstractNumId w:val="70"/>
  </w:num>
  <w:num w:numId="102">
    <w:abstractNumId w:val="41"/>
  </w:num>
  <w:num w:numId="103">
    <w:abstractNumId w:val="62"/>
  </w:num>
  <w:num w:numId="104">
    <w:abstractNumId w:val="36"/>
  </w:num>
  <w:num w:numId="105">
    <w:abstractNumId w:val="88"/>
  </w:num>
  <w:num w:numId="106">
    <w:abstractNumId w:val="12"/>
  </w:num>
  <w:num w:numId="107">
    <w:abstractNumId w:val="47"/>
  </w:num>
  <w:num w:numId="108">
    <w:abstractNumId w:val="76"/>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1EB6"/>
    <w:rsid w:val="000058CB"/>
    <w:rsid w:val="0001258D"/>
    <w:rsid w:val="00013849"/>
    <w:rsid w:val="0001411A"/>
    <w:rsid w:val="00014C8A"/>
    <w:rsid w:val="000176C5"/>
    <w:rsid w:val="0002291D"/>
    <w:rsid w:val="00026268"/>
    <w:rsid w:val="00026E40"/>
    <w:rsid w:val="00027F63"/>
    <w:rsid w:val="000302B8"/>
    <w:rsid w:val="00030588"/>
    <w:rsid w:val="00030AA1"/>
    <w:rsid w:val="00031007"/>
    <w:rsid w:val="0003299F"/>
    <w:rsid w:val="00034FB7"/>
    <w:rsid w:val="00035193"/>
    <w:rsid w:val="0004071F"/>
    <w:rsid w:val="00040D62"/>
    <w:rsid w:val="00044449"/>
    <w:rsid w:val="00044A4F"/>
    <w:rsid w:val="00045E49"/>
    <w:rsid w:val="00046DE3"/>
    <w:rsid w:val="00047206"/>
    <w:rsid w:val="0004729F"/>
    <w:rsid w:val="00051902"/>
    <w:rsid w:val="000519D3"/>
    <w:rsid w:val="0005326D"/>
    <w:rsid w:val="00055B69"/>
    <w:rsid w:val="0005615C"/>
    <w:rsid w:val="00061F07"/>
    <w:rsid w:val="0006255A"/>
    <w:rsid w:val="0006707C"/>
    <w:rsid w:val="000702B9"/>
    <w:rsid w:val="00071161"/>
    <w:rsid w:val="00072EC1"/>
    <w:rsid w:val="00074E37"/>
    <w:rsid w:val="00075530"/>
    <w:rsid w:val="00075C06"/>
    <w:rsid w:val="00080D79"/>
    <w:rsid w:val="00082010"/>
    <w:rsid w:val="00085A62"/>
    <w:rsid w:val="00087C93"/>
    <w:rsid w:val="00090A50"/>
    <w:rsid w:val="00092C2C"/>
    <w:rsid w:val="0009399C"/>
    <w:rsid w:val="00093EE3"/>
    <w:rsid w:val="00095A46"/>
    <w:rsid w:val="00096024"/>
    <w:rsid w:val="000A37BA"/>
    <w:rsid w:val="000A44EA"/>
    <w:rsid w:val="000A5874"/>
    <w:rsid w:val="000A5EA8"/>
    <w:rsid w:val="000A6C97"/>
    <w:rsid w:val="000A7292"/>
    <w:rsid w:val="000B061A"/>
    <w:rsid w:val="000B1514"/>
    <w:rsid w:val="000B195C"/>
    <w:rsid w:val="000B197B"/>
    <w:rsid w:val="000B1B3D"/>
    <w:rsid w:val="000B1FB3"/>
    <w:rsid w:val="000B38FF"/>
    <w:rsid w:val="000B5C4E"/>
    <w:rsid w:val="000C229B"/>
    <w:rsid w:val="000C28BC"/>
    <w:rsid w:val="000C2D02"/>
    <w:rsid w:val="000C3DFD"/>
    <w:rsid w:val="000C5237"/>
    <w:rsid w:val="000C5A82"/>
    <w:rsid w:val="000C5F36"/>
    <w:rsid w:val="000C6596"/>
    <w:rsid w:val="000C6685"/>
    <w:rsid w:val="000C6AF2"/>
    <w:rsid w:val="000D0532"/>
    <w:rsid w:val="000D0CF8"/>
    <w:rsid w:val="000D2DED"/>
    <w:rsid w:val="000D5629"/>
    <w:rsid w:val="000D7211"/>
    <w:rsid w:val="000D7D66"/>
    <w:rsid w:val="000E0221"/>
    <w:rsid w:val="000E1493"/>
    <w:rsid w:val="000E28E8"/>
    <w:rsid w:val="000E3253"/>
    <w:rsid w:val="000E3BF2"/>
    <w:rsid w:val="000E47B0"/>
    <w:rsid w:val="000E6B59"/>
    <w:rsid w:val="000F0392"/>
    <w:rsid w:val="000F0AC1"/>
    <w:rsid w:val="000F1760"/>
    <w:rsid w:val="000F19DE"/>
    <w:rsid w:val="000F2166"/>
    <w:rsid w:val="000F462C"/>
    <w:rsid w:val="000F5421"/>
    <w:rsid w:val="000F55F5"/>
    <w:rsid w:val="000F6FC0"/>
    <w:rsid w:val="00101B7B"/>
    <w:rsid w:val="00102112"/>
    <w:rsid w:val="001029F8"/>
    <w:rsid w:val="001035AF"/>
    <w:rsid w:val="001036DF"/>
    <w:rsid w:val="00110647"/>
    <w:rsid w:val="00113643"/>
    <w:rsid w:val="0011401E"/>
    <w:rsid w:val="00114BF8"/>
    <w:rsid w:val="00114FD8"/>
    <w:rsid w:val="001151DA"/>
    <w:rsid w:val="001154FB"/>
    <w:rsid w:val="00115BF8"/>
    <w:rsid w:val="0011722E"/>
    <w:rsid w:val="0012427D"/>
    <w:rsid w:val="0012513F"/>
    <w:rsid w:val="001254DD"/>
    <w:rsid w:val="00126731"/>
    <w:rsid w:val="00126C00"/>
    <w:rsid w:val="00126D24"/>
    <w:rsid w:val="0012757A"/>
    <w:rsid w:val="00130D67"/>
    <w:rsid w:val="00130DC9"/>
    <w:rsid w:val="0013149C"/>
    <w:rsid w:val="001337E7"/>
    <w:rsid w:val="001340EA"/>
    <w:rsid w:val="00134B37"/>
    <w:rsid w:val="00135929"/>
    <w:rsid w:val="00137745"/>
    <w:rsid w:val="001403F4"/>
    <w:rsid w:val="00141301"/>
    <w:rsid w:val="0014249D"/>
    <w:rsid w:val="00142CDC"/>
    <w:rsid w:val="00143764"/>
    <w:rsid w:val="00145921"/>
    <w:rsid w:val="0014774B"/>
    <w:rsid w:val="001516FD"/>
    <w:rsid w:val="00151708"/>
    <w:rsid w:val="00153311"/>
    <w:rsid w:val="00154640"/>
    <w:rsid w:val="00155AFE"/>
    <w:rsid w:val="00157635"/>
    <w:rsid w:val="00160BAF"/>
    <w:rsid w:val="00162C1F"/>
    <w:rsid w:val="001646C6"/>
    <w:rsid w:val="00164F9C"/>
    <w:rsid w:val="00165669"/>
    <w:rsid w:val="00166528"/>
    <w:rsid w:val="00166EC2"/>
    <w:rsid w:val="00167232"/>
    <w:rsid w:val="0017365A"/>
    <w:rsid w:val="00173A10"/>
    <w:rsid w:val="00176B63"/>
    <w:rsid w:val="0017785C"/>
    <w:rsid w:val="00177FFD"/>
    <w:rsid w:val="00180274"/>
    <w:rsid w:val="00180509"/>
    <w:rsid w:val="0018099D"/>
    <w:rsid w:val="00180EE1"/>
    <w:rsid w:val="00181AF2"/>
    <w:rsid w:val="001830A5"/>
    <w:rsid w:val="001831FF"/>
    <w:rsid w:val="00184E4E"/>
    <w:rsid w:val="00186BAD"/>
    <w:rsid w:val="00187023"/>
    <w:rsid w:val="00190B0C"/>
    <w:rsid w:val="001919FA"/>
    <w:rsid w:val="00193C80"/>
    <w:rsid w:val="0019701B"/>
    <w:rsid w:val="00197DAB"/>
    <w:rsid w:val="001A1778"/>
    <w:rsid w:val="001A22AE"/>
    <w:rsid w:val="001A3592"/>
    <w:rsid w:val="001A4AEA"/>
    <w:rsid w:val="001A7BB3"/>
    <w:rsid w:val="001B3C73"/>
    <w:rsid w:val="001B462E"/>
    <w:rsid w:val="001B5439"/>
    <w:rsid w:val="001B7083"/>
    <w:rsid w:val="001B71F1"/>
    <w:rsid w:val="001B753E"/>
    <w:rsid w:val="001B799F"/>
    <w:rsid w:val="001C01CB"/>
    <w:rsid w:val="001C0E42"/>
    <w:rsid w:val="001C19E5"/>
    <w:rsid w:val="001C1BE2"/>
    <w:rsid w:val="001C25B8"/>
    <w:rsid w:val="001C62B5"/>
    <w:rsid w:val="001D004A"/>
    <w:rsid w:val="001D0715"/>
    <w:rsid w:val="001D1501"/>
    <w:rsid w:val="001D3479"/>
    <w:rsid w:val="001D4AB6"/>
    <w:rsid w:val="001D742E"/>
    <w:rsid w:val="001E0347"/>
    <w:rsid w:val="001E05D8"/>
    <w:rsid w:val="001F00A7"/>
    <w:rsid w:val="001F0529"/>
    <w:rsid w:val="001F223E"/>
    <w:rsid w:val="001F398A"/>
    <w:rsid w:val="001F4802"/>
    <w:rsid w:val="001F559F"/>
    <w:rsid w:val="001F7246"/>
    <w:rsid w:val="001F74A2"/>
    <w:rsid w:val="00200BA1"/>
    <w:rsid w:val="00203B62"/>
    <w:rsid w:val="0020457E"/>
    <w:rsid w:val="00205187"/>
    <w:rsid w:val="002065BB"/>
    <w:rsid w:val="002067E1"/>
    <w:rsid w:val="00207E6F"/>
    <w:rsid w:val="00216347"/>
    <w:rsid w:val="00217178"/>
    <w:rsid w:val="002175E9"/>
    <w:rsid w:val="002228A5"/>
    <w:rsid w:val="00223906"/>
    <w:rsid w:val="002244B7"/>
    <w:rsid w:val="002251F5"/>
    <w:rsid w:val="00225680"/>
    <w:rsid w:val="00225775"/>
    <w:rsid w:val="00226179"/>
    <w:rsid w:val="00227D71"/>
    <w:rsid w:val="0023014E"/>
    <w:rsid w:val="0023187F"/>
    <w:rsid w:val="00231ABA"/>
    <w:rsid w:val="00232A47"/>
    <w:rsid w:val="00233890"/>
    <w:rsid w:val="002342A0"/>
    <w:rsid w:val="002342BA"/>
    <w:rsid w:val="002347E2"/>
    <w:rsid w:val="0023492E"/>
    <w:rsid w:val="002402C3"/>
    <w:rsid w:val="0024061F"/>
    <w:rsid w:val="002409B1"/>
    <w:rsid w:val="0024105F"/>
    <w:rsid w:val="00245855"/>
    <w:rsid w:val="002462F0"/>
    <w:rsid w:val="00251666"/>
    <w:rsid w:val="0025262E"/>
    <w:rsid w:val="002534AE"/>
    <w:rsid w:val="00253D04"/>
    <w:rsid w:val="00254643"/>
    <w:rsid w:val="00254CF9"/>
    <w:rsid w:val="00255358"/>
    <w:rsid w:val="0025553C"/>
    <w:rsid w:val="00255FF9"/>
    <w:rsid w:val="002563EF"/>
    <w:rsid w:val="00257196"/>
    <w:rsid w:val="00260169"/>
    <w:rsid w:val="00260FCA"/>
    <w:rsid w:val="00261CF1"/>
    <w:rsid w:val="002629A5"/>
    <w:rsid w:val="00264912"/>
    <w:rsid w:val="0026671C"/>
    <w:rsid w:val="0026774C"/>
    <w:rsid w:val="00267F56"/>
    <w:rsid w:val="002704C1"/>
    <w:rsid w:val="0027215D"/>
    <w:rsid w:val="00275571"/>
    <w:rsid w:val="00276458"/>
    <w:rsid w:val="00276F32"/>
    <w:rsid w:val="0027787E"/>
    <w:rsid w:val="00280296"/>
    <w:rsid w:val="00283752"/>
    <w:rsid w:val="00284178"/>
    <w:rsid w:val="00292D95"/>
    <w:rsid w:val="002930D1"/>
    <w:rsid w:val="00294088"/>
    <w:rsid w:val="00294817"/>
    <w:rsid w:val="00296A0F"/>
    <w:rsid w:val="00296CD5"/>
    <w:rsid w:val="00296F53"/>
    <w:rsid w:val="002971A7"/>
    <w:rsid w:val="002978BA"/>
    <w:rsid w:val="00297E79"/>
    <w:rsid w:val="002A1CF3"/>
    <w:rsid w:val="002B001F"/>
    <w:rsid w:val="002B012B"/>
    <w:rsid w:val="002B08EF"/>
    <w:rsid w:val="002B1567"/>
    <w:rsid w:val="002B2368"/>
    <w:rsid w:val="002B2BC8"/>
    <w:rsid w:val="002B2F52"/>
    <w:rsid w:val="002B37B5"/>
    <w:rsid w:val="002B4CAB"/>
    <w:rsid w:val="002C02CB"/>
    <w:rsid w:val="002C06F9"/>
    <w:rsid w:val="002C0FCA"/>
    <w:rsid w:val="002C44D2"/>
    <w:rsid w:val="002C461C"/>
    <w:rsid w:val="002C5072"/>
    <w:rsid w:val="002C58AC"/>
    <w:rsid w:val="002C6979"/>
    <w:rsid w:val="002C7E8B"/>
    <w:rsid w:val="002D020F"/>
    <w:rsid w:val="002D25E9"/>
    <w:rsid w:val="002D3B53"/>
    <w:rsid w:val="002D49A0"/>
    <w:rsid w:val="002D79A2"/>
    <w:rsid w:val="002D7F4A"/>
    <w:rsid w:val="002E0203"/>
    <w:rsid w:val="002E02DE"/>
    <w:rsid w:val="002E2111"/>
    <w:rsid w:val="002E22FA"/>
    <w:rsid w:val="002E4433"/>
    <w:rsid w:val="002E5B8C"/>
    <w:rsid w:val="002E666F"/>
    <w:rsid w:val="002E6EB0"/>
    <w:rsid w:val="002F175E"/>
    <w:rsid w:val="002F2197"/>
    <w:rsid w:val="002F3BC7"/>
    <w:rsid w:val="002F52CF"/>
    <w:rsid w:val="002F5B28"/>
    <w:rsid w:val="002F661F"/>
    <w:rsid w:val="0030076A"/>
    <w:rsid w:val="003011A4"/>
    <w:rsid w:val="003030E7"/>
    <w:rsid w:val="00304187"/>
    <w:rsid w:val="0030625C"/>
    <w:rsid w:val="00312417"/>
    <w:rsid w:val="00313EBC"/>
    <w:rsid w:val="0031520F"/>
    <w:rsid w:val="00315A43"/>
    <w:rsid w:val="00315B83"/>
    <w:rsid w:val="00315DFD"/>
    <w:rsid w:val="00316C42"/>
    <w:rsid w:val="0032110B"/>
    <w:rsid w:val="00323006"/>
    <w:rsid w:val="003237FE"/>
    <w:rsid w:val="0032483D"/>
    <w:rsid w:val="0032507A"/>
    <w:rsid w:val="00325A01"/>
    <w:rsid w:val="00326F2B"/>
    <w:rsid w:val="003316E2"/>
    <w:rsid w:val="00332B24"/>
    <w:rsid w:val="00334D4C"/>
    <w:rsid w:val="0033674D"/>
    <w:rsid w:val="00337EDC"/>
    <w:rsid w:val="00337FB1"/>
    <w:rsid w:val="00340225"/>
    <w:rsid w:val="003404AD"/>
    <w:rsid w:val="00340629"/>
    <w:rsid w:val="00341688"/>
    <w:rsid w:val="0034278D"/>
    <w:rsid w:val="00343386"/>
    <w:rsid w:val="003439C0"/>
    <w:rsid w:val="00343B5C"/>
    <w:rsid w:val="00343DB2"/>
    <w:rsid w:val="003448BF"/>
    <w:rsid w:val="00344AA6"/>
    <w:rsid w:val="00346061"/>
    <w:rsid w:val="0034667E"/>
    <w:rsid w:val="00347CB9"/>
    <w:rsid w:val="0035013F"/>
    <w:rsid w:val="003516EA"/>
    <w:rsid w:val="00353AE7"/>
    <w:rsid w:val="00353EEE"/>
    <w:rsid w:val="00354A8F"/>
    <w:rsid w:val="0035787B"/>
    <w:rsid w:val="00360494"/>
    <w:rsid w:val="00361414"/>
    <w:rsid w:val="00363360"/>
    <w:rsid w:val="00363A04"/>
    <w:rsid w:val="00365AE9"/>
    <w:rsid w:val="00366B98"/>
    <w:rsid w:val="00372624"/>
    <w:rsid w:val="003728BE"/>
    <w:rsid w:val="003736DC"/>
    <w:rsid w:val="00373F13"/>
    <w:rsid w:val="003748B0"/>
    <w:rsid w:val="003754F4"/>
    <w:rsid w:val="003764DC"/>
    <w:rsid w:val="00376C9E"/>
    <w:rsid w:val="003777F8"/>
    <w:rsid w:val="003778D3"/>
    <w:rsid w:val="0037791E"/>
    <w:rsid w:val="0038098A"/>
    <w:rsid w:val="00382E21"/>
    <w:rsid w:val="00384B08"/>
    <w:rsid w:val="00387080"/>
    <w:rsid w:val="00387617"/>
    <w:rsid w:val="00387B8E"/>
    <w:rsid w:val="003900C4"/>
    <w:rsid w:val="0039209F"/>
    <w:rsid w:val="00392303"/>
    <w:rsid w:val="00392314"/>
    <w:rsid w:val="0039241A"/>
    <w:rsid w:val="00393242"/>
    <w:rsid w:val="00393F24"/>
    <w:rsid w:val="00394C9D"/>
    <w:rsid w:val="00395D55"/>
    <w:rsid w:val="00396044"/>
    <w:rsid w:val="003969D3"/>
    <w:rsid w:val="003970B1"/>
    <w:rsid w:val="0039755B"/>
    <w:rsid w:val="00397606"/>
    <w:rsid w:val="003977B0"/>
    <w:rsid w:val="003A07CC"/>
    <w:rsid w:val="003A0A3C"/>
    <w:rsid w:val="003A0BD9"/>
    <w:rsid w:val="003A1628"/>
    <w:rsid w:val="003A25A3"/>
    <w:rsid w:val="003A25FA"/>
    <w:rsid w:val="003A2D74"/>
    <w:rsid w:val="003A51BD"/>
    <w:rsid w:val="003A59EE"/>
    <w:rsid w:val="003A64D8"/>
    <w:rsid w:val="003A71BA"/>
    <w:rsid w:val="003B095C"/>
    <w:rsid w:val="003B11EB"/>
    <w:rsid w:val="003B4612"/>
    <w:rsid w:val="003B4D43"/>
    <w:rsid w:val="003B6264"/>
    <w:rsid w:val="003C0850"/>
    <w:rsid w:val="003C14D9"/>
    <w:rsid w:val="003C1C43"/>
    <w:rsid w:val="003C2C0F"/>
    <w:rsid w:val="003C3DFA"/>
    <w:rsid w:val="003C3E9A"/>
    <w:rsid w:val="003C4CA6"/>
    <w:rsid w:val="003C514C"/>
    <w:rsid w:val="003C537B"/>
    <w:rsid w:val="003C579E"/>
    <w:rsid w:val="003C64FB"/>
    <w:rsid w:val="003C6592"/>
    <w:rsid w:val="003C6B67"/>
    <w:rsid w:val="003C6DBA"/>
    <w:rsid w:val="003D145E"/>
    <w:rsid w:val="003D1C87"/>
    <w:rsid w:val="003D1CAD"/>
    <w:rsid w:val="003D4D32"/>
    <w:rsid w:val="003D4F85"/>
    <w:rsid w:val="003D50C5"/>
    <w:rsid w:val="003D71D2"/>
    <w:rsid w:val="003D7970"/>
    <w:rsid w:val="003D7D81"/>
    <w:rsid w:val="003E4022"/>
    <w:rsid w:val="003E5CAF"/>
    <w:rsid w:val="003E6279"/>
    <w:rsid w:val="003E63FA"/>
    <w:rsid w:val="003E6E54"/>
    <w:rsid w:val="003E7572"/>
    <w:rsid w:val="003F089C"/>
    <w:rsid w:val="003F0C82"/>
    <w:rsid w:val="003F1D13"/>
    <w:rsid w:val="003F1DB7"/>
    <w:rsid w:val="003F1E34"/>
    <w:rsid w:val="003F1EBD"/>
    <w:rsid w:val="003F2616"/>
    <w:rsid w:val="003F2AD2"/>
    <w:rsid w:val="003F2EDB"/>
    <w:rsid w:val="003F3D9E"/>
    <w:rsid w:val="003F457E"/>
    <w:rsid w:val="003F4A06"/>
    <w:rsid w:val="003F4E71"/>
    <w:rsid w:val="003F658E"/>
    <w:rsid w:val="003F6E46"/>
    <w:rsid w:val="003F74B5"/>
    <w:rsid w:val="0040324C"/>
    <w:rsid w:val="00406D20"/>
    <w:rsid w:val="00406E81"/>
    <w:rsid w:val="00407458"/>
    <w:rsid w:val="00407B51"/>
    <w:rsid w:val="00411503"/>
    <w:rsid w:val="0041262B"/>
    <w:rsid w:val="00412EA7"/>
    <w:rsid w:val="004133CE"/>
    <w:rsid w:val="00414762"/>
    <w:rsid w:val="004156E6"/>
    <w:rsid w:val="00415D27"/>
    <w:rsid w:val="00420083"/>
    <w:rsid w:val="0042201B"/>
    <w:rsid w:val="0042202B"/>
    <w:rsid w:val="004225F8"/>
    <w:rsid w:val="0042374F"/>
    <w:rsid w:val="004238E0"/>
    <w:rsid w:val="00423BB6"/>
    <w:rsid w:val="00425E91"/>
    <w:rsid w:val="0043052B"/>
    <w:rsid w:val="004309AD"/>
    <w:rsid w:val="00431280"/>
    <w:rsid w:val="00431B89"/>
    <w:rsid w:val="00432561"/>
    <w:rsid w:val="00433AC9"/>
    <w:rsid w:val="00433DD4"/>
    <w:rsid w:val="004342B9"/>
    <w:rsid w:val="004358B5"/>
    <w:rsid w:val="004403E5"/>
    <w:rsid w:val="0044061B"/>
    <w:rsid w:val="00442502"/>
    <w:rsid w:val="004435B0"/>
    <w:rsid w:val="00444808"/>
    <w:rsid w:val="00446584"/>
    <w:rsid w:val="00447A7B"/>
    <w:rsid w:val="0045194B"/>
    <w:rsid w:val="004522D9"/>
    <w:rsid w:val="00453813"/>
    <w:rsid w:val="00456019"/>
    <w:rsid w:val="0045678A"/>
    <w:rsid w:val="0045680C"/>
    <w:rsid w:val="00457422"/>
    <w:rsid w:val="00461F3D"/>
    <w:rsid w:val="00462085"/>
    <w:rsid w:val="00463F6E"/>
    <w:rsid w:val="0046497C"/>
    <w:rsid w:val="00465E77"/>
    <w:rsid w:val="0046650D"/>
    <w:rsid w:val="00466BDA"/>
    <w:rsid w:val="00470E9A"/>
    <w:rsid w:val="00470F92"/>
    <w:rsid w:val="004712D8"/>
    <w:rsid w:val="00471B0A"/>
    <w:rsid w:val="00473F8C"/>
    <w:rsid w:val="004768C1"/>
    <w:rsid w:val="00476A19"/>
    <w:rsid w:val="00477740"/>
    <w:rsid w:val="0047798F"/>
    <w:rsid w:val="00477B3E"/>
    <w:rsid w:val="00480080"/>
    <w:rsid w:val="00480C6F"/>
    <w:rsid w:val="0048364E"/>
    <w:rsid w:val="0048510B"/>
    <w:rsid w:val="004867C5"/>
    <w:rsid w:val="00490DDF"/>
    <w:rsid w:val="00492064"/>
    <w:rsid w:val="00492FEC"/>
    <w:rsid w:val="004946A1"/>
    <w:rsid w:val="004947B9"/>
    <w:rsid w:val="00494C9E"/>
    <w:rsid w:val="0049567F"/>
    <w:rsid w:val="00495889"/>
    <w:rsid w:val="004958F9"/>
    <w:rsid w:val="004971F7"/>
    <w:rsid w:val="00497C95"/>
    <w:rsid w:val="004A051C"/>
    <w:rsid w:val="004A2CC3"/>
    <w:rsid w:val="004A33EF"/>
    <w:rsid w:val="004A3787"/>
    <w:rsid w:val="004A4058"/>
    <w:rsid w:val="004A4235"/>
    <w:rsid w:val="004A5067"/>
    <w:rsid w:val="004A55FE"/>
    <w:rsid w:val="004A5808"/>
    <w:rsid w:val="004A6533"/>
    <w:rsid w:val="004B1BCB"/>
    <w:rsid w:val="004B3FAD"/>
    <w:rsid w:val="004B589E"/>
    <w:rsid w:val="004B5F9E"/>
    <w:rsid w:val="004B61AF"/>
    <w:rsid w:val="004B63B7"/>
    <w:rsid w:val="004B7315"/>
    <w:rsid w:val="004C0A41"/>
    <w:rsid w:val="004C4659"/>
    <w:rsid w:val="004C478D"/>
    <w:rsid w:val="004C5253"/>
    <w:rsid w:val="004C6168"/>
    <w:rsid w:val="004C61CB"/>
    <w:rsid w:val="004C733B"/>
    <w:rsid w:val="004D1199"/>
    <w:rsid w:val="004D273F"/>
    <w:rsid w:val="004D3A92"/>
    <w:rsid w:val="004D51E2"/>
    <w:rsid w:val="004D6ACD"/>
    <w:rsid w:val="004D768D"/>
    <w:rsid w:val="004D7714"/>
    <w:rsid w:val="004E05E1"/>
    <w:rsid w:val="004E08DB"/>
    <w:rsid w:val="004E0CC3"/>
    <w:rsid w:val="004E17DC"/>
    <w:rsid w:val="004E2B54"/>
    <w:rsid w:val="004E37AE"/>
    <w:rsid w:val="004E4107"/>
    <w:rsid w:val="004E4C84"/>
    <w:rsid w:val="004E5D13"/>
    <w:rsid w:val="004E6BC6"/>
    <w:rsid w:val="004F05D7"/>
    <w:rsid w:val="004F2025"/>
    <w:rsid w:val="004F2322"/>
    <w:rsid w:val="004F242B"/>
    <w:rsid w:val="004F276E"/>
    <w:rsid w:val="004F2AAF"/>
    <w:rsid w:val="004F7E0A"/>
    <w:rsid w:val="0050065F"/>
    <w:rsid w:val="005011ED"/>
    <w:rsid w:val="00505AC6"/>
    <w:rsid w:val="005061E1"/>
    <w:rsid w:val="00507439"/>
    <w:rsid w:val="0051095A"/>
    <w:rsid w:val="00513FE9"/>
    <w:rsid w:val="00514585"/>
    <w:rsid w:val="0051523D"/>
    <w:rsid w:val="00516985"/>
    <w:rsid w:val="00520CEF"/>
    <w:rsid w:val="00521919"/>
    <w:rsid w:val="00522618"/>
    <w:rsid w:val="00524360"/>
    <w:rsid w:val="00531569"/>
    <w:rsid w:val="005318AF"/>
    <w:rsid w:val="0053199C"/>
    <w:rsid w:val="00531E7B"/>
    <w:rsid w:val="0053247B"/>
    <w:rsid w:val="00532B03"/>
    <w:rsid w:val="00535672"/>
    <w:rsid w:val="0054076B"/>
    <w:rsid w:val="0054251F"/>
    <w:rsid w:val="00543341"/>
    <w:rsid w:val="00543A32"/>
    <w:rsid w:val="00543D32"/>
    <w:rsid w:val="00544034"/>
    <w:rsid w:val="005441EA"/>
    <w:rsid w:val="005457C5"/>
    <w:rsid w:val="00547032"/>
    <w:rsid w:val="005509C0"/>
    <w:rsid w:val="00552700"/>
    <w:rsid w:val="00552CBA"/>
    <w:rsid w:val="00553147"/>
    <w:rsid w:val="00553453"/>
    <w:rsid w:val="005539F4"/>
    <w:rsid w:val="00554EBB"/>
    <w:rsid w:val="00561D7D"/>
    <w:rsid w:val="00561F51"/>
    <w:rsid w:val="00563A8B"/>
    <w:rsid w:val="00564649"/>
    <w:rsid w:val="00565447"/>
    <w:rsid w:val="00570A3F"/>
    <w:rsid w:val="00573BED"/>
    <w:rsid w:val="00573E20"/>
    <w:rsid w:val="00574FE3"/>
    <w:rsid w:val="00575045"/>
    <w:rsid w:val="00575080"/>
    <w:rsid w:val="00576FAB"/>
    <w:rsid w:val="005775BB"/>
    <w:rsid w:val="00577976"/>
    <w:rsid w:val="0058091B"/>
    <w:rsid w:val="0058290C"/>
    <w:rsid w:val="00586F2D"/>
    <w:rsid w:val="005871F3"/>
    <w:rsid w:val="00587ECE"/>
    <w:rsid w:val="005903C7"/>
    <w:rsid w:val="00590822"/>
    <w:rsid w:val="0059146D"/>
    <w:rsid w:val="00591C07"/>
    <w:rsid w:val="00591C57"/>
    <w:rsid w:val="0059238E"/>
    <w:rsid w:val="00592B5A"/>
    <w:rsid w:val="00593EF2"/>
    <w:rsid w:val="00594E3A"/>
    <w:rsid w:val="005953AC"/>
    <w:rsid w:val="00595789"/>
    <w:rsid w:val="00597947"/>
    <w:rsid w:val="005A04AD"/>
    <w:rsid w:val="005A0674"/>
    <w:rsid w:val="005A0D73"/>
    <w:rsid w:val="005A1156"/>
    <w:rsid w:val="005A2290"/>
    <w:rsid w:val="005A51B9"/>
    <w:rsid w:val="005A5E01"/>
    <w:rsid w:val="005A6C34"/>
    <w:rsid w:val="005B1143"/>
    <w:rsid w:val="005B2890"/>
    <w:rsid w:val="005B2A52"/>
    <w:rsid w:val="005B2D3A"/>
    <w:rsid w:val="005B3D1E"/>
    <w:rsid w:val="005B7E6C"/>
    <w:rsid w:val="005C0E48"/>
    <w:rsid w:val="005C276B"/>
    <w:rsid w:val="005C32F0"/>
    <w:rsid w:val="005C6D81"/>
    <w:rsid w:val="005D0C36"/>
    <w:rsid w:val="005D263E"/>
    <w:rsid w:val="005D3995"/>
    <w:rsid w:val="005D39F7"/>
    <w:rsid w:val="005D57C9"/>
    <w:rsid w:val="005E05F0"/>
    <w:rsid w:val="005E0B57"/>
    <w:rsid w:val="005E15D4"/>
    <w:rsid w:val="005E367A"/>
    <w:rsid w:val="005E46C9"/>
    <w:rsid w:val="005E470F"/>
    <w:rsid w:val="005E5D26"/>
    <w:rsid w:val="005E6788"/>
    <w:rsid w:val="005E6BA8"/>
    <w:rsid w:val="005E708C"/>
    <w:rsid w:val="005E77FD"/>
    <w:rsid w:val="005F06CD"/>
    <w:rsid w:val="005F1D3E"/>
    <w:rsid w:val="005F240C"/>
    <w:rsid w:val="005F2B15"/>
    <w:rsid w:val="005F3636"/>
    <w:rsid w:val="005F3E04"/>
    <w:rsid w:val="005F6219"/>
    <w:rsid w:val="005F6886"/>
    <w:rsid w:val="005F74FA"/>
    <w:rsid w:val="00601A38"/>
    <w:rsid w:val="00602323"/>
    <w:rsid w:val="006024EB"/>
    <w:rsid w:val="00602E78"/>
    <w:rsid w:val="006032BD"/>
    <w:rsid w:val="006041DF"/>
    <w:rsid w:val="0060481B"/>
    <w:rsid w:val="00606E08"/>
    <w:rsid w:val="00614593"/>
    <w:rsid w:val="0061491C"/>
    <w:rsid w:val="006149DD"/>
    <w:rsid w:val="00615C95"/>
    <w:rsid w:val="0062097A"/>
    <w:rsid w:val="00621720"/>
    <w:rsid w:val="00621AE5"/>
    <w:rsid w:val="00622358"/>
    <w:rsid w:val="0063041F"/>
    <w:rsid w:val="00632199"/>
    <w:rsid w:val="006323E4"/>
    <w:rsid w:val="006353F3"/>
    <w:rsid w:val="00636DF0"/>
    <w:rsid w:val="00637341"/>
    <w:rsid w:val="006417E3"/>
    <w:rsid w:val="00643B72"/>
    <w:rsid w:val="00644090"/>
    <w:rsid w:val="006440A0"/>
    <w:rsid w:val="00646928"/>
    <w:rsid w:val="006478CB"/>
    <w:rsid w:val="00650486"/>
    <w:rsid w:val="006531D1"/>
    <w:rsid w:val="006532BC"/>
    <w:rsid w:val="00653BBF"/>
    <w:rsid w:val="00657004"/>
    <w:rsid w:val="0066024E"/>
    <w:rsid w:val="00660C30"/>
    <w:rsid w:val="006610C0"/>
    <w:rsid w:val="00661323"/>
    <w:rsid w:val="00661A65"/>
    <w:rsid w:val="00661FBD"/>
    <w:rsid w:val="00662CE6"/>
    <w:rsid w:val="00664466"/>
    <w:rsid w:val="006655B6"/>
    <w:rsid w:val="00665CAC"/>
    <w:rsid w:val="00671DAD"/>
    <w:rsid w:val="0067213A"/>
    <w:rsid w:val="0067298D"/>
    <w:rsid w:val="00672D2B"/>
    <w:rsid w:val="00673F69"/>
    <w:rsid w:val="00674AF7"/>
    <w:rsid w:val="00675C94"/>
    <w:rsid w:val="00676BE6"/>
    <w:rsid w:val="006771B2"/>
    <w:rsid w:val="00677B62"/>
    <w:rsid w:val="00677F38"/>
    <w:rsid w:val="006812EA"/>
    <w:rsid w:val="006816DE"/>
    <w:rsid w:val="00681C83"/>
    <w:rsid w:val="00682005"/>
    <w:rsid w:val="0068675B"/>
    <w:rsid w:val="00687041"/>
    <w:rsid w:val="00687BC3"/>
    <w:rsid w:val="00691461"/>
    <w:rsid w:val="00691DC5"/>
    <w:rsid w:val="00691EE0"/>
    <w:rsid w:val="00691FDB"/>
    <w:rsid w:val="00693008"/>
    <w:rsid w:val="006953D6"/>
    <w:rsid w:val="00695790"/>
    <w:rsid w:val="00695E0F"/>
    <w:rsid w:val="006A0AD5"/>
    <w:rsid w:val="006A20E2"/>
    <w:rsid w:val="006A24BA"/>
    <w:rsid w:val="006A4209"/>
    <w:rsid w:val="006A5405"/>
    <w:rsid w:val="006A6470"/>
    <w:rsid w:val="006A6A5A"/>
    <w:rsid w:val="006A7115"/>
    <w:rsid w:val="006A74D9"/>
    <w:rsid w:val="006A77D6"/>
    <w:rsid w:val="006B00D6"/>
    <w:rsid w:val="006B1C5F"/>
    <w:rsid w:val="006B2767"/>
    <w:rsid w:val="006B5963"/>
    <w:rsid w:val="006B5EDB"/>
    <w:rsid w:val="006B6F35"/>
    <w:rsid w:val="006B7405"/>
    <w:rsid w:val="006B794A"/>
    <w:rsid w:val="006B7B06"/>
    <w:rsid w:val="006C0BFA"/>
    <w:rsid w:val="006C22A1"/>
    <w:rsid w:val="006C2A4A"/>
    <w:rsid w:val="006C5F44"/>
    <w:rsid w:val="006C6056"/>
    <w:rsid w:val="006C6767"/>
    <w:rsid w:val="006C76F9"/>
    <w:rsid w:val="006D0E26"/>
    <w:rsid w:val="006D1915"/>
    <w:rsid w:val="006D6169"/>
    <w:rsid w:val="006D6187"/>
    <w:rsid w:val="006D73ED"/>
    <w:rsid w:val="006D75DB"/>
    <w:rsid w:val="006D798D"/>
    <w:rsid w:val="006E0347"/>
    <w:rsid w:val="006E07F6"/>
    <w:rsid w:val="006E263C"/>
    <w:rsid w:val="006E2AAA"/>
    <w:rsid w:val="006E5CD7"/>
    <w:rsid w:val="006E66AE"/>
    <w:rsid w:val="006E6AC3"/>
    <w:rsid w:val="006E6BB9"/>
    <w:rsid w:val="006E6D31"/>
    <w:rsid w:val="006E6F7F"/>
    <w:rsid w:val="006F207E"/>
    <w:rsid w:val="006F3A48"/>
    <w:rsid w:val="006F5735"/>
    <w:rsid w:val="006F79C5"/>
    <w:rsid w:val="007003BB"/>
    <w:rsid w:val="00700A66"/>
    <w:rsid w:val="00702B14"/>
    <w:rsid w:val="00703414"/>
    <w:rsid w:val="00703B30"/>
    <w:rsid w:val="00703B35"/>
    <w:rsid w:val="00704463"/>
    <w:rsid w:val="00704BB1"/>
    <w:rsid w:val="00704E17"/>
    <w:rsid w:val="00705161"/>
    <w:rsid w:val="007056FA"/>
    <w:rsid w:val="007060E1"/>
    <w:rsid w:val="007062B6"/>
    <w:rsid w:val="00707EF8"/>
    <w:rsid w:val="00712E2B"/>
    <w:rsid w:val="00713C22"/>
    <w:rsid w:val="007142E1"/>
    <w:rsid w:val="007145EC"/>
    <w:rsid w:val="0071683E"/>
    <w:rsid w:val="00716D9A"/>
    <w:rsid w:val="00720CEB"/>
    <w:rsid w:val="00722886"/>
    <w:rsid w:val="00725718"/>
    <w:rsid w:val="007271A6"/>
    <w:rsid w:val="0072730F"/>
    <w:rsid w:val="0073353C"/>
    <w:rsid w:val="00736F37"/>
    <w:rsid w:val="007370CB"/>
    <w:rsid w:val="007374F0"/>
    <w:rsid w:val="00737A4D"/>
    <w:rsid w:val="00741262"/>
    <w:rsid w:val="007413DF"/>
    <w:rsid w:val="007433F0"/>
    <w:rsid w:val="007464B3"/>
    <w:rsid w:val="007468B1"/>
    <w:rsid w:val="00746F5A"/>
    <w:rsid w:val="00750050"/>
    <w:rsid w:val="007507E2"/>
    <w:rsid w:val="00751E9D"/>
    <w:rsid w:val="00754CC0"/>
    <w:rsid w:val="007560D2"/>
    <w:rsid w:val="00760A2D"/>
    <w:rsid w:val="007616C0"/>
    <w:rsid w:val="007639FC"/>
    <w:rsid w:val="0076445C"/>
    <w:rsid w:val="007646E0"/>
    <w:rsid w:val="00766E10"/>
    <w:rsid w:val="007673FA"/>
    <w:rsid w:val="00767973"/>
    <w:rsid w:val="00771D56"/>
    <w:rsid w:val="00772588"/>
    <w:rsid w:val="00774E89"/>
    <w:rsid w:val="00775DD7"/>
    <w:rsid w:val="00777487"/>
    <w:rsid w:val="00780B2A"/>
    <w:rsid w:val="00780DBB"/>
    <w:rsid w:val="00781C71"/>
    <w:rsid w:val="007823D8"/>
    <w:rsid w:val="007825EB"/>
    <w:rsid w:val="00782AC5"/>
    <w:rsid w:val="00782C8F"/>
    <w:rsid w:val="00783ECC"/>
    <w:rsid w:val="00783FC5"/>
    <w:rsid w:val="007843B2"/>
    <w:rsid w:val="00784534"/>
    <w:rsid w:val="0078457B"/>
    <w:rsid w:val="00786291"/>
    <w:rsid w:val="00790DE9"/>
    <w:rsid w:val="00791406"/>
    <w:rsid w:val="00791F40"/>
    <w:rsid w:val="00794FE3"/>
    <w:rsid w:val="0079710D"/>
    <w:rsid w:val="007972AC"/>
    <w:rsid w:val="00797997"/>
    <w:rsid w:val="007A1A17"/>
    <w:rsid w:val="007A506E"/>
    <w:rsid w:val="007A5E2E"/>
    <w:rsid w:val="007A6638"/>
    <w:rsid w:val="007A6996"/>
    <w:rsid w:val="007A6BC0"/>
    <w:rsid w:val="007B1078"/>
    <w:rsid w:val="007B1A73"/>
    <w:rsid w:val="007B6268"/>
    <w:rsid w:val="007B7AE5"/>
    <w:rsid w:val="007C0FEE"/>
    <w:rsid w:val="007C20D3"/>
    <w:rsid w:val="007C3A3D"/>
    <w:rsid w:val="007C468A"/>
    <w:rsid w:val="007C479B"/>
    <w:rsid w:val="007C52EA"/>
    <w:rsid w:val="007C5FEE"/>
    <w:rsid w:val="007C66B5"/>
    <w:rsid w:val="007D03D5"/>
    <w:rsid w:val="007D1FCC"/>
    <w:rsid w:val="007D7FC3"/>
    <w:rsid w:val="007E012D"/>
    <w:rsid w:val="007E07EF"/>
    <w:rsid w:val="007E1482"/>
    <w:rsid w:val="007E1884"/>
    <w:rsid w:val="007E1D8B"/>
    <w:rsid w:val="007E234C"/>
    <w:rsid w:val="007E6352"/>
    <w:rsid w:val="007E7BA9"/>
    <w:rsid w:val="007E7FBD"/>
    <w:rsid w:val="007F1F4B"/>
    <w:rsid w:val="007F2987"/>
    <w:rsid w:val="007F2C21"/>
    <w:rsid w:val="007F35AD"/>
    <w:rsid w:val="007F525A"/>
    <w:rsid w:val="007F63E5"/>
    <w:rsid w:val="007F67C4"/>
    <w:rsid w:val="007F75CA"/>
    <w:rsid w:val="0080057D"/>
    <w:rsid w:val="00803870"/>
    <w:rsid w:val="0080431F"/>
    <w:rsid w:val="008060A2"/>
    <w:rsid w:val="00810B24"/>
    <w:rsid w:val="00810CDC"/>
    <w:rsid w:val="00813D87"/>
    <w:rsid w:val="00814127"/>
    <w:rsid w:val="00814B78"/>
    <w:rsid w:val="008159CB"/>
    <w:rsid w:val="008166A5"/>
    <w:rsid w:val="008167F3"/>
    <w:rsid w:val="0082116F"/>
    <w:rsid w:val="00822446"/>
    <w:rsid w:val="00825826"/>
    <w:rsid w:val="008277B5"/>
    <w:rsid w:val="008277B6"/>
    <w:rsid w:val="00830F6C"/>
    <w:rsid w:val="00833BB5"/>
    <w:rsid w:val="00833BD8"/>
    <w:rsid w:val="00834030"/>
    <w:rsid w:val="00834642"/>
    <w:rsid w:val="0083486C"/>
    <w:rsid w:val="00836E3D"/>
    <w:rsid w:val="0084140D"/>
    <w:rsid w:val="00842859"/>
    <w:rsid w:val="00842E02"/>
    <w:rsid w:val="00843AB1"/>
    <w:rsid w:val="008453F4"/>
    <w:rsid w:val="00846CFF"/>
    <w:rsid w:val="008507D4"/>
    <w:rsid w:val="008513BF"/>
    <w:rsid w:val="00852A70"/>
    <w:rsid w:val="00852B4A"/>
    <w:rsid w:val="00852E35"/>
    <w:rsid w:val="00854483"/>
    <w:rsid w:val="00854E1A"/>
    <w:rsid w:val="00856684"/>
    <w:rsid w:val="00857B2B"/>
    <w:rsid w:val="00861882"/>
    <w:rsid w:val="00862E5D"/>
    <w:rsid w:val="008630AC"/>
    <w:rsid w:val="00863AEB"/>
    <w:rsid w:val="0086509C"/>
    <w:rsid w:val="0086662A"/>
    <w:rsid w:val="00867191"/>
    <w:rsid w:val="00870978"/>
    <w:rsid w:val="00870A88"/>
    <w:rsid w:val="00871E51"/>
    <w:rsid w:val="00871F04"/>
    <w:rsid w:val="00873164"/>
    <w:rsid w:val="00873E4F"/>
    <w:rsid w:val="00874426"/>
    <w:rsid w:val="00874895"/>
    <w:rsid w:val="00874DFA"/>
    <w:rsid w:val="008757AF"/>
    <w:rsid w:val="00875A33"/>
    <w:rsid w:val="00876148"/>
    <w:rsid w:val="008829C4"/>
    <w:rsid w:val="00882D49"/>
    <w:rsid w:val="00882E8D"/>
    <w:rsid w:val="008864A7"/>
    <w:rsid w:val="00886CEB"/>
    <w:rsid w:val="00887D9F"/>
    <w:rsid w:val="00890422"/>
    <w:rsid w:val="00891A44"/>
    <w:rsid w:val="008929E7"/>
    <w:rsid w:val="00895DEA"/>
    <w:rsid w:val="00896046"/>
    <w:rsid w:val="0089667A"/>
    <w:rsid w:val="008A0DBE"/>
    <w:rsid w:val="008A164A"/>
    <w:rsid w:val="008A1723"/>
    <w:rsid w:val="008A3D8E"/>
    <w:rsid w:val="008A4CBD"/>
    <w:rsid w:val="008A4EC4"/>
    <w:rsid w:val="008A5DF6"/>
    <w:rsid w:val="008A6290"/>
    <w:rsid w:val="008A6348"/>
    <w:rsid w:val="008A747C"/>
    <w:rsid w:val="008B00E4"/>
    <w:rsid w:val="008B14C4"/>
    <w:rsid w:val="008B467B"/>
    <w:rsid w:val="008B691A"/>
    <w:rsid w:val="008C0B82"/>
    <w:rsid w:val="008C32E8"/>
    <w:rsid w:val="008C44DA"/>
    <w:rsid w:val="008D208E"/>
    <w:rsid w:val="008D39EA"/>
    <w:rsid w:val="008D6B28"/>
    <w:rsid w:val="008D72A9"/>
    <w:rsid w:val="008D7440"/>
    <w:rsid w:val="008D79D9"/>
    <w:rsid w:val="008D7C04"/>
    <w:rsid w:val="008E013F"/>
    <w:rsid w:val="008E1262"/>
    <w:rsid w:val="008E1537"/>
    <w:rsid w:val="008E2B5B"/>
    <w:rsid w:val="008E32C9"/>
    <w:rsid w:val="008E506A"/>
    <w:rsid w:val="008F028A"/>
    <w:rsid w:val="008F04F1"/>
    <w:rsid w:val="008F052B"/>
    <w:rsid w:val="008F07E2"/>
    <w:rsid w:val="008F084F"/>
    <w:rsid w:val="008F0CA7"/>
    <w:rsid w:val="008F5428"/>
    <w:rsid w:val="008F7A97"/>
    <w:rsid w:val="00901500"/>
    <w:rsid w:val="00901E81"/>
    <w:rsid w:val="00903F53"/>
    <w:rsid w:val="00904039"/>
    <w:rsid w:val="00904FE2"/>
    <w:rsid w:val="009051D8"/>
    <w:rsid w:val="0090526F"/>
    <w:rsid w:val="00907583"/>
    <w:rsid w:val="009078FF"/>
    <w:rsid w:val="00907D5D"/>
    <w:rsid w:val="00911EAB"/>
    <w:rsid w:val="009121EC"/>
    <w:rsid w:val="00912788"/>
    <w:rsid w:val="00912C98"/>
    <w:rsid w:val="0091362F"/>
    <w:rsid w:val="0091407D"/>
    <w:rsid w:val="00915EB8"/>
    <w:rsid w:val="00916B36"/>
    <w:rsid w:val="0091722F"/>
    <w:rsid w:val="00917511"/>
    <w:rsid w:val="009179F4"/>
    <w:rsid w:val="00920F64"/>
    <w:rsid w:val="00921464"/>
    <w:rsid w:val="009226F8"/>
    <w:rsid w:val="0092384C"/>
    <w:rsid w:val="00925E36"/>
    <w:rsid w:val="00926EF9"/>
    <w:rsid w:val="00931011"/>
    <w:rsid w:val="00931526"/>
    <w:rsid w:val="00931F72"/>
    <w:rsid w:val="00933390"/>
    <w:rsid w:val="00933B54"/>
    <w:rsid w:val="00934FD8"/>
    <w:rsid w:val="00935A03"/>
    <w:rsid w:val="00936B99"/>
    <w:rsid w:val="00936BCD"/>
    <w:rsid w:val="00936C62"/>
    <w:rsid w:val="00940AF9"/>
    <w:rsid w:val="00940B79"/>
    <w:rsid w:val="009411E6"/>
    <w:rsid w:val="00941293"/>
    <w:rsid w:val="00941A54"/>
    <w:rsid w:val="00941E8A"/>
    <w:rsid w:val="009439BD"/>
    <w:rsid w:val="00944F26"/>
    <w:rsid w:val="00947571"/>
    <w:rsid w:val="0095189A"/>
    <w:rsid w:val="00952DF1"/>
    <w:rsid w:val="00953244"/>
    <w:rsid w:val="00953924"/>
    <w:rsid w:val="0096093B"/>
    <w:rsid w:val="00963E8C"/>
    <w:rsid w:val="00967AF0"/>
    <w:rsid w:val="00967CF3"/>
    <w:rsid w:val="00970646"/>
    <w:rsid w:val="0097240B"/>
    <w:rsid w:val="009727FD"/>
    <w:rsid w:val="009728E5"/>
    <w:rsid w:val="0097517E"/>
    <w:rsid w:val="00975D5A"/>
    <w:rsid w:val="00980941"/>
    <w:rsid w:val="0098303C"/>
    <w:rsid w:val="0098307B"/>
    <w:rsid w:val="0098352B"/>
    <w:rsid w:val="009840CD"/>
    <w:rsid w:val="00984396"/>
    <w:rsid w:val="009848CE"/>
    <w:rsid w:val="00984A34"/>
    <w:rsid w:val="009865C4"/>
    <w:rsid w:val="0099020C"/>
    <w:rsid w:val="00990FFF"/>
    <w:rsid w:val="00991E9C"/>
    <w:rsid w:val="009927AE"/>
    <w:rsid w:val="009967F5"/>
    <w:rsid w:val="009A01E4"/>
    <w:rsid w:val="009A11EC"/>
    <w:rsid w:val="009A4EA8"/>
    <w:rsid w:val="009A585C"/>
    <w:rsid w:val="009A7036"/>
    <w:rsid w:val="009B0CE5"/>
    <w:rsid w:val="009B1575"/>
    <w:rsid w:val="009B1753"/>
    <w:rsid w:val="009B2674"/>
    <w:rsid w:val="009B2A8E"/>
    <w:rsid w:val="009B355C"/>
    <w:rsid w:val="009B5341"/>
    <w:rsid w:val="009B59B3"/>
    <w:rsid w:val="009B5AB5"/>
    <w:rsid w:val="009B6170"/>
    <w:rsid w:val="009B6EC0"/>
    <w:rsid w:val="009B7969"/>
    <w:rsid w:val="009C0114"/>
    <w:rsid w:val="009C204D"/>
    <w:rsid w:val="009C358E"/>
    <w:rsid w:val="009C3B19"/>
    <w:rsid w:val="009C7267"/>
    <w:rsid w:val="009C7E4F"/>
    <w:rsid w:val="009D0252"/>
    <w:rsid w:val="009D1981"/>
    <w:rsid w:val="009D56E6"/>
    <w:rsid w:val="009D7902"/>
    <w:rsid w:val="009E059A"/>
    <w:rsid w:val="009E24A3"/>
    <w:rsid w:val="009E2597"/>
    <w:rsid w:val="009E2DF0"/>
    <w:rsid w:val="009E3B83"/>
    <w:rsid w:val="009E428E"/>
    <w:rsid w:val="009E51D7"/>
    <w:rsid w:val="009E6435"/>
    <w:rsid w:val="009E6B9F"/>
    <w:rsid w:val="009E7839"/>
    <w:rsid w:val="009F168A"/>
    <w:rsid w:val="009F32FE"/>
    <w:rsid w:val="009F6AA7"/>
    <w:rsid w:val="009F749D"/>
    <w:rsid w:val="00A0050B"/>
    <w:rsid w:val="00A01170"/>
    <w:rsid w:val="00A01EE0"/>
    <w:rsid w:val="00A0244E"/>
    <w:rsid w:val="00A0296C"/>
    <w:rsid w:val="00A03EBF"/>
    <w:rsid w:val="00A04F67"/>
    <w:rsid w:val="00A060D8"/>
    <w:rsid w:val="00A0665B"/>
    <w:rsid w:val="00A067A4"/>
    <w:rsid w:val="00A06AC3"/>
    <w:rsid w:val="00A133FC"/>
    <w:rsid w:val="00A1403C"/>
    <w:rsid w:val="00A14774"/>
    <w:rsid w:val="00A155D5"/>
    <w:rsid w:val="00A2060F"/>
    <w:rsid w:val="00A20F25"/>
    <w:rsid w:val="00A225D5"/>
    <w:rsid w:val="00A2442D"/>
    <w:rsid w:val="00A24D52"/>
    <w:rsid w:val="00A24EAB"/>
    <w:rsid w:val="00A252C6"/>
    <w:rsid w:val="00A25893"/>
    <w:rsid w:val="00A26F59"/>
    <w:rsid w:val="00A27E15"/>
    <w:rsid w:val="00A302CB"/>
    <w:rsid w:val="00A30F87"/>
    <w:rsid w:val="00A31796"/>
    <w:rsid w:val="00A317C2"/>
    <w:rsid w:val="00A31E3F"/>
    <w:rsid w:val="00A326E3"/>
    <w:rsid w:val="00A333E6"/>
    <w:rsid w:val="00A33A5B"/>
    <w:rsid w:val="00A354E7"/>
    <w:rsid w:val="00A36212"/>
    <w:rsid w:val="00A43CC1"/>
    <w:rsid w:val="00A453A2"/>
    <w:rsid w:val="00A4567C"/>
    <w:rsid w:val="00A45A31"/>
    <w:rsid w:val="00A4770C"/>
    <w:rsid w:val="00A51F8F"/>
    <w:rsid w:val="00A53374"/>
    <w:rsid w:val="00A53CF2"/>
    <w:rsid w:val="00A6025C"/>
    <w:rsid w:val="00A60858"/>
    <w:rsid w:val="00A60FC1"/>
    <w:rsid w:val="00A64064"/>
    <w:rsid w:val="00A653C2"/>
    <w:rsid w:val="00A65DBE"/>
    <w:rsid w:val="00A665AA"/>
    <w:rsid w:val="00A674DA"/>
    <w:rsid w:val="00A70044"/>
    <w:rsid w:val="00A70880"/>
    <w:rsid w:val="00A70C77"/>
    <w:rsid w:val="00A74CAE"/>
    <w:rsid w:val="00A74F7B"/>
    <w:rsid w:val="00A800F7"/>
    <w:rsid w:val="00A81C57"/>
    <w:rsid w:val="00A82BA6"/>
    <w:rsid w:val="00A82C91"/>
    <w:rsid w:val="00A8388D"/>
    <w:rsid w:val="00A83CBC"/>
    <w:rsid w:val="00A86067"/>
    <w:rsid w:val="00A86F98"/>
    <w:rsid w:val="00A8752F"/>
    <w:rsid w:val="00A87941"/>
    <w:rsid w:val="00A909DC"/>
    <w:rsid w:val="00A93108"/>
    <w:rsid w:val="00A938D2"/>
    <w:rsid w:val="00A93964"/>
    <w:rsid w:val="00A94080"/>
    <w:rsid w:val="00A9463D"/>
    <w:rsid w:val="00A94DF8"/>
    <w:rsid w:val="00A96225"/>
    <w:rsid w:val="00A96F38"/>
    <w:rsid w:val="00A9712D"/>
    <w:rsid w:val="00AA06CC"/>
    <w:rsid w:val="00AA4400"/>
    <w:rsid w:val="00AA4467"/>
    <w:rsid w:val="00AA5AF3"/>
    <w:rsid w:val="00AA6403"/>
    <w:rsid w:val="00AA6FD3"/>
    <w:rsid w:val="00AB01BF"/>
    <w:rsid w:val="00AB11E1"/>
    <w:rsid w:val="00AB2E98"/>
    <w:rsid w:val="00AB39DF"/>
    <w:rsid w:val="00AB4319"/>
    <w:rsid w:val="00AB4B42"/>
    <w:rsid w:val="00AC153E"/>
    <w:rsid w:val="00AC475C"/>
    <w:rsid w:val="00AC4D2B"/>
    <w:rsid w:val="00AC5570"/>
    <w:rsid w:val="00AC669A"/>
    <w:rsid w:val="00AC6B1A"/>
    <w:rsid w:val="00AC6B3D"/>
    <w:rsid w:val="00AD0049"/>
    <w:rsid w:val="00AD03C7"/>
    <w:rsid w:val="00AD1BC1"/>
    <w:rsid w:val="00AD2D1C"/>
    <w:rsid w:val="00AD47CE"/>
    <w:rsid w:val="00AD5886"/>
    <w:rsid w:val="00AD655A"/>
    <w:rsid w:val="00AD7700"/>
    <w:rsid w:val="00AE0FBB"/>
    <w:rsid w:val="00AE11F6"/>
    <w:rsid w:val="00AE180B"/>
    <w:rsid w:val="00AE29CA"/>
    <w:rsid w:val="00AE4479"/>
    <w:rsid w:val="00AF23A0"/>
    <w:rsid w:val="00AF3D1E"/>
    <w:rsid w:val="00AF410B"/>
    <w:rsid w:val="00AF6E8E"/>
    <w:rsid w:val="00AF745E"/>
    <w:rsid w:val="00AF7489"/>
    <w:rsid w:val="00AF76F7"/>
    <w:rsid w:val="00AF775A"/>
    <w:rsid w:val="00B005C4"/>
    <w:rsid w:val="00B01A2A"/>
    <w:rsid w:val="00B01C4F"/>
    <w:rsid w:val="00B03680"/>
    <w:rsid w:val="00B04EF0"/>
    <w:rsid w:val="00B06508"/>
    <w:rsid w:val="00B06F71"/>
    <w:rsid w:val="00B07163"/>
    <w:rsid w:val="00B113E3"/>
    <w:rsid w:val="00B14006"/>
    <w:rsid w:val="00B1458D"/>
    <w:rsid w:val="00B150E1"/>
    <w:rsid w:val="00B152EA"/>
    <w:rsid w:val="00B164CB"/>
    <w:rsid w:val="00B207C5"/>
    <w:rsid w:val="00B211BD"/>
    <w:rsid w:val="00B21714"/>
    <w:rsid w:val="00B22B3F"/>
    <w:rsid w:val="00B27FBF"/>
    <w:rsid w:val="00B30542"/>
    <w:rsid w:val="00B31E40"/>
    <w:rsid w:val="00B3234B"/>
    <w:rsid w:val="00B32E94"/>
    <w:rsid w:val="00B33CD6"/>
    <w:rsid w:val="00B33E9C"/>
    <w:rsid w:val="00B342B7"/>
    <w:rsid w:val="00B35904"/>
    <w:rsid w:val="00B3595E"/>
    <w:rsid w:val="00B36C3F"/>
    <w:rsid w:val="00B40F9D"/>
    <w:rsid w:val="00B438AA"/>
    <w:rsid w:val="00B44528"/>
    <w:rsid w:val="00B46555"/>
    <w:rsid w:val="00B46BB4"/>
    <w:rsid w:val="00B50C58"/>
    <w:rsid w:val="00B51A33"/>
    <w:rsid w:val="00B525F5"/>
    <w:rsid w:val="00B55B8A"/>
    <w:rsid w:val="00B57A10"/>
    <w:rsid w:val="00B61713"/>
    <w:rsid w:val="00B6319E"/>
    <w:rsid w:val="00B63238"/>
    <w:rsid w:val="00B64FC8"/>
    <w:rsid w:val="00B654DC"/>
    <w:rsid w:val="00B65A0E"/>
    <w:rsid w:val="00B7499C"/>
    <w:rsid w:val="00B80942"/>
    <w:rsid w:val="00B81D3A"/>
    <w:rsid w:val="00B8414F"/>
    <w:rsid w:val="00B84363"/>
    <w:rsid w:val="00B846FC"/>
    <w:rsid w:val="00B8474C"/>
    <w:rsid w:val="00B84B2A"/>
    <w:rsid w:val="00B854A8"/>
    <w:rsid w:val="00B8559A"/>
    <w:rsid w:val="00B85829"/>
    <w:rsid w:val="00B860FE"/>
    <w:rsid w:val="00B87047"/>
    <w:rsid w:val="00B8714A"/>
    <w:rsid w:val="00B871B9"/>
    <w:rsid w:val="00B87830"/>
    <w:rsid w:val="00B87E66"/>
    <w:rsid w:val="00B9094A"/>
    <w:rsid w:val="00B918D6"/>
    <w:rsid w:val="00B922E3"/>
    <w:rsid w:val="00B9300B"/>
    <w:rsid w:val="00B94521"/>
    <w:rsid w:val="00B95B64"/>
    <w:rsid w:val="00B97832"/>
    <w:rsid w:val="00BA0101"/>
    <w:rsid w:val="00BA1920"/>
    <w:rsid w:val="00BA1EB3"/>
    <w:rsid w:val="00BA204E"/>
    <w:rsid w:val="00BA257E"/>
    <w:rsid w:val="00BA31B5"/>
    <w:rsid w:val="00BA32A4"/>
    <w:rsid w:val="00BA46AC"/>
    <w:rsid w:val="00BA51C4"/>
    <w:rsid w:val="00BA5EB0"/>
    <w:rsid w:val="00BA6A25"/>
    <w:rsid w:val="00BA6A3B"/>
    <w:rsid w:val="00BA7EFC"/>
    <w:rsid w:val="00BB0AA7"/>
    <w:rsid w:val="00BB187C"/>
    <w:rsid w:val="00BB1E2A"/>
    <w:rsid w:val="00BB4239"/>
    <w:rsid w:val="00BB550A"/>
    <w:rsid w:val="00BB6973"/>
    <w:rsid w:val="00BB6CD0"/>
    <w:rsid w:val="00BB6FFA"/>
    <w:rsid w:val="00BB7269"/>
    <w:rsid w:val="00BB7826"/>
    <w:rsid w:val="00BC0AD2"/>
    <w:rsid w:val="00BC11B9"/>
    <w:rsid w:val="00BC32BB"/>
    <w:rsid w:val="00BC38C4"/>
    <w:rsid w:val="00BC4D43"/>
    <w:rsid w:val="00BC64AB"/>
    <w:rsid w:val="00BC67AF"/>
    <w:rsid w:val="00BD0CE9"/>
    <w:rsid w:val="00BD1538"/>
    <w:rsid w:val="00BD3041"/>
    <w:rsid w:val="00BD3370"/>
    <w:rsid w:val="00BD368E"/>
    <w:rsid w:val="00BD3D8C"/>
    <w:rsid w:val="00BD4277"/>
    <w:rsid w:val="00BE01A9"/>
    <w:rsid w:val="00BE2004"/>
    <w:rsid w:val="00BE2274"/>
    <w:rsid w:val="00BE4317"/>
    <w:rsid w:val="00BE517F"/>
    <w:rsid w:val="00BE6AD8"/>
    <w:rsid w:val="00BE7348"/>
    <w:rsid w:val="00BE74A4"/>
    <w:rsid w:val="00BF02EE"/>
    <w:rsid w:val="00BF1760"/>
    <w:rsid w:val="00BF1EAD"/>
    <w:rsid w:val="00BF2505"/>
    <w:rsid w:val="00BF5C0F"/>
    <w:rsid w:val="00BF7747"/>
    <w:rsid w:val="00BF78E0"/>
    <w:rsid w:val="00C03A51"/>
    <w:rsid w:val="00C03D57"/>
    <w:rsid w:val="00C03D75"/>
    <w:rsid w:val="00C10584"/>
    <w:rsid w:val="00C12C69"/>
    <w:rsid w:val="00C1383E"/>
    <w:rsid w:val="00C14770"/>
    <w:rsid w:val="00C21D25"/>
    <w:rsid w:val="00C224D4"/>
    <w:rsid w:val="00C22636"/>
    <w:rsid w:val="00C226BF"/>
    <w:rsid w:val="00C23CB5"/>
    <w:rsid w:val="00C2516E"/>
    <w:rsid w:val="00C25FE1"/>
    <w:rsid w:val="00C31251"/>
    <w:rsid w:val="00C31390"/>
    <w:rsid w:val="00C32C3A"/>
    <w:rsid w:val="00C3337C"/>
    <w:rsid w:val="00C33DCC"/>
    <w:rsid w:val="00C34712"/>
    <w:rsid w:val="00C34E4A"/>
    <w:rsid w:val="00C3578F"/>
    <w:rsid w:val="00C407CC"/>
    <w:rsid w:val="00C407ED"/>
    <w:rsid w:val="00C41AE5"/>
    <w:rsid w:val="00C43CEB"/>
    <w:rsid w:val="00C44B6A"/>
    <w:rsid w:val="00C45869"/>
    <w:rsid w:val="00C46660"/>
    <w:rsid w:val="00C47600"/>
    <w:rsid w:val="00C5193B"/>
    <w:rsid w:val="00C54AE1"/>
    <w:rsid w:val="00C5643A"/>
    <w:rsid w:val="00C573E4"/>
    <w:rsid w:val="00C608A7"/>
    <w:rsid w:val="00C6093F"/>
    <w:rsid w:val="00C60C56"/>
    <w:rsid w:val="00C61AC1"/>
    <w:rsid w:val="00C63AA8"/>
    <w:rsid w:val="00C63AB8"/>
    <w:rsid w:val="00C63FA0"/>
    <w:rsid w:val="00C660EF"/>
    <w:rsid w:val="00C70226"/>
    <w:rsid w:val="00C75B7A"/>
    <w:rsid w:val="00C76034"/>
    <w:rsid w:val="00C774C9"/>
    <w:rsid w:val="00C808BA"/>
    <w:rsid w:val="00C80A15"/>
    <w:rsid w:val="00C81EFC"/>
    <w:rsid w:val="00C838DF"/>
    <w:rsid w:val="00C839DC"/>
    <w:rsid w:val="00C84A0B"/>
    <w:rsid w:val="00C85982"/>
    <w:rsid w:val="00C85EF1"/>
    <w:rsid w:val="00C87A06"/>
    <w:rsid w:val="00C91813"/>
    <w:rsid w:val="00C91BFD"/>
    <w:rsid w:val="00C930EB"/>
    <w:rsid w:val="00C953B9"/>
    <w:rsid w:val="00C954A3"/>
    <w:rsid w:val="00C96492"/>
    <w:rsid w:val="00C9712A"/>
    <w:rsid w:val="00CA3957"/>
    <w:rsid w:val="00CA3B46"/>
    <w:rsid w:val="00CA40A7"/>
    <w:rsid w:val="00CA4FC5"/>
    <w:rsid w:val="00CA50E7"/>
    <w:rsid w:val="00CA5567"/>
    <w:rsid w:val="00CA597E"/>
    <w:rsid w:val="00CA6CB9"/>
    <w:rsid w:val="00CA6D23"/>
    <w:rsid w:val="00CA796F"/>
    <w:rsid w:val="00CA7D83"/>
    <w:rsid w:val="00CB1F97"/>
    <w:rsid w:val="00CB50EF"/>
    <w:rsid w:val="00CB6ADF"/>
    <w:rsid w:val="00CB7511"/>
    <w:rsid w:val="00CC23AE"/>
    <w:rsid w:val="00CC2BFA"/>
    <w:rsid w:val="00CC3629"/>
    <w:rsid w:val="00CC425B"/>
    <w:rsid w:val="00CC5C4C"/>
    <w:rsid w:val="00CC5D07"/>
    <w:rsid w:val="00CC61DA"/>
    <w:rsid w:val="00CC6B1A"/>
    <w:rsid w:val="00CC72E0"/>
    <w:rsid w:val="00CC7BCD"/>
    <w:rsid w:val="00CD0072"/>
    <w:rsid w:val="00CD03F7"/>
    <w:rsid w:val="00CD0435"/>
    <w:rsid w:val="00CD2AF5"/>
    <w:rsid w:val="00CD3730"/>
    <w:rsid w:val="00CD3E77"/>
    <w:rsid w:val="00CD4197"/>
    <w:rsid w:val="00CD61CC"/>
    <w:rsid w:val="00CD6BB4"/>
    <w:rsid w:val="00CE3BEB"/>
    <w:rsid w:val="00CE3D6D"/>
    <w:rsid w:val="00CE516A"/>
    <w:rsid w:val="00CE5499"/>
    <w:rsid w:val="00CE5703"/>
    <w:rsid w:val="00CE699F"/>
    <w:rsid w:val="00CE6B6A"/>
    <w:rsid w:val="00CF0AF1"/>
    <w:rsid w:val="00CF1EE6"/>
    <w:rsid w:val="00CF3F4D"/>
    <w:rsid w:val="00CF4B3C"/>
    <w:rsid w:val="00CF5F82"/>
    <w:rsid w:val="00CF64BF"/>
    <w:rsid w:val="00CF7BF5"/>
    <w:rsid w:val="00D00469"/>
    <w:rsid w:val="00D01938"/>
    <w:rsid w:val="00D020D0"/>
    <w:rsid w:val="00D02281"/>
    <w:rsid w:val="00D02617"/>
    <w:rsid w:val="00D0268E"/>
    <w:rsid w:val="00D060CC"/>
    <w:rsid w:val="00D06E91"/>
    <w:rsid w:val="00D07D90"/>
    <w:rsid w:val="00D106F0"/>
    <w:rsid w:val="00D10738"/>
    <w:rsid w:val="00D12019"/>
    <w:rsid w:val="00D1318E"/>
    <w:rsid w:val="00D138ED"/>
    <w:rsid w:val="00D14F42"/>
    <w:rsid w:val="00D15D0B"/>
    <w:rsid w:val="00D16DEF"/>
    <w:rsid w:val="00D2102A"/>
    <w:rsid w:val="00D21B0C"/>
    <w:rsid w:val="00D21B2B"/>
    <w:rsid w:val="00D23344"/>
    <w:rsid w:val="00D23AC0"/>
    <w:rsid w:val="00D255EB"/>
    <w:rsid w:val="00D2636B"/>
    <w:rsid w:val="00D263E2"/>
    <w:rsid w:val="00D26ED5"/>
    <w:rsid w:val="00D27217"/>
    <w:rsid w:val="00D272D9"/>
    <w:rsid w:val="00D30E78"/>
    <w:rsid w:val="00D316D2"/>
    <w:rsid w:val="00D32416"/>
    <w:rsid w:val="00D34CB0"/>
    <w:rsid w:val="00D37941"/>
    <w:rsid w:val="00D37CFF"/>
    <w:rsid w:val="00D4391D"/>
    <w:rsid w:val="00D44955"/>
    <w:rsid w:val="00D453BB"/>
    <w:rsid w:val="00D46D82"/>
    <w:rsid w:val="00D47204"/>
    <w:rsid w:val="00D51ED7"/>
    <w:rsid w:val="00D539B6"/>
    <w:rsid w:val="00D54B05"/>
    <w:rsid w:val="00D55AC0"/>
    <w:rsid w:val="00D56E6A"/>
    <w:rsid w:val="00D56E9F"/>
    <w:rsid w:val="00D60262"/>
    <w:rsid w:val="00D60D3C"/>
    <w:rsid w:val="00D61F54"/>
    <w:rsid w:val="00D62633"/>
    <w:rsid w:val="00D643B4"/>
    <w:rsid w:val="00D64888"/>
    <w:rsid w:val="00D66B01"/>
    <w:rsid w:val="00D70910"/>
    <w:rsid w:val="00D7370F"/>
    <w:rsid w:val="00D73C82"/>
    <w:rsid w:val="00D75869"/>
    <w:rsid w:val="00D768A1"/>
    <w:rsid w:val="00D76D87"/>
    <w:rsid w:val="00D8123A"/>
    <w:rsid w:val="00D83B49"/>
    <w:rsid w:val="00D843BE"/>
    <w:rsid w:val="00D84BA1"/>
    <w:rsid w:val="00D85214"/>
    <w:rsid w:val="00D86E90"/>
    <w:rsid w:val="00D901DC"/>
    <w:rsid w:val="00D90DA6"/>
    <w:rsid w:val="00D91F30"/>
    <w:rsid w:val="00D92BE9"/>
    <w:rsid w:val="00D92DE0"/>
    <w:rsid w:val="00D9413B"/>
    <w:rsid w:val="00D94158"/>
    <w:rsid w:val="00D94664"/>
    <w:rsid w:val="00D965A4"/>
    <w:rsid w:val="00D9746D"/>
    <w:rsid w:val="00D975DF"/>
    <w:rsid w:val="00D97CC6"/>
    <w:rsid w:val="00D97F36"/>
    <w:rsid w:val="00DA1A85"/>
    <w:rsid w:val="00DA3C23"/>
    <w:rsid w:val="00DA4D47"/>
    <w:rsid w:val="00DA4DE2"/>
    <w:rsid w:val="00DA736E"/>
    <w:rsid w:val="00DA74C6"/>
    <w:rsid w:val="00DB06F7"/>
    <w:rsid w:val="00DB0D51"/>
    <w:rsid w:val="00DB0E3F"/>
    <w:rsid w:val="00DB2498"/>
    <w:rsid w:val="00DB296F"/>
    <w:rsid w:val="00DB64BF"/>
    <w:rsid w:val="00DB7448"/>
    <w:rsid w:val="00DB7A8D"/>
    <w:rsid w:val="00DB7C05"/>
    <w:rsid w:val="00DC1117"/>
    <w:rsid w:val="00DC2307"/>
    <w:rsid w:val="00DC4681"/>
    <w:rsid w:val="00DC4743"/>
    <w:rsid w:val="00DC578A"/>
    <w:rsid w:val="00DC58C4"/>
    <w:rsid w:val="00DC6702"/>
    <w:rsid w:val="00DC6724"/>
    <w:rsid w:val="00DD0289"/>
    <w:rsid w:val="00DD0601"/>
    <w:rsid w:val="00DD0882"/>
    <w:rsid w:val="00DD1363"/>
    <w:rsid w:val="00DD172B"/>
    <w:rsid w:val="00DD19B2"/>
    <w:rsid w:val="00DD3241"/>
    <w:rsid w:val="00DD39A2"/>
    <w:rsid w:val="00DD4E0A"/>
    <w:rsid w:val="00DD4F03"/>
    <w:rsid w:val="00DD7DC7"/>
    <w:rsid w:val="00DE16E9"/>
    <w:rsid w:val="00DE2628"/>
    <w:rsid w:val="00DE316C"/>
    <w:rsid w:val="00DE35A2"/>
    <w:rsid w:val="00DE4748"/>
    <w:rsid w:val="00DE58AC"/>
    <w:rsid w:val="00DF067A"/>
    <w:rsid w:val="00DF1E82"/>
    <w:rsid w:val="00DF402C"/>
    <w:rsid w:val="00DF45DC"/>
    <w:rsid w:val="00DF4C74"/>
    <w:rsid w:val="00DF6777"/>
    <w:rsid w:val="00E00E11"/>
    <w:rsid w:val="00E01705"/>
    <w:rsid w:val="00E0302C"/>
    <w:rsid w:val="00E03F44"/>
    <w:rsid w:val="00E0577E"/>
    <w:rsid w:val="00E1178F"/>
    <w:rsid w:val="00E11CAA"/>
    <w:rsid w:val="00E121FA"/>
    <w:rsid w:val="00E12244"/>
    <w:rsid w:val="00E14D8C"/>
    <w:rsid w:val="00E1576B"/>
    <w:rsid w:val="00E1648D"/>
    <w:rsid w:val="00E170AB"/>
    <w:rsid w:val="00E173D3"/>
    <w:rsid w:val="00E25040"/>
    <w:rsid w:val="00E253E6"/>
    <w:rsid w:val="00E26B01"/>
    <w:rsid w:val="00E32451"/>
    <w:rsid w:val="00E34532"/>
    <w:rsid w:val="00E34D39"/>
    <w:rsid w:val="00E35E06"/>
    <w:rsid w:val="00E40AF9"/>
    <w:rsid w:val="00E40FC8"/>
    <w:rsid w:val="00E42841"/>
    <w:rsid w:val="00E42EEC"/>
    <w:rsid w:val="00E43295"/>
    <w:rsid w:val="00E44CBA"/>
    <w:rsid w:val="00E46676"/>
    <w:rsid w:val="00E5162C"/>
    <w:rsid w:val="00E5176E"/>
    <w:rsid w:val="00E53A83"/>
    <w:rsid w:val="00E53BDF"/>
    <w:rsid w:val="00E5508D"/>
    <w:rsid w:val="00E56854"/>
    <w:rsid w:val="00E60324"/>
    <w:rsid w:val="00E61EBD"/>
    <w:rsid w:val="00E63373"/>
    <w:rsid w:val="00E64011"/>
    <w:rsid w:val="00E65101"/>
    <w:rsid w:val="00E65C0D"/>
    <w:rsid w:val="00E66EE4"/>
    <w:rsid w:val="00E678A1"/>
    <w:rsid w:val="00E70582"/>
    <w:rsid w:val="00E7079D"/>
    <w:rsid w:val="00E70CD3"/>
    <w:rsid w:val="00E70E1A"/>
    <w:rsid w:val="00E7213F"/>
    <w:rsid w:val="00E7280B"/>
    <w:rsid w:val="00E73E85"/>
    <w:rsid w:val="00E765FD"/>
    <w:rsid w:val="00E770ED"/>
    <w:rsid w:val="00E77116"/>
    <w:rsid w:val="00E8045D"/>
    <w:rsid w:val="00E82FC2"/>
    <w:rsid w:val="00E83312"/>
    <w:rsid w:val="00E8341A"/>
    <w:rsid w:val="00E83E24"/>
    <w:rsid w:val="00E8528C"/>
    <w:rsid w:val="00E86EE1"/>
    <w:rsid w:val="00E87394"/>
    <w:rsid w:val="00E90646"/>
    <w:rsid w:val="00E90974"/>
    <w:rsid w:val="00E91B11"/>
    <w:rsid w:val="00E9258A"/>
    <w:rsid w:val="00E935D9"/>
    <w:rsid w:val="00E951CB"/>
    <w:rsid w:val="00E957A4"/>
    <w:rsid w:val="00E96BDF"/>
    <w:rsid w:val="00E97A25"/>
    <w:rsid w:val="00EA064C"/>
    <w:rsid w:val="00EA0CB0"/>
    <w:rsid w:val="00EA1DBD"/>
    <w:rsid w:val="00EA1DDE"/>
    <w:rsid w:val="00EA20C1"/>
    <w:rsid w:val="00EA2441"/>
    <w:rsid w:val="00EA61DE"/>
    <w:rsid w:val="00EA63DF"/>
    <w:rsid w:val="00EA766E"/>
    <w:rsid w:val="00EA7EED"/>
    <w:rsid w:val="00EB0483"/>
    <w:rsid w:val="00EB5081"/>
    <w:rsid w:val="00EB5BDB"/>
    <w:rsid w:val="00EB5C04"/>
    <w:rsid w:val="00EB6083"/>
    <w:rsid w:val="00EB6D07"/>
    <w:rsid w:val="00EB7B7D"/>
    <w:rsid w:val="00EB7D33"/>
    <w:rsid w:val="00EC1A8A"/>
    <w:rsid w:val="00EC1F3D"/>
    <w:rsid w:val="00EC3739"/>
    <w:rsid w:val="00EC541D"/>
    <w:rsid w:val="00EC74F2"/>
    <w:rsid w:val="00EC79D1"/>
    <w:rsid w:val="00ED027A"/>
    <w:rsid w:val="00ED495F"/>
    <w:rsid w:val="00EE3240"/>
    <w:rsid w:val="00EE3AAF"/>
    <w:rsid w:val="00EE3F86"/>
    <w:rsid w:val="00EE42AC"/>
    <w:rsid w:val="00EE4749"/>
    <w:rsid w:val="00EE616C"/>
    <w:rsid w:val="00EE63EE"/>
    <w:rsid w:val="00EE7E33"/>
    <w:rsid w:val="00EF1097"/>
    <w:rsid w:val="00EF26C7"/>
    <w:rsid w:val="00F00572"/>
    <w:rsid w:val="00F0149F"/>
    <w:rsid w:val="00F04D44"/>
    <w:rsid w:val="00F071B2"/>
    <w:rsid w:val="00F11758"/>
    <w:rsid w:val="00F1262E"/>
    <w:rsid w:val="00F13011"/>
    <w:rsid w:val="00F1346D"/>
    <w:rsid w:val="00F13746"/>
    <w:rsid w:val="00F142AD"/>
    <w:rsid w:val="00F142E6"/>
    <w:rsid w:val="00F14CFD"/>
    <w:rsid w:val="00F15DBE"/>
    <w:rsid w:val="00F17B5B"/>
    <w:rsid w:val="00F203AB"/>
    <w:rsid w:val="00F205E2"/>
    <w:rsid w:val="00F207FD"/>
    <w:rsid w:val="00F243FF"/>
    <w:rsid w:val="00F254EF"/>
    <w:rsid w:val="00F25E26"/>
    <w:rsid w:val="00F32EBF"/>
    <w:rsid w:val="00F334EF"/>
    <w:rsid w:val="00F33608"/>
    <w:rsid w:val="00F35742"/>
    <w:rsid w:val="00F36D2D"/>
    <w:rsid w:val="00F40D8F"/>
    <w:rsid w:val="00F42610"/>
    <w:rsid w:val="00F4298F"/>
    <w:rsid w:val="00F43C9D"/>
    <w:rsid w:val="00F43EE0"/>
    <w:rsid w:val="00F44E77"/>
    <w:rsid w:val="00F5001C"/>
    <w:rsid w:val="00F51DD1"/>
    <w:rsid w:val="00F520BB"/>
    <w:rsid w:val="00F522E5"/>
    <w:rsid w:val="00F55DC9"/>
    <w:rsid w:val="00F57C68"/>
    <w:rsid w:val="00F6230A"/>
    <w:rsid w:val="00F63AE5"/>
    <w:rsid w:val="00F64419"/>
    <w:rsid w:val="00F664A1"/>
    <w:rsid w:val="00F66D4F"/>
    <w:rsid w:val="00F672A0"/>
    <w:rsid w:val="00F67528"/>
    <w:rsid w:val="00F67C75"/>
    <w:rsid w:val="00F72B14"/>
    <w:rsid w:val="00F73BC7"/>
    <w:rsid w:val="00F74D15"/>
    <w:rsid w:val="00F75413"/>
    <w:rsid w:val="00F77939"/>
    <w:rsid w:val="00F801CB"/>
    <w:rsid w:val="00F8086C"/>
    <w:rsid w:val="00F80EBC"/>
    <w:rsid w:val="00F83321"/>
    <w:rsid w:val="00F83CF6"/>
    <w:rsid w:val="00F83D59"/>
    <w:rsid w:val="00F84009"/>
    <w:rsid w:val="00F84422"/>
    <w:rsid w:val="00F849E0"/>
    <w:rsid w:val="00F860D2"/>
    <w:rsid w:val="00F871AF"/>
    <w:rsid w:val="00F908CF"/>
    <w:rsid w:val="00F91FBD"/>
    <w:rsid w:val="00F9224D"/>
    <w:rsid w:val="00F92818"/>
    <w:rsid w:val="00F948A7"/>
    <w:rsid w:val="00F9559F"/>
    <w:rsid w:val="00F96D97"/>
    <w:rsid w:val="00FA01A9"/>
    <w:rsid w:val="00FA1806"/>
    <w:rsid w:val="00FA27E5"/>
    <w:rsid w:val="00FA2C57"/>
    <w:rsid w:val="00FA3851"/>
    <w:rsid w:val="00FA552E"/>
    <w:rsid w:val="00FA5740"/>
    <w:rsid w:val="00FA5AA5"/>
    <w:rsid w:val="00FA6593"/>
    <w:rsid w:val="00FA6FB4"/>
    <w:rsid w:val="00FA7E74"/>
    <w:rsid w:val="00FB0773"/>
    <w:rsid w:val="00FB1612"/>
    <w:rsid w:val="00FB2417"/>
    <w:rsid w:val="00FB3109"/>
    <w:rsid w:val="00FB48A3"/>
    <w:rsid w:val="00FB4EE6"/>
    <w:rsid w:val="00FB64DD"/>
    <w:rsid w:val="00FC29E5"/>
    <w:rsid w:val="00FC2C1A"/>
    <w:rsid w:val="00FC2C86"/>
    <w:rsid w:val="00FC2CDA"/>
    <w:rsid w:val="00FC3E9E"/>
    <w:rsid w:val="00FC4862"/>
    <w:rsid w:val="00FC55BF"/>
    <w:rsid w:val="00FC629B"/>
    <w:rsid w:val="00FC6B8F"/>
    <w:rsid w:val="00FD3E5D"/>
    <w:rsid w:val="00FD4505"/>
    <w:rsid w:val="00FD62A4"/>
    <w:rsid w:val="00FD7787"/>
    <w:rsid w:val="00FE01A5"/>
    <w:rsid w:val="00FE05B0"/>
    <w:rsid w:val="00FE0D73"/>
    <w:rsid w:val="00FE0E24"/>
    <w:rsid w:val="00FE1DA7"/>
    <w:rsid w:val="00FE1EEA"/>
    <w:rsid w:val="00FE391F"/>
    <w:rsid w:val="00FE4393"/>
    <w:rsid w:val="00FE4675"/>
    <w:rsid w:val="00FE50C5"/>
    <w:rsid w:val="00FE6107"/>
    <w:rsid w:val="00FE6B92"/>
    <w:rsid w:val="00FE75FE"/>
    <w:rsid w:val="00FE75FF"/>
    <w:rsid w:val="00FF02AD"/>
    <w:rsid w:val="00FF1C46"/>
    <w:rsid w:val="00FF4413"/>
    <w:rsid w:val="00FF46CC"/>
    <w:rsid w:val="00FF5819"/>
    <w:rsid w:val="00FF6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029E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5FE"/>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E6B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7D03D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7D03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D539B6"/>
    <w:pPr>
      <w:ind w:left="720"/>
      <w:contextualSpacing/>
    </w:pPr>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unhideWhenUsed/>
    <w:rsid w:val="004F7E0A"/>
    <w:pPr>
      <w:spacing w:line="240" w:lineRule="auto"/>
    </w:pPr>
    <w:rPr>
      <w:sz w:val="20"/>
      <w:szCs w:val="20"/>
    </w:rPr>
  </w:style>
  <w:style w:type="character" w:customStyle="1" w:styleId="ab">
    <w:name w:val="Текст примечания Знак"/>
    <w:basedOn w:val="a0"/>
    <w:link w:val="aa"/>
    <w:uiPriority w:val="99"/>
    <w:rsid w:val="004F7E0A"/>
    <w:rPr>
      <w:sz w:val="20"/>
      <w:szCs w:val="20"/>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3316E2"/>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1">
    <w:name w:val="toc 3"/>
    <w:basedOn w:val="a"/>
    <w:next w:val="a"/>
    <w:autoRedefine/>
    <w:uiPriority w:val="39"/>
    <w:unhideWhenUsed/>
    <w:rsid w:val="00B918D6"/>
    <w:pPr>
      <w:tabs>
        <w:tab w:val="left" w:pos="1134"/>
        <w:tab w:val="right" w:leader="dot" w:pos="9356"/>
      </w:tabs>
      <w:spacing w:after="0" w:line="360" w:lineRule="auto"/>
      <w:ind w:left="567" w:right="1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B918D6"/>
    <w:pPr>
      <w:tabs>
        <w:tab w:val="left" w:pos="1134"/>
      </w:tabs>
      <w:spacing w:after="0" w:line="360" w:lineRule="auto"/>
      <w:ind w:left="567" w:right="142"/>
      <w:jc w:val="both"/>
    </w:pPr>
    <w:rPr>
      <w:rFonts w:ascii="Myriad Pro" w:eastAsiaTheme="majorEastAsia" w:hAnsi="Myriad Pro" w:cstheme="majorBidi"/>
      <w:b/>
      <w:bCs/>
      <w:noProof/>
    </w:rPr>
  </w:style>
  <w:style w:type="paragraph" w:styleId="21">
    <w:name w:val="toc 2"/>
    <w:basedOn w:val="a"/>
    <w:next w:val="a"/>
    <w:autoRedefine/>
    <w:uiPriority w:val="39"/>
    <w:unhideWhenUsed/>
    <w:rsid w:val="00B918D6"/>
    <w:pPr>
      <w:tabs>
        <w:tab w:val="left" w:pos="1134"/>
        <w:tab w:val="right" w:leader="dot" w:pos="9354"/>
      </w:tabs>
      <w:spacing w:after="0" w:line="360" w:lineRule="auto"/>
      <w:ind w:left="567" w:right="142"/>
      <w:jc w:val="both"/>
    </w:pPr>
    <w:rPr>
      <w:rFonts w:ascii="Myriad Pro" w:eastAsia="Calibri" w:hAnsi="Myriad Pro" w:cs="Times New Roman"/>
      <w:noProof/>
      <w:lang w:eastAsia="ru-RU"/>
    </w:rPr>
  </w:style>
  <w:style w:type="paragraph" w:styleId="41">
    <w:name w:val="toc 4"/>
    <w:basedOn w:val="a"/>
    <w:next w:val="a"/>
    <w:autoRedefine/>
    <w:uiPriority w:val="39"/>
    <w:unhideWhenUsed/>
    <w:rsid w:val="00D2102A"/>
    <w:pPr>
      <w:spacing w:after="100"/>
      <w:ind w:left="660"/>
    </w:pPr>
    <w:rPr>
      <w:rFonts w:eastAsiaTheme="minorEastAsia"/>
      <w:lang w:eastAsia="ru-RU"/>
    </w:rPr>
  </w:style>
  <w:style w:type="paragraph" w:styleId="51">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customStyle="1" w:styleId="formattext">
    <w:name w:val="formattext"/>
    <w:basedOn w:val="a"/>
    <w:rsid w:val="008F084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8F084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Normal (Web)"/>
    <w:basedOn w:val="a"/>
    <w:uiPriority w:val="99"/>
    <w:unhideWhenUsed/>
    <w:rsid w:val="008F08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2">
    <w:name w:val="Основной текст_"/>
    <w:basedOn w:val="a0"/>
    <w:link w:val="12"/>
    <w:rsid w:val="00323006"/>
    <w:rPr>
      <w:rFonts w:ascii="Times New Roman" w:eastAsia="Times New Roman" w:hAnsi="Times New Roman" w:cs="Times New Roman"/>
      <w:sz w:val="28"/>
      <w:szCs w:val="28"/>
      <w:shd w:val="clear" w:color="auto" w:fill="FFFFFF"/>
    </w:rPr>
  </w:style>
  <w:style w:type="paragraph" w:customStyle="1" w:styleId="12">
    <w:name w:val="Основной текст1"/>
    <w:basedOn w:val="a"/>
    <w:link w:val="af2"/>
    <w:rsid w:val="00323006"/>
    <w:pPr>
      <w:widowControl w:val="0"/>
      <w:shd w:val="clear" w:color="auto" w:fill="FFFFFF"/>
      <w:spacing w:line="271" w:lineRule="auto"/>
      <w:ind w:firstLine="400"/>
    </w:pPr>
    <w:rPr>
      <w:rFonts w:ascii="Times New Roman" w:eastAsia="Times New Roman" w:hAnsi="Times New Roman" w:cs="Times New Roman"/>
      <w:sz w:val="28"/>
      <w:szCs w:val="28"/>
    </w:rPr>
  </w:style>
  <w:style w:type="character" w:styleId="af3">
    <w:name w:val="annotation reference"/>
    <w:basedOn w:val="a0"/>
    <w:uiPriority w:val="99"/>
    <w:semiHidden/>
    <w:rsid w:val="00ED495F"/>
    <w:rPr>
      <w:rFonts w:cs="Times New Roman"/>
      <w:sz w:val="16"/>
      <w:szCs w:val="16"/>
    </w:rPr>
  </w:style>
  <w:style w:type="paragraph" w:styleId="af4">
    <w:name w:val="annotation subject"/>
    <w:basedOn w:val="aa"/>
    <w:next w:val="aa"/>
    <w:link w:val="af5"/>
    <w:uiPriority w:val="99"/>
    <w:semiHidden/>
    <w:unhideWhenUsed/>
    <w:rsid w:val="00D26ED5"/>
    <w:rPr>
      <w:b/>
      <w:bCs/>
    </w:rPr>
  </w:style>
  <w:style w:type="character" w:customStyle="1" w:styleId="af5">
    <w:name w:val="Тема примечания Знак"/>
    <w:basedOn w:val="ab"/>
    <w:link w:val="af4"/>
    <w:uiPriority w:val="99"/>
    <w:semiHidden/>
    <w:rsid w:val="00D26ED5"/>
    <w:rPr>
      <w:b/>
      <w:bCs/>
      <w:sz w:val="20"/>
      <w:szCs w:val="20"/>
    </w:rPr>
  </w:style>
  <w:style w:type="paragraph" w:customStyle="1" w:styleId="pcenter">
    <w:name w:val="pcenter"/>
    <w:basedOn w:val="a"/>
    <w:rsid w:val="00433A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2">
    <w:name w:val="Основной текст (2)_"/>
    <w:basedOn w:val="a0"/>
    <w:link w:val="23"/>
    <w:rsid w:val="00C5643A"/>
    <w:rPr>
      <w:rFonts w:ascii="Times New Roman" w:eastAsia="Times New Roman" w:hAnsi="Times New Roman" w:cs="Times New Roman"/>
      <w:shd w:val="clear" w:color="auto" w:fill="FFFFFF"/>
    </w:rPr>
  </w:style>
  <w:style w:type="paragraph" w:customStyle="1" w:styleId="23">
    <w:name w:val="Основной текст (2)"/>
    <w:basedOn w:val="a"/>
    <w:link w:val="22"/>
    <w:rsid w:val="00C5643A"/>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0">
    <w:name w:val="Заголовок 2 Знак"/>
    <w:basedOn w:val="a0"/>
    <w:link w:val="2"/>
    <w:uiPriority w:val="9"/>
    <w:rsid w:val="00FE6B92"/>
    <w:rPr>
      <w:rFonts w:asciiTheme="majorHAnsi" w:eastAsiaTheme="majorEastAsia" w:hAnsiTheme="majorHAnsi" w:cstheme="majorBidi"/>
      <w:color w:val="365F91" w:themeColor="accent1" w:themeShade="BF"/>
      <w:sz w:val="26"/>
      <w:szCs w:val="26"/>
    </w:rPr>
  </w:style>
  <w:style w:type="paragraph" w:styleId="af6">
    <w:name w:val="header"/>
    <w:basedOn w:val="a"/>
    <w:link w:val="af7"/>
    <w:uiPriority w:val="99"/>
    <w:unhideWhenUsed/>
    <w:rsid w:val="004E37AE"/>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4E37AE"/>
  </w:style>
  <w:style w:type="paragraph" w:styleId="af8">
    <w:name w:val="footer"/>
    <w:basedOn w:val="a"/>
    <w:link w:val="af9"/>
    <w:uiPriority w:val="99"/>
    <w:unhideWhenUsed/>
    <w:rsid w:val="004E37AE"/>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4E37AE"/>
  </w:style>
  <w:style w:type="paragraph" w:customStyle="1" w:styleId="afa">
    <w:name w:val="Знак"/>
    <w:basedOn w:val="a"/>
    <w:rsid w:val="00130D67"/>
    <w:pPr>
      <w:tabs>
        <w:tab w:val="num" w:pos="960"/>
      </w:tabs>
      <w:spacing w:after="160" w:line="240" w:lineRule="exact"/>
      <w:ind w:left="960" w:hanging="360"/>
      <w:jc w:val="both"/>
    </w:pPr>
    <w:rPr>
      <w:rFonts w:ascii="Verdana" w:eastAsia="Times New Roman" w:hAnsi="Verdana" w:cs="Verdana"/>
      <w:sz w:val="20"/>
      <w:szCs w:val="20"/>
      <w:lang w:val="en-US"/>
    </w:rPr>
  </w:style>
  <w:style w:type="character" w:customStyle="1" w:styleId="nw">
    <w:name w:val="nw"/>
    <w:basedOn w:val="a0"/>
    <w:rsid w:val="00130D67"/>
  </w:style>
  <w:style w:type="character" w:customStyle="1" w:styleId="tt">
    <w:name w:val="tt"/>
    <w:basedOn w:val="a0"/>
    <w:rsid w:val="00130D67"/>
  </w:style>
  <w:style w:type="character" w:styleId="afb">
    <w:name w:val="Strong"/>
    <w:basedOn w:val="a0"/>
    <w:uiPriority w:val="22"/>
    <w:qFormat/>
    <w:rsid w:val="00130D67"/>
    <w:rPr>
      <w:b/>
      <w:bCs/>
    </w:rPr>
  </w:style>
  <w:style w:type="table" w:customStyle="1" w:styleId="13">
    <w:name w:val="Стиль1"/>
    <w:basedOn w:val="a1"/>
    <w:uiPriority w:val="99"/>
    <w:rsid w:val="00783ECC"/>
    <w:pPr>
      <w:spacing w:after="0" w:line="240" w:lineRule="auto"/>
    </w:pPr>
    <w:tblPr/>
  </w:style>
  <w:style w:type="table" w:customStyle="1" w:styleId="afc">
    <w:name w:val="Оля"/>
    <w:basedOn w:val="a1"/>
    <w:uiPriority w:val="99"/>
    <w:rsid w:val="00C31390"/>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jc w:val="center"/>
      </w:pPr>
      <w:rPr>
        <w:rFonts w:ascii="Cambria" w:hAnsi="Cambria"/>
        <w:color w:val="FFFFFF" w:themeColor="background1"/>
        <w:sz w:val="18"/>
      </w:rPr>
      <w:tblPr/>
      <w:trPr>
        <w:tblHeader/>
      </w:trPr>
      <w:tcPr>
        <w:shd w:val="clear" w:color="auto" w:fill="4F6228" w:themeFill="accent3" w:themeFillShade="80"/>
      </w:tcPr>
    </w:tblStylePr>
    <w:tblStylePr w:type="firstCol">
      <w:pPr>
        <w:jc w:val="left"/>
      </w:pPr>
    </w:tblStylePr>
  </w:style>
  <w:style w:type="paragraph" w:customStyle="1" w:styleId="afd">
    <w:name w:val="До таблицы"/>
    <w:basedOn w:val="afa"/>
    <w:link w:val="afe"/>
    <w:qFormat/>
    <w:rsid w:val="00205187"/>
    <w:pPr>
      <w:spacing w:after="200" w:line="360" w:lineRule="auto"/>
      <w:ind w:left="0" w:firstLine="567"/>
    </w:pPr>
    <w:rPr>
      <w:rFonts w:ascii="Myriad Pro" w:eastAsia="Calibri" w:hAnsi="Myriad Pro" w:cs="Times New Roman"/>
      <w:sz w:val="26"/>
      <w:szCs w:val="26"/>
      <w:lang w:val="ru-RU"/>
    </w:rPr>
  </w:style>
  <w:style w:type="paragraph" w:customStyle="1" w:styleId="aff">
    <w:name w:val="После таблицы"/>
    <w:basedOn w:val="a"/>
    <w:link w:val="aff0"/>
    <w:qFormat/>
    <w:rsid w:val="00C31390"/>
    <w:pPr>
      <w:spacing w:before="240" w:after="0" w:line="360" w:lineRule="auto"/>
      <w:ind w:firstLine="567"/>
      <w:jc w:val="both"/>
    </w:pPr>
    <w:rPr>
      <w:rFonts w:ascii="Myriad Pro" w:eastAsia="Calibri" w:hAnsi="Myriad Pro" w:cs="Times New Roman"/>
      <w:sz w:val="26"/>
      <w:szCs w:val="26"/>
    </w:rPr>
  </w:style>
  <w:style w:type="character" w:customStyle="1" w:styleId="afe">
    <w:name w:val="До таблицы Знак"/>
    <w:basedOn w:val="a0"/>
    <w:link w:val="afd"/>
    <w:rsid w:val="00205187"/>
    <w:rPr>
      <w:rFonts w:ascii="Myriad Pro" w:eastAsia="Calibri" w:hAnsi="Myriad Pro" w:cs="Times New Roman"/>
      <w:sz w:val="26"/>
      <w:szCs w:val="26"/>
    </w:rPr>
  </w:style>
  <w:style w:type="character" w:styleId="aff1">
    <w:name w:val="Emphasis"/>
    <w:basedOn w:val="a0"/>
    <w:uiPriority w:val="20"/>
    <w:qFormat/>
    <w:rsid w:val="00205187"/>
    <w:rPr>
      <w:i/>
      <w:iCs/>
    </w:rPr>
  </w:style>
  <w:style w:type="character" w:customStyle="1" w:styleId="aff0">
    <w:name w:val="После таблицы Знак"/>
    <w:basedOn w:val="a0"/>
    <w:link w:val="aff"/>
    <w:rsid w:val="00C31390"/>
    <w:rPr>
      <w:rFonts w:ascii="Myriad Pro" w:eastAsia="Calibri" w:hAnsi="Myriad Pro" w:cs="Times New Roman"/>
      <w:sz w:val="26"/>
      <w:szCs w:val="26"/>
    </w:rPr>
  </w:style>
  <w:style w:type="paragraph" w:styleId="aff2">
    <w:name w:val="No Spacing"/>
    <w:link w:val="aff3"/>
    <w:uiPriority w:val="1"/>
    <w:qFormat/>
    <w:rsid w:val="00687041"/>
    <w:pPr>
      <w:spacing w:after="0" w:line="240" w:lineRule="auto"/>
    </w:pPr>
  </w:style>
  <w:style w:type="table" w:customStyle="1" w:styleId="110">
    <w:name w:val="Стиль11"/>
    <w:basedOn w:val="a1"/>
    <w:uiPriority w:val="99"/>
    <w:rsid w:val="00344AA6"/>
    <w:pPr>
      <w:spacing w:after="0" w:line="240" w:lineRule="auto"/>
    </w:pPr>
    <w:tblPr/>
  </w:style>
  <w:style w:type="table" w:customStyle="1" w:styleId="14">
    <w:name w:val="Оля1"/>
    <w:basedOn w:val="a1"/>
    <w:uiPriority w:val="99"/>
    <w:rsid w:val="00344AA6"/>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jc w:val="center"/>
      </w:pPr>
      <w:rPr>
        <w:rFonts w:ascii="Myriad Pro" w:hAnsi="Myriad Pro"/>
        <w:color w:val="FFFFFF" w:themeColor="background1"/>
        <w:sz w:val="18"/>
      </w:rPr>
      <w:tblPr/>
      <w:trPr>
        <w:tblHeader/>
      </w:trPr>
      <w:tcPr>
        <w:shd w:val="clear" w:color="auto" w:fill="4F6228" w:themeFill="accent3" w:themeFillShade="80"/>
      </w:tcPr>
    </w:tblStylePr>
    <w:tblStylePr w:type="firstCol">
      <w:pPr>
        <w:jc w:val="left"/>
      </w:pPr>
    </w:tblStylePr>
  </w:style>
  <w:style w:type="paragraph" w:customStyle="1" w:styleId="ConsPlusTitle">
    <w:name w:val="ConsPlusTitle"/>
    <w:uiPriority w:val="99"/>
    <w:rsid w:val="004A5067"/>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paragraph" w:styleId="aff4">
    <w:name w:val="Revision"/>
    <w:hidden/>
    <w:uiPriority w:val="99"/>
    <w:semiHidden/>
    <w:rsid w:val="00B94521"/>
    <w:pPr>
      <w:spacing w:after="0" w:line="240" w:lineRule="auto"/>
    </w:pPr>
  </w:style>
  <w:style w:type="character" w:customStyle="1" w:styleId="aff5">
    <w:name w:val="Другое_"/>
    <w:basedOn w:val="a0"/>
    <w:link w:val="aff6"/>
    <w:rsid w:val="008453F4"/>
    <w:rPr>
      <w:rFonts w:ascii="Times New Roman" w:eastAsia="Times New Roman" w:hAnsi="Times New Roman" w:cs="Times New Roman"/>
      <w:sz w:val="28"/>
      <w:szCs w:val="28"/>
      <w:shd w:val="clear" w:color="auto" w:fill="FFFFFF"/>
    </w:rPr>
  </w:style>
  <w:style w:type="paragraph" w:customStyle="1" w:styleId="aff6">
    <w:name w:val="Другое"/>
    <w:basedOn w:val="a"/>
    <w:link w:val="aff5"/>
    <w:rsid w:val="008453F4"/>
    <w:pPr>
      <w:widowControl w:val="0"/>
      <w:shd w:val="clear" w:color="auto" w:fill="FFFFFF"/>
      <w:spacing w:line="271" w:lineRule="auto"/>
      <w:ind w:firstLine="400"/>
    </w:pPr>
    <w:rPr>
      <w:rFonts w:ascii="Times New Roman" w:eastAsia="Times New Roman" w:hAnsi="Times New Roman" w:cs="Times New Roman"/>
      <w:sz w:val="28"/>
      <w:szCs w:val="28"/>
    </w:rPr>
  </w:style>
  <w:style w:type="paragraph" w:customStyle="1" w:styleId="msonormal0">
    <w:name w:val="msonormal"/>
    <w:basedOn w:val="a"/>
    <w:rsid w:val="00B145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
    <w:name w:val="paragraph"/>
    <w:basedOn w:val="a"/>
    <w:rsid w:val="00B14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
    <w:name w:val="textrun"/>
    <w:basedOn w:val="a0"/>
    <w:rsid w:val="00B1458D"/>
  </w:style>
  <w:style w:type="character" w:customStyle="1" w:styleId="normaltextrun">
    <w:name w:val="normaltextrun"/>
    <w:basedOn w:val="a0"/>
    <w:rsid w:val="00B1458D"/>
  </w:style>
  <w:style w:type="character" w:customStyle="1" w:styleId="eop">
    <w:name w:val="eop"/>
    <w:basedOn w:val="a0"/>
    <w:rsid w:val="00B1458D"/>
  </w:style>
  <w:style w:type="character" w:customStyle="1" w:styleId="trackchangetextinsertion">
    <w:name w:val="trackchangetextinsertion"/>
    <w:basedOn w:val="a0"/>
    <w:rsid w:val="00B1458D"/>
  </w:style>
  <w:style w:type="character" w:customStyle="1" w:styleId="linebreakblob">
    <w:name w:val="linebreakblob"/>
    <w:basedOn w:val="a0"/>
    <w:rsid w:val="00B1458D"/>
  </w:style>
  <w:style w:type="character" w:customStyle="1" w:styleId="scxw207647565">
    <w:name w:val="scxw207647565"/>
    <w:basedOn w:val="a0"/>
    <w:rsid w:val="00B1458D"/>
  </w:style>
  <w:style w:type="character" w:customStyle="1" w:styleId="trackchangetextdeletion">
    <w:name w:val="trackchangetextdeletion"/>
    <w:basedOn w:val="a0"/>
    <w:rsid w:val="00B1458D"/>
  </w:style>
  <w:style w:type="character" w:customStyle="1" w:styleId="trackedchange">
    <w:name w:val="trackedchange"/>
    <w:basedOn w:val="a0"/>
    <w:rsid w:val="00B1458D"/>
  </w:style>
  <w:style w:type="character" w:customStyle="1" w:styleId="spellingerror">
    <w:name w:val="spellingerror"/>
    <w:basedOn w:val="a0"/>
    <w:rsid w:val="00B1458D"/>
  </w:style>
  <w:style w:type="character" w:customStyle="1" w:styleId="40">
    <w:name w:val="Заголовок 4 Знак"/>
    <w:basedOn w:val="a0"/>
    <w:link w:val="4"/>
    <w:uiPriority w:val="9"/>
    <w:rsid w:val="007D03D5"/>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rsid w:val="007D03D5"/>
    <w:rPr>
      <w:rFonts w:asciiTheme="majorHAnsi" w:eastAsiaTheme="majorEastAsia" w:hAnsiTheme="majorHAnsi" w:cstheme="majorBidi"/>
      <w:color w:val="365F91" w:themeColor="accent1" w:themeShade="BF"/>
    </w:rPr>
  </w:style>
  <w:style w:type="character" w:customStyle="1" w:styleId="aff3">
    <w:name w:val="Без интервала Знак"/>
    <w:basedOn w:val="a0"/>
    <w:link w:val="aff2"/>
    <w:uiPriority w:val="1"/>
    <w:rsid w:val="00DD172B"/>
  </w:style>
  <w:style w:type="paragraph" w:customStyle="1" w:styleId="24">
    <w:name w:val="?Заголовок2"/>
    <w:basedOn w:val="a"/>
    <w:link w:val="25"/>
    <w:qFormat/>
    <w:rsid w:val="00DD172B"/>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5">
    <w:name w:val="?Заголовок2 Знак"/>
    <w:link w:val="24"/>
    <w:rsid w:val="00DD172B"/>
    <w:rPr>
      <w:rFonts w:ascii="CharterC" w:eastAsia="Times New Roman" w:hAnsi="CharterC" w:cs="Times New Roman"/>
      <w:b/>
      <w:i/>
      <w:sz w:val="32"/>
      <w:szCs w:val="24"/>
      <w:lang w:eastAsia="ru-RU"/>
    </w:rPr>
  </w:style>
  <w:style w:type="paragraph" w:customStyle="1" w:styleId="aff7">
    <w:name w:val="?Текст таблицы"/>
    <w:basedOn w:val="a"/>
    <w:link w:val="aff8"/>
    <w:qFormat/>
    <w:rsid w:val="00DD172B"/>
    <w:pPr>
      <w:spacing w:before="20" w:after="20" w:line="240" w:lineRule="auto"/>
    </w:pPr>
    <w:rPr>
      <w:rFonts w:ascii="CharterC" w:eastAsia="Times New Roman" w:hAnsi="CharterC" w:cs="Times New Roman"/>
      <w:i/>
      <w:sz w:val="18"/>
      <w:szCs w:val="24"/>
      <w:lang w:eastAsia="ru-RU"/>
    </w:rPr>
  </w:style>
  <w:style w:type="character" w:customStyle="1" w:styleId="aff8">
    <w:name w:val="?Текст таблицы Знак"/>
    <w:link w:val="aff7"/>
    <w:rsid w:val="00DD172B"/>
    <w:rPr>
      <w:rFonts w:ascii="CharterC" w:eastAsia="Times New Roman" w:hAnsi="CharterC" w:cs="Times New Roman"/>
      <w:i/>
      <w:sz w:val="18"/>
      <w:szCs w:val="24"/>
      <w:lang w:eastAsia="ru-RU"/>
    </w:rPr>
  </w:style>
  <w:style w:type="table" w:customStyle="1" w:styleId="120">
    <w:name w:val="Стиль12"/>
    <w:basedOn w:val="a1"/>
    <w:uiPriority w:val="99"/>
    <w:rsid w:val="00D61F54"/>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table" w:customStyle="1" w:styleId="130">
    <w:name w:val="Стиль13"/>
    <w:basedOn w:val="a1"/>
    <w:uiPriority w:val="99"/>
    <w:rsid w:val="00D61F54"/>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4723">
      <w:bodyDiv w:val="1"/>
      <w:marLeft w:val="0"/>
      <w:marRight w:val="0"/>
      <w:marTop w:val="0"/>
      <w:marBottom w:val="0"/>
      <w:divBdr>
        <w:top w:val="none" w:sz="0" w:space="0" w:color="auto"/>
        <w:left w:val="none" w:sz="0" w:space="0" w:color="auto"/>
        <w:bottom w:val="none" w:sz="0" w:space="0" w:color="auto"/>
        <w:right w:val="none" w:sz="0" w:space="0" w:color="auto"/>
      </w:divBdr>
    </w:div>
    <w:div w:id="11998055">
      <w:bodyDiv w:val="1"/>
      <w:marLeft w:val="0"/>
      <w:marRight w:val="0"/>
      <w:marTop w:val="0"/>
      <w:marBottom w:val="0"/>
      <w:divBdr>
        <w:top w:val="none" w:sz="0" w:space="0" w:color="auto"/>
        <w:left w:val="none" w:sz="0" w:space="0" w:color="auto"/>
        <w:bottom w:val="none" w:sz="0" w:space="0" w:color="auto"/>
        <w:right w:val="none" w:sz="0" w:space="0" w:color="auto"/>
      </w:divBdr>
    </w:div>
    <w:div w:id="14233776">
      <w:bodyDiv w:val="1"/>
      <w:marLeft w:val="0"/>
      <w:marRight w:val="0"/>
      <w:marTop w:val="0"/>
      <w:marBottom w:val="0"/>
      <w:divBdr>
        <w:top w:val="none" w:sz="0" w:space="0" w:color="auto"/>
        <w:left w:val="none" w:sz="0" w:space="0" w:color="auto"/>
        <w:bottom w:val="none" w:sz="0" w:space="0" w:color="auto"/>
        <w:right w:val="none" w:sz="0" w:space="0" w:color="auto"/>
      </w:divBdr>
    </w:div>
    <w:div w:id="23987350">
      <w:bodyDiv w:val="1"/>
      <w:marLeft w:val="0"/>
      <w:marRight w:val="0"/>
      <w:marTop w:val="0"/>
      <w:marBottom w:val="0"/>
      <w:divBdr>
        <w:top w:val="none" w:sz="0" w:space="0" w:color="auto"/>
        <w:left w:val="none" w:sz="0" w:space="0" w:color="auto"/>
        <w:bottom w:val="none" w:sz="0" w:space="0" w:color="auto"/>
        <w:right w:val="none" w:sz="0" w:space="0" w:color="auto"/>
      </w:divBdr>
    </w:div>
    <w:div w:id="88047029">
      <w:bodyDiv w:val="1"/>
      <w:marLeft w:val="0"/>
      <w:marRight w:val="0"/>
      <w:marTop w:val="0"/>
      <w:marBottom w:val="0"/>
      <w:divBdr>
        <w:top w:val="none" w:sz="0" w:space="0" w:color="auto"/>
        <w:left w:val="none" w:sz="0" w:space="0" w:color="auto"/>
        <w:bottom w:val="none" w:sz="0" w:space="0" w:color="auto"/>
        <w:right w:val="none" w:sz="0" w:space="0" w:color="auto"/>
      </w:divBdr>
    </w:div>
    <w:div w:id="129717292">
      <w:bodyDiv w:val="1"/>
      <w:marLeft w:val="0"/>
      <w:marRight w:val="0"/>
      <w:marTop w:val="0"/>
      <w:marBottom w:val="0"/>
      <w:divBdr>
        <w:top w:val="none" w:sz="0" w:space="0" w:color="auto"/>
        <w:left w:val="none" w:sz="0" w:space="0" w:color="auto"/>
        <w:bottom w:val="none" w:sz="0" w:space="0" w:color="auto"/>
        <w:right w:val="none" w:sz="0" w:space="0" w:color="auto"/>
      </w:divBdr>
    </w:div>
    <w:div w:id="135418746">
      <w:bodyDiv w:val="1"/>
      <w:marLeft w:val="0"/>
      <w:marRight w:val="0"/>
      <w:marTop w:val="0"/>
      <w:marBottom w:val="0"/>
      <w:divBdr>
        <w:top w:val="none" w:sz="0" w:space="0" w:color="auto"/>
        <w:left w:val="none" w:sz="0" w:space="0" w:color="auto"/>
        <w:bottom w:val="none" w:sz="0" w:space="0" w:color="auto"/>
        <w:right w:val="none" w:sz="0" w:space="0" w:color="auto"/>
      </w:divBdr>
    </w:div>
    <w:div w:id="136531579">
      <w:bodyDiv w:val="1"/>
      <w:marLeft w:val="0"/>
      <w:marRight w:val="0"/>
      <w:marTop w:val="0"/>
      <w:marBottom w:val="0"/>
      <w:divBdr>
        <w:top w:val="none" w:sz="0" w:space="0" w:color="auto"/>
        <w:left w:val="none" w:sz="0" w:space="0" w:color="auto"/>
        <w:bottom w:val="none" w:sz="0" w:space="0" w:color="auto"/>
        <w:right w:val="none" w:sz="0" w:space="0" w:color="auto"/>
      </w:divBdr>
    </w:div>
    <w:div w:id="153030453">
      <w:bodyDiv w:val="1"/>
      <w:marLeft w:val="0"/>
      <w:marRight w:val="0"/>
      <w:marTop w:val="0"/>
      <w:marBottom w:val="0"/>
      <w:divBdr>
        <w:top w:val="none" w:sz="0" w:space="0" w:color="auto"/>
        <w:left w:val="none" w:sz="0" w:space="0" w:color="auto"/>
        <w:bottom w:val="none" w:sz="0" w:space="0" w:color="auto"/>
        <w:right w:val="none" w:sz="0" w:space="0" w:color="auto"/>
      </w:divBdr>
    </w:div>
    <w:div w:id="169834691">
      <w:bodyDiv w:val="1"/>
      <w:marLeft w:val="0"/>
      <w:marRight w:val="0"/>
      <w:marTop w:val="0"/>
      <w:marBottom w:val="0"/>
      <w:divBdr>
        <w:top w:val="none" w:sz="0" w:space="0" w:color="auto"/>
        <w:left w:val="none" w:sz="0" w:space="0" w:color="auto"/>
        <w:bottom w:val="none" w:sz="0" w:space="0" w:color="auto"/>
        <w:right w:val="none" w:sz="0" w:space="0" w:color="auto"/>
      </w:divBdr>
    </w:div>
    <w:div w:id="174733025">
      <w:bodyDiv w:val="1"/>
      <w:marLeft w:val="0"/>
      <w:marRight w:val="0"/>
      <w:marTop w:val="0"/>
      <w:marBottom w:val="0"/>
      <w:divBdr>
        <w:top w:val="none" w:sz="0" w:space="0" w:color="auto"/>
        <w:left w:val="none" w:sz="0" w:space="0" w:color="auto"/>
        <w:bottom w:val="none" w:sz="0" w:space="0" w:color="auto"/>
        <w:right w:val="none" w:sz="0" w:space="0" w:color="auto"/>
      </w:divBdr>
    </w:div>
    <w:div w:id="194199384">
      <w:bodyDiv w:val="1"/>
      <w:marLeft w:val="0"/>
      <w:marRight w:val="0"/>
      <w:marTop w:val="0"/>
      <w:marBottom w:val="0"/>
      <w:divBdr>
        <w:top w:val="none" w:sz="0" w:space="0" w:color="auto"/>
        <w:left w:val="none" w:sz="0" w:space="0" w:color="auto"/>
        <w:bottom w:val="none" w:sz="0" w:space="0" w:color="auto"/>
        <w:right w:val="none" w:sz="0" w:space="0" w:color="auto"/>
      </w:divBdr>
    </w:div>
    <w:div w:id="210578037">
      <w:bodyDiv w:val="1"/>
      <w:marLeft w:val="0"/>
      <w:marRight w:val="0"/>
      <w:marTop w:val="0"/>
      <w:marBottom w:val="0"/>
      <w:divBdr>
        <w:top w:val="none" w:sz="0" w:space="0" w:color="auto"/>
        <w:left w:val="none" w:sz="0" w:space="0" w:color="auto"/>
        <w:bottom w:val="none" w:sz="0" w:space="0" w:color="auto"/>
        <w:right w:val="none" w:sz="0" w:space="0" w:color="auto"/>
      </w:divBdr>
    </w:div>
    <w:div w:id="211187351">
      <w:bodyDiv w:val="1"/>
      <w:marLeft w:val="0"/>
      <w:marRight w:val="0"/>
      <w:marTop w:val="0"/>
      <w:marBottom w:val="0"/>
      <w:divBdr>
        <w:top w:val="none" w:sz="0" w:space="0" w:color="auto"/>
        <w:left w:val="none" w:sz="0" w:space="0" w:color="auto"/>
        <w:bottom w:val="none" w:sz="0" w:space="0" w:color="auto"/>
        <w:right w:val="none" w:sz="0" w:space="0" w:color="auto"/>
      </w:divBdr>
    </w:div>
    <w:div w:id="231736570">
      <w:bodyDiv w:val="1"/>
      <w:marLeft w:val="0"/>
      <w:marRight w:val="0"/>
      <w:marTop w:val="0"/>
      <w:marBottom w:val="0"/>
      <w:divBdr>
        <w:top w:val="none" w:sz="0" w:space="0" w:color="auto"/>
        <w:left w:val="none" w:sz="0" w:space="0" w:color="auto"/>
        <w:bottom w:val="none" w:sz="0" w:space="0" w:color="auto"/>
        <w:right w:val="none" w:sz="0" w:space="0" w:color="auto"/>
      </w:divBdr>
    </w:div>
    <w:div w:id="237404035">
      <w:bodyDiv w:val="1"/>
      <w:marLeft w:val="0"/>
      <w:marRight w:val="0"/>
      <w:marTop w:val="0"/>
      <w:marBottom w:val="0"/>
      <w:divBdr>
        <w:top w:val="none" w:sz="0" w:space="0" w:color="auto"/>
        <w:left w:val="none" w:sz="0" w:space="0" w:color="auto"/>
        <w:bottom w:val="none" w:sz="0" w:space="0" w:color="auto"/>
        <w:right w:val="none" w:sz="0" w:space="0" w:color="auto"/>
      </w:divBdr>
    </w:div>
    <w:div w:id="246153500">
      <w:bodyDiv w:val="1"/>
      <w:marLeft w:val="0"/>
      <w:marRight w:val="0"/>
      <w:marTop w:val="0"/>
      <w:marBottom w:val="0"/>
      <w:divBdr>
        <w:top w:val="none" w:sz="0" w:space="0" w:color="auto"/>
        <w:left w:val="none" w:sz="0" w:space="0" w:color="auto"/>
        <w:bottom w:val="none" w:sz="0" w:space="0" w:color="auto"/>
        <w:right w:val="none" w:sz="0" w:space="0" w:color="auto"/>
      </w:divBdr>
    </w:div>
    <w:div w:id="248585239">
      <w:bodyDiv w:val="1"/>
      <w:marLeft w:val="0"/>
      <w:marRight w:val="0"/>
      <w:marTop w:val="0"/>
      <w:marBottom w:val="0"/>
      <w:divBdr>
        <w:top w:val="none" w:sz="0" w:space="0" w:color="auto"/>
        <w:left w:val="none" w:sz="0" w:space="0" w:color="auto"/>
        <w:bottom w:val="none" w:sz="0" w:space="0" w:color="auto"/>
        <w:right w:val="none" w:sz="0" w:space="0" w:color="auto"/>
      </w:divBdr>
    </w:div>
    <w:div w:id="255020783">
      <w:bodyDiv w:val="1"/>
      <w:marLeft w:val="0"/>
      <w:marRight w:val="0"/>
      <w:marTop w:val="0"/>
      <w:marBottom w:val="0"/>
      <w:divBdr>
        <w:top w:val="none" w:sz="0" w:space="0" w:color="auto"/>
        <w:left w:val="none" w:sz="0" w:space="0" w:color="auto"/>
        <w:bottom w:val="none" w:sz="0" w:space="0" w:color="auto"/>
        <w:right w:val="none" w:sz="0" w:space="0" w:color="auto"/>
      </w:divBdr>
    </w:div>
    <w:div w:id="255094634">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78462797">
      <w:bodyDiv w:val="1"/>
      <w:marLeft w:val="0"/>
      <w:marRight w:val="0"/>
      <w:marTop w:val="0"/>
      <w:marBottom w:val="0"/>
      <w:divBdr>
        <w:top w:val="none" w:sz="0" w:space="0" w:color="auto"/>
        <w:left w:val="none" w:sz="0" w:space="0" w:color="auto"/>
        <w:bottom w:val="none" w:sz="0" w:space="0" w:color="auto"/>
        <w:right w:val="none" w:sz="0" w:space="0" w:color="auto"/>
      </w:divBdr>
    </w:div>
    <w:div w:id="284119976">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86619171">
      <w:bodyDiv w:val="1"/>
      <w:marLeft w:val="0"/>
      <w:marRight w:val="0"/>
      <w:marTop w:val="0"/>
      <w:marBottom w:val="0"/>
      <w:divBdr>
        <w:top w:val="none" w:sz="0" w:space="0" w:color="auto"/>
        <w:left w:val="none" w:sz="0" w:space="0" w:color="auto"/>
        <w:bottom w:val="none" w:sz="0" w:space="0" w:color="auto"/>
        <w:right w:val="none" w:sz="0" w:space="0" w:color="auto"/>
      </w:divBdr>
    </w:div>
    <w:div w:id="312376158">
      <w:bodyDiv w:val="1"/>
      <w:marLeft w:val="0"/>
      <w:marRight w:val="0"/>
      <w:marTop w:val="0"/>
      <w:marBottom w:val="0"/>
      <w:divBdr>
        <w:top w:val="none" w:sz="0" w:space="0" w:color="auto"/>
        <w:left w:val="none" w:sz="0" w:space="0" w:color="auto"/>
        <w:bottom w:val="none" w:sz="0" w:space="0" w:color="auto"/>
        <w:right w:val="none" w:sz="0" w:space="0" w:color="auto"/>
      </w:divBdr>
    </w:div>
    <w:div w:id="433866667">
      <w:bodyDiv w:val="1"/>
      <w:marLeft w:val="0"/>
      <w:marRight w:val="0"/>
      <w:marTop w:val="0"/>
      <w:marBottom w:val="0"/>
      <w:divBdr>
        <w:top w:val="none" w:sz="0" w:space="0" w:color="auto"/>
        <w:left w:val="none" w:sz="0" w:space="0" w:color="auto"/>
        <w:bottom w:val="none" w:sz="0" w:space="0" w:color="auto"/>
        <w:right w:val="none" w:sz="0" w:space="0" w:color="auto"/>
      </w:divBdr>
    </w:div>
    <w:div w:id="439840128">
      <w:bodyDiv w:val="1"/>
      <w:marLeft w:val="0"/>
      <w:marRight w:val="0"/>
      <w:marTop w:val="0"/>
      <w:marBottom w:val="0"/>
      <w:divBdr>
        <w:top w:val="none" w:sz="0" w:space="0" w:color="auto"/>
        <w:left w:val="none" w:sz="0" w:space="0" w:color="auto"/>
        <w:bottom w:val="none" w:sz="0" w:space="0" w:color="auto"/>
        <w:right w:val="none" w:sz="0" w:space="0" w:color="auto"/>
      </w:divBdr>
    </w:div>
    <w:div w:id="456995079">
      <w:bodyDiv w:val="1"/>
      <w:marLeft w:val="0"/>
      <w:marRight w:val="0"/>
      <w:marTop w:val="0"/>
      <w:marBottom w:val="0"/>
      <w:divBdr>
        <w:top w:val="none" w:sz="0" w:space="0" w:color="auto"/>
        <w:left w:val="none" w:sz="0" w:space="0" w:color="auto"/>
        <w:bottom w:val="none" w:sz="0" w:space="0" w:color="auto"/>
        <w:right w:val="none" w:sz="0" w:space="0" w:color="auto"/>
      </w:divBdr>
    </w:div>
    <w:div w:id="461270511">
      <w:bodyDiv w:val="1"/>
      <w:marLeft w:val="0"/>
      <w:marRight w:val="0"/>
      <w:marTop w:val="0"/>
      <w:marBottom w:val="0"/>
      <w:divBdr>
        <w:top w:val="none" w:sz="0" w:space="0" w:color="auto"/>
        <w:left w:val="none" w:sz="0" w:space="0" w:color="auto"/>
        <w:bottom w:val="none" w:sz="0" w:space="0" w:color="auto"/>
        <w:right w:val="none" w:sz="0" w:space="0" w:color="auto"/>
      </w:divBdr>
    </w:div>
    <w:div w:id="473836182">
      <w:bodyDiv w:val="1"/>
      <w:marLeft w:val="0"/>
      <w:marRight w:val="0"/>
      <w:marTop w:val="0"/>
      <w:marBottom w:val="0"/>
      <w:divBdr>
        <w:top w:val="none" w:sz="0" w:space="0" w:color="auto"/>
        <w:left w:val="none" w:sz="0" w:space="0" w:color="auto"/>
        <w:bottom w:val="none" w:sz="0" w:space="0" w:color="auto"/>
        <w:right w:val="none" w:sz="0" w:space="0" w:color="auto"/>
      </w:divBdr>
    </w:div>
    <w:div w:id="483855427">
      <w:bodyDiv w:val="1"/>
      <w:marLeft w:val="0"/>
      <w:marRight w:val="0"/>
      <w:marTop w:val="0"/>
      <w:marBottom w:val="0"/>
      <w:divBdr>
        <w:top w:val="none" w:sz="0" w:space="0" w:color="auto"/>
        <w:left w:val="none" w:sz="0" w:space="0" w:color="auto"/>
        <w:bottom w:val="none" w:sz="0" w:space="0" w:color="auto"/>
        <w:right w:val="none" w:sz="0" w:space="0" w:color="auto"/>
      </w:divBdr>
    </w:div>
    <w:div w:id="504826871">
      <w:bodyDiv w:val="1"/>
      <w:marLeft w:val="0"/>
      <w:marRight w:val="0"/>
      <w:marTop w:val="0"/>
      <w:marBottom w:val="0"/>
      <w:divBdr>
        <w:top w:val="none" w:sz="0" w:space="0" w:color="auto"/>
        <w:left w:val="none" w:sz="0" w:space="0" w:color="auto"/>
        <w:bottom w:val="none" w:sz="0" w:space="0" w:color="auto"/>
        <w:right w:val="none" w:sz="0" w:space="0" w:color="auto"/>
      </w:divBdr>
    </w:div>
    <w:div w:id="576398441">
      <w:bodyDiv w:val="1"/>
      <w:marLeft w:val="0"/>
      <w:marRight w:val="0"/>
      <w:marTop w:val="0"/>
      <w:marBottom w:val="0"/>
      <w:divBdr>
        <w:top w:val="none" w:sz="0" w:space="0" w:color="auto"/>
        <w:left w:val="none" w:sz="0" w:space="0" w:color="auto"/>
        <w:bottom w:val="none" w:sz="0" w:space="0" w:color="auto"/>
        <w:right w:val="none" w:sz="0" w:space="0" w:color="auto"/>
      </w:divBdr>
    </w:div>
    <w:div w:id="627781910">
      <w:bodyDiv w:val="1"/>
      <w:marLeft w:val="0"/>
      <w:marRight w:val="0"/>
      <w:marTop w:val="0"/>
      <w:marBottom w:val="0"/>
      <w:divBdr>
        <w:top w:val="none" w:sz="0" w:space="0" w:color="auto"/>
        <w:left w:val="none" w:sz="0" w:space="0" w:color="auto"/>
        <w:bottom w:val="none" w:sz="0" w:space="0" w:color="auto"/>
        <w:right w:val="none" w:sz="0" w:space="0" w:color="auto"/>
      </w:divBdr>
    </w:div>
    <w:div w:id="673412612">
      <w:bodyDiv w:val="1"/>
      <w:marLeft w:val="0"/>
      <w:marRight w:val="0"/>
      <w:marTop w:val="0"/>
      <w:marBottom w:val="0"/>
      <w:divBdr>
        <w:top w:val="none" w:sz="0" w:space="0" w:color="auto"/>
        <w:left w:val="none" w:sz="0" w:space="0" w:color="auto"/>
        <w:bottom w:val="none" w:sz="0" w:space="0" w:color="auto"/>
        <w:right w:val="none" w:sz="0" w:space="0" w:color="auto"/>
      </w:divBdr>
    </w:div>
    <w:div w:id="695354574">
      <w:bodyDiv w:val="1"/>
      <w:marLeft w:val="0"/>
      <w:marRight w:val="0"/>
      <w:marTop w:val="0"/>
      <w:marBottom w:val="0"/>
      <w:divBdr>
        <w:top w:val="none" w:sz="0" w:space="0" w:color="auto"/>
        <w:left w:val="none" w:sz="0" w:space="0" w:color="auto"/>
        <w:bottom w:val="none" w:sz="0" w:space="0" w:color="auto"/>
        <w:right w:val="none" w:sz="0" w:space="0" w:color="auto"/>
      </w:divBdr>
    </w:div>
    <w:div w:id="701520506">
      <w:bodyDiv w:val="1"/>
      <w:marLeft w:val="0"/>
      <w:marRight w:val="0"/>
      <w:marTop w:val="0"/>
      <w:marBottom w:val="0"/>
      <w:divBdr>
        <w:top w:val="none" w:sz="0" w:space="0" w:color="auto"/>
        <w:left w:val="none" w:sz="0" w:space="0" w:color="auto"/>
        <w:bottom w:val="none" w:sz="0" w:space="0" w:color="auto"/>
        <w:right w:val="none" w:sz="0" w:space="0" w:color="auto"/>
      </w:divBdr>
    </w:div>
    <w:div w:id="703404225">
      <w:bodyDiv w:val="1"/>
      <w:marLeft w:val="0"/>
      <w:marRight w:val="0"/>
      <w:marTop w:val="0"/>
      <w:marBottom w:val="0"/>
      <w:divBdr>
        <w:top w:val="none" w:sz="0" w:space="0" w:color="auto"/>
        <w:left w:val="none" w:sz="0" w:space="0" w:color="auto"/>
        <w:bottom w:val="none" w:sz="0" w:space="0" w:color="auto"/>
        <w:right w:val="none" w:sz="0" w:space="0" w:color="auto"/>
      </w:divBdr>
    </w:div>
    <w:div w:id="736971847">
      <w:bodyDiv w:val="1"/>
      <w:marLeft w:val="0"/>
      <w:marRight w:val="0"/>
      <w:marTop w:val="0"/>
      <w:marBottom w:val="0"/>
      <w:divBdr>
        <w:top w:val="none" w:sz="0" w:space="0" w:color="auto"/>
        <w:left w:val="none" w:sz="0" w:space="0" w:color="auto"/>
        <w:bottom w:val="none" w:sz="0" w:space="0" w:color="auto"/>
        <w:right w:val="none" w:sz="0" w:space="0" w:color="auto"/>
      </w:divBdr>
    </w:div>
    <w:div w:id="760686440">
      <w:bodyDiv w:val="1"/>
      <w:marLeft w:val="0"/>
      <w:marRight w:val="0"/>
      <w:marTop w:val="0"/>
      <w:marBottom w:val="0"/>
      <w:divBdr>
        <w:top w:val="none" w:sz="0" w:space="0" w:color="auto"/>
        <w:left w:val="none" w:sz="0" w:space="0" w:color="auto"/>
        <w:bottom w:val="none" w:sz="0" w:space="0" w:color="auto"/>
        <w:right w:val="none" w:sz="0" w:space="0" w:color="auto"/>
      </w:divBdr>
    </w:div>
    <w:div w:id="769006308">
      <w:bodyDiv w:val="1"/>
      <w:marLeft w:val="0"/>
      <w:marRight w:val="0"/>
      <w:marTop w:val="0"/>
      <w:marBottom w:val="0"/>
      <w:divBdr>
        <w:top w:val="none" w:sz="0" w:space="0" w:color="auto"/>
        <w:left w:val="none" w:sz="0" w:space="0" w:color="auto"/>
        <w:bottom w:val="none" w:sz="0" w:space="0" w:color="auto"/>
        <w:right w:val="none" w:sz="0" w:space="0" w:color="auto"/>
      </w:divBdr>
    </w:div>
    <w:div w:id="772044881">
      <w:bodyDiv w:val="1"/>
      <w:marLeft w:val="0"/>
      <w:marRight w:val="0"/>
      <w:marTop w:val="0"/>
      <w:marBottom w:val="0"/>
      <w:divBdr>
        <w:top w:val="none" w:sz="0" w:space="0" w:color="auto"/>
        <w:left w:val="none" w:sz="0" w:space="0" w:color="auto"/>
        <w:bottom w:val="none" w:sz="0" w:space="0" w:color="auto"/>
        <w:right w:val="none" w:sz="0" w:space="0" w:color="auto"/>
      </w:divBdr>
    </w:div>
    <w:div w:id="774129550">
      <w:bodyDiv w:val="1"/>
      <w:marLeft w:val="0"/>
      <w:marRight w:val="0"/>
      <w:marTop w:val="0"/>
      <w:marBottom w:val="0"/>
      <w:divBdr>
        <w:top w:val="none" w:sz="0" w:space="0" w:color="auto"/>
        <w:left w:val="none" w:sz="0" w:space="0" w:color="auto"/>
        <w:bottom w:val="none" w:sz="0" w:space="0" w:color="auto"/>
        <w:right w:val="none" w:sz="0" w:space="0" w:color="auto"/>
      </w:divBdr>
    </w:div>
    <w:div w:id="786509986">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32834447">
      <w:bodyDiv w:val="1"/>
      <w:marLeft w:val="0"/>
      <w:marRight w:val="0"/>
      <w:marTop w:val="0"/>
      <w:marBottom w:val="0"/>
      <w:divBdr>
        <w:top w:val="none" w:sz="0" w:space="0" w:color="auto"/>
        <w:left w:val="none" w:sz="0" w:space="0" w:color="auto"/>
        <w:bottom w:val="none" w:sz="0" w:space="0" w:color="auto"/>
        <w:right w:val="none" w:sz="0" w:space="0" w:color="auto"/>
      </w:divBdr>
    </w:div>
    <w:div w:id="861362899">
      <w:bodyDiv w:val="1"/>
      <w:marLeft w:val="0"/>
      <w:marRight w:val="0"/>
      <w:marTop w:val="0"/>
      <w:marBottom w:val="0"/>
      <w:divBdr>
        <w:top w:val="none" w:sz="0" w:space="0" w:color="auto"/>
        <w:left w:val="none" w:sz="0" w:space="0" w:color="auto"/>
        <w:bottom w:val="none" w:sz="0" w:space="0" w:color="auto"/>
        <w:right w:val="none" w:sz="0" w:space="0" w:color="auto"/>
      </w:divBdr>
    </w:div>
    <w:div w:id="883640491">
      <w:bodyDiv w:val="1"/>
      <w:marLeft w:val="0"/>
      <w:marRight w:val="0"/>
      <w:marTop w:val="0"/>
      <w:marBottom w:val="0"/>
      <w:divBdr>
        <w:top w:val="none" w:sz="0" w:space="0" w:color="auto"/>
        <w:left w:val="none" w:sz="0" w:space="0" w:color="auto"/>
        <w:bottom w:val="none" w:sz="0" w:space="0" w:color="auto"/>
        <w:right w:val="none" w:sz="0" w:space="0" w:color="auto"/>
      </w:divBdr>
    </w:div>
    <w:div w:id="909344593">
      <w:bodyDiv w:val="1"/>
      <w:marLeft w:val="0"/>
      <w:marRight w:val="0"/>
      <w:marTop w:val="0"/>
      <w:marBottom w:val="0"/>
      <w:divBdr>
        <w:top w:val="none" w:sz="0" w:space="0" w:color="auto"/>
        <w:left w:val="none" w:sz="0" w:space="0" w:color="auto"/>
        <w:bottom w:val="none" w:sz="0" w:space="0" w:color="auto"/>
        <w:right w:val="none" w:sz="0" w:space="0" w:color="auto"/>
      </w:divBdr>
    </w:div>
    <w:div w:id="914390499">
      <w:bodyDiv w:val="1"/>
      <w:marLeft w:val="0"/>
      <w:marRight w:val="0"/>
      <w:marTop w:val="0"/>
      <w:marBottom w:val="0"/>
      <w:divBdr>
        <w:top w:val="none" w:sz="0" w:space="0" w:color="auto"/>
        <w:left w:val="none" w:sz="0" w:space="0" w:color="auto"/>
        <w:bottom w:val="none" w:sz="0" w:space="0" w:color="auto"/>
        <w:right w:val="none" w:sz="0" w:space="0" w:color="auto"/>
      </w:divBdr>
    </w:div>
    <w:div w:id="1002732976">
      <w:bodyDiv w:val="1"/>
      <w:marLeft w:val="0"/>
      <w:marRight w:val="0"/>
      <w:marTop w:val="0"/>
      <w:marBottom w:val="0"/>
      <w:divBdr>
        <w:top w:val="none" w:sz="0" w:space="0" w:color="auto"/>
        <w:left w:val="none" w:sz="0" w:space="0" w:color="auto"/>
        <w:bottom w:val="none" w:sz="0" w:space="0" w:color="auto"/>
        <w:right w:val="none" w:sz="0" w:space="0" w:color="auto"/>
      </w:divBdr>
      <w:divsChild>
        <w:div w:id="1470248985">
          <w:marLeft w:val="0"/>
          <w:marRight w:val="0"/>
          <w:marTop w:val="0"/>
          <w:marBottom w:val="0"/>
          <w:divBdr>
            <w:top w:val="none" w:sz="0" w:space="0" w:color="auto"/>
            <w:left w:val="none" w:sz="0" w:space="0" w:color="auto"/>
            <w:bottom w:val="none" w:sz="0" w:space="0" w:color="auto"/>
            <w:right w:val="none" w:sz="0" w:space="0" w:color="auto"/>
          </w:divBdr>
          <w:divsChild>
            <w:div w:id="997615142">
              <w:marLeft w:val="0"/>
              <w:marRight w:val="0"/>
              <w:marTop w:val="0"/>
              <w:marBottom w:val="0"/>
              <w:divBdr>
                <w:top w:val="none" w:sz="0" w:space="0" w:color="auto"/>
                <w:left w:val="none" w:sz="0" w:space="0" w:color="auto"/>
                <w:bottom w:val="none" w:sz="0" w:space="0" w:color="auto"/>
                <w:right w:val="none" w:sz="0" w:space="0" w:color="auto"/>
              </w:divBdr>
            </w:div>
            <w:div w:id="1249191416">
              <w:marLeft w:val="0"/>
              <w:marRight w:val="0"/>
              <w:marTop w:val="0"/>
              <w:marBottom w:val="0"/>
              <w:divBdr>
                <w:top w:val="none" w:sz="0" w:space="0" w:color="auto"/>
                <w:left w:val="none" w:sz="0" w:space="0" w:color="auto"/>
                <w:bottom w:val="none" w:sz="0" w:space="0" w:color="auto"/>
                <w:right w:val="none" w:sz="0" w:space="0" w:color="auto"/>
              </w:divBdr>
            </w:div>
            <w:div w:id="881019872">
              <w:marLeft w:val="0"/>
              <w:marRight w:val="0"/>
              <w:marTop w:val="0"/>
              <w:marBottom w:val="0"/>
              <w:divBdr>
                <w:top w:val="none" w:sz="0" w:space="0" w:color="auto"/>
                <w:left w:val="none" w:sz="0" w:space="0" w:color="auto"/>
                <w:bottom w:val="none" w:sz="0" w:space="0" w:color="auto"/>
                <w:right w:val="none" w:sz="0" w:space="0" w:color="auto"/>
              </w:divBdr>
            </w:div>
            <w:div w:id="2129623931">
              <w:marLeft w:val="0"/>
              <w:marRight w:val="0"/>
              <w:marTop w:val="0"/>
              <w:marBottom w:val="0"/>
              <w:divBdr>
                <w:top w:val="none" w:sz="0" w:space="0" w:color="auto"/>
                <w:left w:val="none" w:sz="0" w:space="0" w:color="auto"/>
                <w:bottom w:val="none" w:sz="0" w:space="0" w:color="auto"/>
                <w:right w:val="none" w:sz="0" w:space="0" w:color="auto"/>
              </w:divBdr>
            </w:div>
          </w:divsChild>
        </w:div>
        <w:div w:id="885993787">
          <w:marLeft w:val="0"/>
          <w:marRight w:val="0"/>
          <w:marTop w:val="0"/>
          <w:marBottom w:val="0"/>
          <w:divBdr>
            <w:top w:val="none" w:sz="0" w:space="0" w:color="auto"/>
            <w:left w:val="none" w:sz="0" w:space="0" w:color="auto"/>
            <w:bottom w:val="none" w:sz="0" w:space="0" w:color="auto"/>
            <w:right w:val="none" w:sz="0" w:space="0" w:color="auto"/>
          </w:divBdr>
          <w:divsChild>
            <w:div w:id="2055503421">
              <w:marLeft w:val="0"/>
              <w:marRight w:val="0"/>
              <w:marTop w:val="0"/>
              <w:marBottom w:val="0"/>
              <w:divBdr>
                <w:top w:val="none" w:sz="0" w:space="0" w:color="auto"/>
                <w:left w:val="none" w:sz="0" w:space="0" w:color="auto"/>
                <w:bottom w:val="none" w:sz="0" w:space="0" w:color="auto"/>
                <w:right w:val="none" w:sz="0" w:space="0" w:color="auto"/>
              </w:divBdr>
            </w:div>
            <w:div w:id="344982809">
              <w:marLeft w:val="0"/>
              <w:marRight w:val="0"/>
              <w:marTop w:val="0"/>
              <w:marBottom w:val="0"/>
              <w:divBdr>
                <w:top w:val="none" w:sz="0" w:space="0" w:color="auto"/>
                <w:left w:val="none" w:sz="0" w:space="0" w:color="auto"/>
                <w:bottom w:val="none" w:sz="0" w:space="0" w:color="auto"/>
                <w:right w:val="none" w:sz="0" w:space="0" w:color="auto"/>
              </w:divBdr>
            </w:div>
            <w:div w:id="500777836">
              <w:marLeft w:val="0"/>
              <w:marRight w:val="0"/>
              <w:marTop w:val="0"/>
              <w:marBottom w:val="0"/>
              <w:divBdr>
                <w:top w:val="none" w:sz="0" w:space="0" w:color="auto"/>
                <w:left w:val="none" w:sz="0" w:space="0" w:color="auto"/>
                <w:bottom w:val="none" w:sz="0" w:space="0" w:color="auto"/>
                <w:right w:val="none" w:sz="0" w:space="0" w:color="auto"/>
              </w:divBdr>
            </w:div>
            <w:div w:id="1515877934">
              <w:marLeft w:val="0"/>
              <w:marRight w:val="0"/>
              <w:marTop w:val="0"/>
              <w:marBottom w:val="0"/>
              <w:divBdr>
                <w:top w:val="none" w:sz="0" w:space="0" w:color="auto"/>
                <w:left w:val="none" w:sz="0" w:space="0" w:color="auto"/>
                <w:bottom w:val="none" w:sz="0" w:space="0" w:color="auto"/>
                <w:right w:val="none" w:sz="0" w:space="0" w:color="auto"/>
              </w:divBdr>
            </w:div>
            <w:div w:id="1688287894">
              <w:marLeft w:val="0"/>
              <w:marRight w:val="0"/>
              <w:marTop w:val="0"/>
              <w:marBottom w:val="0"/>
              <w:divBdr>
                <w:top w:val="none" w:sz="0" w:space="0" w:color="auto"/>
                <w:left w:val="none" w:sz="0" w:space="0" w:color="auto"/>
                <w:bottom w:val="none" w:sz="0" w:space="0" w:color="auto"/>
                <w:right w:val="none" w:sz="0" w:space="0" w:color="auto"/>
              </w:divBdr>
            </w:div>
          </w:divsChild>
        </w:div>
        <w:div w:id="974338936">
          <w:marLeft w:val="0"/>
          <w:marRight w:val="0"/>
          <w:marTop w:val="0"/>
          <w:marBottom w:val="0"/>
          <w:divBdr>
            <w:top w:val="none" w:sz="0" w:space="0" w:color="auto"/>
            <w:left w:val="none" w:sz="0" w:space="0" w:color="auto"/>
            <w:bottom w:val="none" w:sz="0" w:space="0" w:color="auto"/>
            <w:right w:val="none" w:sz="0" w:space="0" w:color="auto"/>
          </w:divBdr>
        </w:div>
        <w:div w:id="228998563">
          <w:marLeft w:val="0"/>
          <w:marRight w:val="0"/>
          <w:marTop w:val="0"/>
          <w:marBottom w:val="0"/>
          <w:divBdr>
            <w:top w:val="none" w:sz="0" w:space="0" w:color="auto"/>
            <w:left w:val="none" w:sz="0" w:space="0" w:color="auto"/>
            <w:bottom w:val="none" w:sz="0" w:space="0" w:color="auto"/>
            <w:right w:val="none" w:sz="0" w:space="0" w:color="auto"/>
          </w:divBdr>
        </w:div>
        <w:div w:id="749887402">
          <w:marLeft w:val="0"/>
          <w:marRight w:val="0"/>
          <w:marTop w:val="0"/>
          <w:marBottom w:val="0"/>
          <w:divBdr>
            <w:top w:val="none" w:sz="0" w:space="0" w:color="auto"/>
            <w:left w:val="none" w:sz="0" w:space="0" w:color="auto"/>
            <w:bottom w:val="none" w:sz="0" w:space="0" w:color="auto"/>
            <w:right w:val="none" w:sz="0" w:space="0" w:color="auto"/>
          </w:divBdr>
        </w:div>
        <w:div w:id="251427304">
          <w:marLeft w:val="0"/>
          <w:marRight w:val="0"/>
          <w:marTop w:val="0"/>
          <w:marBottom w:val="0"/>
          <w:divBdr>
            <w:top w:val="none" w:sz="0" w:space="0" w:color="auto"/>
            <w:left w:val="none" w:sz="0" w:space="0" w:color="auto"/>
            <w:bottom w:val="none" w:sz="0" w:space="0" w:color="auto"/>
            <w:right w:val="none" w:sz="0" w:space="0" w:color="auto"/>
          </w:divBdr>
        </w:div>
        <w:div w:id="1509711364">
          <w:marLeft w:val="0"/>
          <w:marRight w:val="0"/>
          <w:marTop w:val="0"/>
          <w:marBottom w:val="0"/>
          <w:divBdr>
            <w:top w:val="none" w:sz="0" w:space="0" w:color="auto"/>
            <w:left w:val="none" w:sz="0" w:space="0" w:color="auto"/>
            <w:bottom w:val="none" w:sz="0" w:space="0" w:color="auto"/>
            <w:right w:val="none" w:sz="0" w:space="0" w:color="auto"/>
          </w:divBdr>
        </w:div>
        <w:div w:id="1962035596">
          <w:marLeft w:val="0"/>
          <w:marRight w:val="0"/>
          <w:marTop w:val="0"/>
          <w:marBottom w:val="0"/>
          <w:divBdr>
            <w:top w:val="none" w:sz="0" w:space="0" w:color="auto"/>
            <w:left w:val="none" w:sz="0" w:space="0" w:color="auto"/>
            <w:bottom w:val="none" w:sz="0" w:space="0" w:color="auto"/>
            <w:right w:val="none" w:sz="0" w:space="0" w:color="auto"/>
          </w:divBdr>
        </w:div>
        <w:div w:id="322781446">
          <w:marLeft w:val="0"/>
          <w:marRight w:val="0"/>
          <w:marTop w:val="0"/>
          <w:marBottom w:val="0"/>
          <w:divBdr>
            <w:top w:val="none" w:sz="0" w:space="0" w:color="auto"/>
            <w:left w:val="none" w:sz="0" w:space="0" w:color="auto"/>
            <w:bottom w:val="none" w:sz="0" w:space="0" w:color="auto"/>
            <w:right w:val="none" w:sz="0" w:space="0" w:color="auto"/>
          </w:divBdr>
        </w:div>
        <w:div w:id="192764229">
          <w:marLeft w:val="0"/>
          <w:marRight w:val="0"/>
          <w:marTop w:val="0"/>
          <w:marBottom w:val="0"/>
          <w:divBdr>
            <w:top w:val="none" w:sz="0" w:space="0" w:color="auto"/>
            <w:left w:val="none" w:sz="0" w:space="0" w:color="auto"/>
            <w:bottom w:val="none" w:sz="0" w:space="0" w:color="auto"/>
            <w:right w:val="none" w:sz="0" w:space="0" w:color="auto"/>
          </w:divBdr>
        </w:div>
        <w:div w:id="1043211325">
          <w:marLeft w:val="0"/>
          <w:marRight w:val="0"/>
          <w:marTop w:val="0"/>
          <w:marBottom w:val="0"/>
          <w:divBdr>
            <w:top w:val="none" w:sz="0" w:space="0" w:color="auto"/>
            <w:left w:val="none" w:sz="0" w:space="0" w:color="auto"/>
            <w:bottom w:val="none" w:sz="0" w:space="0" w:color="auto"/>
            <w:right w:val="none" w:sz="0" w:space="0" w:color="auto"/>
          </w:divBdr>
        </w:div>
        <w:div w:id="1440376492">
          <w:marLeft w:val="0"/>
          <w:marRight w:val="0"/>
          <w:marTop w:val="0"/>
          <w:marBottom w:val="0"/>
          <w:divBdr>
            <w:top w:val="none" w:sz="0" w:space="0" w:color="auto"/>
            <w:left w:val="none" w:sz="0" w:space="0" w:color="auto"/>
            <w:bottom w:val="none" w:sz="0" w:space="0" w:color="auto"/>
            <w:right w:val="none" w:sz="0" w:space="0" w:color="auto"/>
          </w:divBdr>
        </w:div>
        <w:div w:id="566653831">
          <w:marLeft w:val="0"/>
          <w:marRight w:val="0"/>
          <w:marTop w:val="0"/>
          <w:marBottom w:val="0"/>
          <w:divBdr>
            <w:top w:val="none" w:sz="0" w:space="0" w:color="auto"/>
            <w:left w:val="none" w:sz="0" w:space="0" w:color="auto"/>
            <w:bottom w:val="none" w:sz="0" w:space="0" w:color="auto"/>
            <w:right w:val="none" w:sz="0" w:space="0" w:color="auto"/>
          </w:divBdr>
          <w:divsChild>
            <w:div w:id="843130263">
              <w:marLeft w:val="-75"/>
              <w:marRight w:val="0"/>
              <w:marTop w:val="30"/>
              <w:marBottom w:val="30"/>
              <w:divBdr>
                <w:top w:val="none" w:sz="0" w:space="0" w:color="auto"/>
                <w:left w:val="none" w:sz="0" w:space="0" w:color="auto"/>
                <w:bottom w:val="none" w:sz="0" w:space="0" w:color="auto"/>
                <w:right w:val="none" w:sz="0" w:space="0" w:color="auto"/>
              </w:divBdr>
              <w:divsChild>
                <w:div w:id="488061727">
                  <w:marLeft w:val="0"/>
                  <w:marRight w:val="0"/>
                  <w:marTop w:val="0"/>
                  <w:marBottom w:val="0"/>
                  <w:divBdr>
                    <w:top w:val="none" w:sz="0" w:space="0" w:color="auto"/>
                    <w:left w:val="none" w:sz="0" w:space="0" w:color="auto"/>
                    <w:bottom w:val="none" w:sz="0" w:space="0" w:color="auto"/>
                    <w:right w:val="none" w:sz="0" w:space="0" w:color="auto"/>
                  </w:divBdr>
                  <w:divsChild>
                    <w:div w:id="36786139">
                      <w:marLeft w:val="0"/>
                      <w:marRight w:val="0"/>
                      <w:marTop w:val="0"/>
                      <w:marBottom w:val="0"/>
                      <w:divBdr>
                        <w:top w:val="none" w:sz="0" w:space="0" w:color="auto"/>
                        <w:left w:val="none" w:sz="0" w:space="0" w:color="auto"/>
                        <w:bottom w:val="none" w:sz="0" w:space="0" w:color="auto"/>
                        <w:right w:val="none" w:sz="0" w:space="0" w:color="auto"/>
                      </w:divBdr>
                    </w:div>
                  </w:divsChild>
                </w:div>
                <w:div w:id="1837839076">
                  <w:marLeft w:val="0"/>
                  <w:marRight w:val="0"/>
                  <w:marTop w:val="0"/>
                  <w:marBottom w:val="0"/>
                  <w:divBdr>
                    <w:top w:val="none" w:sz="0" w:space="0" w:color="auto"/>
                    <w:left w:val="none" w:sz="0" w:space="0" w:color="auto"/>
                    <w:bottom w:val="none" w:sz="0" w:space="0" w:color="auto"/>
                    <w:right w:val="none" w:sz="0" w:space="0" w:color="auto"/>
                  </w:divBdr>
                  <w:divsChild>
                    <w:div w:id="998340906">
                      <w:marLeft w:val="0"/>
                      <w:marRight w:val="0"/>
                      <w:marTop w:val="0"/>
                      <w:marBottom w:val="0"/>
                      <w:divBdr>
                        <w:top w:val="none" w:sz="0" w:space="0" w:color="auto"/>
                        <w:left w:val="none" w:sz="0" w:space="0" w:color="auto"/>
                        <w:bottom w:val="none" w:sz="0" w:space="0" w:color="auto"/>
                        <w:right w:val="none" w:sz="0" w:space="0" w:color="auto"/>
                      </w:divBdr>
                    </w:div>
                  </w:divsChild>
                </w:div>
                <w:div w:id="1664967038">
                  <w:marLeft w:val="0"/>
                  <w:marRight w:val="0"/>
                  <w:marTop w:val="0"/>
                  <w:marBottom w:val="0"/>
                  <w:divBdr>
                    <w:top w:val="none" w:sz="0" w:space="0" w:color="auto"/>
                    <w:left w:val="none" w:sz="0" w:space="0" w:color="auto"/>
                    <w:bottom w:val="none" w:sz="0" w:space="0" w:color="auto"/>
                    <w:right w:val="none" w:sz="0" w:space="0" w:color="auto"/>
                  </w:divBdr>
                  <w:divsChild>
                    <w:div w:id="2126118948">
                      <w:marLeft w:val="0"/>
                      <w:marRight w:val="0"/>
                      <w:marTop w:val="0"/>
                      <w:marBottom w:val="0"/>
                      <w:divBdr>
                        <w:top w:val="none" w:sz="0" w:space="0" w:color="auto"/>
                        <w:left w:val="none" w:sz="0" w:space="0" w:color="auto"/>
                        <w:bottom w:val="none" w:sz="0" w:space="0" w:color="auto"/>
                        <w:right w:val="none" w:sz="0" w:space="0" w:color="auto"/>
                      </w:divBdr>
                    </w:div>
                  </w:divsChild>
                </w:div>
                <w:div w:id="1870334581">
                  <w:marLeft w:val="0"/>
                  <w:marRight w:val="0"/>
                  <w:marTop w:val="0"/>
                  <w:marBottom w:val="0"/>
                  <w:divBdr>
                    <w:top w:val="none" w:sz="0" w:space="0" w:color="auto"/>
                    <w:left w:val="none" w:sz="0" w:space="0" w:color="auto"/>
                    <w:bottom w:val="none" w:sz="0" w:space="0" w:color="auto"/>
                    <w:right w:val="none" w:sz="0" w:space="0" w:color="auto"/>
                  </w:divBdr>
                  <w:divsChild>
                    <w:div w:id="1373572430">
                      <w:marLeft w:val="0"/>
                      <w:marRight w:val="0"/>
                      <w:marTop w:val="0"/>
                      <w:marBottom w:val="0"/>
                      <w:divBdr>
                        <w:top w:val="none" w:sz="0" w:space="0" w:color="auto"/>
                        <w:left w:val="none" w:sz="0" w:space="0" w:color="auto"/>
                        <w:bottom w:val="none" w:sz="0" w:space="0" w:color="auto"/>
                        <w:right w:val="none" w:sz="0" w:space="0" w:color="auto"/>
                      </w:divBdr>
                    </w:div>
                  </w:divsChild>
                </w:div>
                <w:div w:id="135689676">
                  <w:marLeft w:val="0"/>
                  <w:marRight w:val="0"/>
                  <w:marTop w:val="0"/>
                  <w:marBottom w:val="0"/>
                  <w:divBdr>
                    <w:top w:val="none" w:sz="0" w:space="0" w:color="auto"/>
                    <w:left w:val="none" w:sz="0" w:space="0" w:color="auto"/>
                    <w:bottom w:val="none" w:sz="0" w:space="0" w:color="auto"/>
                    <w:right w:val="none" w:sz="0" w:space="0" w:color="auto"/>
                  </w:divBdr>
                  <w:divsChild>
                    <w:div w:id="576598870">
                      <w:marLeft w:val="0"/>
                      <w:marRight w:val="0"/>
                      <w:marTop w:val="0"/>
                      <w:marBottom w:val="0"/>
                      <w:divBdr>
                        <w:top w:val="none" w:sz="0" w:space="0" w:color="auto"/>
                        <w:left w:val="none" w:sz="0" w:space="0" w:color="auto"/>
                        <w:bottom w:val="none" w:sz="0" w:space="0" w:color="auto"/>
                        <w:right w:val="none" w:sz="0" w:space="0" w:color="auto"/>
                      </w:divBdr>
                    </w:div>
                  </w:divsChild>
                </w:div>
                <w:div w:id="271204317">
                  <w:marLeft w:val="0"/>
                  <w:marRight w:val="0"/>
                  <w:marTop w:val="0"/>
                  <w:marBottom w:val="0"/>
                  <w:divBdr>
                    <w:top w:val="none" w:sz="0" w:space="0" w:color="auto"/>
                    <w:left w:val="none" w:sz="0" w:space="0" w:color="auto"/>
                    <w:bottom w:val="none" w:sz="0" w:space="0" w:color="auto"/>
                    <w:right w:val="none" w:sz="0" w:space="0" w:color="auto"/>
                  </w:divBdr>
                  <w:divsChild>
                    <w:div w:id="795413021">
                      <w:marLeft w:val="0"/>
                      <w:marRight w:val="0"/>
                      <w:marTop w:val="0"/>
                      <w:marBottom w:val="0"/>
                      <w:divBdr>
                        <w:top w:val="none" w:sz="0" w:space="0" w:color="auto"/>
                        <w:left w:val="none" w:sz="0" w:space="0" w:color="auto"/>
                        <w:bottom w:val="none" w:sz="0" w:space="0" w:color="auto"/>
                        <w:right w:val="none" w:sz="0" w:space="0" w:color="auto"/>
                      </w:divBdr>
                    </w:div>
                  </w:divsChild>
                </w:div>
                <w:div w:id="742337384">
                  <w:marLeft w:val="0"/>
                  <w:marRight w:val="0"/>
                  <w:marTop w:val="0"/>
                  <w:marBottom w:val="0"/>
                  <w:divBdr>
                    <w:top w:val="none" w:sz="0" w:space="0" w:color="auto"/>
                    <w:left w:val="none" w:sz="0" w:space="0" w:color="auto"/>
                    <w:bottom w:val="none" w:sz="0" w:space="0" w:color="auto"/>
                    <w:right w:val="none" w:sz="0" w:space="0" w:color="auto"/>
                  </w:divBdr>
                  <w:divsChild>
                    <w:div w:id="468598419">
                      <w:marLeft w:val="0"/>
                      <w:marRight w:val="0"/>
                      <w:marTop w:val="0"/>
                      <w:marBottom w:val="0"/>
                      <w:divBdr>
                        <w:top w:val="none" w:sz="0" w:space="0" w:color="auto"/>
                        <w:left w:val="none" w:sz="0" w:space="0" w:color="auto"/>
                        <w:bottom w:val="none" w:sz="0" w:space="0" w:color="auto"/>
                        <w:right w:val="none" w:sz="0" w:space="0" w:color="auto"/>
                      </w:divBdr>
                    </w:div>
                  </w:divsChild>
                </w:div>
                <w:div w:id="1679767502">
                  <w:marLeft w:val="0"/>
                  <w:marRight w:val="0"/>
                  <w:marTop w:val="0"/>
                  <w:marBottom w:val="0"/>
                  <w:divBdr>
                    <w:top w:val="none" w:sz="0" w:space="0" w:color="auto"/>
                    <w:left w:val="none" w:sz="0" w:space="0" w:color="auto"/>
                    <w:bottom w:val="none" w:sz="0" w:space="0" w:color="auto"/>
                    <w:right w:val="none" w:sz="0" w:space="0" w:color="auto"/>
                  </w:divBdr>
                  <w:divsChild>
                    <w:div w:id="1146701231">
                      <w:marLeft w:val="0"/>
                      <w:marRight w:val="0"/>
                      <w:marTop w:val="0"/>
                      <w:marBottom w:val="0"/>
                      <w:divBdr>
                        <w:top w:val="none" w:sz="0" w:space="0" w:color="auto"/>
                        <w:left w:val="none" w:sz="0" w:space="0" w:color="auto"/>
                        <w:bottom w:val="none" w:sz="0" w:space="0" w:color="auto"/>
                        <w:right w:val="none" w:sz="0" w:space="0" w:color="auto"/>
                      </w:divBdr>
                    </w:div>
                  </w:divsChild>
                </w:div>
                <w:div w:id="2022583160">
                  <w:marLeft w:val="0"/>
                  <w:marRight w:val="0"/>
                  <w:marTop w:val="0"/>
                  <w:marBottom w:val="0"/>
                  <w:divBdr>
                    <w:top w:val="none" w:sz="0" w:space="0" w:color="auto"/>
                    <w:left w:val="none" w:sz="0" w:space="0" w:color="auto"/>
                    <w:bottom w:val="none" w:sz="0" w:space="0" w:color="auto"/>
                    <w:right w:val="none" w:sz="0" w:space="0" w:color="auto"/>
                  </w:divBdr>
                  <w:divsChild>
                    <w:div w:id="1735273278">
                      <w:marLeft w:val="0"/>
                      <w:marRight w:val="0"/>
                      <w:marTop w:val="0"/>
                      <w:marBottom w:val="0"/>
                      <w:divBdr>
                        <w:top w:val="none" w:sz="0" w:space="0" w:color="auto"/>
                        <w:left w:val="none" w:sz="0" w:space="0" w:color="auto"/>
                        <w:bottom w:val="none" w:sz="0" w:space="0" w:color="auto"/>
                        <w:right w:val="none" w:sz="0" w:space="0" w:color="auto"/>
                      </w:divBdr>
                    </w:div>
                  </w:divsChild>
                </w:div>
                <w:div w:id="858859096">
                  <w:marLeft w:val="0"/>
                  <w:marRight w:val="0"/>
                  <w:marTop w:val="0"/>
                  <w:marBottom w:val="0"/>
                  <w:divBdr>
                    <w:top w:val="none" w:sz="0" w:space="0" w:color="auto"/>
                    <w:left w:val="none" w:sz="0" w:space="0" w:color="auto"/>
                    <w:bottom w:val="none" w:sz="0" w:space="0" w:color="auto"/>
                    <w:right w:val="none" w:sz="0" w:space="0" w:color="auto"/>
                  </w:divBdr>
                  <w:divsChild>
                    <w:div w:id="853957640">
                      <w:marLeft w:val="0"/>
                      <w:marRight w:val="0"/>
                      <w:marTop w:val="0"/>
                      <w:marBottom w:val="0"/>
                      <w:divBdr>
                        <w:top w:val="none" w:sz="0" w:space="0" w:color="auto"/>
                        <w:left w:val="none" w:sz="0" w:space="0" w:color="auto"/>
                        <w:bottom w:val="none" w:sz="0" w:space="0" w:color="auto"/>
                        <w:right w:val="none" w:sz="0" w:space="0" w:color="auto"/>
                      </w:divBdr>
                    </w:div>
                  </w:divsChild>
                </w:div>
                <w:div w:id="1346637467">
                  <w:marLeft w:val="0"/>
                  <w:marRight w:val="0"/>
                  <w:marTop w:val="0"/>
                  <w:marBottom w:val="0"/>
                  <w:divBdr>
                    <w:top w:val="none" w:sz="0" w:space="0" w:color="auto"/>
                    <w:left w:val="none" w:sz="0" w:space="0" w:color="auto"/>
                    <w:bottom w:val="none" w:sz="0" w:space="0" w:color="auto"/>
                    <w:right w:val="none" w:sz="0" w:space="0" w:color="auto"/>
                  </w:divBdr>
                  <w:divsChild>
                    <w:div w:id="442237010">
                      <w:marLeft w:val="0"/>
                      <w:marRight w:val="0"/>
                      <w:marTop w:val="0"/>
                      <w:marBottom w:val="0"/>
                      <w:divBdr>
                        <w:top w:val="none" w:sz="0" w:space="0" w:color="auto"/>
                        <w:left w:val="none" w:sz="0" w:space="0" w:color="auto"/>
                        <w:bottom w:val="none" w:sz="0" w:space="0" w:color="auto"/>
                        <w:right w:val="none" w:sz="0" w:space="0" w:color="auto"/>
                      </w:divBdr>
                    </w:div>
                  </w:divsChild>
                </w:div>
                <w:div w:id="1600872831">
                  <w:marLeft w:val="0"/>
                  <w:marRight w:val="0"/>
                  <w:marTop w:val="0"/>
                  <w:marBottom w:val="0"/>
                  <w:divBdr>
                    <w:top w:val="none" w:sz="0" w:space="0" w:color="auto"/>
                    <w:left w:val="none" w:sz="0" w:space="0" w:color="auto"/>
                    <w:bottom w:val="none" w:sz="0" w:space="0" w:color="auto"/>
                    <w:right w:val="none" w:sz="0" w:space="0" w:color="auto"/>
                  </w:divBdr>
                  <w:divsChild>
                    <w:div w:id="1570965283">
                      <w:marLeft w:val="0"/>
                      <w:marRight w:val="0"/>
                      <w:marTop w:val="0"/>
                      <w:marBottom w:val="0"/>
                      <w:divBdr>
                        <w:top w:val="none" w:sz="0" w:space="0" w:color="auto"/>
                        <w:left w:val="none" w:sz="0" w:space="0" w:color="auto"/>
                        <w:bottom w:val="none" w:sz="0" w:space="0" w:color="auto"/>
                        <w:right w:val="none" w:sz="0" w:space="0" w:color="auto"/>
                      </w:divBdr>
                    </w:div>
                  </w:divsChild>
                </w:div>
                <w:div w:id="555361247">
                  <w:marLeft w:val="0"/>
                  <w:marRight w:val="0"/>
                  <w:marTop w:val="0"/>
                  <w:marBottom w:val="0"/>
                  <w:divBdr>
                    <w:top w:val="none" w:sz="0" w:space="0" w:color="auto"/>
                    <w:left w:val="none" w:sz="0" w:space="0" w:color="auto"/>
                    <w:bottom w:val="none" w:sz="0" w:space="0" w:color="auto"/>
                    <w:right w:val="none" w:sz="0" w:space="0" w:color="auto"/>
                  </w:divBdr>
                  <w:divsChild>
                    <w:div w:id="1526942222">
                      <w:marLeft w:val="0"/>
                      <w:marRight w:val="0"/>
                      <w:marTop w:val="0"/>
                      <w:marBottom w:val="0"/>
                      <w:divBdr>
                        <w:top w:val="none" w:sz="0" w:space="0" w:color="auto"/>
                        <w:left w:val="none" w:sz="0" w:space="0" w:color="auto"/>
                        <w:bottom w:val="none" w:sz="0" w:space="0" w:color="auto"/>
                        <w:right w:val="none" w:sz="0" w:space="0" w:color="auto"/>
                      </w:divBdr>
                    </w:div>
                  </w:divsChild>
                </w:div>
                <w:div w:id="1289162792">
                  <w:marLeft w:val="0"/>
                  <w:marRight w:val="0"/>
                  <w:marTop w:val="0"/>
                  <w:marBottom w:val="0"/>
                  <w:divBdr>
                    <w:top w:val="none" w:sz="0" w:space="0" w:color="auto"/>
                    <w:left w:val="none" w:sz="0" w:space="0" w:color="auto"/>
                    <w:bottom w:val="none" w:sz="0" w:space="0" w:color="auto"/>
                    <w:right w:val="none" w:sz="0" w:space="0" w:color="auto"/>
                  </w:divBdr>
                  <w:divsChild>
                    <w:div w:id="713962418">
                      <w:marLeft w:val="0"/>
                      <w:marRight w:val="0"/>
                      <w:marTop w:val="0"/>
                      <w:marBottom w:val="0"/>
                      <w:divBdr>
                        <w:top w:val="none" w:sz="0" w:space="0" w:color="auto"/>
                        <w:left w:val="none" w:sz="0" w:space="0" w:color="auto"/>
                        <w:bottom w:val="none" w:sz="0" w:space="0" w:color="auto"/>
                        <w:right w:val="none" w:sz="0" w:space="0" w:color="auto"/>
                      </w:divBdr>
                    </w:div>
                  </w:divsChild>
                </w:div>
                <w:div w:id="1754550802">
                  <w:marLeft w:val="0"/>
                  <w:marRight w:val="0"/>
                  <w:marTop w:val="0"/>
                  <w:marBottom w:val="0"/>
                  <w:divBdr>
                    <w:top w:val="none" w:sz="0" w:space="0" w:color="auto"/>
                    <w:left w:val="none" w:sz="0" w:space="0" w:color="auto"/>
                    <w:bottom w:val="none" w:sz="0" w:space="0" w:color="auto"/>
                    <w:right w:val="none" w:sz="0" w:space="0" w:color="auto"/>
                  </w:divBdr>
                  <w:divsChild>
                    <w:div w:id="1517763968">
                      <w:marLeft w:val="0"/>
                      <w:marRight w:val="0"/>
                      <w:marTop w:val="0"/>
                      <w:marBottom w:val="0"/>
                      <w:divBdr>
                        <w:top w:val="none" w:sz="0" w:space="0" w:color="auto"/>
                        <w:left w:val="none" w:sz="0" w:space="0" w:color="auto"/>
                        <w:bottom w:val="none" w:sz="0" w:space="0" w:color="auto"/>
                        <w:right w:val="none" w:sz="0" w:space="0" w:color="auto"/>
                      </w:divBdr>
                    </w:div>
                  </w:divsChild>
                </w:div>
                <w:div w:id="1960454527">
                  <w:marLeft w:val="0"/>
                  <w:marRight w:val="0"/>
                  <w:marTop w:val="0"/>
                  <w:marBottom w:val="0"/>
                  <w:divBdr>
                    <w:top w:val="none" w:sz="0" w:space="0" w:color="auto"/>
                    <w:left w:val="none" w:sz="0" w:space="0" w:color="auto"/>
                    <w:bottom w:val="none" w:sz="0" w:space="0" w:color="auto"/>
                    <w:right w:val="none" w:sz="0" w:space="0" w:color="auto"/>
                  </w:divBdr>
                  <w:divsChild>
                    <w:div w:id="166096563">
                      <w:marLeft w:val="0"/>
                      <w:marRight w:val="0"/>
                      <w:marTop w:val="0"/>
                      <w:marBottom w:val="0"/>
                      <w:divBdr>
                        <w:top w:val="none" w:sz="0" w:space="0" w:color="auto"/>
                        <w:left w:val="none" w:sz="0" w:space="0" w:color="auto"/>
                        <w:bottom w:val="none" w:sz="0" w:space="0" w:color="auto"/>
                        <w:right w:val="none" w:sz="0" w:space="0" w:color="auto"/>
                      </w:divBdr>
                    </w:div>
                  </w:divsChild>
                </w:div>
                <w:div w:id="1305089404">
                  <w:marLeft w:val="0"/>
                  <w:marRight w:val="0"/>
                  <w:marTop w:val="0"/>
                  <w:marBottom w:val="0"/>
                  <w:divBdr>
                    <w:top w:val="none" w:sz="0" w:space="0" w:color="auto"/>
                    <w:left w:val="none" w:sz="0" w:space="0" w:color="auto"/>
                    <w:bottom w:val="none" w:sz="0" w:space="0" w:color="auto"/>
                    <w:right w:val="none" w:sz="0" w:space="0" w:color="auto"/>
                  </w:divBdr>
                  <w:divsChild>
                    <w:div w:id="1862426226">
                      <w:marLeft w:val="0"/>
                      <w:marRight w:val="0"/>
                      <w:marTop w:val="0"/>
                      <w:marBottom w:val="0"/>
                      <w:divBdr>
                        <w:top w:val="none" w:sz="0" w:space="0" w:color="auto"/>
                        <w:left w:val="none" w:sz="0" w:space="0" w:color="auto"/>
                        <w:bottom w:val="none" w:sz="0" w:space="0" w:color="auto"/>
                        <w:right w:val="none" w:sz="0" w:space="0" w:color="auto"/>
                      </w:divBdr>
                    </w:div>
                  </w:divsChild>
                </w:div>
                <w:div w:id="2047245887">
                  <w:marLeft w:val="0"/>
                  <w:marRight w:val="0"/>
                  <w:marTop w:val="0"/>
                  <w:marBottom w:val="0"/>
                  <w:divBdr>
                    <w:top w:val="none" w:sz="0" w:space="0" w:color="auto"/>
                    <w:left w:val="none" w:sz="0" w:space="0" w:color="auto"/>
                    <w:bottom w:val="none" w:sz="0" w:space="0" w:color="auto"/>
                    <w:right w:val="none" w:sz="0" w:space="0" w:color="auto"/>
                  </w:divBdr>
                  <w:divsChild>
                    <w:div w:id="1261914367">
                      <w:marLeft w:val="0"/>
                      <w:marRight w:val="0"/>
                      <w:marTop w:val="0"/>
                      <w:marBottom w:val="0"/>
                      <w:divBdr>
                        <w:top w:val="none" w:sz="0" w:space="0" w:color="auto"/>
                        <w:left w:val="none" w:sz="0" w:space="0" w:color="auto"/>
                        <w:bottom w:val="none" w:sz="0" w:space="0" w:color="auto"/>
                        <w:right w:val="none" w:sz="0" w:space="0" w:color="auto"/>
                      </w:divBdr>
                    </w:div>
                  </w:divsChild>
                </w:div>
                <w:div w:id="2069186267">
                  <w:marLeft w:val="0"/>
                  <w:marRight w:val="0"/>
                  <w:marTop w:val="0"/>
                  <w:marBottom w:val="0"/>
                  <w:divBdr>
                    <w:top w:val="none" w:sz="0" w:space="0" w:color="auto"/>
                    <w:left w:val="none" w:sz="0" w:space="0" w:color="auto"/>
                    <w:bottom w:val="none" w:sz="0" w:space="0" w:color="auto"/>
                    <w:right w:val="none" w:sz="0" w:space="0" w:color="auto"/>
                  </w:divBdr>
                  <w:divsChild>
                    <w:div w:id="1530336397">
                      <w:marLeft w:val="0"/>
                      <w:marRight w:val="0"/>
                      <w:marTop w:val="0"/>
                      <w:marBottom w:val="0"/>
                      <w:divBdr>
                        <w:top w:val="none" w:sz="0" w:space="0" w:color="auto"/>
                        <w:left w:val="none" w:sz="0" w:space="0" w:color="auto"/>
                        <w:bottom w:val="none" w:sz="0" w:space="0" w:color="auto"/>
                        <w:right w:val="none" w:sz="0" w:space="0" w:color="auto"/>
                      </w:divBdr>
                    </w:div>
                  </w:divsChild>
                </w:div>
                <w:div w:id="782655237">
                  <w:marLeft w:val="0"/>
                  <w:marRight w:val="0"/>
                  <w:marTop w:val="0"/>
                  <w:marBottom w:val="0"/>
                  <w:divBdr>
                    <w:top w:val="none" w:sz="0" w:space="0" w:color="auto"/>
                    <w:left w:val="none" w:sz="0" w:space="0" w:color="auto"/>
                    <w:bottom w:val="none" w:sz="0" w:space="0" w:color="auto"/>
                    <w:right w:val="none" w:sz="0" w:space="0" w:color="auto"/>
                  </w:divBdr>
                  <w:divsChild>
                    <w:div w:id="1356612877">
                      <w:marLeft w:val="0"/>
                      <w:marRight w:val="0"/>
                      <w:marTop w:val="0"/>
                      <w:marBottom w:val="0"/>
                      <w:divBdr>
                        <w:top w:val="none" w:sz="0" w:space="0" w:color="auto"/>
                        <w:left w:val="none" w:sz="0" w:space="0" w:color="auto"/>
                        <w:bottom w:val="none" w:sz="0" w:space="0" w:color="auto"/>
                        <w:right w:val="none" w:sz="0" w:space="0" w:color="auto"/>
                      </w:divBdr>
                    </w:div>
                  </w:divsChild>
                </w:div>
                <w:div w:id="654064426">
                  <w:marLeft w:val="0"/>
                  <w:marRight w:val="0"/>
                  <w:marTop w:val="0"/>
                  <w:marBottom w:val="0"/>
                  <w:divBdr>
                    <w:top w:val="none" w:sz="0" w:space="0" w:color="auto"/>
                    <w:left w:val="none" w:sz="0" w:space="0" w:color="auto"/>
                    <w:bottom w:val="none" w:sz="0" w:space="0" w:color="auto"/>
                    <w:right w:val="none" w:sz="0" w:space="0" w:color="auto"/>
                  </w:divBdr>
                  <w:divsChild>
                    <w:div w:id="1647779690">
                      <w:marLeft w:val="0"/>
                      <w:marRight w:val="0"/>
                      <w:marTop w:val="0"/>
                      <w:marBottom w:val="0"/>
                      <w:divBdr>
                        <w:top w:val="none" w:sz="0" w:space="0" w:color="auto"/>
                        <w:left w:val="none" w:sz="0" w:space="0" w:color="auto"/>
                        <w:bottom w:val="none" w:sz="0" w:space="0" w:color="auto"/>
                        <w:right w:val="none" w:sz="0" w:space="0" w:color="auto"/>
                      </w:divBdr>
                    </w:div>
                  </w:divsChild>
                </w:div>
                <w:div w:id="1636332507">
                  <w:marLeft w:val="0"/>
                  <w:marRight w:val="0"/>
                  <w:marTop w:val="0"/>
                  <w:marBottom w:val="0"/>
                  <w:divBdr>
                    <w:top w:val="none" w:sz="0" w:space="0" w:color="auto"/>
                    <w:left w:val="none" w:sz="0" w:space="0" w:color="auto"/>
                    <w:bottom w:val="none" w:sz="0" w:space="0" w:color="auto"/>
                    <w:right w:val="none" w:sz="0" w:space="0" w:color="auto"/>
                  </w:divBdr>
                  <w:divsChild>
                    <w:div w:id="1140850727">
                      <w:marLeft w:val="0"/>
                      <w:marRight w:val="0"/>
                      <w:marTop w:val="0"/>
                      <w:marBottom w:val="0"/>
                      <w:divBdr>
                        <w:top w:val="none" w:sz="0" w:space="0" w:color="auto"/>
                        <w:left w:val="none" w:sz="0" w:space="0" w:color="auto"/>
                        <w:bottom w:val="none" w:sz="0" w:space="0" w:color="auto"/>
                        <w:right w:val="none" w:sz="0" w:space="0" w:color="auto"/>
                      </w:divBdr>
                    </w:div>
                  </w:divsChild>
                </w:div>
                <w:div w:id="1169902532">
                  <w:marLeft w:val="0"/>
                  <w:marRight w:val="0"/>
                  <w:marTop w:val="0"/>
                  <w:marBottom w:val="0"/>
                  <w:divBdr>
                    <w:top w:val="none" w:sz="0" w:space="0" w:color="auto"/>
                    <w:left w:val="none" w:sz="0" w:space="0" w:color="auto"/>
                    <w:bottom w:val="none" w:sz="0" w:space="0" w:color="auto"/>
                    <w:right w:val="none" w:sz="0" w:space="0" w:color="auto"/>
                  </w:divBdr>
                  <w:divsChild>
                    <w:div w:id="1053892472">
                      <w:marLeft w:val="0"/>
                      <w:marRight w:val="0"/>
                      <w:marTop w:val="0"/>
                      <w:marBottom w:val="0"/>
                      <w:divBdr>
                        <w:top w:val="none" w:sz="0" w:space="0" w:color="auto"/>
                        <w:left w:val="none" w:sz="0" w:space="0" w:color="auto"/>
                        <w:bottom w:val="none" w:sz="0" w:space="0" w:color="auto"/>
                        <w:right w:val="none" w:sz="0" w:space="0" w:color="auto"/>
                      </w:divBdr>
                    </w:div>
                  </w:divsChild>
                </w:div>
                <w:div w:id="605501610">
                  <w:marLeft w:val="0"/>
                  <w:marRight w:val="0"/>
                  <w:marTop w:val="0"/>
                  <w:marBottom w:val="0"/>
                  <w:divBdr>
                    <w:top w:val="none" w:sz="0" w:space="0" w:color="auto"/>
                    <w:left w:val="none" w:sz="0" w:space="0" w:color="auto"/>
                    <w:bottom w:val="none" w:sz="0" w:space="0" w:color="auto"/>
                    <w:right w:val="none" w:sz="0" w:space="0" w:color="auto"/>
                  </w:divBdr>
                  <w:divsChild>
                    <w:div w:id="1251429986">
                      <w:marLeft w:val="0"/>
                      <w:marRight w:val="0"/>
                      <w:marTop w:val="0"/>
                      <w:marBottom w:val="0"/>
                      <w:divBdr>
                        <w:top w:val="none" w:sz="0" w:space="0" w:color="auto"/>
                        <w:left w:val="none" w:sz="0" w:space="0" w:color="auto"/>
                        <w:bottom w:val="none" w:sz="0" w:space="0" w:color="auto"/>
                        <w:right w:val="none" w:sz="0" w:space="0" w:color="auto"/>
                      </w:divBdr>
                    </w:div>
                  </w:divsChild>
                </w:div>
                <w:div w:id="1588735182">
                  <w:marLeft w:val="0"/>
                  <w:marRight w:val="0"/>
                  <w:marTop w:val="0"/>
                  <w:marBottom w:val="0"/>
                  <w:divBdr>
                    <w:top w:val="none" w:sz="0" w:space="0" w:color="auto"/>
                    <w:left w:val="none" w:sz="0" w:space="0" w:color="auto"/>
                    <w:bottom w:val="none" w:sz="0" w:space="0" w:color="auto"/>
                    <w:right w:val="none" w:sz="0" w:space="0" w:color="auto"/>
                  </w:divBdr>
                  <w:divsChild>
                    <w:div w:id="1867673203">
                      <w:marLeft w:val="0"/>
                      <w:marRight w:val="0"/>
                      <w:marTop w:val="0"/>
                      <w:marBottom w:val="0"/>
                      <w:divBdr>
                        <w:top w:val="none" w:sz="0" w:space="0" w:color="auto"/>
                        <w:left w:val="none" w:sz="0" w:space="0" w:color="auto"/>
                        <w:bottom w:val="none" w:sz="0" w:space="0" w:color="auto"/>
                        <w:right w:val="none" w:sz="0" w:space="0" w:color="auto"/>
                      </w:divBdr>
                    </w:div>
                  </w:divsChild>
                </w:div>
                <w:div w:id="273027948">
                  <w:marLeft w:val="0"/>
                  <w:marRight w:val="0"/>
                  <w:marTop w:val="0"/>
                  <w:marBottom w:val="0"/>
                  <w:divBdr>
                    <w:top w:val="none" w:sz="0" w:space="0" w:color="auto"/>
                    <w:left w:val="none" w:sz="0" w:space="0" w:color="auto"/>
                    <w:bottom w:val="none" w:sz="0" w:space="0" w:color="auto"/>
                    <w:right w:val="none" w:sz="0" w:space="0" w:color="auto"/>
                  </w:divBdr>
                  <w:divsChild>
                    <w:div w:id="1863281568">
                      <w:marLeft w:val="0"/>
                      <w:marRight w:val="0"/>
                      <w:marTop w:val="0"/>
                      <w:marBottom w:val="0"/>
                      <w:divBdr>
                        <w:top w:val="none" w:sz="0" w:space="0" w:color="auto"/>
                        <w:left w:val="none" w:sz="0" w:space="0" w:color="auto"/>
                        <w:bottom w:val="none" w:sz="0" w:space="0" w:color="auto"/>
                        <w:right w:val="none" w:sz="0" w:space="0" w:color="auto"/>
                      </w:divBdr>
                    </w:div>
                  </w:divsChild>
                </w:div>
                <w:div w:id="1427460198">
                  <w:marLeft w:val="0"/>
                  <w:marRight w:val="0"/>
                  <w:marTop w:val="0"/>
                  <w:marBottom w:val="0"/>
                  <w:divBdr>
                    <w:top w:val="none" w:sz="0" w:space="0" w:color="auto"/>
                    <w:left w:val="none" w:sz="0" w:space="0" w:color="auto"/>
                    <w:bottom w:val="none" w:sz="0" w:space="0" w:color="auto"/>
                    <w:right w:val="none" w:sz="0" w:space="0" w:color="auto"/>
                  </w:divBdr>
                  <w:divsChild>
                    <w:div w:id="889221700">
                      <w:marLeft w:val="0"/>
                      <w:marRight w:val="0"/>
                      <w:marTop w:val="0"/>
                      <w:marBottom w:val="0"/>
                      <w:divBdr>
                        <w:top w:val="none" w:sz="0" w:space="0" w:color="auto"/>
                        <w:left w:val="none" w:sz="0" w:space="0" w:color="auto"/>
                        <w:bottom w:val="none" w:sz="0" w:space="0" w:color="auto"/>
                        <w:right w:val="none" w:sz="0" w:space="0" w:color="auto"/>
                      </w:divBdr>
                    </w:div>
                  </w:divsChild>
                </w:div>
                <w:div w:id="2043357013">
                  <w:marLeft w:val="0"/>
                  <w:marRight w:val="0"/>
                  <w:marTop w:val="0"/>
                  <w:marBottom w:val="0"/>
                  <w:divBdr>
                    <w:top w:val="none" w:sz="0" w:space="0" w:color="auto"/>
                    <w:left w:val="none" w:sz="0" w:space="0" w:color="auto"/>
                    <w:bottom w:val="none" w:sz="0" w:space="0" w:color="auto"/>
                    <w:right w:val="none" w:sz="0" w:space="0" w:color="auto"/>
                  </w:divBdr>
                  <w:divsChild>
                    <w:div w:id="60103128">
                      <w:marLeft w:val="0"/>
                      <w:marRight w:val="0"/>
                      <w:marTop w:val="0"/>
                      <w:marBottom w:val="0"/>
                      <w:divBdr>
                        <w:top w:val="none" w:sz="0" w:space="0" w:color="auto"/>
                        <w:left w:val="none" w:sz="0" w:space="0" w:color="auto"/>
                        <w:bottom w:val="none" w:sz="0" w:space="0" w:color="auto"/>
                        <w:right w:val="none" w:sz="0" w:space="0" w:color="auto"/>
                      </w:divBdr>
                    </w:div>
                  </w:divsChild>
                </w:div>
                <w:div w:id="1091125910">
                  <w:marLeft w:val="0"/>
                  <w:marRight w:val="0"/>
                  <w:marTop w:val="0"/>
                  <w:marBottom w:val="0"/>
                  <w:divBdr>
                    <w:top w:val="none" w:sz="0" w:space="0" w:color="auto"/>
                    <w:left w:val="none" w:sz="0" w:space="0" w:color="auto"/>
                    <w:bottom w:val="none" w:sz="0" w:space="0" w:color="auto"/>
                    <w:right w:val="none" w:sz="0" w:space="0" w:color="auto"/>
                  </w:divBdr>
                  <w:divsChild>
                    <w:div w:id="1978022210">
                      <w:marLeft w:val="0"/>
                      <w:marRight w:val="0"/>
                      <w:marTop w:val="0"/>
                      <w:marBottom w:val="0"/>
                      <w:divBdr>
                        <w:top w:val="none" w:sz="0" w:space="0" w:color="auto"/>
                        <w:left w:val="none" w:sz="0" w:space="0" w:color="auto"/>
                        <w:bottom w:val="none" w:sz="0" w:space="0" w:color="auto"/>
                        <w:right w:val="none" w:sz="0" w:space="0" w:color="auto"/>
                      </w:divBdr>
                    </w:div>
                  </w:divsChild>
                </w:div>
                <w:div w:id="182012097">
                  <w:marLeft w:val="0"/>
                  <w:marRight w:val="0"/>
                  <w:marTop w:val="0"/>
                  <w:marBottom w:val="0"/>
                  <w:divBdr>
                    <w:top w:val="none" w:sz="0" w:space="0" w:color="auto"/>
                    <w:left w:val="none" w:sz="0" w:space="0" w:color="auto"/>
                    <w:bottom w:val="none" w:sz="0" w:space="0" w:color="auto"/>
                    <w:right w:val="none" w:sz="0" w:space="0" w:color="auto"/>
                  </w:divBdr>
                  <w:divsChild>
                    <w:div w:id="152644014">
                      <w:marLeft w:val="0"/>
                      <w:marRight w:val="0"/>
                      <w:marTop w:val="0"/>
                      <w:marBottom w:val="0"/>
                      <w:divBdr>
                        <w:top w:val="none" w:sz="0" w:space="0" w:color="auto"/>
                        <w:left w:val="none" w:sz="0" w:space="0" w:color="auto"/>
                        <w:bottom w:val="none" w:sz="0" w:space="0" w:color="auto"/>
                        <w:right w:val="none" w:sz="0" w:space="0" w:color="auto"/>
                      </w:divBdr>
                    </w:div>
                  </w:divsChild>
                </w:div>
                <w:div w:id="2135319576">
                  <w:marLeft w:val="0"/>
                  <w:marRight w:val="0"/>
                  <w:marTop w:val="0"/>
                  <w:marBottom w:val="0"/>
                  <w:divBdr>
                    <w:top w:val="none" w:sz="0" w:space="0" w:color="auto"/>
                    <w:left w:val="none" w:sz="0" w:space="0" w:color="auto"/>
                    <w:bottom w:val="none" w:sz="0" w:space="0" w:color="auto"/>
                    <w:right w:val="none" w:sz="0" w:space="0" w:color="auto"/>
                  </w:divBdr>
                  <w:divsChild>
                    <w:div w:id="532378515">
                      <w:marLeft w:val="0"/>
                      <w:marRight w:val="0"/>
                      <w:marTop w:val="0"/>
                      <w:marBottom w:val="0"/>
                      <w:divBdr>
                        <w:top w:val="none" w:sz="0" w:space="0" w:color="auto"/>
                        <w:left w:val="none" w:sz="0" w:space="0" w:color="auto"/>
                        <w:bottom w:val="none" w:sz="0" w:space="0" w:color="auto"/>
                        <w:right w:val="none" w:sz="0" w:space="0" w:color="auto"/>
                      </w:divBdr>
                    </w:div>
                  </w:divsChild>
                </w:div>
                <w:div w:id="838080134">
                  <w:marLeft w:val="0"/>
                  <w:marRight w:val="0"/>
                  <w:marTop w:val="0"/>
                  <w:marBottom w:val="0"/>
                  <w:divBdr>
                    <w:top w:val="none" w:sz="0" w:space="0" w:color="auto"/>
                    <w:left w:val="none" w:sz="0" w:space="0" w:color="auto"/>
                    <w:bottom w:val="none" w:sz="0" w:space="0" w:color="auto"/>
                    <w:right w:val="none" w:sz="0" w:space="0" w:color="auto"/>
                  </w:divBdr>
                  <w:divsChild>
                    <w:div w:id="372384351">
                      <w:marLeft w:val="0"/>
                      <w:marRight w:val="0"/>
                      <w:marTop w:val="0"/>
                      <w:marBottom w:val="0"/>
                      <w:divBdr>
                        <w:top w:val="none" w:sz="0" w:space="0" w:color="auto"/>
                        <w:left w:val="none" w:sz="0" w:space="0" w:color="auto"/>
                        <w:bottom w:val="none" w:sz="0" w:space="0" w:color="auto"/>
                        <w:right w:val="none" w:sz="0" w:space="0" w:color="auto"/>
                      </w:divBdr>
                    </w:div>
                  </w:divsChild>
                </w:div>
                <w:div w:id="1798990410">
                  <w:marLeft w:val="0"/>
                  <w:marRight w:val="0"/>
                  <w:marTop w:val="0"/>
                  <w:marBottom w:val="0"/>
                  <w:divBdr>
                    <w:top w:val="none" w:sz="0" w:space="0" w:color="auto"/>
                    <w:left w:val="none" w:sz="0" w:space="0" w:color="auto"/>
                    <w:bottom w:val="none" w:sz="0" w:space="0" w:color="auto"/>
                    <w:right w:val="none" w:sz="0" w:space="0" w:color="auto"/>
                  </w:divBdr>
                  <w:divsChild>
                    <w:div w:id="394741401">
                      <w:marLeft w:val="0"/>
                      <w:marRight w:val="0"/>
                      <w:marTop w:val="0"/>
                      <w:marBottom w:val="0"/>
                      <w:divBdr>
                        <w:top w:val="none" w:sz="0" w:space="0" w:color="auto"/>
                        <w:left w:val="none" w:sz="0" w:space="0" w:color="auto"/>
                        <w:bottom w:val="none" w:sz="0" w:space="0" w:color="auto"/>
                        <w:right w:val="none" w:sz="0" w:space="0" w:color="auto"/>
                      </w:divBdr>
                    </w:div>
                  </w:divsChild>
                </w:div>
                <w:div w:id="2030179566">
                  <w:marLeft w:val="0"/>
                  <w:marRight w:val="0"/>
                  <w:marTop w:val="0"/>
                  <w:marBottom w:val="0"/>
                  <w:divBdr>
                    <w:top w:val="none" w:sz="0" w:space="0" w:color="auto"/>
                    <w:left w:val="none" w:sz="0" w:space="0" w:color="auto"/>
                    <w:bottom w:val="none" w:sz="0" w:space="0" w:color="auto"/>
                    <w:right w:val="none" w:sz="0" w:space="0" w:color="auto"/>
                  </w:divBdr>
                  <w:divsChild>
                    <w:div w:id="824467959">
                      <w:marLeft w:val="0"/>
                      <w:marRight w:val="0"/>
                      <w:marTop w:val="0"/>
                      <w:marBottom w:val="0"/>
                      <w:divBdr>
                        <w:top w:val="none" w:sz="0" w:space="0" w:color="auto"/>
                        <w:left w:val="none" w:sz="0" w:space="0" w:color="auto"/>
                        <w:bottom w:val="none" w:sz="0" w:space="0" w:color="auto"/>
                        <w:right w:val="none" w:sz="0" w:space="0" w:color="auto"/>
                      </w:divBdr>
                    </w:div>
                  </w:divsChild>
                </w:div>
                <w:div w:id="734856824">
                  <w:marLeft w:val="0"/>
                  <w:marRight w:val="0"/>
                  <w:marTop w:val="0"/>
                  <w:marBottom w:val="0"/>
                  <w:divBdr>
                    <w:top w:val="none" w:sz="0" w:space="0" w:color="auto"/>
                    <w:left w:val="none" w:sz="0" w:space="0" w:color="auto"/>
                    <w:bottom w:val="none" w:sz="0" w:space="0" w:color="auto"/>
                    <w:right w:val="none" w:sz="0" w:space="0" w:color="auto"/>
                  </w:divBdr>
                  <w:divsChild>
                    <w:div w:id="120660158">
                      <w:marLeft w:val="0"/>
                      <w:marRight w:val="0"/>
                      <w:marTop w:val="0"/>
                      <w:marBottom w:val="0"/>
                      <w:divBdr>
                        <w:top w:val="none" w:sz="0" w:space="0" w:color="auto"/>
                        <w:left w:val="none" w:sz="0" w:space="0" w:color="auto"/>
                        <w:bottom w:val="none" w:sz="0" w:space="0" w:color="auto"/>
                        <w:right w:val="none" w:sz="0" w:space="0" w:color="auto"/>
                      </w:divBdr>
                    </w:div>
                  </w:divsChild>
                </w:div>
                <w:div w:id="1046368822">
                  <w:marLeft w:val="0"/>
                  <w:marRight w:val="0"/>
                  <w:marTop w:val="0"/>
                  <w:marBottom w:val="0"/>
                  <w:divBdr>
                    <w:top w:val="none" w:sz="0" w:space="0" w:color="auto"/>
                    <w:left w:val="none" w:sz="0" w:space="0" w:color="auto"/>
                    <w:bottom w:val="none" w:sz="0" w:space="0" w:color="auto"/>
                    <w:right w:val="none" w:sz="0" w:space="0" w:color="auto"/>
                  </w:divBdr>
                  <w:divsChild>
                    <w:div w:id="909390383">
                      <w:marLeft w:val="0"/>
                      <w:marRight w:val="0"/>
                      <w:marTop w:val="0"/>
                      <w:marBottom w:val="0"/>
                      <w:divBdr>
                        <w:top w:val="none" w:sz="0" w:space="0" w:color="auto"/>
                        <w:left w:val="none" w:sz="0" w:space="0" w:color="auto"/>
                        <w:bottom w:val="none" w:sz="0" w:space="0" w:color="auto"/>
                        <w:right w:val="none" w:sz="0" w:space="0" w:color="auto"/>
                      </w:divBdr>
                    </w:div>
                  </w:divsChild>
                </w:div>
                <w:div w:id="323437634">
                  <w:marLeft w:val="0"/>
                  <w:marRight w:val="0"/>
                  <w:marTop w:val="0"/>
                  <w:marBottom w:val="0"/>
                  <w:divBdr>
                    <w:top w:val="none" w:sz="0" w:space="0" w:color="auto"/>
                    <w:left w:val="none" w:sz="0" w:space="0" w:color="auto"/>
                    <w:bottom w:val="none" w:sz="0" w:space="0" w:color="auto"/>
                    <w:right w:val="none" w:sz="0" w:space="0" w:color="auto"/>
                  </w:divBdr>
                  <w:divsChild>
                    <w:div w:id="280190433">
                      <w:marLeft w:val="0"/>
                      <w:marRight w:val="0"/>
                      <w:marTop w:val="0"/>
                      <w:marBottom w:val="0"/>
                      <w:divBdr>
                        <w:top w:val="none" w:sz="0" w:space="0" w:color="auto"/>
                        <w:left w:val="none" w:sz="0" w:space="0" w:color="auto"/>
                        <w:bottom w:val="none" w:sz="0" w:space="0" w:color="auto"/>
                        <w:right w:val="none" w:sz="0" w:space="0" w:color="auto"/>
                      </w:divBdr>
                    </w:div>
                  </w:divsChild>
                </w:div>
                <w:div w:id="116341504">
                  <w:marLeft w:val="0"/>
                  <w:marRight w:val="0"/>
                  <w:marTop w:val="0"/>
                  <w:marBottom w:val="0"/>
                  <w:divBdr>
                    <w:top w:val="none" w:sz="0" w:space="0" w:color="auto"/>
                    <w:left w:val="none" w:sz="0" w:space="0" w:color="auto"/>
                    <w:bottom w:val="none" w:sz="0" w:space="0" w:color="auto"/>
                    <w:right w:val="none" w:sz="0" w:space="0" w:color="auto"/>
                  </w:divBdr>
                  <w:divsChild>
                    <w:div w:id="1138110264">
                      <w:marLeft w:val="0"/>
                      <w:marRight w:val="0"/>
                      <w:marTop w:val="0"/>
                      <w:marBottom w:val="0"/>
                      <w:divBdr>
                        <w:top w:val="none" w:sz="0" w:space="0" w:color="auto"/>
                        <w:left w:val="none" w:sz="0" w:space="0" w:color="auto"/>
                        <w:bottom w:val="none" w:sz="0" w:space="0" w:color="auto"/>
                        <w:right w:val="none" w:sz="0" w:space="0" w:color="auto"/>
                      </w:divBdr>
                    </w:div>
                  </w:divsChild>
                </w:div>
                <w:div w:id="1522158748">
                  <w:marLeft w:val="0"/>
                  <w:marRight w:val="0"/>
                  <w:marTop w:val="0"/>
                  <w:marBottom w:val="0"/>
                  <w:divBdr>
                    <w:top w:val="none" w:sz="0" w:space="0" w:color="auto"/>
                    <w:left w:val="none" w:sz="0" w:space="0" w:color="auto"/>
                    <w:bottom w:val="none" w:sz="0" w:space="0" w:color="auto"/>
                    <w:right w:val="none" w:sz="0" w:space="0" w:color="auto"/>
                  </w:divBdr>
                  <w:divsChild>
                    <w:div w:id="131797095">
                      <w:marLeft w:val="0"/>
                      <w:marRight w:val="0"/>
                      <w:marTop w:val="0"/>
                      <w:marBottom w:val="0"/>
                      <w:divBdr>
                        <w:top w:val="none" w:sz="0" w:space="0" w:color="auto"/>
                        <w:left w:val="none" w:sz="0" w:space="0" w:color="auto"/>
                        <w:bottom w:val="none" w:sz="0" w:space="0" w:color="auto"/>
                        <w:right w:val="none" w:sz="0" w:space="0" w:color="auto"/>
                      </w:divBdr>
                    </w:div>
                  </w:divsChild>
                </w:div>
                <w:div w:id="1896157973">
                  <w:marLeft w:val="0"/>
                  <w:marRight w:val="0"/>
                  <w:marTop w:val="0"/>
                  <w:marBottom w:val="0"/>
                  <w:divBdr>
                    <w:top w:val="none" w:sz="0" w:space="0" w:color="auto"/>
                    <w:left w:val="none" w:sz="0" w:space="0" w:color="auto"/>
                    <w:bottom w:val="none" w:sz="0" w:space="0" w:color="auto"/>
                    <w:right w:val="none" w:sz="0" w:space="0" w:color="auto"/>
                  </w:divBdr>
                  <w:divsChild>
                    <w:div w:id="724909060">
                      <w:marLeft w:val="0"/>
                      <w:marRight w:val="0"/>
                      <w:marTop w:val="0"/>
                      <w:marBottom w:val="0"/>
                      <w:divBdr>
                        <w:top w:val="none" w:sz="0" w:space="0" w:color="auto"/>
                        <w:left w:val="none" w:sz="0" w:space="0" w:color="auto"/>
                        <w:bottom w:val="none" w:sz="0" w:space="0" w:color="auto"/>
                        <w:right w:val="none" w:sz="0" w:space="0" w:color="auto"/>
                      </w:divBdr>
                    </w:div>
                  </w:divsChild>
                </w:div>
                <w:div w:id="785731059">
                  <w:marLeft w:val="0"/>
                  <w:marRight w:val="0"/>
                  <w:marTop w:val="0"/>
                  <w:marBottom w:val="0"/>
                  <w:divBdr>
                    <w:top w:val="none" w:sz="0" w:space="0" w:color="auto"/>
                    <w:left w:val="none" w:sz="0" w:space="0" w:color="auto"/>
                    <w:bottom w:val="none" w:sz="0" w:space="0" w:color="auto"/>
                    <w:right w:val="none" w:sz="0" w:space="0" w:color="auto"/>
                  </w:divBdr>
                  <w:divsChild>
                    <w:div w:id="192113603">
                      <w:marLeft w:val="0"/>
                      <w:marRight w:val="0"/>
                      <w:marTop w:val="0"/>
                      <w:marBottom w:val="0"/>
                      <w:divBdr>
                        <w:top w:val="none" w:sz="0" w:space="0" w:color="auto"/>
                        <w:left w:val="none" w:sz="0" w:space="0" w:color="auto"/>
                        <w:bottom w:val="none" w:sz="0" w:space="0" w:color="auto"/>
                        <w:right w:val="none" w:sz="0" w:space="0" w:color="auto"/>
                      </w:divBdr>
                    </w:div>
                  </w:divsChild>
                </w:div>
                <w:div w:id="41289286">
                  <w:marLeft w:val="0"/>
                  <w:marRight w:val="0"/>
                  <w:marTop w:val="0"/>
                  <w:marBottom w:val="0"/>
                  <w:divBdr>
                    <w:top w:val="none" w:sz="0" w:space="0" w:color="auto"/>
                    <w:left w:val="none" w:sz="0" w:space="0" w:color="auto"/>
                    <w:bottom w:val="none" w:sz="0" w:space="0" w:color="auto"/>
                    <w:right w:val="none" w:sz="0" w:space="0" w:color="auto"/>
                  </w:divBdr>
                  <w:divsChild>
                    <w:div w:id="219097841">
                      <w:marLeft w:val="0"/>
                      <w:marRight w:val="0"/>
                      <w:marTop w:val="0"/>
                      <w:marBottom w:val="0"/>
                      <w:divBdr>
                        <w:top w:val="none" w:sz="0" w:space="0" w:color="auto"/>
                        <w:left w:val="none" w:sz="0" w:space="0" w:color="auto"/>
                        <w:bottom w:val="none" w:sz="0" w:space="0" w:color="auto"/>
                        <w:right w:val="none" w:sz="0" w:space="0" w:color="auto"/>
                      </w:divBdr>
                    </w:div>
                  </w:divsChild>
                </w:div>
                <w:div w:id="329067974">
                  <w:marLeft w:val="0"/>
                  <w:marRight w:val="0"/>
                  <w:marTop w:val="0"/>
                  <w:marBottom w:val="0"/>
                  <w:divBdr>
                    <w:top w:val="none" w:sz="0" w:space="0" w:color="auto"/>
                    <w:left w:val="none" w:sz="0" w:space="0" w:color="auto"/>
                    <w:bottom w:val="none" w:sz="0" w:space="0" w:color="auto"/>
                    <w:right w:val="none" w:sz="0" w:space="0" w:color="auto"/>
                  </w:divBdr>
                  <w:divsChild>
                    <w:div w:id="1136951209">
                      <w:marLeft w:val="0"/>
                      <w:marRight w:val="0"/>
                      <w:marTop w:val="0"/>
                      <w:marBottom w:val="0"/>
                      <w:divBdr>
                        <w:top w:val="none" w:sz="0" w:space="0" w:color="auto"/>
                        <w:left w:val="none" w:sz="0" w:space="0" w:color="auto"/>
                        <w:bottom w:val="none" w:sz="0" w:space="0" w:color="auto"/>
                        <w:right w:val="none" w:sz="0" w:space="0" w:color="auto"/>
                      </w:divBdr>
                    </w:div>
                  </w:divsChild>
                </w:div>
                <w:div w:id="205141116">
                  <w:marLeft w:val="0"/>
                  <w:marRight w:val="0"/>
                  <w:marTop w:val="0"/>
                  <w:marBottom w:val="0"/>
                  <w:divBdr>
                    <w:top w:val="none" w:sz="0" w:space="0" w:color="auto"/>
                    <w:left w:val="none" w:sz="0" w:space="0" w:color="auto"/>
                    <w:bottom w:val="none" w:sz="0" w:space="0" w:color="auto"/>
                    <w:right w:val="none" w:sz="0" w:space="0" w:color="auto"/>
                  </w:divBdr>
                  <w:divsChild>
                    <w:div w:id="719986894">
                      <w:marLeft w:val="0"/>
                      <w:marRight w:val="0"/>
                      <w:marTop w:val="0"/>
                      <w:marBottom w:val="0"/>
                      <w:divBdr>
                        <w:top w:val="none" w:sz="0" w:space="0" w:color="auto"/>
                        <w:left w:val="none" w:sz="0" w:space="0" w:color="auto"/>
                        <w:bottom w:val="none" w:sz="0" w:space="0" w:color="auto"/>
                        <w:right w:val="none" w:sz="0" w:space="0" w:color="auto"/>
                      </w:divBdr>
                    </w:div>
                  </w:divsChild>
                </w:div>
                <w:div w:id="1431900425">
                  <w:marLeft w:val="0"/>
                  <w:marRight w:val="0"/>
                  <w:marTop w:val="0"/>
                  <w:marBottom w:val="0"/>
                  <w:divBdr>
                    <w:top w:val="none" w:sz="0" w:space="0" w:color="auto"/>
                    <w:left w:val="none" w:sz="0" w:space="0" w:color="auto"/>
                    <w:bottom w:val="none" w:sz="0" w:space="0" w:color="auto"/>
                    <w:right w:val="none" w:sz="0" w:space="0" w:color="auto"/>
                  </w:divBdr>
                  <w:divsChild>
                    <w:div w:id="328951534">
                      <w:marLeft w:val="0"/>
                      <w:marRight w:val="0"/>
                      <w:marTop w:val="0"/>
                      <w:marBottom w:val="0"/>
                      <w:divBdr>
                        <w:top w:val="none" w:sz="0" w:space="0" w:color="auto"/>
                        <w:left w:val="none" w:sz="0" w:space="0" w:color="auto"/>
                        <w:bottom w:val="none" w:sz="0" w:space="0" w:color="auto"/>
                        <w:right w:val="none" w:sz="0" w:space="0" w:color="auto"/>
                      </w:divBdr>
                    </w:div>
                  </w:divsChild>
                </w:div>
                <w:div w:id="1831366662">
                  <w:marLeft w:val="0"/>
                  <w:marRight w:val="0"/>
                  <w:marTop w:val="0"/>
                  <w:marBottom w:val="0"/>
                  <w:divBdr>
                    <w:top w:val="none" w:sz="0" w:space="0" w:color="auto"/>
                    <w:left w:val="none" w:sz="0" w:space="0" w:color="auto"/>
                    <w:bottom w:val="none" w:sz="0" w:space="0" w:color="auto"/>
                    <w:right w:val="none" w:sz="0" w:space="0" w:color="auto"/>
                  </w:divBdr>
                  <w:divsChild>
                    <w:div w:id="45031909">
                      <w:marLeft w:val="0"/>
                      <w:marRight w:val="0"/>
                      <w:marTop w:val="0"/>
                      <w:marBottom w:val="0"/>
                      <w:divBdr>
                        <w:top w:val="none" w:sz="0" w:space="0" w:color="auto"/>
                        <w:left w:val="none" w:sz="0" w:space="0" w:color="auto"/>
                        <w:bottom w:val="none" w:sz="0" w:space="0" w:color="auto"/>
                        <w:right w:val="none" w:sz="0" w:space="0" w:color="auto"/>
                      </w:divBdr>
                    </w:div>
                  </w:divsChild>
                </w:div>
                <w:div w:id="968584334">
                  <w:marLeft w:val="0"/>
                  <w:marRight w:val="0"/>
                  <w:marTop w:val="0"/>
                  <w:marBottom w:val="0"/>
                  <w:divBdr>
                    <w:top w:val="none" w:sz="0" w:space="0" w:color="auto"/>
                    <w:left w:val="none" w:sz="0" w:space="0" w:color="auto"/>
                    <w:bottom w:val="none" w:sz="0" w:space="0" w:color="auto"/>
                    <w:right w:val="none" w:sz="0" w:space="0" w:color="auto"/>
                  </w:divBdr>
                  <w:divsChild>
                    <w:div w:id="1222404789">
                      <w:marLeft w:val="0"/>
                      <w:marRight w:val="0"/>
                      <w:marTop w:val="0"/>
                      <w:marBottom w:val="0"/>
                      <w:divBdr>
                        <w:top w:val="none" w:sz="0" w:space="0" w:color="auto"/>
                        <w:left w:val="none" w:sz="0" w:space="0" w:color="auto"/>
                        <w:bottom w:val="none" w:sz="0" w:space="0" w:color="auto"/>
                        <w:right w:val="none" w:sz="0" w:space="0" w:color="auto"/>
                      </w:divBdr>
                    </w:div>
                  </w:divsChild>
                </w:div>
                <w:div w:id="1035614191">
                  <w:marLeft w:val="0"/>
                  <w:marRight w:val="0"/>
                  <w:marTop w:val="0"/>
                  <w:marBottom w:val="0"/>
                  <w:divBdr>
                    <w:top w:val="none" w:sz="0" w:space="0" w:color="auto"/>
                    <w:left w:val="none" w:sz="0" w:space="0" w:color="auto"/>
                    <w:bottom w:val="none" w:sz="0" w:space="0" w:color="auto"/>
                    <w:right w:val="none" w:sz="0" w:space="0" w:color="auto"/>
                  </w:divBdr>
                  <w:divsChild>
                    <w:div w:id="565920097">
                      <w:marLeft w:val="0"/>
                      <w:marRight w:val="0"/>
                      <w:marTop w:val="0"/>
                      <w:marBottom w:val="0"/>
                      <w:divBdr>
                        <w:top w:val="none" w:sz="0" w:space="0" w:color="auto"/>
                        <w:left w:val="none" w:sz="0" w:space="0" w:color="auto"/>
                        <w:bottom w:val="none" w:sz="0" w:space="0" w:color="auto"/>
                        <w:right w:val="none" w:sz="0" w:space="0" w:color="auto"/>
                      </w:divBdr>
                    </w:div>
                  </w:divsChild>
                </w:div>
                <w:div w:id="1599100864">
                  <w:marLeft w:val="0"/>
                  <w:marRight w:val="0"/>
                  <w:marTop w:val="0"/>
                  <w:marBottom w:val="0"/>
                  <w:divBdr>
                    <w:top w:val="none" w:sz="0" w:space="0" w:color="auto"/>
                    <w:left w:val="none" w:sz="0" w:space="0" w:color="auto"/>
                    <w:bottom w:val="none" w:sz="0" w:space="0" w:color="auto"/>
                    <w:right w:val="none" w:sz="0" w:space="0" w:color="auto"/>
                  </w:divBdr>
                  <w:divsChild>
                    <w:div w:id="2003700055">
                      <w:marLeft w:val="0"/>
                      <w:marRight w:val="0"/>
                      <w:marTop w:val="0"/>
                      <w:marBottom w:val="0"/>
                      <w:divBdr>
                        <w:top w:val="none" w:sz="0" w:space="0" w:color="auto"/>
                        <w:left w:val="none" w:sz="0" w:space="0" w:color="auto"/>
                        <w:bottom w:val="none" w:sz="0" w:space="0" w:color="auto"/>
                        <w:right w:val="none" w:sz="0" w:space="0" w:color="auto"/>
                      </w:divBdr>
                    </w:div>
                  </w:divsChild>
                </w:div>
                <w:div w:id="224806477">
                  <w:marLeft w:val="0"/>
                  <w:marRight w:val="0"/>
                  <w:marTop w:val="0"/>
                  <w:marBottom w:val="0"/>
                  <w:divBdr>
                    <w:top w:val="none" w:sz="0" w:space="0" w:color="auto"/>
                    <w:left w:val="none" w:sz="0" w:space="0" w:color="auto"/>
                    <w:bottom w:val="none" w:sz="0" w:space="0" w:color="auto"/>
                    <w:right w:val="none" w:sz="0" w:space="0" w:color="auto"/>
                  </w:divBdr>
                  <w:divsChild>
                    <w:div w:id="135690162">
                      <w:marLeft w:val="0"/>
                      <w:marRight w:val="0"/>
                      <w:marTop w:val="0"/>
                      <w:marBottom w:val="0"/>
                      <w:divBdr>
                        <w:top w:val="none" w:sz="0" w:space="0" w:color="auto"/>
                        <w:left w:val="none" w:sz="0" w:space="0" w:color="auto"/>
                        <w:bottom w:val="none" w:sz="0" w:space="0" w:color="auto"/>
                        <w:right w:val="none" w:sz="0" w:space="0" w:color="auto"/>
                      </w:divBdr>
                    </w:div>
                  </w:divsChild>
                </w:div>
                <w:div w:id="1130518346">
                  <w:marLeft w:val="0"/>
                  <w:marRight w:val="0"/>
                  <w:marTop w:val="0"/>
                  <w:marBottom w:val="0"/>
                  <w:divBdr>
                    <w:top w:val="none" w:sz="0" w:space="0" w:color="auto"/>
                    <w:left w:val="none" w:sz="0" w:space="0" w:color="auto"/>
                    <w:bottom w:val="none" w:sz="0" w:space="0" w:color="auto"/>
                    <w:right w:val="none" w:sz="0" w:space="0" w:color="auto"/>
                  </w:divBdr>
                  <w:divsChild>
                    <w:div w:id="102000862">
                      <w:marLeft w:val="0"/>
                      <w:marRight w:val="0"/>
                      <w:marTop w:val="0"/>
                      <w:marBottom w:val="0"/>
                      <w:divBdr>
                        <w:top w:val="none" w:sz="0" w:space="0" w:color="auto"/>
                        <w:left w:val="none" w:sz="0" w:space="0" w:color="auto"/>
                        <w:bottom w:val="none" w:sz="0" w:space="0" w:color="auto"/>
                        <w:right w:val="none" w:sz="0" w:space="0" w:color="auto"/>
                      </w:divBdr>
                    </w:div>
                  </w:divsChild>
                </w:div>
                <w:div w:id="80301479">
                  <w:marLeft w:val="0"/>
                  <w:marRight w:val="0"/>
                  <w:marTop w:val="0"/>
                  <w:marBottom w:val="0"/>
                  <w:divBdr>
                    <w:top w:val="none" w:sz="0" w:space="0" w:color="auto"/>
                    <w:left w:val="none" w:sz="0" w:space="0" w:color="auto"/>
                    <w:bottom w:val="none" w:sz="0" w:space="0" w:color="auto"/>
                    <w:right w:val="none" w:sz="0" w:space="0" w:color="auto"/>
                  </w:divBdr>
                  <w:divsChild>
                    <w:div w:id="1577596221">
                      <w:marLeft w:val="0"/>
                      <w:marRight w:val="0"/>
                      <w:marTop w:val="0"/>
                      <w:marBottom w:val="0"/>
                      <w:divBdr>
                        <w:top w:val="none" w:sz="0" w:space="0" w:color="auto"/>
                        <w:left w:val="none" w:sz="0" w:space="0" w:color="auto"/>
                        <w:bottom w:val="none" w:sz="0" w:space="0" w:color="auto"/>
                        <w:right w:val="none" w:sz="0" w:space="0" w:color="auto"/>
                      </w:divBdr>
                    </w:div>
                  </w:divsChild>
                </w:div>
                <w:div w:id="2058359326">
                  <w:marLeft w:val="0"/>
                  <w:marRight w:val="0"/>
                  <w:marTop w:val="0"/>
                  <w:marBottom w:val="0"/>
                  <w:divBdr>
                    <w:top w:val="none" w:sz="0" w:space="0" w:color="auto"/>
                    <w:left w:val="none" w:sz="0" w:space="0" w:color="auto"/>
                    <w:bottom w:val="none" w:sz="0" w:space="0" w:color="auto"/>
                    <w:right w:val="none" w:sz="0" w:space="0" w:color="auto"/>
                  </w:divBdr>
                  <w:divsChild>
                    <w:div w:id="400912435">
                      <w:marLeft w:val="0"/>
                      <w:marRight w:val="0"/>
                      <w:marTop w:val="0"/>
                      <w:marBottom w:val="0"/>
                      <w:divBdr>
                        <w:top w:val="none" w:sz="0" w:space="0" w:color="auto"/>
                        <w:left w:val="none" w:sz="0" w:space="0" w:color="auto"/>
                        <w:bottom w:val="none" w:sz="0" w:space="0" w:color="auto"/>
                        <w:right w:val="none" w:sz="0" w:space="0" w:color="auto"/>
                      </w:divBdr>
                    </w:div>
                  </w:divsChild>
                </w:div>
                <w:div w:id="913124434">
                  <w:marLeft w:val="0"/>
                  <w:marRight w:val="0"/>
                  <w:marTop w:val="0"/>
                  <w:marBottom w:val="0"/>
                  <w:divBdr>
                    <w:top w:val="none" w:sz="0" w:space="0" w:color="auto"/>
                    <w:left w:val="none" w:sz="0" w:space="0" w:color="auto"/>
                    <w:bottom w:val="none" w:sz="0" w:space="0" w:color="auto"/>
                    <w:right w:val="none" w:sz="0" w:space="0" w:color="auto"/>
                  </w:divBdr>
                  <w:divsChild>
                    <w:div w:id="54207045">
                      <w:marLeft w:val="0"/>
                      <w:marRight w:val="0"/>
                      <w:marTop w:val="0"/>
                      <w:marBottom w:val="0"/>
                      <w:divBdr>
                        <w:top w:val="none" w:sz="0" w:space="0" w:color="auto"/>
                        <w:left w:val="none" w:sz="0" w:space="0" w:color="auto"/>
                        <w:bottom w:val="none" w:sz="0" w:space="0" w:color="auto"/>
                        <w:right w:val="none" w:sz="0" w:space="0" w:color="auto"/>
                      </w:divBdr>
                    </w:div>
                  </w:divsChild>
                </w:div>
                <w:div w:id="460923010">
                  <w:marLeft w:val="0"/>
                  <w:marRight w:val="0"/>
                  <w:marTop w:val="0"/>
                  <w:marBottom w:val="0"/>
                  <w:divBdr>
                    <w:top w:val="none" w:sz="0" w:space="0" w:color="auto"/>
                    <w:left w:val="none" w:sz="0" w:space="0" w:color="auto"/>
                    <w:bottom w:val="none" w:sz="0" w:space="0" w:color="auto"/>
                    <w:right w:val="none" w:sz="0" w:space="0" w:color="auto"/>
                  </w:divBdr>
                  <w:divsChild>
                    <w:div w:id="1347823860">
                      <w:marLeft w:val="0"/>
                      <w:marRight w:val="0"/>
                      <w:marTop w:val="0"/>
                      <w:marBottom w:val="0"/>
                      <w:divBdr>
                        <w:top w:val="none" w:sz="0" w:space="0" w:color="auto"/>
                        <w:left w:val="none" w:sz="0" w:space="0" w:color="auto"/>
                        <w:bottom w:val="none" w:sz="0" w:space="0" w:color="auto"/>
                        <w:right w:val="none" w:sz="0" w:space="0" w:color="auto"/>
                      </w:divBdr>
                    </w:div>
                  </w:divsChild>
                </w:div>
                <w:div w:id="2008632207">
                  <w:marLeft w:val="0"/>
                  <w:marRight w:val="0"/>
                  <w:marTop w:val="0"/>
                  <w:marBottom w:val="0"/>
                  <w:divBdr>
                    <w:top w:val="none" w:sz="0" w:space="0" w:color="auto"/>
                    <w:left w:val="none" w:sz="0" w:space="0" w:color="auto"/>
                    <w:bottom w:val="none" w:sz="0" w:space="0" w:color="auto"/>
                    <w:right w:val="none" w:sz="0" w:space="0" w:color="auto"/>
                  </w:divBdr>
                  <w:divsChild>
                    <w:div w:id="1062825604">
                      <w:marLeft w:val="0"/>
                      <w:marRight w:val="0"/>
                      <w:marTop w:val="0"/>
                      <w:marBottom w:val="0"/>
                      <w:divBdr>
                        <w:top w:val="none" w:sz="0" w:space="0" w:color="auto"/>
                        <w:left w:val="none" w:sz="0" w:space="0" w:color="auto"/>
                        <w:bottom w:val="none" w:sz="0" w:space="0" w:color="auto"/>
                        <w:right w:val="none" w:sz="0" w:space="0" w:color="auto"/>
                      </w:divBdr>
                    </w:div>
                  </w:divsChild>
                </w:div>
                <w:div w:id="960455906">
                  <w:marLeft w:val="0"/>
                  <w:marRight w:val="0"/>
                  <w:marTop w:val="0"/>
                  <w:marBottom w:val="0"/>
                  <w:divBdr>
                    <w:top w:val="none" w:sz="0" w:space="0" w:color="auto"/>
                    <w:left w:val="none" w:sz="0" w:space="0" w:color="auto"/>
                    <w:bottom w:val="none" w:sz="0" w:space="0" w:color="auto"/>
                    <w:right w:val="none" w:sz="0" w:space="0" w:color="auto"/>
                  </w:divBdr>
                  <w:divsChild>
                    <w:div w:id="1560363808">
                      <w:marLeft w:val="0"/>
                      <w:marRight w:val="0"/>
                      <w:marTop w:val="0"/>
                      <w:marBottom w:val="0"/>
                      <w:divBdr>
                        <w:top w:val="none" w:sz="0" w:space="0" w:color="auto"/>
                        <w:left w:val="none" w:sz="0" w:space="0" w:color="auto"/>
                        <w:bottom w:val="none" w:sz="0" w:space="0" w:color="auto"/>
                        <w:right w:val="none" w:sz="0" w:space="0" w:color="auto"/>
                      </w:divBdr>
                    </w:div>
                  </w:divsChild>
                </w:div>
                <w:div w:id="1275097145">
                  <w:marLeft w:val="0"/>
                  <w:marRight w:val="0"/>
                  <w:marTop w:val="0"/>
                  <w:marBottom w:val="0"/>
                  <w:divBdr>
                    <w:top w:val="none" w:sz="0" w:space="0" w:color="auto"/>
                    <w:left w:val="none" w:sz="0" w:space="0" w:color="auto"/>
                    <w:bottom w:val="none" w:sz="0" w:space="0" w:color="auto"/>
                    <w:right w:val="none" w:sz="0" w:space="0" w:color="auto"/>
                  </w:divBdr>
                  <w:divsChild>
                    <w:div w:id="1631782851">
                      <w:marLeft w:val="0"/>
                      <w:marRight w:val="0"/>
                      <w:marTop w:val="0"/>
                      <w:marBottom w:val="0"/>
                      <w:divBdr>
                        <w:top w:val="none" w:sz="0" w:space="0" w:color="auto"/>
                        <w:left w:val="none" w:sz="0" w:space="0" w:color="auto"/>
                        <w:bottom w:val="none" w:sz="0" w:space="0" w:color="auto"/>
                        <w:right w:val="none" w:sz="0" w:space="0" w:color="auto"/>
                      </w:divBdr>
                    </w:div>
                  </w:divsChild>
                </w:div>
                <w:div w:id="571240949">
                  <w:marLeft w:val="0"/>
                  <w:marRight w:val="0"/>
                  <w:marTop w:val="0"/>
                  <w:marBottom w:val="0"/>
                  <w:divBdr>
                    <w:top w:val="none" w:sz="0" w:space="0" w:color="auto"/>
                    <w:left w:val="none" w:sz="0" w:space="0" w:color="auto"/>
                    <w:bottom w:val="none" w:sz="0" w:space="0" w:color="auto"/>
                    <w:right w:val="none" w:sz="0" w:space="0" w:color="auto"/>
                  </w:divBdr>
                  <w:divsChild>
                    <w:div w:id="1891764209">
                      <w:marLeft w:val="0"/>
                      <w:marRight w:val="0"/>
                      <w:marTop w:val="0"/>
                      <w:marBottom w:val="0"/>
                      <w:divBdr>
                        <w:top w:val="none" w:sz="0" w:space="0" w:color="auto"/>
                        <w:left w:val="none" w:sz="0" w:space="0" w:color="auto"/>
                        <w:bottom w:val="none" w:sz="0" w:space="0" w:color="auto"/>
                        <w:right w:val="none" w:sz="0" w:space="0" w:color="auto"/>
                      </w:divBdr>
                    </w:div>
                  </w:divsChild>
                </w:div>
                <w:div w:id="1374574292">
                  <w:marLeft w:val="0"/>
                  <w:marRight w:val="0"/>
                  <w:marTop w:val="0"/>
                  <w:marBottom w:val="0"/>
                  <w:divBdr>
                    <w:top w:val="none" w:sz="0" w:space="0" w:color="auto"/>
                    <w:left w:val="none" w:sz="0" w:space="0" w:color="auto"/>
                    <w:bottom w:val="none" w:sz="0" w:space="0" w:color="auto"/>
                    <w:right w:val="none" w:sz="0" w:space="0" w:color="auto"/>
                  </w:divBdr>
                  <w:divsChild>
                    <w:div w:id="1741713875">
                      <w:marLeft w:val="0"/>
                      <w:marRight w:val="0"/>
                      <w:marTop w:val="0"/>
                      <w:marBottom w:val="0"/>
                      <w:divBdr>
                        <w:top w:val="none" w:sz="0" w:space="0" w:color="auto"/>
                        <w:left w:val="none" w:sz="0" w:space="0" w:color="auto"/>
                        <w:bottom w:val="none" w:sz="0" w:space="0" w:color="auto"/>
                        <w:right w:val="none" w:sz="0" w:space="0" w:color="auto"/>
                      </w:divBdr>
                    </w:div>
                  </w:divsChild>
                </w:div>
                <w:div w:id="2072146461">
                  <w:marLeft w:val="0"/>
                  <w:marRight w:val="0"/>
                  <w:marTop w:val="0"/>
                  <w:marBottom w:val="0"/>
                  <w:divBdr>
                    <w:top w:val="none" w:sz="0" w:space="0" w:color="auto"/>
                    <w:left w:val="none" w:sz="0" w:space="0" w:color="auto"/>
                    <w:bottom w:val="none" w:sz="0" w:space="0" w:color="auto"/>
                    <w:right w:val="none" w:sz="0" w:space="0" w:color="auto"/>
                  </w:divBdr>
                  <w:divsChild>
                    <w:div w:id="403648862">
                      <w:marLeft w:val="0"/>
                      <w:marRight w:val="0"/>
                      <w:marTop w:val="0"/>
                      <w:marBottom w:val="0"/>
                      <w:divBdr>
                        <w:top w:val="none" w:sz="0" w:space="0" w:color="auto"/>
                        <w:left w:val="none" w:sz="0" w:space="0" w:color="auto"/>
                        <w:bottom w:val="none" w:sz="0" w:space="0" w:color="auto"/>
                        <w:right w:val="none" w:sz="0" w:space="0" w:color="auto"/>
                      </w:divBdr>
                    </w:div>
                  </w:divsChild>
                </w:div>
                <w:div w:id="1267809692">
                  <w:marLeft w:val="0"/>
                  <w:marRight w:val="0"/>
                  <w:marTop w:val="0"/>
                  <w:marBottom w:val="0"/>
                  <w:divBdr>
                    <w:top w:val="none" w:sz="0" w:space="0" w:color="auto"/>
                    <w:left w:val="none" w:sz="0" w:space="0" w:color="auto"/>
                    <w:bottom w:val="none" w:sz="0" w:space="0" w:color="auto"/>
                    <w:right w:val="none" w:sz="0" w:space="0" w:color="auto"/>
                  </w:divBdr>
                  <w:divsChild>
                    <w:div w:id="2008555781">
                      <w:marLeft w:val="0"/>
                      <w:marRight w:val="0"/>
                      <w:marTop w:val="0"/>
                      <w:marBottom w:val="0"/>
                      <w:divBdr>
                        <w:top w:val="none" w:sz="0" w:space="0" w:color="auto"/>
                        <w:left w:val="none" w:sz="0" w:space="0" w:color="auto"/>
                        <w:bottom w:val="none" w:sz="0" w:space="0" w:color="auto"/>
                        <w:right w:val="none" w:sz="0" w:space="0" w:color="auto"/>
                      </w:divBdr>
                    </w:div>
                  </w:divsChild>
                </w:div>
                <w:div w:id="1611278308">
                  <w:marLeft w:val="0"/>
                  <w:marRight w:val="0"/>
                  <w:marTop w:val="0"/>
                  <w:marBottom w:val="0"/>
                  <w:divBdr>
                    <w:top w:val="none" w:sz="0" w:space="0" w:color="auto"/>
                    <w:left w:val="none" w:sz="0" w:space="0" w:color="auto"/>
                    <w:bottom w:val="none" w:sz="0" w:space="0" w:color="auto"/>
                    <w:right w:val="none" w:sz="0" w:space="0" w:color="auto"/>
                  </w:divBdr>
                  <w:divsChild>
                    <w:div w:id="894583198">
                      <w:marLeft w:val="0"/>
                      <w:marRight w:val="0"/>
                      <w:marTop w:val="0"/>
                      <w:marBottom w:val="0"/>
                      <w:divBdr>
                        <w:top w:val="none" w:sz="0" w:space="0" w:color="auto"/>
                        <w:left w:val="none" w:sz="0" w:space="0" w:color="auto"/>
                        <w:bottom w:val="none" w:sz="0" w:space="0" w:color="auto"/>
                        <w:right w:val="none" w:sz="0" w:space="0" w:color="auto"/>
                      </w:divBdr>
                    </w:div>
                  </w:divsChild>
                </w:div>
                <w:div w:id="1667899836">
                  <w:marLeft w:val="0"/>
                  <w:marRight w:val="0"/>
                  <w:marTop w:val="0"/>
                  <w:marBottom w:val="0"/>
                  <w:divBdr>
                    <w:top w:val="none" w:sz="0" w:space="0" w:color="auto"/>
                    <w:left w:val="none" w:sz="0" w:space="0" w:color="auto"/>
                    <w:bottom w:val="none" w:sz="0" w:space="0" w:color="auto"/>
                    <w:right w:val="none" w:sz="0" w:space="0" w:color="auto"/>
                  </w:divBdr>
                  <w:divsChild>
                    <w:div w:id="1946839774">
                      <w:marLeft w:val="0"/>
                      <w:marRight w:val="0"/>
                      <w:marTop w:val="0"/>
                      <w:marBottom w:val="0"/>
                      <w:divBdr>
                        <w:top w:val="none" w:sz="0" w:space="0" w:color="auto"/>
                        <w:left w:val="none" w:sz="0" w:space="0" w:color="auto"/>
                        <w:bottom w:val="none" w:sz="0" w:space="0" w:color="auto"/>
                        <w:right w:val="none" w:sz="0" w:space="0" w:color="auto"/>
                      </w:divBdr>
                    </w:div>
                  </w:divsChild>
                </w:div>
                <w:div w:id="957837029">
                  <w:marLeft w:val="0"/>
                  <w:marRight w:val="0"/>
                  <w:marTop w:val="0"/>
                  <w:marBottom w:val="0"/>
                  <w:divBdr>
                    <w:top w:val="none" w:sz="0" w:space="0" w:color="auto"/>
                    <w:left w:val="none" w:sz="0" w:space="0" w:color="auto"/>
                    <w:bottom w:val="none" w:sz="0" w:space="0" w:color="auto"/>
                    <w:right w:val="none" w:sz="0" w:space="0" w:color="auto"/>
                  </w:divBdr>
                  <w:divsChild>
                    <w:div w:id="740443426">
                      <w:marLeft w:val="0"/>
                      <w:marRight w:val="0"/>
                      <w:marTop w:val="0"/>
                      <w:marBottom w:val="0"/>
                      <w:divBdr>
                        <w:top w:val="none" w:sz="0" w:space="0" w:color="auto"/>
                        <w:left w:val="none" w:sz="0" w:space="0" w:color="auto"/>
                        <w:bottom w:val="none" w:sz="0" w:space="0" w:color="auto"/>
                        <w:right w:val="none" w:sz="0" w:space="0" w:color="auto"/>
                      </w:divBdr>
                    </w:div>
                  </w:divsChild>
                </w:div>
                <w:div w:id="1027485533">
                  <w:marLeft w:val="0"/>
                  <w:marRight w:val="0"/>
                  <w:marTop w:val="0"/>
                  <w:marBottom w:val="0"/>
                  <w:divBdr>
                    <w:top w:val="none" w:sz="0" w:space="0" w:color="auto"/>
                    <w:left w:val="none" w:sz="0" w:space="0" w:color="auto"/>
                    <w:bottom w:val="none" w:sz="0" w:space="0" w:color="auto"/>
                    <w:right w:val="none" w:sz="0" w:space="0" w:color="auto"/>
                  </w:divBdr>
                  <w:divsChild>
                    <w:div w:id="1949845397">
                      <w:marLeft w:val="0"/>
                      <w:marRight w:val="0"/>
                      <w:marTop w:val="0"/>
                      <w:marBottom w:val="0"/>
                      <w:divBdr>
                        <w:top w:val="none" w:sz="0" w:space="0" w:color="auto"/>
                        <w:left w:val="none" w:sz="0" w:space="0" w:color="auto"/>
                        <w:bottom w:val="none" w:sz="0" w:space="0" w:color="auto"/>
                        <w:right w:val="none" w:sz="0" w:space="0" w:color="auto"/>
                      </w:divBdr>
                    </w:div>
                  </w:divsChild>
                </w:div>
                <w:div w:id="741634547">
                  <w:marLeft w:val="0"/>
                  <w:marRight w:val="0"/>
                  <w:marTop w:val="0"/>
                  <w:marBottom w:val="0"/>
                  <w:divBdr>
                    <w:top w:val="none" w:sz="0" w:space="0" w:color="auto"/>
                    <w:left w:val="none" w:sz="0" w:space="0" w:color="auto"/>
                    <w:bottom w:val="none" w:sz="0" w:space="0" w:color="auto"/>
                    <w:right w:val="none" w:sz="0" w:space="0" w:color="auto"/>
                  </w:divBdr>
                  <w:divsChild>
                    <w:div w:id="151337359">
                      <w:marLeft w:val="0"/>
                      <w:marRight w:val="0"/>
                      <w:marTop w:val="0"/>
                      <w:marBottom w:val="0"/>
                      <w:divBdr>
                        <w:top w:val="none" w:sz="0" w:space="0" w:color="auto"/>
                        <w:left w:val="none" w:sz="0" w:space="0" w:color="auto"/>
                        <w:bottom w:val="none" w:sz="0" w:space="0" w:color="auto"/>
                        <w:right w:val="none" w:sz="0" w:space="0" w:color="auto"/>
                      </w:divBdr>
                    </w:div>
                  </w:divsChild>
                </w:div>
                <w:div w:id="1768571787">
                  <w:marLeft w:val="0"/>
                  <w:marRight w:val="0"/>
                  <w:marTop w:val="0"/>
                  <w:marBottom w:val="0"/>
                  <w:divBdr>
                    <w:top w:val="none" w:sz="0" w:space="0" w:color="auto"/>
                    <w:left w:val="none" w:sz="0" w:space="0" w:color="auto"/>
                    <w:bottom w:val="none" w:sz="0" w:space="0" w:color="auto"/>
                    <w:right w:val="none" w:sz="0" w:space="0" w:color="auto"/>
                  </w:divBdr>
                  <w:divsChild>
                    <w:div w:id="646789190">
                      <w:marLeft w:val="0"/>
                      <w:marRight w:val="0"/>
                      <w:marTop w:val="0"/>
                      <w:marBottom w:val="0"/>
                      <w:divBdr>
                        <w:top w:val="none" w:sz="0" w:space="0" w:color="auto"/>
                        <w:left w:val="none" w:sz="0" w:space="0" w:color="auto"/>
                        <w:bottom w:val="none" w:sz="0" w:space="0" w:color="auto"/>
                        <w:right w:val="none" w:sz="0" w:space="0" w:color="auto"/>
                      </w:divBdr>
                    </w:div>
                  </w:divsChild>
                </w:div>
                <w:div w:id="660692606">
                  <w:marLeft w:val="0"/>
                  <w:marRight w:val="0"/>
                  <w:marTop w:val="0"/>
                  <w:marBottom w:val="0"/>
                  <w:divBdr>
                    <w:top w:val="none" w:sz="0" w:space="0" w:color="auto"/>
                    <w:left w:val="none" w:sz="0" w:space="0" w:color="auto"/>
                    <w:bottom w:val="none" w:sz="0" w:space="0" w:color="auto"/>
                    <w:right w:val="none" w:sz="0" w:space="0" w:color="auto"/>
                  </w:divBdr>
                  <w:divsChild>
                    <w:div w:id="1395540774">
                      <w:marLeft w:val="0"/>
                      <w:marRight w:val="0"/>
                      <w:marTop w:val="0"/>
                      <w:marBottom w:val="0"/>
                      <w:divBdr>
                        <w:top w:val="none" w:sz="0" w:space="0" w:color="auto"/>
                        <w:left w:val="none" w:sz="0" w:space="0" w:color="auto"/>
                        <w:bottom w:val="none" w:sz="0" w:space="0" w:color="auto"/>
                        <w:right w:val="none" w:sz="0" w:space="0" w:color="auto"/>
                      </w:divBdr>
                    </w:div>
                  </w:divsChild>
                </w:div>
                <w:div w:id="2127462096">
                  <w:marLeft w:val="0"/>
                  <w:marRight w:val="0"/>
                  <w:marTop w:val="0"/>
                  <w:marBottom w:val="0"/>
                  <w:divBdr>
                    <w:top w:val="none" w:sz="0" w:space="0" w:color="auto"/>
                    <w:left w:val="none" w:sz="0" w:space="0" w:color="auto"/>
                    <w:bottom w:val="none" w:sz="0" w:space="0" w:color="auto"/>
                    <w:right w:val="none" w:sz="0" w:space="0" w:color="auto"/>
                  </w:divBdr>
                  <w:divsChild>
                    <w:div w:id="877739859">
                      <w:marLeft w:val="0"/>
                      <w:marRight w:val="0"/>
                      <w:marTop w:val="0"/>
                      <w:marBottom w:val="0"/>
                      <w:divBdr>
                        <w:top w:val="none" w:sz="0" w:space="0" w:color="auto"/>
                        <w:left w:val="none" w:sz="0" w:space="0" w:color="auto"/>
                        <w:bottom w:val="none" w:sz="0" w:space="0" w:color="auto"/>
                        <w:right w:val="none" w:sz="0" w:space="0" w:color="auto"/>
                      </w:divBdr>
                    </w:div>
                  </w:divsChild>
                </w:div>
                <w:div w:id="1612859025">
                  <w:marLeft w:val="0"/>
                  <w:marRight w:val="0"/>
                  <w:marTop w:val="0"/>
                  <w:marBottom w:val="0"/>
                  <w:divBdr>
                    <w:top w:val="none" w:sz="0" w:space="0" w:color="auto"/>
                    <w:left w:val="none" w:sz="0" w:space="0" w:color="auto"/>
                    <w:bottom w:val="none" w:sz="0" w:space="0" w:color="auto"/>
                    <w:right w:val="none" w:sz="0" w:space="0" w:color="auto"/>
                  </w:divBdr>
                  <w:divsChild>
                    <w:div w:id="325322742">
                      <w:marLeft w:val="0"/>
                      <w:marRight w:val="0"/>
                      <w:marTop w:val="0"/>
                      <w:marBottom w:val="0"/>
                      <w:divBdr>
                        <w:top w:val="none" w:sz="0" w:space="0" w:color="auto"/>
                        <w:left w:val="none" w:sz="0" w:space="0" w:color="auto"/>
                        <w:bottom w:val="none" w:sz="0" w:space="0" w:color="auto"/>
                        <w:right w:val="none" w:sz="0" w:space="0" w:color="auto"/>
                      </w:divBdr>
                    </w:div>
                  </w:divsChild>
                </w:div>
                <w:div w:id="2109543485">
                  <w:marLeft w:val="0"/>
                  <w:marRight w:val="0"/>
                  <w:marTop w:val="0"/>
                  <w:marBottom w:val="0"/>
                  <w:divBdr>
                    <w:top w:val="none" w:sz="0" w:space="0" w:color="auto"/>
                    <w:left w:val="none" w:sz="0" w:space="0" w:color="auto"/>
                    <w:bottom w:val="none" w:sz="0" w:space="0" w:color="auto"/>
                    <w:right w:val="none" w:sz="0" w:space="0" w:color="auto"/>
                  </w:divBdr>
                  <w:divsChild>
                    <w:div w:id="1040780989">
                      <w:marLeft w:val="0"/>
                      <w:marRight w:val="0"/>
                      <w:marTop w:val="0"/>
                      <w:marBottom w:val="0"/>
                      <w:divBdr>
                        <w:top w:val="none" w:sz="0" w:space="0" w:color="auto"/>
                        <w:left w:val="none" w:sz="0" w:space="0" w:color="auto"/>
                        <w:bottom w:val="none" w:sz="0" w:space="0" w:color="auto"/>
                        <w:right w:val="none" w:sz="0" w:space="0" w:color="auto"/>
                      </w:divBdr>
                    </w:div>
                  </w:divsChild>
                </w:div>
                <w:div w:id="532309997">
                  <w:marLeft w:val="0"/>
                  <w:marRight w:val="0"/>
                  <w:marTop w:val="0"/>
                  <w:marBottom w:val="0"/>
                  <w:divBdr>
                    <w:top w:val="none" w:sz="0" w:space="0" w:color="auto"/>
                    <w:left w:val="none" w:sz="0" w:space="0" w:color="auto"/>
                    <w:bottom w:val="none" w:sz="0" w:space="0" w:color="auto"/>
                    <w:right w:val="none" w:sz="0" w:space="0" w:color="auto"/>
                  </w:divBdr>
                  <w:divsChild>
                    <w:div w:id="64498355">
                      <w:marLeft w:val="0"/>
                      <w:marRight w:val="0"/>
                      <w:marTop w:val="0"/>
                      <w:marBottom w:val="0"/>
                      <w:divBdr>
                        <w:top w:val="none" w:sz="0" w:space="0" w:color="auto"/>
                        <w:left w:val="none" w:sz="0" w:space="0" w:color="auto"/>
                        <w:bottom w:val="none" w:sz="0" w:space="0" w:color="auto"/>
                        <w:right w:val="none" w:sz="0" w:space="0" w:color="auto"/>
                      </w:divBdr>
                    </w:div>
                  </w:divsChild>
                </w:div>
                <w:div w:id="306083192">
                  <w:marLeft w:val="0"/>
                  <w:marRight w:val="0"/>
                  <w:marTop w:val="0"/>
                  <w:marBottom w:val="0"/>
                  <w:divBdr>
                    <w:top w:val="none" w:sz="0" w:space="0" w:color="auto"/>
                    <w:left w:val="none" w:sz="0" w:space="0" w:color="auto"/>
                    <w:bottom w:val="none" w:sz="0" w:space="0" w:color="auto"/>
                    <w:right w:val="none" w:sz="0" w:space="0" w:color="auto"/>
                  </w:divBdr>
                  <w:divsChild>
                    <w:div w:id="315650053">
                      <w:marLeft w:val="0"/>
                      <w:marRight w:val="0"/>
                      <w:marTop w:val="0"/>
                      <w:marBottom w:val="0"/>
                      <w:divBdr>
                        <w:top w:val="none" w:sz="0" w:space="0" w:color="auto"/>
                        <w:left w:val="none" w:sz="0" w:space="0" w:color="auto"/>
                        <w:bottom w:val="none" w:sz="0" w:space="0" w:color="auto"/>
                        <w:right w:val="none" w:sz="0" w:space="0" w:color="auto"/>
                      </w:divBdr>
                    </w:div>
                  </w:divsChild>
                </w:div>
                <w:div w:id="543757141">
                  <w:marLeft w:val="0"/>
                  <w:marRight w:val="0"/>
                  <w:marTop w:val="0"/>
                  <w:marBottom w:val="0"/>
                  <w:divBdr>
                    <w:top w:val="none" w:sz="0" w:space="0" w:color="auto"/>
                    <w:left w:val="none" w:sz="0" w:space="0" w:color="auto"/>
                    <w:bottom w:val="none" w:sz="0" w:space="0" w:color="auto"/>
                    <w:right w:val="none" w:sz="0" w:space="0" w:color="auto"/>
                  </w:divBdr>
                  <w:divsChild>
                    <w:div w:id="827087929">
                      <w:marLeft w:val="0"/>
                      <w:marRight w:val="0"/>
                      <w:marTop w:val="0"/>
                      <w:marBottom w:val="0"/>
                      <w:divBdr>
                        <w:top w:val="none" w:sz="0" w:space="0" w:color="auto"/>
                        <w:left w:val="none" w:sz="0" w:space="0" w:color="auto"/>
                        <w:bottom w:val="none" w:sz="0" w:space="0" w:color="auto"/>
                        <w:right w:val="none" w:sz="0" w:space="0" w:color="auto"/>
                      </w:divBdr>
                    </w:div>
                  </w:divsChild>
                </w:div>
                <w:div w:id="2032368557">
                  <w:marLeft w:val="0"/>
                  <w:marRight w:val="0"/>
                  <w:marTop w:val="0"/>
                  <w:marBottom w:val="0"/>
                  <w:divBdr>
                    <w:top w:val="none" w:sz="0" w:space="0" w:color="auto"/>
                    <w:left w:val="none" w:sz="0" w:space="0" w:color="auto"/>
                    <w:bottom w:val="none" w:sz="0" w:space="0" w:color="auto"/>
                    <w:right w:val="none" w:sz="0" w:space="0" w:color="auto"/>
                  </w:divBdr>
                  <w:divsChild>
                    <w:div w:id="903636055">
                      <w:marLeft w:val="0"/>
                      <w:marRight w:val="0"/>
                      <w:marTop w:val="0"/>
                      <w:marBottom w:val="0"/>
                      <w:divBdr>
                        <w:top w:val="none" w:sz="0" w:space="0" w:color="auto"/>
                        <w:left w:val="none" w:sz="0" w:space="0" w:color="auto"/>
                        <w:bottom w:val="none" w:sz="0" w:space="0" w:color="auto"/>
                        <w:right w:val="none" w:sz="0" w:space="0" w:color="auto"/>
                      </w:divBdr>
                    </w:div>
                  </w:divsChild>
                </w:div>
                <w:div w:id="1910729675">
                  <w:marLeft w:val="0"/>
                  <w:marRight w:val="0"/>
                  <w:marTop w:val="0"/>
                  <w:marBottom w:val="0"/>
                  <w:divBdr>
                    <w:top w:val="none" w:sz="0" w:space="0" w:color="auto"/>
                    <w:left w:val="none" w:sz="0" w:space="0" w:color="auto"/>
                    <w:bottom w:val="none" w:sz="0" w:space="0" w:color="auto"/>
                    <w:right w:val="none" w:sz="0" w:space="0" w:color="auto"/>
                  </w:divBdr>
                  <w:divsChild>
                    <w:div w:id="1191189152">
                      <w:marLeft w:val="0"/>
                      <w:marRight w:val="0"/>
                      <w:marTop w:val="0"/>
                      <w:marBottom w:val="0"/>
                      <w:divBdr>
                        <w:top w:val="none" w:sz="0" w:space="0" w:color="auto"/>
                        <w:left w:val="none" w:sz="0" w:space="0" w:color="auto"/>
                        <w:bottom w:val="none" w:sz="0" w:space="0" w:color="auto"/>
                        <w:right w:val="none" w:sz="0" w:space="0" w:color="auto"/>
                      </w:divBdr>
                    </w:div>
                  </w:divsChild>
                </w:div>
                <w:div w:id="1680544022">
                  <w:marLeft w:val="0"/>
                  <w:marRight w:val="0"/>
                  <w:marTop w:val="0"/>
                  <w:marBottom w:val="0"/>
                  <w:divBdr>
                    <w:top w:val="none" w:sz="0" w:space="0" w:color="auto"/>
                    <w:left w:val="none" w:sz="0" w:space="0" w:color="auto"/>
                    <w:bottom w:val="none" w:sz="0" w:space="0" w:color="auto"/>
                    <w:right w:val="none" w:sz="0" w:space="0" w:color="auto"/>
                  </w:divBdr>
                  <w:divsChild>
                    <w:div w:id="1910772473">
                      <w:marLeft w:val="0"/>
                      <w:marRight w:val="0"/>
                      <w:marTop w:val="0"/>
                      <w:marBottom w:val="0"/>
                      <w:divBdr>
                        <w:top w:val="none" w:sz="0" w:space="0" w:color="auto"/>
                        <w:left w:val="none" w:sz="0" w:space="0" w:color="auto"/>
                        <w:bottom w:val="none" w:sz="0" w:space="0" w:color="auto"/>
                        <w:right w:val="none" w:sz="0" w:space="0" w:color="auto"/>
                      </w:divBdr>
                    </w:div>
                  </w:divsChild>
                </w:div>
                <w:div w:id="1177424323">
                  <w:marLeft w:val="0"/>
                  <w:marRight w:val="0"/>
                  <w:marTop w:val="0"/>
                  <w:marBottom w:val="0"/>
                  <w:divBdr>
                    <w:top w:val="none" w:sz="0" w:space="0" w:color="auto"/>
                    <w:left w:val="none" w:sz="0" w:space="0" w:color="auto"/>
                    <w:bottom w:val="none" w:sz="0" w:space="0" w:color="auto"/>
                    <w:right w:val="none" w:sz="0" w:space="0" w:color="auto"/>
                  </w:divBdr>
                  <w:divsChild>
                    <w:div w:id="96796860">
                      <w:marLeft w:val="0"/>
                      <w:marRight w:val="0"/>
                      <w:marTop w:val="0"/>
                      <w:marBottom w:val="0"/>
                      <w:divBdr>
                        <w:top w:val="none" w:sz="0" w:space="0" w:color="auto"/>
                        <w:left w:val="none" w:sz="0" w:space="0" w:color="auto"/>
                        <w:bottom w:val="none" w:sz="0" w:space="0" w:color="auto"/>
                        <w:right w:val="none" w:sz="0" w:space="0" w:color="auto"/>
                      </w:divBdr>
                    </w:div>
                  </w:divsChild>
                </w:div>
                <w:div w:id="2047561315">
                  <w:marLeft w:val="0"/>
                  <w:marRight w:val="0"/>
                  <w:marTop w:val="0"/>
                  <w:marBottom w:val="0"/>
                  <w:divBdr>
                    <w:top w:val="none" w:sz="0" w:space="0" w:color="auto"/>
                    <w:left w:val="none" w:sz="0" w:space="0" w:color="auto"/>
                    <w:bottom w:val="none" w:sz="0" w:space="0" w:color="auto"/>
                    <w:right w:val="none" w:sz="0" w:space="0" w:color="auto"/>
                  </w:divBdr>
                  <w:divsChild>
                    <w:div w:id="57287619">
                      <w:marLeft w:val="0"/>
                      <w:marRight w:val="0"/>
                      <w:marTop w:val="0"/>
                      <w:marBottom w:val="0"/>
                      <w:divBdr>
                        <w:top w:val="none" w:sz="0" w:space="0" w:color="auto"/>
                        <w:left w:val="none" w:sz="0" w:space="0" w:color="auto"/>
                        <w:bottom w:val="none" w:sz="0" w:space="0" w:color="auto"/>
                        <w:right w:val="none" w:sz="0" w:space="0" w:color="auto"/>
                      </w:divBdr>
                    </w:div>
                  </w:divsChild>
                </w:div>
                <w:div w:id="2029986076">
                  <w:marLeft w:val="0"/>
                  <w:marRight w:val="0"/>
                  <w:marTop w:val="0"/>
                  <w:marBottom w:val="0"/>
                  <w:divBdr>
                    <w:top w:val="none" w:sz="0" w:space="0" w:color="auto"/>
                    <w:left w:val="none" w:sz="0" w:space="0" w:color="auto"/>
                    <w:bottom w:val="none" w:sz="0" w:space="0" w:color="auto"/>
                    <w:right w:val="none" w:sz="0" w:space="0" w:color="auto"/>
                  </w:divBdr>
                  <w:divsChild>
                    <w:div w:id="1536238044">
                      <w:marLeft w:val="0"/>
                      <w:marRight w:val="0"/>
                      <w:marTop w:val="0"/>
                      <w:marBottom w:val="0"/>
                      <w:divBdr>
                        <w:top w:val="none" w:sz="0" w:space="0" w:color="auto"/>
                        <w:left w:val="none" w:sz="0" w:space="0" w:color="auto"/>
                        <w:bottom w:val="none" w:sz="0" w:space="0" w:color="auto"/>
                        <w:right w:val="none" w:sz="0" w:space="0" w:color="auto"/>
                      </w:divBdr>
                    </w:div>
                  </w:divsChild>
                </w:div>
                <w:div w:id="575745973">
                  <w:marLeft w:val="0"/>
                  <w:marRight w:val="0"/>
                  <w:marTop w:val="0"/>
                  <w:marBottom w:val="0"/>
                  <w:divBdr>
                    <w:top w:val="none" w:sz="0" w:space="0" w:color="auto"/>
                    <w:left w:val="none" w:sz="0" w:space="0" w:color="auto"/>
                    <w:bottom w:val="none" w:sz="0" w:space="0" w:color="auto"/>
                    <w:right w:val="none" w:sz="0" w:space="0" w:color="auto"/>
                  </w:divBdr>
                  <w:divsChild>
                    <w:div w:id="1357078552">
                      <w:marLeft w:val="0"/>
                      <w:marRight w:val="0"/>
                      <w:marTop w:val="0"/>
                      <w:marBottom w:val="0"/>
                      <w:divBdr>
                        <w:top w:val="none" w:sz="0" w:space="0" w:color="auto"/>
                        <w:left w:val="none" w:sz="0" w:space="0" w:color="auto"/>
                        <w:bottom w:val="none" w:sz="0" w:space="0" w:color="auto"/>
                        <w:right w:val="none" w:sz="0" w:space="0" w:color="auto"/>
                      </w:divBdr>
                    </w:div>
                  </w:divsChild>
                </w:div>
                <w:div w:id="199247015">
                  <w:marLeft w:val="0"/>
                  <w:marRight w:val="0"/>
                  <w:marTop w:val="0"/>
                  <w:marBottom w:val="0"/>
                  <w:divBdr>
                    <w:top w:val="none" w:sz="0" w:space="0" w:color="auto"/>
                    <w:left w:val="none" w:sz="0" w:space="0" w:color="auto"/>
                    <w:bottom w:val="none" w:sz="0" w:space="0" w:color="auto"/>
                    <w:right w:val="none" w:sz="0" w:space="0" w:color="auto"/>
                  </w:divBdr>
                  <w:divsChild>
                    <w:div w:id="1441149469">
                      <w:marLeft w:val="0"/>
                      <w:marRight w:val="0"/>
                      <w:marTop w:val="0"/>
                      <w:marBottom w:val="0"/>
                      <w:divBdr>
                        <w:top w:val="none" w:sz="0" w:space="0" w:color="auto"/>
                        <w:left w:val="none" w:sz="0" w:space="0" w:color="auto"/>
                        <w:bottom w:val="none" w:sz="0" w:space="0" w:color="auto"/>
                        <w:right w:val="none" w:sz="0" w:space="0" w:color="auto"/>
                      </w:divBdr>
                    </w:div>
                  </w:divsChild>
                </w:div>
                <w:div w:id="903027810">
                  <w:marLeft w:val="0"/>
                  <w:marRight w:val="0"/>
                  <w:marTop w:val="0"/>
                  <w:marBottom w:val="0"/>
                  <w:divBdr>
                    <w:top w:val="none" w:sz="0" w:space="0" w:color="auto"/>
                    <w:left w:val="none" w:sz="0" w:space="0" w:color="auto"/>
                    <w:bottom w:val="none" w:sz="0" w:space="0" w:color="auto"/>
                    <w:right w:val="none" w:sz="0" w:space="0" w:color="auto"/>
                  </w:divBdr>
                  <w:divsChild>
                    <w:div w:id="1367750538">
                      <w:marLeft w:val="0"/>
                      <w:marRight w:val="0"/>
                      <w:marTop w:val="0"/>
                      <w:marBottom w:val="0"/>
                      <w:divBdr>
                        <w:top w:val="none" w:sz="0" w:space="0" w:color="auto"/>
                        <w:left w:val="none" w:sz="0" w:space="0" w:color="auto"/>
                        <w:bottom w:val="none" w:sz="0" w:space="0" w:color="auto"/>
                        <w:right w:val="none" w:sz="0" w:space="0" w:color="auto"/>
                      </w:divBdr>
                    </w:div>
                  </w:divsChild>
                </w:div>
                <w:div w:id="1916284520">
                  <w:marLeft w:val="0"/>
                  <w:marRight w:val="0"/>
                  <w:marTop w:val="0"/>
                  <w:marBottom w:val="0"/>
                  <w:divBdr>
                    <w:top w:val="none" w:sz="0" w:space="0" w:color="auto"/>
                    <w:left w:val="none" w:sz="0" w:space="0" w:color="auto"/>
                    <w:bottom w:val="none" w:sz="0" w:space="0" w:color="auto"/>
                    <w:right w:val="none" w:sz="0" w:space="0" w:color="auto"/>
                  </w:divBdr>
                  <w:divsChild>
                    <w:div w:id="2059014305">
                      <w:marLeft w:val="0"/>
                      <w:marRight w:val="0"/>
                      <w:marTop w:val="0"/>
                      <w:marBottom w:val="0"/>
                      <w:divBdr>
                        <w:top w:val="none" w:sz="0" w:space="0" w:color="auto"/>
                        <w:left w:val="none" w:sz="0" w:space="0" w:color="auto"/>
                        <w:bottom w:val="none" w:sz="0" w:space="0" w:color="auto"/>
                        <w:right w:val="none" w:sz="0" w:space="0" w:color="auto"/>
                      </w:divBdr>
                    </w:div>
                  </w:divsChild>
                </w:div>
                <w:div w:id="29380895">
                  <w:marLeft w:val="0"/>
                  <w:marRight w:val="0"/>
                  <w:marTop w:val="0"/>
                  <w:marBottom w:val="0"/>
                  <w:divBdr>
                    <w:top w:val="none" w:sz="0" w:space="0" w:color="auto"/>
                    <w:left w:val="none" w:sz="0" w:space="0" w:color="auto"/>
                    <w:bottom w:val="none" w:sz="0" w:space="0" w:color="auto"/>
                    <w:right w:val="none" w:sz="0" w:space="0" w:color="auto"/>
                  </w:divBdr>
                  <w:divsChild>
                    <w:div w:id="1666981386">
                      <w:marLeft w:val="0"/>
                      <w:marRight w:val="0"/>
                      <w:marTop w:val="0"/>
                      <w:marBottom w:val="0"/>
                      <w:divBdr>
                        <w:top w:val="none" w:sz="0" w:space="0" w:color="auto"/>
                        <w:left w:val="none" w:sz="0" w:space="0" w:color="auto"/>
                        <w:bottom w:val="none" w:sz="0" w:space="0" w:color="auto"/>
                        <w:right w:val="none" w:sz="0" w:space="0" w:color="auto"/>
                      </w:divBdr>
                    </w:div>
                  </w:divsChild>
                </w:div>
                <w:div w:id="643121976">
                  <w:marLeft w:val="0"/>
                  <w:marRight w:val="0"/>
                  <w:marTop w:val="0"/>
                  <w:marBottom w:val="0"/>
                  <w:divBdr>
                    <w:top w:val="none" w:sz="0" w:space="0" w:color="auto"/>
                    <w:left w:val="none" w:sz="0" w:space="0" w:color="auto"/>
                    <w:bottom w:val="none" w:sz="0" w:space="0" w:color="auto"/>
                    <w:right w:val="none" w:sz="0" w:space="0" w:color="auto"/>
                  </w:divBdr>
                  <w:divsChild>
                    <w:div w:id="951279880">
                      <w:marLeft w:val="0"/>
                      <w:marRight w:val="0"/>
                      <w:marTop w:val="0"/>
                      <w:marBottom w:val="0"/>
                      <w:divBdr>
                        <w:top w:val="none" w:sz="0" w:space="0" w:color="auto"/>
                        <w:left w:val="none" w:sz="0" w:space="0" w:color="auto"/>
                        <w:bottom w:val="none" w:sz="0" w:space="0" w:color="auto"/>
                        <w:right w:val="none" w:sz="0" w:space="0" w:color="auto"/>
                      </w:divBdr>
                    </w:div>
                  </w:divsChild>
                </w:div>
                <w:div w:id="2072583452">
                  <w:marLeft w:val="0"/>
                  <w:marRight w:val="0"/>
                  <w:marTop w:val="0"/>
                  <w:marBottom w:val="0"/>
                  <w:divBdr>
                    <w:top w:val="none" w:sz="0" w:space="0" w:color="auto"/>
                    <w:left w:val="none" w:sz="0" w:space="0" w:color="auto"/>
                    <w:bottom w:val="none" w:sz="0" w:space="0" w:color="auto"/>
                    <w:right w:val="none" w:sz="0" w:space="0" w:color="auto"/>
                  </w:divBdr>
                  <w:divsChild>
                    <w:div w:id="1381855950">
                      <w:marLeft w:val="0"/>
                      <w:marRight w:val="0"/>
                      <w:marTop w:val="0"/>
                      <w:marBottom w:val="0"/>
                      <w:divBdr>
                        <w:top w:val="none" w:sz="0" w:space="0" w:color="auto"/>
                        <w:left w:val="none" w:sz="0" w:space="0" w:color="auto"/>
                        <w:bottom w:val="none" w:sz="0" w:space="0" w:color="auto"/>
                        <w:right w:val="none" w:sz="0" w:space="0" w:color="auto"/>
                      </w:divBdr>
                    </w:div>
                  </w:divsChild>
                </w:div>
                <w:div w:id="1488013260">
                  <w:marLeft w:val="0"/>
                  <w:marRight w:val="0"/>
                  <w:marTop w:val="0"/>
                  <w:marBottom w:val="0"/>
                  <w:divBdr>
                    <w:top w:val="none" w:sz="0" w:space="0" w:color="auto"/>
                    <w:left w:val="none" w:sz="0" w:space="0" w:color="auto"/>
                    <w:bottom w:val="none" w:sz="0" w:space="0" w:color="auto"/>
                    <w:right w:val="none" w:sz="0" w:space="0" w:color="auto"/>
                  </w:divBdr>
                  <w:divsChild>
                    <w:div w:id="1398238855">
                      <w:marLeft w:val="0"/>
                      <w:marRight w:val="0"/>
                      <w:marTop w:val="0"/>
                      <w:marBottom w:val="0"/>
                      <w:divBdr>
                        <w:top w:val="none" w:sz="0" w:space="0" w:color="auto"/>
                        <w:left w:val="none" w:sz="0" w:space="0" w:color="auto"/>
                        <w:bottom w:val="none" w:sz="0" w:space="0" w:color="auto"/>
                        <w:right w:val="none" w:sz="0" w:space="0" w:color="auto"/>
                      </w:divBdr>
                    </w:div>
                  </w:divsChild>
                </w:div>
                <w:div w:id="268851186">
                  <w:marLeft w:val="0"/>
                  <w:marRight w:val="0"/>
                  <w:marTop w:val="0"/>
                  <w:marBottom w:val="0"/>
                  <w:divBdr>
                    <w:top w:val="none" w:sz="0" w:space="0" w:color="auto"/>
                    <w:left w:val="none" w:sz="0" w:space="0" w:color="auto"/>
                    <w:bottom w:val="none" w:sz="0" w:space="0" w:color="auto"/>
                    <w:right w:val="none" w:sz="0" w:space="0" w:color="auto"/>
                  </w:divBdr>
                  <w:divsChild>
                    <w:div w:id="150755995">
                      <w:marLeft w:val="0"/>
                      <w:marRight w:val="0"/>
                      <w:marTop w:val="0"/>
                      <w:marBottom w:val="0"/>
                      <w:divBdr>
                        <w:top w:val="none" w:sz="0" w:space="0" w:color="auto"/>
                        <w:left w:val="none" w:sz="0" w:space="0" w:color="auto"/>
                        <w:bottom w:val="none" w:sz="0" w:space="0" w:color="auto"/>
                        <w:right w:val="none" w:sz="0" w:space="0" w:color="auto"/>
                      </w:divBdr>
                    </w:div>
                  </w:divsChild>
                </w:div>
                <w:div w:id="885332617">
                  <w:marLeft w:val="0"/>
                  <w:marRight w:val="0"/>
                  <w:marTop w:val="0"/>
                  <w:marBottom w:val="0"/>
                  <w:divBdr>
                    <w:top w:val="none" w:sz="0" w:space="0" w:color="auto"/>
                    <w:left w:val="none" w:sz="0" w:space="0" w:color="auto"/>
                    <w:bottom w:val="none" w:sz="0" w:space="0" w:color="auto"/>
                    <w:right w:val="none" w:sz="0" w:space="0" w:color="auto"/>
                  </w:divBdr>
                  <w:divsChild>
                    <w:div w:id="13386498">
                      <w:marLeft w:val="0"/>
                      <w:marRight w:val="0"/>
                      <w:marTop w:val="0"/>
                      <w:marBottom w:val="0"/>
                      <w:divBdr>
                        <w:top w:val="none" w:sz="0" w:space="0" w:color="auto"/>
                        <w:left w:val="none" w:sz="0" w:space="0" w:color="auto"/>
                        <w:bottom w:val="none" w:sz="0" w:space="0" w:color="auto"/>
                        <w:right w:val="none" w:sz="0" w:space="0" w:color="auto"/>
                      </w:divBdr>
                    </w:div>
                  </w:divsChild>
                </w:div>
                <w:div w:id="1752432758">
                  <w:marLeft w:val="0"/>
                  <w:marRight w:val="0"/>
                  <w:marTop w:val="0"/>
                  <w:marBottom w:val="0"/>
                  <w:divBdr>
                    <w:top w:val="none" w:sz="0" w:space="0" w:color="auto"/>
                    <w:left w:val="none" w:sz="0" w:space="0" w:color="auto"/>
                    <w:bottom w:val="none" w:sz="0" w:space="0" w:color="auto"/>
                    <w:right w:val="none" w:sz="0" w:space="0" w:color="auto"/>
                  </w:divBdr>
                  <w:divsChild>
                    <w:div w:id="2044019716">
                      <w:marLeft w:val="0"/>
                      <w:marRight w:val="0"/>
                      <w:marTop w:val="0"/>
                      <w:marBottom w:val="0"/>
                      <w:divBdr>
                        <w:top w:val="none" w:sz="0" w:space="0" w:color="auto"/>
                        <w:left w:val="none" w:sz="0" w:space="0" w:color="auto"/>
                        <w:bottom w:val="none" w:sz="0" w:space="0" w:color="auto"/>
                        <w:right w:val="none" w:sz="0" w:space="0" w:color="auto"/>
                      </w:divBdr>
                    </w:div>
                  </w:divsChild>
                </w:div>
                <w:div w:id="1914273585">
                  <w:marLeft w:val="0"/>
                  <w:marRight w:val="0"/>
                  <w:marTop w:val="0"/>
                  <w:marBottom w:val="0"/>
                  <w:divBdr>
                    <w:top w:val="none" w:sz="0" w:space="0" w:color="auto"/>
                    <w:left w:val="none" w:sz="0" w:space="0" w:color="auto"/>
                    <w:bottom w:val="none" w:sz="0" w:space="0" w:color="auto"/>
                    <w:right w:val="none" w:sz="0" w:space="0" w:color="auto"/>
                  </w:divBdr>
                  <w:divsChild>
                    <w:div w:id="1165558817">
                      <w:marLeft w:val="0"/>
                      <w:marRight w:val="0"/>
                      <w:marTop w:val="0"/>
                      <w:marBottom w:val="0"/>
                      <w:divBdr>
                        <w:top w:val="none" w:sz="0" w:space="0" w:color="auto"/>
                        <w:left w:val="none" w:sz="0" w:space="0" w:color="auto"/>
                        <w:bottom w:val="none" w:sz="0" w:space="0" w:color="auto"/>
                        <w:right w:val="none" w:sz="0" w:space="0" w:color="auto"/>
                      </w:divBdr>
                    </w:div>
                  </w:divsChild>
                </w:div>
                <w:div w:id="1722241021">
                  <w:marLeft w:val="0"/>
                  <w:marRight w:val="0"/>
                  <w:marTop w:val="0"/>
                  <w:marBottom w:val="0"/>
                  <w:divBdr>
                    <w:top w:val="none" w:sz="0" w:space="0" w:color="auto"/>
                    <w:left w:val="none" w:sz="0" w:space="0" w:color="auto"/>
                    <w:bottom w:val="none" w:sz="0" w:space="0" w:color="auto"/>
                    <w:right w:val="none" w:sz="0" w:space="0" w:color="auto"/>
                  </w:divBdr>
                  <w:divsChild>
                    <w:div w:id="857504145">
                      <w:marLeft w:val="0"/>
                      <w:marRight w:val="0"/>
                      <w:marTop w:val="0"/>
                      <w:marBottom w:val="0"/>
                      <w:divBdr>
                        <w:top w:val="none" w:sz="0" w:space="0" w:color="auto"/>
                        <w:left w:val="none" w:sz="0" w:space="0" w:color="auto"/>
                        <w:bottom w:val="none" w:sz="0" w:space="0" w:color="auto"/>
                        <w:right w:val="none" w:sz="0" w:space="0" w:color="auto"/>
                      </w:divBdr>
                    </w:div>
                  </w:divsChild>
                </w:div>
                <w:div w:id="1320693017">
                  <w:marLeft w:val="0"/>
                  <w:marRight w:val="0"/>
                  <w:marTop w:val="0"/>
                  <w:marBottom w:val="0"/>
                  <w:divBdr>
                    <w:top w:val="none" w:sz="0" w:space="0" w:color="auto"/>
                    <w:left w:val="none" w:sz="0" w:space="0" w:color="auto"/>
                    <w:bottom w:val="none" w:sz="0" w:space="0" w:color="auto"/>
                    <w:right w:val="none" w:sz="0" w:space="0" w:color="auto"/>
                  </w:divBdr>
                  <w:divsChild>
                    <w:div w:id="711081373">
                      <w:marLeft w:val="0"/>
                      <w:marRight w:val="0"/>
                      <w:marTop w:val="0"/>
                      <w:marBottom w:val="0"/>
                      <w:divBdr>
                        <w:top w:val="none" w:sz="0" w:space="0" w:color="auto"/>
                        <w:left w:val="none" w:sz="0" w:space="0" w:color="auto"/>
                        <w:bottom w:val="none" w:sz="0" w:space="0" w:color="auto"/>
                        <w:right w:val="none" w:sz="0" w:space="0" w:color="auto"/>
                      </w:divBdr>
                    </w:div>
                  </w:divsChild>
                </w:div>
                <w:div w:id="578250590">
                  <w:marLeft w:val="0"/>
                  <w:marRight w:val="0"/>
                  <w:marTop w:val="0"/>
                  <w:marBottom w:val="0"/>
                  <w:divBdr>
                    <w:top w:val="none" w:sz="0" w:space="0" w:color="auto"/>
                    <w:left w:val="none" w:sz="0" w:space="0" w:color="auto"/>
                    <w:bottom w:val="none" w:sz="0" w:space="0" w:color="auto"/>
                    <w:right w:val="none" w:sz="0" w:space="0" w:color="auto"/>
                  </w:divBdr>
                  <w:divsChild>
                    <w:div w:id="509372210">
                      <w:marLeft w:val="0"/>
                      <w:marRight w:val="0"/>
                      <w:marTop w:val="0"/>
                      <w:marBottom w:val="0"/>
                      <w:divBdr>
                        <w:top w:val="none" w:sz="0" w:space="0" w:color="auto"/>
                        <w:left w:val="none" w:sz="0" w:space="0" w:color="auto"/>
                        <w:bottom w:val="none" w:sz="0" w:space="0" w:color="auto"/>
                        <w:right w:val="none" w:sz="0" w:space="0" w:color="auto"/>
                      </w:divBdr>
                    </w:div>
                  </w:divsChild>
                </w:div>
                <w:div w:id="1762874709">
                  <w:marLeft w:val="0"/>
                  <w:marRight w:val="0"/>
                  <w:marTop w:val="0"/>
                  <w:marBottom w:val="0"/>
                  <w:divBdr>
                    <w:top w:val="none" w:sz="0" w:space="0" w:color="auto"/>
                    <w:left w:val="none" w:sz="0" w:space="0" w:color="auto"/>
                    <w:bottom w:val="none" w:sz="0" w:space="0" w:color="auto"/>
                    <w:right w:val="none" w:sz="0" w:space="0" w:color="auto"/>
                  </w:divBdr>
                  <w:divsChild>
                    <w:div w:id="840857684">
                      <w:marLeft w:val="0"/>
                      <w:marRight w:val="0"/>
                      <w:marTop w:val="0"/>
                      <w:marBottom w:val="0"/>
                      <w:divBdr>
                        <w:top w:val="none" w:sz="0" w:space="0" w:color="auto"/>
                        <w:left w:val="none" w:sz="0" w:space="0" w:color="auto"/>
                        <w:bottom w:val="none" w:sz="0" w:space="0" w:color="auto"/>
                        <w:right w:val="none" w:sz="0" w:space="0" w:color="auto"/>
                      </w:divBdr>
                    </w:div>
                  </w:divsChild>
                </w:div>
                <w:div w:id="311836958">
                  <w:marLeft w:val="0"/>
                  <w:marRight w:val="0"/>
                  <w:marTop w:val="0"/>
                  <w:marBottom w:val="0"/>
                  <w:divBdr>
                    <w:top w:val="none" w:sz="0" w:space="0" w:color="auto"/>
                    <w:left w:val="none" w:sz="0" w:space="0" w:color="auto"/>
                    <w:bottom w:val="none" w:sz="0" w:space="0" w:color="auto"/>
                    <w:right w:val="none" w:sz="0" w:space="0" w:color="auto"/>
                  </w:divBdr>
                  <w:divsChild>
                    <w:div w:id="886336970">
                      <w:marLeft w:val="0"/>
                      <w:marRight w:val="0"/>
                      <w:marTop w:val="0"/>
                      <w:marBottom w:val="0"/>
                      <w:divBdr>
                        <w:top w:val="none" w:sz="0" w:space="0" w:color="auto"/>
                        <w:left w:val="none" w:sz="0" w:space="0" w:color="auto"/>
                        <w:bottom w:val="none" w:sz="0" w:space="0" w:color="auto"/>
                        <w:right w:val="none" w:sz="0" w:space="0" w:color="auto"/>
                      </w:divBdr>
                    </w:div>
                  </w:divsChild>
                </w:div>
                <w:div w:id="1773936415">
                  <w:marLeft w:val="0"/>
                  <w:marRight w:val="0"/>
                  <w:marTop w:val="0"/>
                  <w:marBottom w:val="0"/>
                  <w:divBdr>
                    <w:top w:val="none" w:sz="0" w:space="0" w:color="auto"/>
                    <w:left w:val="none" w:sz="0" w:space="0" w:color="auto"/>
                    <w:bottom w:val="none" w:sz="0" w:space="0" w:color="auto"/>
                    <w:right w:val="none" w:sz="0" w:space="0" w:color="auto"/>
                  </w:divBdr>
                  <w:divsChild>
                    <w:div w:id="789008202">
                      <w:marLeft w:val="0"/>
                      <w:marRight w:val="0"/>
                      <w:marTop w:val="0"/>
                      <w:marBottom w:val="0"/>
                      <w:divBdr>
                        <w:top w:val="none" w:sz="0" w:space="0" w:color="auto"/>
                        <w:left w:val="none" w:sz="0" w:space="0" w:color="auto"/>
                        <w:bottom w:val="none" w:sz="0" w:space="0" w:color="auto"/>
                        <w:right w:val="none" w:sz="0" w:space="0" w:color="auto"/>
                      </w:divBdr>
                    </w:div>
                  </w:divsChild>
                </w:div>
                <w:div w:id="764349936">
                  <w:marLeft w:val="0"/>
                  <w:marRight w:val="0"/>
                  <w:marTop w:val="0"/>
                  <w:marBottom w:val="0"/>
                  <w:divBdr>
                    <w:top w:val="none" w:sz="0" w:space="0" w:color="auto"/>
                    <w:left w:val="none" w:sz="0" w:space="0" w:color="auto"/>
                    <w:bottom w:val="none" w:sz="0" w:space="0" w:color="auto"/>
                    <w:right w:val="none" w:sz="0" w:space="0" w:color="auto"/>
                  </w:divBdr>
                  <w:divsChild>
                    <w:div w:id="26832234">
                      <w:marLeft w:val="0"/>
                      <w:marRight w:val="0"/>
                      <w:marTop w:val="0"/>
                      <w:marBottom w:val="0"/>
                      <w:divBdr>
                        <w:top w:val="none" w:sz="0" w:space="0" w:color="auto"/>
                        <w:left w:val="none" w:sz="0" w:space="0" w:color="auto"/>
                        <w:bottom w:val="none" w:sz="0" w:space="0" w:color="auto"/>
                        <w:right w:val="none" w:sz="0" w:space="0" w:color="auto"/>
                      </w:divBdr>
                    </w:div>
                  </w:divsChild>
                </w:div>
                <w:div w:id="104809464">
                  <w:marLeft w:val="0"/>
                  <w:marRight w:val="0"/>
                  <w:marTop w:val="0"/>
                  <w:marBottom w:val="0"/>
                  <w:divBdr>
                    <w:top w:val="none" w:sz="0" w:space="0" w:color="auto"/>
                    <w:left w:val="none" w:sz="0" w:space="0" w:color="auto"/>
                    <w:bottom w:val="none" w:sz="0" w:space="0" w:color="auto"/>
                    <w:right w:val="none" w:sz="0" w:space="0" w:color="auto"/>
                  </w:divBdr>
                  <w:divsChild>
                    <w:div w:id="873423212">
                      <w:marLeft w:val="0"/>
                      <w:marRight w:val="0"/>
                      <w:marTop w:val="0"/>
                      <w:marBottom w:val="0"/>
                      <w:divBdr>
                        <w:top w:val="none" w:sz="0" w:space="0" w:color="auto"/>
                        <w:left w:val="none" w:sz="0" w:space="0" w:color="auto"/>
                        <w:bottom w:val="none" w:sz="0" w:space="0" w:color="auto"/>
                        <w:right w:val="none" w:sz="0" w:space="0" w:color="auto"/>
                      </w:divBdr>
                    </w:div>
                  </w:divsChild>
                </w:div>
                <w:div w:id="800223528">
                  <w:marLeft w:val="0"/>
                  <w:marRight w:val="0"/>
                  <w:marTop w:val="0"/>
                  <w:marBottom w:val="0"/>
                  <w:divBdr>
                    <w:top w:val="none" w:sz="0" w:space="0" w:color="auto"/>
                    <w:left w:val="none" w:sz="0" w:space="0" w:color="auto"/>
                    <w:bottom w:val="none" w:sz="0" w:space="0" w:color="auto"/>
                    <w:right w:val="none" w:sz="0" w:space="0" w:color="auto"/>
                  </w:divBdr>
                  <w:divsChild>
                    <w:div w:id="408625989">
                      <w:marLeft w:val="0"/>
                      <w:marRight w:val="0"/>
                      <w:marTop w:val="0"/>
                      <w:marBottom w:val="0"/>
                      <w:divBdr>
                        <w:top w:val="none" w:sz="0" w:space="0" w:color="auto"/>
                        <w:left w:val="none" w:sz="0" w:space="0" w:color="auto"/>
                        <w:bottom w:val="none" w:sz="0" w:space="0" w:color="auto"/>
                        <w:right w:val="none" w:sz="0" w:space="0" w:color="auto"/>
                      </w:divBdr>
                    </w:div>
                  </w:divsChild>
                </w:div>
                <w:div w:id="68314338">
                  <w:marLeft w:val="0"/>
                  <w:marRight w:val="0"/>
                  <w:marTop w:val="0"/>
                  <w:marBottom w:val="0"/>
                  <w:divBdr>
                    <w:top w:val="none" w:sz="0" w:space="0" w:color="auto"/>
                    <w:left w:val="none" w:sz="0" w:space="0" w:color="auto"/>
                    <w:bottom w:val="none" w:sz="0" w:space="0" w:color="auto"/>
                    <w:right w:val="none" w:sz="0" w:space="0" w:color="auto"/>
                  </w:divBdr>
                  <w:divsChild>
                    <w:div w:id="745150109">
                      <w:marLeft w:val="0"/>
                      <w:marRight w:val="0"/>
                      <w:marTop w:val="0"/>
                      <w:marBottom w:val="0"/>
                      <w:divBdr>
                        <w:top w:val="none" w:sz="0" w:space="0" w:color="auto"/>
                        <w:left w:val="none" w:sz="0" w:space="0" w:color="auto"/>
                        <w:bottom w:val="none" w:sz="0" w:space="0" w:color="auto"/>
                        <w:right w:val="none" w:sz="0" w:space="0" w:color="auto"/>
                      </w:divBdr>
                    </w:div>
                  </w:divsChild>
                </w:div>
                <w:div w:id="1724211131">
                  <w:marLeft w:val="0"/>
                  <w:marRight w:val="0"/>
                  <w:marTop w:val="0"/>
                  <w:marBottom w:val="0"/>
                  <w:divBdr>
                    <w:top w:val="none" w:sz="0" w:space="0" w:color="auto"/>
                    <w:left w:val="none" w:sz="0" w:space="0" w:color="auto"/>
                    <w:bottom w:val="none" w:sz="0" w:space="0" w:color="auto"/>
                    <w:right w:val="none" w:sz="0" w:space="0" w:color="auto"/>
                  </w:divBdr>
                  <w:divsChild>
                    <w:div w:id="1608656988">
                      <w:marLeft w:val="0"/>
                      <w:marRight w:val="0"/>
                      <w:marTop w:val="0"/>
                      <w:marBottom w:val="0"/>
                      <w:divBdr>
                        <w:top w:val="none" w:sz="0" w:space="0" w:color="auto"/>
                        <w:left w:val="none" w:sz="0" w:space="0" w:color="auto"/>
                        <w:bottom w:val="none" w:sz="0" w:space="0" w:color="auto"/>
                        <w:right w:val="none" w:sz="0" w:space="0" w:color="auto"/>
                      </w:divBdr>
                    </w:div>
                  </w:divsChild>
                </w:div>
                <w:div w:id="1790850580">
                  <w:marLeft w:val="0"/>
                  <w:marRight w:val="0"/>
                  <w:marTop w:val="0"/>
                  <w:marBottom w:val="0"/>
                  <w:divBdr>
                    <w:top w:val="none" w:sz="0" w:space="0" w:color="auto"/>
                    <w:left w:val="none" w:sz="0" w:space="0" w:color="auto"/>
                    <w:bottom w:val="none" w:sz="0" w:space="0" w:color="auto"/>
                    <w:right w:val="none" w:sz="0" w:space="0" w:color="auto"/>
                  </w:divBdr>
                  <w:divsChild>
                    <w:div w:id="913471589">
                      <w:marLeft w:val="0"/>
                      <w:marRight w:val="0"/>
                      <w:marTop w:val="0"/>
                      <w:marBottom w:val="0"/>
                      <w:divBdr>
                        <w:top w:val="none" w:sz="0" w:space="0" w:color="auto"/>
                        <w:left w:val="none" w:sz="0" w:space="0" w:color="auto"/>
                        <w:bottom w:val="none" w:sz="0" w:space="0" w:color="auto"/>
                        <w:right w:val="none" w:sz="0" w:space="0" w:color="auto"/>
                      </w:divBdr>
                    </w:div>
                  </w:divsChild>
                </w:div>
                <w:div w:id="585386536">
                  <w:marLeft w:val="0"/>
                  <w:marRight w:val="0"/>
                  <w:marTop w:val="0"/>
                  <w:marBottom w:val="0"/>
                  <w:divBdr>
                    <w:top w:val="none" w:sz="0" w:space="0" w:color="auto"/>
                    <w:left w:val="none" w:sz="0" w:space="0" w:color="auto"/>
                    <w:bottom w:val="none" w:sz="0" w:space="0" w:color="auto"/>
                    <w:right w:val="none" w:sz="0" w:space="0" w:color="auto"/>
                  </w:divBdr>
                  <w:divsChild>
                    <w:div w:id="846796986">
                      <w:marLeft w:val="0"/>
                      <w:marRight w:val="0"/>
                      <w:marTop w:val="0"/>
                      <w:marBottom w:val="0"/>
                      <w:divBdr>
                        <w:top w:val="none" w:sz="0" w:space="0" w:color="auto"/>
                        <w:left w:val="none" w:sz="0" w:space="0" w:color="auto"/>
                        <w:bottom w:val="none" w:sz="0" w:space="0" w:color="auto"/>
                        <w:right w:val="none" w:sz="0" w:space="0" w:color="auto"/>
                      </w:divBdr>
                    </w:div>
                  </w:divsChild>
                </w:div>
                <w:div w:id="1829860542">
                  <w:marLeft w:val="0"/>
                  <w:marRight w:val="0"/>
                  <w:marTop w:val="0"/>
                  <w:marBottom w:val="0"/>
                  <w:divBdr>
                    <w:top w:val="none" w:sz="0" w:space="0" w:color="auto"/>
                    <w:left w:val="none" w:sz="0" w:space="0" w:color="auto"/>
                    <w:bottom w:val="none" w:sz="0" w:space="0" w:color="auto"/>
                    <w:right w:val="none" w:sz="0" w:space="0" w:color="auto"/>
                  </w:divBdr>
                  <w:divsChild>
                    <w:div w:id="34551304">
                      <w:marLeft w:val="0"/>
                      <w:marRight w:val="0"/>
                      <w:marTop w:val="0"/>
                      <w:marBottom w:val="0"/>
                      <w:divBdr>
                        <w:top w:val="none" w:sz="0" w:space="0" w:color="auto"/>
                        <w:left w:val="none" w:sz="0" w:space="0" w:color="auto"/>
                        <w:bottom w:val="none" w:sz="0" w:space="0" w:color="auto"/>
                        <w:right w:val="none" w:sz="0" w:space="0" w:color="auto"/>
                      </w:divBdr>
                    </w:div>
                  </w:divsChild>
                </w:div>
                <w:div w:id="1379237371">
                  <w:marLeft w:val="0"/>
                  <w:marRight w:val="0"/>
                  <w:marTop w:val="0"/>
                  <w:marBottom w:val="0"/>
                  <w:divBdr>
                    <w:top w:val="none" w:sz="0" w:space="0" w:color="auto"/>
                    <w:left w:val="none" w:sz="0" w:space="0" w:color="auto"/>
                    <w:bottom w:val="none" w:sz="0" w:space="0" w:color="auto"/>
                    <w:right w:val="none" w:sz="0" w:space="0" w:color="auto"/>
                  </w:divBdr>
                  <w:divsChild>
                    <w:div w:id="1283272062">
                      <w:marLeft w:val="0"/>
                      <w:marRight w:val="0"/>
                      <w:marTop w:val="0"/>
                      <w:marBottom w:val="0"/>
                      <w:divBdr>
                        <w:top w:val="none" w:sz="0" w:space="0" w:color="auto"/>
                        <w:left w:val="none" w:sz="0" w:space="0" w:color="auto"/>
                        <w:bottom w:val="none" w:sz="0" w:space="0" w:color="auto"/>
                        <w:right w:val="none" w:sz="0" w:space="0" w:color="auto"/>
                      </w:divBdr>
                    </w:div>
                  </w:divsChild>
                </w:div>
                <w:div w:id="1898128472">
                  <w:marLeft w:val="0"/>
                  <w:marRight w:val="0"/>
                  <w:marTop w:val="0"/>
                  <w:marBottom w:val="0"/>
                  <w:divBdr>
                    <w:top w:val="none" w:sz="0" w:space="0" w:color="auto"/>
                    <w:left w:val="none" w:sz="0" w:space="0" w:color="auto"/>
                    <w:bottom w:val="none" w:sz="0" w:space="0" w:color="auto"/>
                    <w:right w:val="none" w:sz="0" w:space="0" w:color="auto"/>
                  </w:divBdr>
                  <w:divsChild>
                    <w:div w:id="702051142">
                      <w:marLeft w:val="0"/>
                      <w:marRight w:val="0"/>
                      <w:marTop w:val="0"/>
                      <w:marBottom w:val="0"/>
                      <w:divBdr>
                        <w:top w:val="none" w:sz="0" w:space="0" w:color="auto"/>
                        <w:left w:val="none" w:sz="0" w:space="0" w:color="auto"/>
                        <w:bottom w:val="none" w:sz="0" w:space="0" w:color="auto"/>
                        <w:right w:val="none" w:sz="0" w:space="0" w:color="auto"/>
                      </w:divBdr>
                    </w:div>
                  </w:divsChild>
                </w:div>
                <w:div w:id="34698633">
                  <w:marLeft w:val="0"/>
                  <w:marRight w:val="0"/>
                  <w:marTop w:val="0"/>
                  <w:marBottom w:val="0"/>
                  <w:divBdr>
                    <w:top w:val="none" w:sz="0" w:space="0" w:color="auto"/>
                    <w:left w:val="none" w:sz="0" w:space="0" w:color="auto"/>
                    <w:bottom w:val="none" w:sz="0" w:space="0" w:color="auto"/>
                    <w:right w:val="none" w:sz="0" w:space="0" w:color="auto"/>
                  </w:divBdr>
                  <w:divsChild>
                    <w:div w:id="1574243302">
                      <w:marLeft w:val="0"/>
                      <w:marRight w:val="0"/>
                      <w:marTop w:val="0"/>
                      <w:marBottom w:val="0"/>
                      <w:divBdr>
                        <w:top w:val="none" w:sz="0" w:space="0" w:color="auto"/>
                        <w:left w:val="none" w:sz="0" w:space="0" w:color="auto"/>
                        <w:bottom w:val="none" w:sz="0" w:space="0" w:color="auto"/>
                        <w:right w:val="none" w:sz="0" w:space="0" w:color="auto"/>
                      </w:divBdr>
                    </w:div>
                  </w:divsChild>
                </w:div>
                <w:div w:id="1486628780">
                  <w:marLeft w:val="0"/>
                  <w:marRight w:val="0"/>
                  <w:marTop w:val="0"/>
                  <w:marBottom w:val="0"/>
                  <w:divBdr>
                    <w:top w:val="none" w:sz="0" w:space="0" w:color="auto"/>
                    <w:left w:val="none" w:sz="0" w:space="0" w:color="auto"/>
                    <w:bottom w:val="none" w:sz="0" w:space="0" w:color="auto"/>
                    <w:right w:val="none" w:sz="0" w:space="0" w:color="auto"/>
                  </w:divBdr>
                  <w:divsChild>
                    <w:div w:id="896011901">
                      <w:marLeft w:val="0"/>
                      <w:marRight w:val="0"/>
                      <w:marTop w:val="0"/>
                      <w:marBottom w:val="0"/>
                      <w:divBdr>
                        <w:top w:val="none" w:sz="0" w:space="0" w:color="auto"/>
                        <w:left w:val="none" w:sz="0" w:space="0" w:color="auto"/>
                        <w:bottom w:val="none" w:sz="0" w:space="0" w:color="auto"/>
                        <w:right w:val="none" w:sz="0" w:space="0" w:color="auto"/>
                      </w:divBdr>
                    </w:div>
                  </w:divsChild>
                </w:div>
                <w:div w:id="1367682991">
                  <w:marLeft w:val="0"/>
                  <w:marRight w:val="0"/>
                  <w:marTop w:val="0"/>
                  <w:marBottom w:val="0"/>
                  <w:divBdr>
                    <w:top w:val="none" w:sz="0" w:space="0" w:color="auto"/>
                    <w:left w:val="none" w:sz="0" w:space="0" w:color="auto"/>
                    <w:bottom w:val="none" w:sz="0" w:space="0" w:color="auto"/>
                    <w:right w:val="none" w:sz="0" w:space="0" w:color="auto"/>
                  </w:divBdr>
                  <w:divsChild>
                    <w:div w:id="312491751">
                      <w:marLeft w:val="0"/>
                      <w:marRight w:val="0"/>
                      <w:marTop w:val="0"/>
                      <w:marBottom w:val="0"/>
                      <w:divBdr>
                        <w:top w:val="none" w:sz="0" w:space="0" w:color="auto"/>
                        <w:left w:val="none" w:sz="0" w:space="0" w:color="auto"/>
                        <w:bottom w:val="none" w:sz="0" w:space="0" w:color="auto"/>
                        <w:right w:val="none" w:sz="0" w:space="0" w:color="auto"/>
                      </w:divBdr>
                    </w:div>
                  </w:divsChild>
                </w:div>
                <w:div w:id="921569532">
                  <w:marLeft w:val="0"/>
                  <w:marRight w:val="0"/>
                  <w:marTop w:val="0"/>
                  <w:marBottom w:val="0"/>
                  <w:divBdr>
                    <w:top w:val="none" w:sz="0" w:space="0" w:color="auto"/>
                    <w:left w:val="none" w:sz="0" w:space="0" w:color="auto"/>
                    <w:bottom w:val="none" w:sz="0" w:space="0" w:color="auto"/>
                    <w:right w:val="none" w:sz="0" w:space="0" w:color="auto"/>
                  </w:divBdr>
                  <w:divsChild>
                    <w:div w:id="1839736472">
                      <w:marLeft w:val="0"/>
                      <w:marRight w:val="0"/>
                      <w:marTop w:val="0"/>
                      <w:marBottom w:val="0"/>
                      <w:divBdr>
                        <w:top w:val="none" w:sz="0" w:space="0" w:color="auto"/>
                        <w:left w:val="none" w:sz="0" w:space="0" w:color="auto"/>
                        <w:bottom w:val="none" w:sz="0" w:space="0" w:color="auto"/>
                        <w:right w:val="none" w:sz="0" w:space="0" w:color="auto"/>
                      </w:divBdr>
                    </w:div>
                  </w:divsChild>
                </w:div>
                <w:div w:id="1702390581">
                  <w:marLeft w:val="0"/>
                  <w:marRight w:val="0"/>
                  <w:marTop w:val="0"/>
                  <w:marBottom w:val="0"/>
                  <w:divBdr>
                    <w:top w:val="none" w:sz="0" w:space="0" w:color="auto"/>
                    <w:left w:val="none" w:sz="0" w:space="0" w:color="auto"/>
                    <w:bottom w:val="none" w:sz="0" w:space="0" w:color="auto"/>
                    <w:right w:val="none" w:sz="0" w:space="0" w:color="auto"/>
                  </w:divBdr>
                  <w:divsChild>
                    <w:div w:id="769280645">
                      <w:marLeft w:val="0"/>
                      <w:marRight w:val="0"/>
                      <w:marTop w:val="0"/>
                      <w:marBottom w:val="0"/>
                      <w:divBdr>
                        <w:top w:val="none" w:sz="0" w:space="0" w:color="auto"/>
                        <w:left w:val="none" w:sz="0" w:space="0" w:color="auto"/>
                        <w:bottom w:val="none" w:sz="0" w:space="0" w:color="auto"/>
                        <w:right w:val="none" w:sz="0" w:space="0" w:color="auto"/>
                      </w:divBdr>
                    </w:div>
                  </w:divsChild>
                </w:div>
                <w:div w:id="1345941693">
                  <w:marLeft w:val="0"/>
                  <w:marRight w:val="0"/>
                  <w:marTop w:val="0"/>
                  <w:marBottom w:val="0"/>
                  <w:divBdr>
                    <w:top w:val="none" w:sz="0" w:space="0" w:color="auto"/>
                    <w:left w:val="none" w:sz="0" w:space="0" w:color="auto"/>
                    <w:bottom w:val="none" w:sz="0" w:space="0" w:color="auto"/>
                    <w:right w:val="none" w:sz="0" w:space="0" w:color="auto"/>
                  </w:divBdr>
                  <w:divsChild>
                    <w:div w:id="1810397144">
                      <w:marLeft w:val="0"/>
                      <w:marRight w:val="0"/>
                      <w:marTop w:val="0"/>
                      <w:marBottom w:val="0"/>
                      <w:divBdr>
                        <w:top w:val="none" w:sz="0" w:space="0" w:color="auto"/>
                        <w:left w:val="none" w:sz="0" w:space="0" w:color="auto"/>
                        <w:bottom w:val="none" w:sz="0" w:space="0" w:color="auto"/>
                        <w:right w:val="none" w:sz="0" w:space="0" w:color="auto"/>
                      </w:divBdr>
                    </w:div>
                  </w:divsChild>
                </w:div>
                <w:div w:id="530654550">
                  <w:marLeft w:val="0"/>
                  <w:marRight w:val="0"/>
                  <w:marTop w:val="0"/>
                  <w:marBottom w:val="0"/>
                  <w:divBdr>
                    <w:top w:val="none" w:sz="0" w:space="0" w:color="auto"/>
                    <w:left w:val="none" w:sz="0" w:space="0" w:color="auto"/>
                    <w:bottom w:val="none" w:sz="0" w:space="0" w:color="auto"/>
                    <w:right w:val="none" w:sz="0" w:space="0" w:color="auto"/>
                  </w:divBdr>
                  <w:divsChild>
                    <w:div w:id="949431023">
                      <w:marLeft w:val="0"/>
                      <w:marRight w:val="0"/>
                      <w:marTop w:val="0"/>
                      <w:marBottom w:val="0"/>
                      <w:divBdr>
                        <w:top w:val="none" w:sz="0" w:space="0" w:color="auto"/>
                        <w:left w:val="none" w:sz="0" w:space="0" w:color="auto"/>
                        <w:bottom w:val="none" w:sz="0" w:space="0" w:color="auto"/>
                        <w:right w:val="none" w:sz="0" w:space="0" w:color="auto"/>
                      </w:divBdr>
                    </w:div>
                  </w:divsChild>
                </w:div>
                <w:div w:id="578100260">
                  <w:marLeft w:val="0"/>
                  <w:marRight w:val="0"/>
                  <w:marTop w:val="0"/>
                  <w:marBottom w:val="0"/>
                  <w:divBdr>
                    <w:top w:val="none" w:sz="0" w:space="0" w:color="auto"/>
                    <w:left w:val="none" w:sz="0" w:space="0" w:color="auto"/>
                    <w:bottom w:val="none" w:sz="0" w:space="0" w:color="auto"/>
                    <w:right w:val="none" w:sz="0" w:space="0" w:color="auto"/>
                  </w:divBdr>
                  <w:divsChild>
                    <w:div w:id="1672365041">
                      <w:marLeft w:val="0"/>
                      <w:marRight w:val="0"/>
                      <w:marTop w:val="0"/>
                      <w:marBottom w:val="0"/>
                      <w:divBdr>
                        <w:top w:val="none" w:sz="0" w:space="0" w:color="auto"/>
                        <w:left w:val="none" w:sz="0" w:space="0" w:color="auto"/>
                        <w:bottom w:val="none" w:sz="0" w:space="0" w:color="auto"/>
                        <w:right w:val="none" w:sz="0" w:space="0" w:color="auto"/>
                      </w:divBdr>
                    </w:div>
                  </w:divsChild>
                </w:div>
                <w:div w:id="409163137">
                  <w:marLeft w:val="0"/>
                  <w:marRight w:val="0"/>
                  <w:marTop w:val="0"/>
                  <w:marBottom w:val="0"/>
                  <w:divBdr>
                    <w:top w:val="none" w:sz="0" w:space="0" w:color="auto"/>
                    <w:left w:val="none" w:sz="0" w:space="0" w:color="auto"/>
                    <w:bottom w:val="none" w:sz="0" w:space="0" w:color="auto"/>
                    <w:right w:val="none" w:sz="0" w:space="0" w:color="auto"/>
                  </w:divBdr>
                  <w:divsChild>
                    <w:div w:id="407268307">
                      <w:marLeft w:val="0"/>
                      <w:marRight w:val="0"/>
                      <w:marTop w:val="0"/>
                      <w:marBottom w:val="0"/>
                      <w:divBdr>
                        <w:top w:val="none" w:sz="0" w:space="0" w:color="auto"/>
                        <w:left w:val="none" w:sz="0" w:space="0" w:color="auto"/>
                        <w:bottom w:val="none" w:sz="0" w:space="0" w:color="auto"/>
                        <w:right w:val="none" w:sz="0" w:space="0" w:color="auto"/>
                      </w:divBdr>
                    </w:div>
                  </w:divsChild>
                </w:div>
                <w:div w:id="1566794364">
                  <w:marLeft w:val="0"/>
                  <w:marRight w:val="0"/>
                  <w:marTop w:val="0"/>
                  <w:marBottom w:val="0"/>
                  <w:divBdr>
                    <w:top w:val="none" w:sz="0" w:space="0" w:color="auto"/>
                    <w:left w:val="none" w:sz="0" w:space="0" w:color="auto"/>
                    <w:bottom w:val="none" w:sz="0" w:space="0" w:color="auto"/>
                    <w:right w:val="none" w:sz="0" w:space="0" w:color="auto"/>
                  </w:divBdr>
                  <w:divsChild>
                    <w:div w:id="1706561890">
                      <w:marLeft w:val="0"/>
                      <w:marRight w:val="0"/>
                      <w:marTop w:val="0"/>
                      <w:marBottom w:val="0"/>
                      <w:divBdr>
                        <w:top w:val="none" w:sz="0" w:space="0" w:color="auto"/>
                        <w:left w:val="none" w:sz="0" w:space="0" w:color="auto"/>
                        <w:bottom w:val="none" w:sz="0" w:space="0" w:color="auto"/>
                        <w:right w:val="none" w:sz="0" w:space="0" w:color="auto"/>
                      </w:divBdr>
                    </w:div>
                  </w:divsChild>
                </w:div>
                <w:div w:id="117528306">
                  <w:marLeft w:val="0"/>
                  <w:marRight w:val="0"/>
                  <w:marTop w:val="0"/>
                  <w:marBottom w:val="0"/>
                  <w:divBdr>
                    <w:top w:val="none" w:sz="0" w:space="0" w:color="auto"/>
                    <w:left w:val="none" w:sz="0" w:space="0" w:color="auto"/>
                    <w:bottom w:val="none" w:sz="0" w:space="0" w:color="auto"/>
                    <w:right w:val="none" w:sz="0" w:space="0" w:color="auto"/>
                  </w:divBdr>
                  <w:divsChild>
                    <w:div w:id="1731925674">
                      <w:marLeft w:val="0"/>
                      <w:marRight w:val="0"/>
                      <w:marTop w:val="0"/>
                      <w:marBottom w:val="0"/>
                      <w:divBdr>
                        <w:top w:val="none" w:sz="0" w:space="0" w:color="auto"/>
                        <w:left w:val="none" w:sz="0" w:space="0" w:color="auto"/>
                        <w:bottom w:val="none" w:sz="0" w:space="0" w:color="auto"/>
                        <w:right w:val="none" w:sz="0" w:space="0" w:color="auto"/>
                      </w:divBdr>
                    </w:div>
                  </w:divsChild>
                </w:div>
                <w:div w:id="469398904">
                  <w:marLeft w:val="0"/>
                  <w:marRight w:val="0"/>
                  <w:marTop w:val="0"/>
                  <w:marBottom w:val="0"/>
                  <w:divBdr>
                    <w:top w:val="none" w:sz="0" w:space="0" w:color="auto"/>
                    <w:left w:val="none" w:sz="0" w:space="0" w:color="auto"/>
                    <w:bottom w:val="none" w:sz="0" w:space="0" w:color="auto"/>
                    <w:right w:val="none" w:sz="0" w:space="0" w:color="auto"/>
                  </w:divBdr>
                  <w:divsChild>
                    <w:div w:id="467893507">
                      <w:marLeft w:val="0"/>
                      <w:marRight w:val="0"/>
                      <w:marTop w:val="0"/>
                      <w:marBottom w:val="0"/>
                      <w:divBdr>
                        <w:top w:val="none" w:sz="0" w:space="0" w:color="auto"/>
                        <w:left w:val="none" w:sz="0" w:space="0" w:color="auto"/>
                        <w:bottom w:val="none" w:sz="0" w:space="0" w:color="auto"/>
                        <w:right w:val="none" w:sz="0" w:space="0" w:color="auto"/>
                      </w:divBdr>
                    </w:div>
                  </w:divsChild>
                </w:div>
                <w:div w:id="21782717">
                  <w:marLeft w:val="0"/>
                  <w:marRight w:val="0"/>
                  <w:marTop w:val="0"/>
                  <w:marBottom w:val="0"/>
                  <w:divBdr>
                    <w:top w:val="none" w:sz="0" w:space="0" w:color="auto"/>
                    <w:left w:val="none" w:sz="0" w:space="0" w:color="auto"/>
                    <w:bottom w:val="none" w:sz="0" w:space="0" w:color="auto"/>
                    <w:right w:val="none" w:sz="0" w:space="0" w:color="auto"/>
                  </w:divBdr>
                  <w:divsChild>
                    <w:div w:id="348609109">
                      <w:marLeft w:val="0"/>
                      <w:marRight w:val="0"/>
                      <w:marTop w:val="0"/>
                      <w:marBottom w:val="0"/>
                      <w:divBdr>
                        <w:top w:val="none" w:sz="0" w:space="0" w:color="auto"/>
                        <w:left w:val="none" w:sz="0" w:space="0" w:color="auto"/>
                        <w:bottom w:val="none" w:sz="0" w:space="0" w:color="auto"/>
                        <w:right w:val="none" w:sz="0" w:space="0" w:color="auto"/>
                      </w:divBdr>
                    </w:div>
                  </w:divsChild>
                </w:div>
                <w:div w:id="867182745">
                  <w:marLeft w:val="0"/>
                  <w:marRight w:val="0"/>
                  <w:marTop w:val="0"/>
                  <w:marBottom w:val="0"/>
                  <w:divBdr>
                    <w:top w:val="none" w:sz="0" w:space="0" w:color="auto"/>
                    <w:left w:val="none" w:sz="0" w:space="0" w:color="auto"/>
                    <w:bottom w:val="none" w:sz="0" w:space="0" w:color="auto"/>
                    <w:right w:val="none" w:sz="0" w:space="0" w:color="auto"/>
                  </w:divBdr>
                  <w:divsChild>
                    <w:div w:id="1599168326">
                      <w:marLeft w:val="0"/>
                      <w:marRight w:val="0"/>
                      <w:marTop w:val="0"/>
                      <w:marBottom w:val="0"/>
                      <w:divBdr>
                        <w:top w:val="none" w:sz="0" w:space="0" w:color="auto"/>
                        <w:left w:val="none" w:sz="0" w:space="0" w:color="auto"/>
                        <w:bottom w:val="none" w:sz="0" w:space="0" w:color="auto"/>
                        <w:right w:val="none" w:sz="0" w:space="0" w:color="auto"/>
                      </w:divBdr>
                    </w:div>
                  </w:divsChild>
                </w:div>
                <w:div w:id="1731999791">
                  <w:marLeft w:val="0"/>
                  <w:marRight w:val="0"/>
                  <w:marTop w:val="0"/>
                  <w:marBottom w:val="0"/>
                  <w:divBdr>
                    <w:top w:val="none" w:sz="0" w:space="0" w:color="auto"/>
                    <w:left w:val="none" w:sz="0" w:space="0" w:color="auto"/>
                    <w:bottom w:val="none" w:sz="0" w:space="0" w:color="auto"/>
                    <w:right w:val="none" w:sz="0" w:space="0" w:color="auto"/>
                  </w:divBdr>
                  <w:divsChild>
                    <w:div w:id="2029327084">
                      <w:marLeft w:val="0"/>
                      <w:marRight w:val="0"/>
                      <w:marTop w:val="0"/>
                      <w:marBottom w:val="0"/>
                      <w:divBdr>
                        <w:top w:val="none" w:sz="0" w:space="0" w:color="auto"/>
                        <w:left w:val="none" w:sz="0" w:space="0" w:color="auto"/>
                        <w:bottom w:val="none" w:sz="0" w:space="0" w:color="auto"/>
                        <w:right w:val="none" w:sz="0" w:space="0" w:color="auto"/>
                      </w:divBdr>
                    </w:div>
                  </w:divsChild>
                </w:div>
                <w:div w:id="1025713057">
                  <w:marLeft w:val="0"/>
                  <w:marRight w:val="0"/>
                  <w:marTop w:val="0"/>
                  <w:marBottom w:val="0"/>
                  <w:divBdr>
                    <w:top w:val="none" w:sz="0" w:space="0" w:color="auto"/>
                    <w:left w:val="none" w:sz="0" w:space="0" w:color="auto"/>
                    <w:bottom w:val="none" w:sz="0" w:space="0" w:color="auto"/>
                    <w:right w:val="none" w:sz="0" w:space="0" w:color="auto"/>
                  </w:divBdr>
                  <w:divsChild>
                    <w:div w:id="1924954339">
                      <w:marLeft w:val="0"/>
                      <w:marRight w:val="0"/>
                      <w:marTop w:val="0"/>
                      <w:marBottom w:val="0"/>
                      <w:divBdr>
                        <w:top w:val="none" w:sz="0" w:space="0" w:color="auto"/>
                        <w:left w:val="none" w:sz="0" w:space="0" w:color="auto"/>
                        <w:bottom w:val="none" w:sz="0" w:space="0" w:color="auto"/>
                        <w:right w:val="none" w:sz="0" w:space="0" w:color="auto"/>
                      </w:divBdr>
                    </w:div>
                  </w:divsChild>
                </w:div>
                <w:div w:id="972905778">
                  <w:marLeft w:val="0"/>
                  <w:marRight w:val="0"/>
                  <w:marTop w:val="0"/>
                  <w:marBottom w:val="0"/>
                  <w:divBdr>
                    <w:top w:val="none" w:sz="0" w:space="0" w:color="auto"/>
                    <w:left w:val="none" w:sz="0" w:space="0" w:color="auto"/>
                    <w:bottom w:val="none" w:sz="0" w:space="0" w:color="auto"/>
                    <w:right w:val="none" w:sz="0" w:space="0" w:color="auto"/>
                  </w:divBdr>
                  <w:divsChild>
                    <w:div w:id="1874876377">
                      <w:marLeft w:val="0"/>
                      <w:marRight w:val="0"/>
                      <w:marTop w:val="0"/>
                      <w:marBottom w:val="0"/>
                      <w:divBdr>
                        <w:top w:val="none" w:sz="0" w:space="0" w:color="auto"/>
                        <w:left w:val="none" w:sz="0" w:space="0" w:color="auto"/>
                        <w:bottom w:val="none" w:sz="0" w:space="0" w:color="auto"/>
                        <w:right w:val="none" w:sz="0" w:space="0" w:color="auto"/>
                      </w:divBdr>
                    </w:div>
                  </w:divsChild>
                </w:div>
                <w:div w:id="323627967">
                  <w:marLeft w:val="0"/>
                  <w:marRight w:val="0"/>
                  <w:marTop w:val="0"/>
                  <w:marBottom w:val="0"/>
                  <w:divBdr>
                    <w:top w:val="none" w:sz="0" w:space="0" w:color="auto"/>
                    <w:left w:val="none" w:sz="0" w:space="0" w:color="auto"/>
                    <w:bottom w:val="none" w:sz="0" w:space="0" w:color="auto"/>
                    <w:right w:val="none" w:sz="0" w:space="0" w:color="auto"/>
                  </w:divBdr>
                  <w:divsChild>
                    <w:div w:id="1989162842">
                      <w:marLeft w:val="0"/>
                      <w:marRight w:val="0"/>
                      <w:marTop w:val="0"/>
                      <w:marBottom w:val="0"/>
                      <w:divBdr>
                        <w:top w:val="none" w:sz="0" w:space="0" w:color="auto"/>
                        <w:left w:val="none" w:sz="0" w:space="0" w:color="auto"/>
                        <w:bottom w:val="none" w:sz="0" w:space="0" w:color="auto"/>
                        <w:right w:val="none" w:sz="0" w:space="0" w:color="auto"/>
                      </w:divBdr>
                    </w:div>
                  </w:divsChild>
                </w:div>
                <w:div w:id="1149442449">
                  <w:marLeft w:val="0"/>
                  <w:marRight w:val="0"/>
                  <w:marTop w:val="0"/>
                  <w:marBottom w:val="0"/>
                  <w:divBdr>
                    <w:top w:val="none" w:sz="0" w:space="0" w:color="auto"/>
                    <w:left w:val="none" w:sz="0" w:space="0" w:color="auto"/>
                    <w:bottom w:val="none" w:sz="0" w:space="0" w:color="auto"/>
                    <w:right w:val="none" w:sz="0" w:space="0" w:color="auto"/>
                  </w:divBdr>
                  <w:divsChild>
                    <w:div w:id="1084188377">
                      <w:marLeft w:val="0"/>
                      <w:marRight w:val="0"/>
                      <w:marTop w:val="0"/>
                      <w:marBottom w:val="0"/>
                      <w:divBdr>
                        <w:top w:val="none" w:sz="0" w:space="0" w:color="auto"/>
                        <w:left w:val="none" w:sz="0" w:space="0" w:color="auto"/>
                        <w:bottom w:val="none" w:sz="0" w:space="0" w:color="auto"/>
                        <w:right w:val="none" w:sz="0" w:space="0" w:color="auto"/>
                      </w:divBdr>
                    </w:div>
                  </w:divsChild>
                </w:div>
                <w:div w:id="745687292">
                  <w:marLeft w:val="0"/>
                  <w:marRight w:val="0"/>
                  <w:marTop w:val="0"/>
                  <w:marBottom w:val="0"/>
                  <w:divBdr>
                    <w:top w:val="none" w:sz="0" w:space="0" w:color="auto"/>
                    <w:left w:val="none" w:sz="0" w:space="0" w:color="auto"/>
                    <w:bottom w:val="none" w:sz="0" w:space="0" w:color="auto"/>
                    <w:right w:val="none" w:sz="0" w:space="0" w:color="auto"/>
                  </w:divBdr>
                  <w:divsChild>
                    <w:div w:id="1842433224">
                      <w:marLeft w:val="0"/>
                      <w:marRight w:val="0"/>
                      <w:marTop w:val="0"/>
                      <w:marBottom w:val="0"/>
                      <w:divBdr>
                        <w:top w:val="none" w:sz="0" w:space="0" w:color="auto"/>
                        <w:left w:val="none" w:sz="0" w:space="0" w:color="auto"/>
                        <w:bottom w:val="none" w:sz="0" w:space="0" w:color="auto"/>
                        <w:right w:val="none" w:sz="0" w:space="0" w:color="auto"/>
                      </w:divBdr>
                    </w:div>
                  </w:divsChild>
                </w:div>
                <w:div w:id="188682630">
                  <w:marLeft w:val="0"/>
                  <w:marRight w:val="0"/>
                  <w:marTop w:val="0"/>
                  <w:marBottom w:val="0"/>
                  <w:divBdr>
                    <w:top w:val="none" w:sz="0" w:space="0" w:color="auto"/>
                    <w:left w:val="none" w:sz="0" w:space="0" w:color="auto"/>
                    <w:bottom w:val="none" w:sz="0" w:space="0" w:color="auto"/>
                    <w:right w:val="none" w:sz="0" w:space="0" w:color="auto"/>
                  </w:divBdr>
                  <w:divsChild>
                    <w:div w:id="133791123">
                      <w:marLeft w:val="0"/>
                      <w:marRight w:val="0"/>
                      <w:marTop w:val="0"/>
                      <w:marBottom w:val="0"/>
                      <w:divBdr>
                        <w:top w:val="none" w:sz="0" w:space="0" w:color="auto"/>
                        <w:left w:val="none" w:sz="0" w:space="0" w:color="auto"/>
                        <w:bottom w:val="none" w:sz="0" w:space="0" w:color="auto"/>
                        <w:right w:val="none" w:sz="0" w:space="0" w:color="auto"/>
                      </w:divBdr>
                    </w:div>
                  </w:divsChild>
                </w:div>
                <w:div w:id="1321230650">
                  <w:marLeft w:val="0"/>
                  <w:marRight w:val="0"/>
                  <w:marTop w:val="0"/>
                  <w:marBottom w:val="0"/>
                  <w:divBdr>
                    <w:top w:val="none" w:sz="0" w:space="0" w:color="auto"/>
                    <w:left w:val="none" w:sz="0" w:space="0" w:color="auto"/>
                    <w:bottom w:val="none" w:sz="0" w:space="0" w:color="auto"/>
                    <w:right w:val="none" w:sz="0" w:space="0" w:color="auto"/>
                  </w:divBdr>
                  <w:divsChild>
                    <w:div w:id="1423530776">
                      <w:marLeft w:val="0"/>
                      <w:marRight w:val="0"/>
                      <w:marTop w:val="0"/>
                      <w:marBottom w:val="0"/>
                      <w:divBdr>
                        <w:top w:val="none" w:sz="0" w:space="0" w:color="auto"/>
                        <w:left w:val="none" w:sz="0" w:space="0" w:color="auto"/>
                        <w:bottom w:val="none" w:sz="0" w:space="0" w:color="auto"/>
                        <w:right w:val="none" w:sz="0" w:space="0" w:color="auto"/>
                      </w:divBdr>
                    </w:div>
                  </w:divsChild>
                </w:div>
                <w:div w:id="1353150370">
                  <w:marLeft w:val="0"/>
                  <w:marRight w:val="0"/>
                  <w:marTop w:val="0"/>
                  <w:marBottom w:val="0"/>
                  <w:divBdr>
                    <w:top w:val="none" w:sz="0" w:space="0" w:color="auto"/>
                    <w:left w:val="none" w:sz="0" w:space="0" w:color="auto"/>
                    <w:bottom w:val="none" w:sz="0" w:space="0" w:color="auto"/>
                    <w:right w:val="none" w:sz="0" w:space="0" w:color="auto"/>
                  </w:divBdr>
                  <w:divsChild>
                    <w:div w:id="121774952">
                      <w:marLeft w:val="0"/>
                      <w:marRight w:val="0"/>
                      <w:marTop w:val="0"/>
                      <w:marBottom w:val="0"/>
                      <w:divBdr>
                        <w:top w:val="none" w:sz="0" w:space="0" w:color="auto"/>
                        <w:left w:val="none" w:sz="0" w:space="0" w:color="auto"/>
                        <w:bottom w:val="none" w:sz="0" w:space="0" w:color="auto"/>
                        <w:right w:val="none" w:sz="0" w:space="0" w:color="auto"/>
                      </w:divBdr>
                    </w:div>
                  </w:divsChild>
                </w:div>
                <w:div w:id="1457486038">
                  <w:marLeft w:val="0"/>
                  <w:marRight w:val="0"/>
                  <w:marTop w:val="0"/>
                  <w:marBottom w:val="0"/>
                  <w:divBdr>
                    <w:top w:val="none" w:sz="0" w:space="0" w:color="auto"/>
                    <w:left w:val="none" w:sz="0" w:space="0" w:color="auto"/>
                    <w:bottom w:val="none" w:sz="0" w:space="0" w:color="auto"/>
                    <w:right w:val="none" w:sz="0" w:space="0" w:color="auto"/>
                  </w:divBdr>
                  <w:divsChild>
                    <w:div w:id="1053887377">
                      <w:marLeft w:val="0"/>
                      <w:marRight w:val="0"/>
                      <w:marTop w:val="0"/>
                      <w:marBottom w:val="0"/>
                      <w:divBdr>
                        <w:top w:val="none" w:sz="0" w:space="0" w:color="auto"/>
                        <w:left w:val="none" w:sz="0" w:space="0" w:color="auto"/>
                        <w:bottom w:val="none" w:sz="0" w:space="0" w:color="auto"/>
                        <w:right w:val="none" w:sz="0" w:space="0" w:color="auto"/>
                      </w:divBdr>
                    </w:div>
                  </w:divsChild>
                </w:div>
                <w:div w:id="1093435145">
                  <w:marLeft w:val="0"/>
                  <w:marRight w:val="0"/>
                  <w:marTop w:val="0"/>
                  <w:marBottom w:val="0"/>
                  <w:divBdr>
                    <w:top w:val="none" w:sz="0" w:space="0" w:color="auto"/>
                    <w:left w:val="none" w:sz="0" w:space="0" w:color="auto"/>
                    <w:bottom w:val="none" w:sz="0" w:space="0" w:color="auto"/>
                    <w:right w:val="none" w:sz="0" w:space="0" w:color="auto"/>
                  </w:divBdr>
                  <w:divsChild>
                    <w:div w:id="1342119446">
                      <w:marLeft w:val="0"/>
                      <w:marRight w:val="0"/>
                      <w:marTop w:val="0"/>
                      <w:marBottom w:val="0"/>
                      <w:divBdr>
                        <w:top w:val="none" w:sz="0" w:space="0" w:color="auto"/>
                        <w:left w:val="none" w:sz="0" w:space="0" w:color="auto"/>
                        <w:bottom w:val="none" w:sz="0" w:space="0" w:color="auto"/>
                        <w:right w:val="none" w:sz="0" w:space="0" w:color="auto"/>
                      </w:divBdr>
                    </w:div>
                  </w:divsChild>
                </w:div>
                <w:div w:id="193154845">
                  <w:marLeft w:val="0"/>
                  <w:marRight w:val="0"/>
                  <w:marTop w:val="0"/>
                  <w:marBottom w:val="0"/>
                  <w:divBdr>
                    <w:top w:val="none" w:sz="0" w:space="0" w:color="auto"/>
                    <w:left w:val="none" w:sz="0" w:space="0" w:color="auto"/>
                    <w:bottom w:val="none" w:sz="0" w:space="0" w:color="auto"/>
                    <w:right w:val="none" w:sz="0" w:space="0" w:color="auto"/>
                  </w:divBdr>
                  <w:divsChild>
                    <w:div w:id="985206845">
                      <w:marLeft w:val="0"/>
                      <w:marRight w:val="0"/>
                      <w:marTop w:val="0"/>
                      <w:marBottom w:val="0"/>
                      <w:divBdr>
                        <w:top w:val="none" w:sz="0" w:space="0" w:color="auto"/>
                        <w:left w:val="none" w:sz="0" w:space="0" w:color="auto"/>
                        <w:bottom w:val="none" w:sz="0" w:space="0" w:color="auto"/>
                        <w:right w:val="none" w:sz="0" w:space="0" w:color="auto"/>
                      </w:divBdr>
                    </w:div>
                  </w:divsChild>
                </w:div>
                <w:div w:id="1455707553">
                  <w:marLeft w:val="0"/>
                  <w:marRight w:val="0"/>
                  <w:marTop w:val="0"/>
                  <w:marBottom w:val="0"/>
                  <w:divBdr>
                    <w:top w:val="none" w:sz="0" w:space="0" w:color="auto"/>
                    <w:left w:val="none" w:sz="0" w:space="0" w:color="auto"/>
                    <w:bottom w:val="none" w:sz="0" w:space="0" w:color="auto"/>
                    <w:right w:val="none" w:sz="0" w:space="0" w:color="auto"/>
                  </w:divBdr>
                  <w:divsChild>
                    <w:div w:id="569729443">
                      <w:marLeft w:val="0"/>
                      <w:marRight w:val="0"/>
                      <w:marTop w:val="0"/>
                      <w:marBottom w:val="0"/>
                      <w:divBdr>
                        <w:top w:val="none" w:sz="0" w:space="0" w:color="auto"/>
                        <w:left w:val="none" w:sz="0" w:space="0" w:color="auto"/>
                        <w:bottom w:val="none" w:sz="0" w:space="0" w:color="auto"/>
                        <w:right w:val="none" w:sz="0" w:space="0" w:color="auto"/>
                      </w:divBdr>
                    </w:div>
                  </w:divsChild>
                </w:div>
                <w:div w:id="1262494422">
                  <w:marLeft w:val="0"/>
                  <w:marRight w:val="0"/>
                  <w:marTop w:val="0"/>
                  <w:marBottom w:val="0"/>
                  <w:divBdr>
                    <w:top w:val="none" w:sz="0" w:space="0" w:color="auto"/>
                    <w:left w:val="none" w:sz="0" w:space="0" w:color="auto"/>
                    <w:bottom w:val="none" w:sz="0" w:space="0" w:color="auto"/>
                    <w:right w:val="none" w:sz="0" w:space="0" w:color="auto"/>
                  </w:divBdr>
                  <w:divsChild>
                    <w:div w:id="451286513">
                      <w:marLeft w:val="0"/>
                      <w:marRight w:val="0"/>
                      <w:marTop w:val="0"/>
                      <w:marBottom w:val="0"/>
                      <w:divBdr>
                        <w:top w:val="none" w:sz="0" w:space="0" w:color="auto"/>
                        <w:left w:val="none" w:sz="0" w:space="0" w:color="auto"/>
                        <w:bottom w:val="none" w:sz="0" w:space="0" w:color="auto"/>
                        <w:right w:val="none" w:sz="0" w:space="0" w:color="auto"/>
                      </w:divBdr>
                    </w:div>
                  </w:divsChild>
                </w:div>
                <w:div w:id="1976327165">
                  <w:marLeft w:val="0"/>
                  <w:marRight w:val="0"/>
                  <w:marTop w:val="0"/>
                  <w:marBottom w:val="0"/>
                  <w:divBdr>
                    <w:top w:val="none" w:sz="0" w:space="0" w:color="auto"/>
                    <w:left w:val="none" w:sz="0" w:space="0" w:color="auto"/>
                    <w:bottom w:val="none" w:sz="0" w:space="0" w:color="auto"/>
                    <w:right w:val="none" w:sz="0" w:space="0" w:color="auto"/>
                  </w:divBdr>
                  <w:divsChild>
                    <w:div w:id="1821265034">
                      <w:marLeft w:val="0"/>
                      <w:marRight w:val="0"/>
                      <w:marTop w:val="0"/>
                      <w:marBottom w:val="0"/>
                      <w:divBdr>
                        <w:top w:val="none" w:sz="0" w:space="0" w:color="auto"/>
                        <w:left w:val="none" w:sz="0" w:space="0" w:color="auto"/>
                        <w:bottom w:val="none" w:sz="0" w:space="0" w:color="auto"/>
                        <w:right w:val="none" w:sz="0" w:space="0" w:color="auto"/>
                      </w:divBdr>
                    </w:div>
                  </w:divsChild>
                </w:div>
                <w:div w:id="1667132424">
                  <w:marLeft w:val="0"/>
                  <w:marRight w:val="0"/>
                  <w:marTop w:val="0"/>
                  <w:marBottom w:val="0"/>
                  <w:divBdr>
                    <w:top w:val="none" w:sz="0" w:space="0" w:color="auto"/>
                    <w:left w:val="none" w:sz="0" w:space="0" w:color="auto"/>
                    <w:bottom w:val="none" w:sz="0" w:space="0" w:color="auto"/>
                    <w:right w:val="none" w:sz="0" w:space="0" w:color="auto"/>
                  </w:divBdr>
                  <w:divsChild>
                    <w:div w:id="265970017">
                      <w:marLeft w:val="0"/>
                      <w:marRight w:val="0"/>
                      <w:marTop w:val="0"/>
                      <w:marBottom w:val="0"/>
                      <w:divBdr>
                        <w:top w:val="none" w:sz="0" w:space="0" w:color="auto"/>
                        <w:left w:val="none" w:sz="0" w:space="0" w:color="auto"/>
                        <w:bottom w:val="none" w:sz="0" w:space="0" w:color="auto"/>
                        <w:right w:val="none" w:sz="0" w:space="0" w:color="auto"/>
                      </w:divBdr>
                    </w:div>
                  </w:divsChild>
                </w:div>
                <w:div w:id="1395154165">
                  <w:marLeft w:val="0"/>
                  <w:marRight w:val="0"/>
                  <w:marTop w:val="0"/>
                  <w:marBottom w:val="0"/>
                  <w:divBdr>
                    <w:top w:val="none" w:sz="0" w:space="0" w:color="auto"/>
                    <w:left w:val="none" w:sz="0" w:space="0" w:color="auto"/>
                    <w:bottom w:val="none" w:sz="0" w:space="0" w:color="auto"/>
                    <w:right w:val="none" w:sz="0" w:space="0" w:color="auto"/>
                  </w:divBdr>
                  <w:divsChild>
                    <w:div w:id="541285241">
                      <w:marLeft w:val="0"/>
                      <w:marRight w:val="0"/>
                      <w:marTop w:val="0"/>
                      <w:marBottom w:val="0"/>
                      <w:divBdr>
                        <w:top w:val="none" w:sz="0" w:space="0" w:color="auto"/>
                        <w:left w:val="none" w:sz="0" w:space="0" w:color="auto"/>
                        <w:bottom w:val="none" w:sz="0" w:space="0" w:color="auto"/>
                        <w:right w:val="none" w:sz="0" w:space="0" w:color="auto"/>
                      </w:divBdr>
                    </w:div>
                  </w:divsChild>
                </w:div>
                <w:div w:id="1412894802">
                  <w:marLeft w:val="0"/>
                  <w:marRight w:val="0"/>
                  <w:marTop w:val="0"/>
                  <w:marBottom w:val="0"/>
                  <w:divBdr>
                    <w:top w:val="none" w:sz="0" w:space="0" w:color="auto"/>
                    <w:left w:val="none" w:sz="0" w:space="0" w:color="auto"/>
                    <w:bottom w:val="none" w:sz="0" w:space="0" w:color="auto"/>
                    <w:right w:val="none" w:sz="0" w:space="0" w:color="auto"/>
                  </w:divBdr>
                  <w:divsChild>
                    <w:div w:id="970138955">
                      <w:marLeft w:val="0"/>
                      <w:marRight w:val="0"/>
                      <w:marTop w:val="0"/>
                      <w:marBottom w:val="0"/>
                      <w:divBdr>
                        <w:top w:val="none" w:sz="0" w:space="0" w:color="auto"/>
                        <w:left w:val="none" w:sz="0" w:space="0" w:color="auto"/>
                        <w:bottom w:val="none" w:sz="0" w:space="0" w:color="auto"/>
                        <w:right w:val="none" w:sz="0" w:space="0" w:color="auto"/>
                      </w:divBdr>
                    </w:div>
                  </w:divsChild>
                </w:div>
                <w:div w:id="1304122136">
                  <w:marLeft w:val="0"/>
                  <w:marRight w:val="0"/>
                  <w:marTop w:val="0"/>
                  <w:marBottom w:val="0"/>
                  <w:divBdr>
                    <w:top w:val="none" w:sz="0" w:space="0" w:color="auto"/>
                    <w:left w:val="none" w:sz="0" w:space="0" w:color="auto"/>
                    <w:bottom w:val="none" w:sz="0" w:space="0" w:color="auto"/>
                    <w:right w:val="none" w:sz="0" w:space="0" w:color="auto"/>
                  </w:divBdr>
                  <w:divsChild>
                    <w:div w:id="740710798">
                      <w:marLeft w:val="0"/>
                      <w:marRight w:val="0"/>
                      <w:marTop w:val="0"/>
                      <w:marBottom w:val="0"/>
                      <w:divBdr>
                        <w:top w:val="none" w:sz="0" w:space="0" w:color="auto"/>
                        <w:left w:val="none" w:sz="0" w:space="0" w:color="auto"/>
                        <w:bottom w:val="none" w:sz="0" w:space="0" w:color="auto"/>
                        <w:right w:val="none" w:sz="0" w:space="0" w:color="auto"/>
                      </w:divBdr>
                    </w:div>
                  </w:divsChild>
                </w:div>
                <w:div w:id="1491559471">
                  <w:marLeft w:val="0"/>
                  <w:marRight w:val="0"/>
                  <w:marTop w:val="0"/>
                  <w:marBottom w:val="0"/>
                  <w:divBdr>
                    <w:top w:val="none" w:sz="0" w:space="0" w:color="auto"/>
                    <w:left w:val="none" w:sz="0" w:space="0" w:color="auto"/>
                    <w:bottom w:val="none" w:sz="0" w:space="0" w:color="auto"/>
                    <w:right w:val="none" w:sz="0" w:space="0" w:color="auto"/>
                  </w:divBdr>
                  <w:divsChild>
                    <w:div w:id="1483541457">
                      <w:marLeft w:val="0"/>
                      <w:marRight w:val="0"/>
                      <w:marTop w:val="0"/>
                      <w:marBottom w:val="0"/>
                      <w:divBdr>
                        <w:top w:val="none" w:sz="0" w:space="0" w:color="auto"/>
                        <w:left w:val="none" w:sz="0" w:space="0" w:color="auto"/>
                        <w:bottom w:val="none" w:sz="0" w:space="0" w:color="auto"/>
                        <w:right w:val="none" w:sz="0" w:space="0" w:color="auto"/>
                      </w:divBdr>
                    </w:div>
                  </w:divsChild>
                </w:div>
                <w:div w:id="959146984">
                  <w:marLeft w:val="0"/>
                  <w:marRight w:val="0"/>
                  <w:marTop w:val="0"/>
                  <w:marBottom w:val="0"/>
                  <w:divBdr>
                    <w:top w:val="none" w:sz="0" w:space="0" w:color="auto"/>
                    <w:left w:val="none" w:sz="0" w:space="0" w:color="auto"/>
                    <w:bottom w:val="none" w:sz="0" w:space="0" w:color="auto"/>
                    <w:right w:val="none" w:sz="0" w:space="0" w:color="auto"/>
                  </w:divBdr>
                  <w:divsChild>
                    <w:div w:id="2028755295">
                      <w:marLeft w:val="0"/>
                      <w:marRight w:val="0"/>
                      <w:marTop w:val="0"/>
                      <w:marBottom w:val="0"/>
                      <w:divBdr>
                        <w:top w:val="none" w:sz="0" w:space="0" w:color="auto"/>
                        <w:left w:val="none" w:sz="0" w:space="0" w:color="auto"/>
                        <w:bottom w:val="none" w:sz="0" w:space="0" w:color="auto"/>
                        <w:right w:val="none" w:sz="0" w:space="0" w:color="auto"/>
                      </w:divBdr>
                    </w:div>
                  </w:divsChild>
                </w:div>
                <w:div w:id="1278022244">
                  <w:marLeft w:val="0"/>
                  <w:marRight w:val="0"/>
                  <w:marTop w:val="0"/>
                  <w:marBottom w:val="0"/>
                  <w:divBdr>
                    <w:top w:val="none" w:sz="0" w:space="0" w:color="auto"/>
                    <w:left w:val="none" w:sz="0" w:space="0" w:color="auto"/>
                    <w:bottom w:val="none" w:sz="0" w:space="0" w:color="auto"/>
                    <w:right w:val="none" w:sz="0" w:space="0" w:color="auto"/>
                  </w:divBdr>
                  <w:divsChild>
                    <w:div w:id="997999052">
                      <w:marLeft w:val="0"/>
                      <w:marRight w:val="0"/>
                      <w:marTop w:val="0"/>
                      <w:marBottom w:val="0"/>
                      <w:divBdr>
                        <w:top w:val="none" w:sz="0" w:space="0" w:color="auto"/>
                        <w:left w:val="none" w:sz="0" w:space="0" w:color="auto"/>
                        <w:bottom w:val="none" w:sz="0" w:space="0" w:color="auto"/>
                        <w:right w:val="none" w:sz="0" w:space="0" w:color="auto"/>
                      </w:divBdr>
                    </w:div>
                  </w:divsChild>
                </w:div>
                <w:div w:id="890269340">
                  <w:marLeft w:val="0"/>
                  <w:marRight w:val="0"/>
                  <w:marTop w:val="0"/>
                  <w:marBottom w:val="0"/>
                  <w:divBdr>
                    <w:top w:val="none" w:sz="0" w:space="0" w:color="auto"/>
                    <w:left w:val="none" w:sz="0" w:space="0" w:color="auto"/>
                    <w:bottom w:val="none" w:sz="0" w:space="0" w:color="auto"/>
                    <w:right w:val="none" w:sz="0" w:space="0" w:color="auto"/>
                  </w:divBdr>
                  <w:divsChild>
                    <w:div w:id="283199958">
                      <w:marLeft w:val="0"/>
                      <w:marRight w:val="0"/>
                      <w:marTop w:val="0"/>
                      <w:marBottom w:val="0"/>
                      <w:divBdr>
                        <w:top w:val="none" w:sz="0" w:space="0" w:color="auto"/>
                        <w:left w:val="none" w:sz="0" w:space="0" w:color="auto"/>
                        <w:bottom w:val="none" w:sz="0" w:space="0" w:color="auto"/>
                        <w:right w:val="none" w:sz="0" w:space="0" w:color="auto"/>
                      </w:divBdr>
                    </w:div>
                  </w:divsChild>
                </w:div>
                <w:div w:id="194663990">
                  <w:marLeft w:val="0"/>
                  <w:marRight w:val="0"/>
                  <w:marTop w:val="0"/>
                  <w:marBottom w:val="0"/>
                  <w:divBdr>
                    <w:top w:val="none" w:sz="0" w:space="0" w:color="auto"/>
                    <w:left w:val="none" w:sz="0" w:space="0" w:color="auto"/>
                    <w:bottom w:val="none" w:sz="0" w:space="0" w:color="auto"/>
                    <w:right w:val="none" w:sz="0" w:space="0" w:color="auto"/>
                  </w:divBdr>
                  <w:divsChild>
                    <w:div w:id="2111656916">
                      <w:marLeft w:val="0"/>
                      <w:marRight w:val="0"/>
                      <w:marTop w:val="0"/>
                      <w:marBottom w:val="0"/>
                      <w:divBdr>
                        <w:top w:val="none" w:sz="0" w:space="0" w:color="auto"/>
                        <w:left w:val="none" w:sz="0" w:space="0" w:color="auto"/>
                        <w:bottom w:val="none" w:sz="0" w:space="0" w:color="auto"/>
                        <w:right w:val="none" w:sz="0" w:space="0" w:color="auto"/>
                      </w:divBdr>
                    </w:div>
                  </w:divsChild>
                </w:div>
                <w:div w:id="2073770534">
                  <w:marLeft w:val="0"/>
                  <w:marRight w:val="0"/>
                  <w:marTop w:val="0"/>
                  <w:marBottom w:val="0"/>
                  <w:divBdr>
                    <w:top w:val="none" w:sz="0" w:space="0" w:color="auto"/>
                    <w:left w:val="none" w:sz="0" w:space="0" w:color="auto"/>
                    <w:bottom w:val="none" w:sz="0" w:space="0" w:color="auto"/>
                    <w:right w:val="none" w:sz="0" w:space="0" w:color="auto"/>
                  </w:divBdr>
                  <w:divsChild>
                    <w:div w:id="14968799">
                      <w:marLeft w:val="0"/>
                      <w:marRight w:val="0"/>
                      <w:marTop w:val="0"/>
                      <w:marBottom w:val="0"/>
                      <w:divBdr>
                        <w:top w:val="none" w:sz="0" w:space="0" w:color="auto"/>
                        <w:left w:val="none" w:sz="0" w:space="0" w:color="auto"/>
                        <w:bottom w:val="none" w:sz="0" w:space="0" w:color="auto"/>
                        <w:right w:val="none" w:sz="0" w:space="0" w:color="auto"/>
                      </w:divBdr>
                    </w:div>
                  </w:divsChild>
                </w:div>
                <w:div w:id="2006778391">
                  <w:marLeft w:val="0"/>
                  <w:marRight w:val="0"/>
                  <w:marTop w:val="0"/>
                  <w:marBottom w:val="0"/>
                  <w:divBdr>
                    <w:top w:val="none" w:sz="0" w:space="0" w:color="auto"/>
                    <w:left w:val="none" w:sz="0" w:space="0" w:color="auto"/>
                    <w:bottom w:val="none" w:sz="0" w:space="0" w:color="auto"/>
                    <w:right w:val="none" w:sz="0" w:space="0" w:color="auto"/>
                  </w:divBdr>
                  <w:divsChild>
                    <w:div w:id="1447390038">
                      <w:marLeft w:val="0"/>
                      <w:marRight w:val="0"/>
                      <w:marTop w:val="0"/>
                      <w:marBottom w:val="0"/>
                      <w:divBdr>
                        <w:top w:val="none" w:sz="0" w:space="0" w:color="auto"/>
                        <w:left w:val="none" w:sz="0" w:space="0" w:color="auto"/>
                        <w:bottom w:val="none" w:sz="0" w:space="0" w:color="auto"/>
                        <w:right w:val="none" w:sz="0" w:space="0" w:color="auto"/>
                      </w:divBdr>
                    </w:div>
                  </w:divsChild>
                </w:div>
                <w:div w:id="1580095829">
                  <w:marLeft w:val="0"/>
                  <w:marRight w:val="0"/>
                  <w:marTop w:val="0"/>
                  <w:marBottom w:val="0"/>
                  <w:divBdr>
                    <w:top w:val="none" w:sz="0" w:space="0" w:color="auto"/>
                    <w:left w:val="none" w:sz="0" w:space="0" w:color="auto"/>
                    <w:bottom w:val="none" w:sz="0" w:space="0" w:color="auto"/>
                    <w:right w:val="none" w:sz="0" w:space="0" w:color="auto"/>
                  </w:divBdr>
                  <w:divsChild>
                    <w:div w:id="1160577483">
                      <w:marLeft w:val="0"/>
                      <w:marRight w:val="0"/>
                      <w:marTop w:val="0"/>
                      <w:marBottom w:val="0"/>
                      <w:divBdr>
                        <w:top w:val="none" w:sz="0" w:space="0" w:color="auto"/>
                        <w:left w:val="none" w:sz="0" w:space="0" w:color="auto"/>
                        <w:bottom w:val="none" w:sz="0" w:space="0" w:color="auto"/>
                        <w:right w:val="none" w:sz="0" w:space="0" w:color="auto"/>
                      </w:divBdr>
                    </w:div>
                  </w:divsChild>
                </w:div>
                <w:div w:id="1269659444">
                  <w:marLeft w:val="0"/>
                  <w:marRight w:val="0"/>
                  <w:marTop w:val="0"/>
                  <w:marBottom w:val="0"/>
                  <w:divBdr>
                    <w:top w:val="none" w:sz="0" w:space="0" w:color="auto"/>
                    <w:left w:val="none" w:sz="0" w:space="0" w:color="auto"/>
                    <w:bottom w:val="none" w:sz="0" w:space="0" w:color="auto"/>
                    <w:right w:val="none" w:sz="0" w:space="0" w:color="auto"/>
                  </w:divBdr>
                  <w:divsChild>
                    <w:div w:id="10105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0467">
          <w:marLeft w:val="0"/>
          <w:marRight w:val="0"/>
          <w:marTop w:val="0"/>
          <w:marBottom w:val="0"/>
          <w:divBdr>
            <w:top w:val="none" w:sz="0" w:space="0" w:color="auto"/>
            <w:left w:val="none" w:sz="0" w:space="0" w:color="auto"/>
            <w:bottom w:val="none" w:sz="0" w:space="0" w:color="auto"/>
            <w:right w:val="none" w:sz="0" w:space="0" w:color="auto"/>
          </w:divBdr>
          <w:divsChild>
            <w:div w:id="768237973">
              <w:marLeft w:val="0"/>
              <w:marRight w:val="0"/>
              <w:marTop w:val="0"/>
              <w:marBottom w:val="0"/>
              <w:divBdr>
                <w:top w:val="none" w:sz="0" w:space="0" w:color="auto"/>
                <w:left w:val="none" w:sz="0" w:space="0" w:color="auto"/>
                <w:bottom w:val="none" w:sz="0" w:space="0" w:color="auto"/>
                <w:right w:val="none" w:sz="0" w:space="0" w:color="auto"/>
              </w:divBdr>
            </w:div>
            <w:div w:id="1081029609">
              <w:marLeft w:val="0"/>
              <w:marRight w:val="0"/>
              <w:marTop w:val="0"/>
              <w:marBottom w:val="0"/>
              <w:divBdr>
                <w:top w:val="none" w:sz="0" w:space="0" w:color="auto"/>
                <w:left w:val="none" w:sz="0" w:space="0" w:color="auto"/>
                <w:bottom w:val="none" w:sz="0" w:space="0" w:color="auto"/>
                <w:right w:val="none" w:sz="0" w:space="0" w:color="auto"/>
              </w:divBdr>
            </w:div>
            <w:div w:id="212079621">
              <w:marLeft w:val="0"/>
              <w:marRight w:val="0"/>
              <w:marTop w:val="0"/>
              <w:marBottom w:val="0"/>
              <w:divBdr>
                <w:top w:val="none" w:sz="0" w:space="0" w:color="auto"/>
                <w:left w:val="none" w:sz="0" w:space="0" w:color="auto"/>
                <w:bottom w:val="none" w:sz="0" w:space="0" w:color="auto"/>
                <w:right w:val="none" w:sz="0" w:space="0" w:color="auto"/>
              </w:divBdr>
            </w:div>
            <w:div w:id="662777300">
              <w:marLeft w:val="0"/>
              <w:marRight w:val="0"/>
              <w:marTop w:val="0"/>
              <w:marBottom w:val="0"/>
              <w:divBdr>
                <w:top w:val="none" w:sz="0" w:space="0" w:color="auto"/>
                <w:left w:val="none" w:sz="0" w:space="0" w:color="auto"/>
                <w:bottom w:val="none" w:sz="0" w:space="0" w:color="auto"/>
                <w:right w:val="none" w:sz="0" w:space="0" w:color="auto"/>
              </w:divBdr>
            </w:div>
            <w:div w:id="700939955">
              <w:marLeft w:val="0"/>
              <w:marRight w:val="0"/>
              <w:marTop w:val="0"/>
              <w:marBottom w:val="0"/>
              <w:divBdr>
                <w:top w:val="none" w:sz="0" w:space="0" w:color="auto"/>
                <w:left w:val="none" w:sz="0" w:space="0" w:color="auto"/>
                <w:bottom w:val="none" w:sz="0" w:space="0" w:color="auto"/>
                <w:right w:val="none" w:sz="0" w:space="0" w:color="auto"/>
              </w:divBdr>
            </w:div>
          </w:divsChild>
        </w:div>
        <w:div w:id="111292868">
          <w:marLeft w:val="0"/>
          <w:marRight w:val="0"/>
          <w:marTop w:val="0"/>
          <w:marBottom w:val="0"/>
          <w:divBdr>
            <w:top w:val="none" w:sz="0" w:space="0" w:color="auto"/>
            <w:left w:val="none" w:sz="0" w:space="0" w:color="auto"/>
            <w:bottom w:val="none" w:sz="0" w:space="0" w:color="auto"/>
            <w:right w:val="none" w:sz="0" w:space="0" w:color="auto"/>
          </w:divBdr>
        </w:div>
        <w:div w:id="832992685">
          <w:marLeft w:val="0"/>
          <w:marRight w:val="0"/>
          <w:marTop w:val="0"/>
          <w:marBottom w:val="0"/>
          <w:divBdr>
            <w:top w:val="none" w:sz="0" w:space="0" w:color="auto"/>
            <w:left w:val="none" w:sz="0" w:space="0" w:color="auto"/>
            <w:bottom w:val="none" w:sz="0" w:space="0" w:color="auto"/>
            <w:right w:val="none" w:sz="0" w:space="0" w:color="auto"/>
          </w:divBdr>
        </w:div>
        <w:div w:id="103578966">
          <w:marLeft w:val="0"/>
          <w:marRight w:val="0"/>
          <w:marTop w:val="0"/>
          <w:marBottom w:val="0"/>
          <w:divBdr>
            <w:top w:val="none" w:sz="0" w:space="0" w:color="auto"/>
            <w:left w:val="none" w:sz="0" w:space="0" w:color="auto"/>
            <w:bottom w:val="none" w:sz="0" w:space="0" w:color="auto"/>
            <w:right w:val="none" w:sz="0" w:space="0" w:color="auto"/>
          </w:divBdr>
        </w:div>
        <w:div w:id="378748938">
          <w:marLeft w:val="0"/>
          <w:marRight w:val="0"/>
          <w:marTop w:val="0"/>
          <w:marBottom w:val="0"/>
          <w:divBdr>
            <w:top w:val="none" w:sz="0" w:space="0" w:color="auto"/>
            <w:left w:val="none" w:sz="0" w:space="0" w:color="auto"/>
            <w:bottom w:val="none" w:sz="0" w:space="0" w:color="auto"/>
            <w:right w:val="none" w:sz="0" w:space="0" w:color="auto"/>
          </w:divBdr>
          <w:divsChild>
            <w:div w:id="777943252">
              <w:marLeft w:val="-75"/>
              <w:marRight w:val="0"/>
              <w:marTop w:val="30"/>
              <w:marBottom w:val="30"/>
              <w:divBdr>
                <w:top w:val="none" w:sz="0" w:space="0" w:color="auto"/>
                <w:left w:val="none" w:sz="0" w:space="0" w:color="auto"/>
                <w:bottom w:val="none" w:sz="0" w:space="0" w:color="auto"/>
                <w:right w:val="none" w:sz="0" w:space="0" w:color="auto"/>
              </w:divBdr>
              <w:divsChild>
                <w:div w:id="1550146099">
                  <w:marLeft w:val="0"/>
                  <w:marRight w:val="0"/>
                  <w:marTop w:val="0"/>
                  <w:marBottom w:val="0"/>
                  <w:divBdr>
                    <w:top w:val="none" w:sz="0" w:space="0" w:color="auto"/>
                    <w:left w:val="none" w:sz="0" w:space="0" w:color="auto"/>
                    <w:bottom w:val="none" w:sz="0" w:space="0" w:color="auto"/>
                    <w:right w:val="none" w:sz="0" w:space="0" w:color="auto"/>
                  </w:divBdr>
                  <w:divsChild>
                    <w:div w:id="42363830">
                      <w:marLeft w:val="0"/>
                      <w:marRight w:val="0"/>
                      <w:marTop w:val="0"/>
                      <w:marBottom w:val="0"/>
                      <w:divBdr>
                        <w:top w:val="none" w:sz="0" w:space="0" w:color="auto"/>
                        <w:left w:val="none" w:sz="0" w:space="0" w:color="auto"/>
                        <w:bottom w:val="none" w:sz="0" w:space="0" w:color="auto"/>
                        <w:right w:val="none" w:sz="0" w:space="0" w:color="auto"/>
                      </w:divBdr>
                    </w:div>
                  </w:divsChild>
                </w:div>
                <w:div w:id="2054770615">
                  <w:marLeft w:val="0"/>
                  <w:marRight w:val="0"/>
                  <w:marTop w:val="0"/>
                  <w:marBottom w:val="0"/>
                  <w:divBdr>
                    <w:top w:val="none" w:sz="0" w:space="0" w:color="auto"/>
                    <w:left w:val="none" w:sz="0" w:space="0" w:color="auto"/>
                    <w:bottom w:val="none" w:sz="0" w:space="0" w:color="auto"/>
                    <w:right w:val="none" w:sz="0" w:space="0" w:color="auto"/>
                  </w:divBdr>
                  <w:divsChild>
                    <w:div w:id="1973517844">
                      <w:marLeft w:val="0"/>
                      <w:marRight w:val="0"/>
                      <w:marTop w:val="0"/>
                      <w:marBottom w:val="0"/>
                      <w:divBdr>
                        <w:top w:val="none" w:sz="0" w:space="0" w:color="auto"/>
                        <w:left w:val="none" w:sz="0" w:space="0" w:color="auto"/>
                        <w:bottom w:val="none" w:sz="0" w:space="0" w:color="auto"/>
                        <w:right w:val="none" w:sz="0" w:space="0" w:color="auto"/>
                      </w:divBdr>
                    </w:div>
                  </w:divsChild>
                </w:div>
                <w:div w:id="1021201106">
                  <w:marLeft w:val="0"/>
                  <w:marRight w:val="0"/>
                  <w:marTop w:val="0"/>
                  <w:marBottom w:val="0"/>
                  <w:divBdr>
                    <w:top w:val="none" w:sz="0" w:space="0" w:color="auto"/>
                    <w:left w:val="none" w:sz="0" w:space="0" w:color="auto"/>
                    <w:bottom w:val="none" w:sz="0" w:space="0" w:color="auto"/>
                    <w:right w:val="none" w:sz="0" w:space="0" w:color="auto"/>
                  </w:divBdr>
                  <w:divsChild>
                    <w:div w:id="941643273">
                      <w:marLeft w:val="0"/>
                      <w:marRight w:val="0"/>
                      <w:marTop w:val="0"/>
                      <w:marBottom w:val="0"/>
                      <w:divBdr>
                        <w:top w:val="none" w:sz="0" w:space="0" w:color="auto"/>
                        <w:left w:val="none" w:sz="0" w:space="0" w:color="auto"/>
                        <w:bottom w:val="none" w:sz="0" w:space="0" w:color="auto"/>
                        <w:right w:val="none" w:sz="0" w:space="0" w:color="auto"/>
                      </w:divBdr>
                    </w:div>
                  </w:divsChild>
                </w:div>
                <w:div w:id="401951035">
                  <w:marLeft w:val="0"/>
                  <w:marRight w:val="0"/>
                  <w:marTop w:val="0"/>
                  <w:marBottom w:val="0"/>
                  <w:divBdr>
                    <w:top w:val="none" w:sz="0" w:space="0" w:color="auto"/>
                    <w:left w:val="none" w:sz="0" w:space="0" w:color="auto"/>
                    <w:bottom w:val="none" w:sz="0" w:space="0" w:color="auto"/>
                    <w:right w:val="none" w:sz="0" w:space="0" w:color="auto"/>
                  </w:divBdr>
                  <w:divsChild>
                    <w:div w:id="2145803334">
                      <w:marLeft w:val="0"/>
                      <w:marRight w:val="0"/>
                      <w:marTop w:val="0"/>
                      <w:marBottom w:val="0"/>
                      <w:divBdr>
                        <w:top w:val="none" w:sz="0" w:space="0" w:color="auto"/>
                        <w:left w:val="none" w:sz="0" w:space="0" w:color="auto"/>
                        <w:bottom w:val="none" w:sz="0" w:space="0" w:color="auto"/>
                        <w:right w:val="none" w:sz="0" w:space="0" w:color="auto"/>
                      </w:divBdr>
                    </w:div>
                  </w:divsChild>
                </w:div>
                <w:div w:id="1748722102">
                  <w:marLeft w:val="0"/>
                  <w:marRight w:val="0"/>
                  <w:marTop w:val="0"/>
                  <w:marBottom w:val="0"/>
                  <w:divBdr>
                    <w:top w:val="none" w:sz="0" w:space="0" w:color="auto"/>
                    <w:left w:val="none" w:sz="0" w:space="0" w:color="auto"/>
                    <w:bottom w:val="none" w:sz="0" w:space="0" w:color="auto"/>
                    <w:right w:val="none" w:sz="0" w:space="0" w:color="auto"/>
                  </w:divBdr>
                  <w:divsChild>
                    <w:div w:id="2025546321">
                      <w:marLeft w:val="0"/>
                      <w:marRight w:val="0"/>
                      <w:marTop w:val="0"/>
                      <w:marBottom w:val="0"/>
                      <w:divBdr>
                        <w:top w:val="none" w:sz="0" w:space="0" w:color="auto"/>
                        <w:left w:val="none" w:sz="0" w:space="0" w:color="auto"/>
                        <w:bottom w:val="none" w:sz="0" w:space="0" w:color="auto"/>
                        <w:right w:val="none" w:sz="0" w:space="0" w:color="auto"/>
                      </w:divBdr>
                    </w:div>
                  </w:divsChild>
                </w:div>
                <w:div w:id="100494662">
                  <w:marLeft w:val="0"/>
                  <w:marRight w:val="0"/>
                  <w:marTop w:val="0"/>
                  <w:marBottom w:val="0"/>
                  <w:divBdr>
                    <w:top w:val="none" w:sz="0" w:space="0" w:color="auto"/>
                    <w:left w:val="none" w:sz="0" w:space="0" w:color="auto"/>
                    <w:bottom w:val="none" w:sz="0" w:space="0" w:color="auto"/>
                    <w:right w:val="none" w:sz="0" w:space="0" w:color="auto"/>
                  </w:divBdr>
                  <w:divsChild>
                    <w:div w:id="447510523">
                      <w:marLeft w:val="0"/>
                      <w:marRight w:val="0"/>
                      <w:marTop w:val="0"/>
                      <w:marBottom w:val="0"/>
                      <w:divBdr>
                        <w:top w:val="none" w:sz="0" w:space="0" w:color="auto"/>
                        <w:left w:val="none" w:sz="0" w:space="0" w:color="auto"/>
                        <w:bottom w:val="none" w:sz="0" w:space="0" w:color="auto"/>
                        <w:right w:val="none" w:sz="0" w:space="0" w:color="auto"/>
                      </w:divBdr>
                    </w:div>
                  </w:divsChild>
                </w:div>
                <w:div w:id="1552569989">
                  <w:marLeft w:val="0"/>
                  <w:marRight w:val="0"/>
                  <w:marTop w:val="0"/>
                  <w:marBottom w:val="0"/>
                  <w:divBdr>
                    <w:top w:val="none" w:sz="0" w:space="0" w:color="auto"/>
                    <w:left w:val="none" w:sz="0" w:space="0" w:color="auto"/>
                    <w:bottom w:val="none" w:sz="0" w:space="0" w:color="auto"/>
                    <w:right w:val="none" w:sz="0" w:space="0" w:color="auto"/>
                  </w:divBdr>
                  <w:divsChild>
                    <w:div w:id="1190991279">
                      <w:marLeft w:val="0"/>
                      <w:marRight w:val="0"/>
                      <w:marTop w:val="0"/>
                      <w:marBottom w:val="0"/>
                      <w:divBdr>
                        <w:top w:val="none" w:sz="0" w:space="0" w:color="auto"/>
                        <w:left w:val="none" w:sz="0" w:space="0" w:color="auto"/>
                        <w:bottom w:val="none" w:sz="0" w:space="0" w:color="auto"/>
                        <w:right w:val="none" w:sz="0" w:space="0" w:color="auto"/>
                      </w:divBdr>
                    </w:div>
                  </w:divsChild>
                </w:div>
                <w:div w:id="222571313">
                  <w:marLeft w:val="0"/>
                  <w:marRight w:val="0"/>
                  <w:marTop w:val="0"/>
                  <w:marBottom w:val="0"/>
                  <w:divBdr>
                    <w:top w:val="none" w:sz="0" w:space="0" w:color="auto"/>
                    <w:left w:val="none" w:sz="0" w:space="0" w:color="auto"/>
                    <w:bottom w:val="none" w:sz="0" w:space="0" w:color="auto"/>
                    <w:right w:val="none" w:sz="0" w:space="0" w:color="auto"/>
                  </w:divBdr>
                  <w:divsChild>
                    <w:div w:id="1570534258">
                      <w:marLeft w:val="0"/>
                      <w:marRight w:val="0"/>
                      <w:marTop w:val="0"/>
                      <w:marBottom w:val="0"/>
                      <w:divBdr>
                        <w:top w:val="none" w:sz="0" w:space="0" w:color="auto"/>
                        <w:left w:val="none" w:sz="0" w:space="0" w:color="auto"/>
                        <w:bottom w:val="none" w:sz="0" w:space="0" w:color="auto"/>
                        <w:right w:val="none" w:sz="0" w:space="0" w:color="auto"/>
                      </w:divBdr>
                    </w:div>
                  </w:divsChild>
                </w:div>
                <w:div w:id="394668336">
                  <w:marLeft w:val="0"/>
                  <w:marRight w:val="0"/>
                  <w:marTop w:val="0"/>
                  <w:marBottom w:val="0"/>
                  <w:divBdr>
                    <w:top w:val="none" w:sz="0" w:space="0" w:color="auto"/>
                    <w:left w:val="none" w:sz="0" w:space="0" w:color="auto"/>
                    <w:bottom w:val="none" w:sz="0" w:space="0" w:color="auto"/>
                    <w:right w:val="none" w:sz="0" w:space="0" w:color="auto"/>
                  </w:divBdr>
                  <w:divsChild>
                    <w:div w:id="125245809">
                      <w:marLeft w:val="0"/>
                      <w:marRight w:val="0"/>
                      <w:marTop w:val="0"/>
                      <w:marBottom w:val="0"/>
                      <w:divBdr>
                        <w:top w:val="none" w:sz="0" w:space="0" w:color="auto"/>
                        <w:left w:val="none" w:sz="0" w:space="0" w:color="auto"/>
                        <w:bottom w:val="none" w:sz="0" w:space="0" w:color="auto"/>
                        <w:right w:val="none" w:sz="0" w:space="0" w:color="auto"/>
                      </w:divBdr>
                    </w:div>
                  </w:divsChild>
                </w:div>
                <w:div w:id="1570262583">
                  <w:marLeft w:val="0"/>
                  <w:marRight w:val="0"/>
                  <w:marTop w:val="0"/>
                  <w:marBottom w:val="0"/>
                  <w:divBdr>
                    <w:top w:val="none" w:sz="0" w:space="0" w:color="auto"/>
                    <w:left w:val="none" w:sz="0" w:space="0" w:color="auto"/>
                    <w:bottom w:val="none" w:sz="0" w:space="0" w:color="auto"/>
                    <w:right w:val="none" w:sz="0" w:space="0" w:color="auto"/>
                  </w:divBdr>
                  <w:divsChild>
                    <w:div w:id="539708317">
                      <w:marLeft w:val="0"/>
                      <w:marRight w:val="0"/>
                      <w:marTop w:val="0"/>
                      <w:marBottom w:val="0"/>
                      <w:divBdr>
                        <w:top w:val="none" w:sz="0" w:space="0" w:color="auto"/>
                        <w:left w:val="none" w:sz="0" w:space="0" w:color="auto"/>
                        <w:bottom w:val="none" w:sz="0" w:space="0" w:color="auto"/>
                        <w:right w:val="none" w:sz="0" w:space="0" w:color="auto"/>
                      </w:divBdr>
                    </w:div>
                  </w:divsChild>
                </w:div>
                <w:div w:id="1988044387">
                  <w:marLeft w:val="0"/>
                  <w:marRight w:val="0"/>
                  <w:marTop w:val="0"/>
                  <w:marBottom w:val="0"/>
                  <w:divBdr>
                    <w:top w:val="none" w:sz="0" w:space="0" w:color="auto"/>
                    <w:left w:val="none" w:sz="0" w:space="0" w:color="auto"/>
                    <w:bottom w:val="none" w:sz="0" w:space="0" w:color="auto"/>
                    <w:right w:val="none" w:sz="0" w:space="0" w:color="auto"/>
                  </w:divBdr>
                  <w:divsChild>
                    <w:div w:id="1082138502">
                      <w:marLeft w:val="0"/>
                      <w:marRight w:val="0"/>
                      <w:marTop w:val="0"/>
                      <w:marBottom w:val="0"/>
                      <w:divBdr>
                        <w:top w:val="none" w:sz="0" w:space="0" w:color="auto"/>
                        <w:left w:val="none" w:sz="0" w:space="0" w:color="auto"/>
                        <w:bottom w:val="none" w:sz="0" w:space="0" w:color="auto"/>
                        <w:right w:val="none" w:sz="0" w:space="0" w:color="auto"/>
                      </w:divBdr>
                    </w:div>
                  </w:divsChild>
                </w:div>
                <w:div w:id="1241939686">
                  <w:marLeft w:val="0"/>
                  <w:marRight w:val="0"/>
                  <w:marTop w:val="0"/>
                  <w:marBottom w:val="0"/>
                  <w:divBdr>
                    <w:top w:val="none" w:sz="0" w:space="0" w:color="auto"/>
                    <w:left w:val="none" w:sz="0" w:space="0" w:color="auto"/>
                    <w:bottom w:val="none" w:sz="0" w:space="0" w:color="auto"/>
                    <w:right w:val="none" w:sz="0" w:space="0" w:color="auto"/>
                  </w:divBdr>
                  <w:divsChild>
                    <w:div w:id="1028067241">
                      <w:marLeft w:val="0"/>
                      <w:marRight w:val="0"/>
                      <w:marTop w:val="0"/>
                      <w:marBottom w:val="0"/>
                      <w:divBdr>
                        <w:top w:val="none" w:sz="0" w:space="0" w:color="auto"/>
                        <w:left w:val="none" w:sz="0" w:space="0" w:color="auto"/>
                        <w:bottom w:val="none" w:sz="0" w:space="0" w:color="auto"/>
                        <w:right w:val="none" w:sz="0" w:space="0" w:color="auto"/>
                      </w:divBdr>
                    </w:div>
                  </w:divsChild>
                </w:div>
                <w:div w:id="864250290">
                  <w:marLeft w:val="0"/>
                  <w:marRight w:val="0"/>
                  <w:marTop w:val="0"/>
                  <w:marBottom w:val="0"/>
                  <w:divBdr>
                    <w:top w:val="none" w:sz="0" w:space="0" w:color="auto"/>
                    <w:left w:val="none" w:sz="0" w:space="0" w:color="auto"/>
                    <w:bottom w:val="none" w:sz="0" w:space="0" w:color="auto"/>
                    <w:right w:val="none" w:sz="0" w:space="0" w:color="auto"/>
                  </w:divBdr>
                  <w:divsChild>
                    <w:div w:id="1927954294">
                      <w:marLeft w:val="0"/>
                      <w:marRight w:val="0"/>
                      <w:marTop w:val="0"/>
                      <w:marBottom w:val="0"/>
                      <w:divBdr>
                        <w:top w:val="none" w:sz="0" w:space="0" w:color="auto"/>
                        <w:left w:val="none" w:sz="0" w:space="0" w:color="auto"/>
                        <w:bottom w:val="none" w:sz="0" w:space="0" w:color="auto"/>
                        <w:right w:val="none" w:sz="0" w:space="0" w:color="auto"/>
                      </w:divBdr>
                    </w:div>
                  </w:divsChild>
                </w:div>
                <w:div w:id="1938439249">
                  <w:marLeft w:val="0"/>
                  <w:marRight w:val="0"/>
                  <w:marTop w:val="0"/>
                  <w:marBottom w:val="0"/>
                  <w:divBdr>
                    <w:top w:val="none" w:sz="0" w:space="0" w:color="auto"/>
                    <w:left w:val="none" w:sz="0" w:space="0" w:color="auto"/>
                    <w:bottom w:val="none" w:sz="0" w:space="0" w:color="auto"/>
                    <w:right w:val="none" w:sz="0" w:space="0" w:color="auto"/>
                  </w:divBdr>
                  <w:divsChild>
                    <w:div w:id="2094550294">
                      <w:marLeft w:val="0"/>
                      <w:marRight w:val="0"/>
                      <w:marTop w:val="0"/>
                      <w:marBottom w:val="0"/>
                      <w:divBdr>
                        <w:top w:val="none" w:sz="0" w:space="0" w:color="auto"/>
                        <w:left w:val="none" w:sz="0" w:space="0" w:color="auto"/>
                        <w:bottom w:val="none" w:sz="0" w:space="0" w:color="auto"/>
                        <w:right w:val="none" w:sz="0" w:space="0" w:color="auto"/>
                      </w:divBdr>
                    </w:div>
                  </w:divsChild>
                </w:div>
                <w:div w:id="254217273">
                  <w:marLeft w:val="0"/>
                  <w:marRight w:val="0"/>
                  <w:marTop w:val="0"/>
                  <w:marBottom w:val="0"/>
                  <w:divBdr>
                    <w:top w:val="none" w:sz="0" w:space="0" w:color="auto"/>
                    <w:left w:val="none" w:sz="0" w:space="0" w:color="auto"/>
                    <w:bottom w:val="none" w:sz="0" w:space="0" w:color="auto"/>
                    <w:right w:val="none" w:sz="0" w:space="0" w:color="auto"/>
                  </w:divBdr>
                  <w:divsChild>
                    <w:div w:id="2120290349">
                      <w:marLeft w:val="0"/>
                      <w:marRight w:val="0"/>
                      <w:marTop w:val="0"/>
                      <w:marBottom w:val="0"/>
                      <w:divBdr>
                        <w:top w:val="none" w:sz="0" w:space="0" w:color="auto"/>
                        <w:left w:val="none" w:sz="0" w:space="0" w:color="auto"/>
                        <w:bottom w:val="none" w:sz="0" w:space="0" w:color="auto"/>
                        <w:right w:val="none" w:sz="0" w:space="0" w:color="auto"/>
                      </w:divBdr>
                    </w:div>
                  </w:divsChild>
                </w:div>
                <w:div w:id="431632598">
                  <w:marLeft w:val="0"/>
                  <w:marRight w:val="0"/>
                  <w:marTop w:val="0"/>
                  <w:marBottom w:val="0"/>
                  <w:divBdr>
                    <w:top w:val="none" w:sz="0" w:space="0" w:color="auto"/>
                    <w:left w:val="none" w:sz="0" w:space="0" w:color="auto"/>
                    <w:bottom w:val="none" w:sz="0" w:space="0" w:color="auto"/>
                    <w:right w:val="none" w:sz="0" w:space="0" w:color="auto"/>
                  </w:divBdr>
                  <w:divsChild>
                    <w:div w:id="1768621884">
                      <w:marLeft w:val="0"/>
                      <w:marRight w:val="0"/>
                      <w:marTop w:val="0"/>
                      <w:marBottom w:val="0"/>
                      <w:divBdr>
                        <w:top w:val="none" w:sz="0" w:space="0" w:color="auto"/>
                        <w:left w:val="none" w:sz="0" w:space="0" w:color="auto"/>
                        <w:bottom w:val="none" w:sz="0" w:space="0" w:color="auto"/>
                        <w:right w:val="none" w:sz="0" w:space="0" w:color="auto"/>
                      </w:divBdr>
                    </w:div>
                  </w:divsChild>
                </w:div>
                <w:div w:id="1549611805">
                  <w:marLeft w:val="0"/>
                  <w:marRight w:val="0"/>
                  <w:marTop w:val="0"/>
                  <w:marBottom w:val="0"/>
                  <w:divBdr>
                    <w:top w:val="none" w:sz="0" w:space="0" w:color="auto"/>
                    <w:left w:val="none" w:sz="0" w:space="0" w:color="auto"/>
                    <w:bottom w:val="none" w:sz="0" w:space="0" w:color="auto"/>
                    <w:right w:val="none" w:sz="0" w:space="0" w:color="auto"/>
                  </w:divBdr>
                  <w:divsChild>
                    <w:div w:id="593977406">
                      <w:marLeft w:val="0"/>
                      <w:marRight w:val="0"/>
                      <w:marTop w:val="0"/>
                      <w:marBottom w:val="0"/>
                      <w:divBdr>
                        <w:top w:val="none" w:sz="0" w:space="0" w:color="auto"/>
                        <w:left w:val="none" w:sz="0" w:space="0" w:color="auto"/>
                        <w:bottom w:val="none" w:sz="0" w:space="0" w:color="auto"/>
                        <w:right w:val="none" w:sz="0" w:space="0" w:color="auto"/>
                      </w:divBdr>
                    </w:div>
                  </w:divsChild>
                </w:div>
                <w:div w:id="1215584422">
                  <w:marLeft w:val="0"/>
                  <w:marRight w:val="0"/>
                  <w:marTop w:val="0"/>
                  <w:marBottom w:val="0"/>
                  <w:divBdr>
                    <w:top w:val="none" w:sz="0" w:space="0" w:color="auto"/>
                    <w:left w:val="none" w:sz="0" w:space="0" w:color="auto"/>
                    <w:bottom w:val="none" w:sz="0" w:space="0" w:color="auto"/>
                    <w:right w:val="none" w:sz="0" w:space="0" w:color="auto"/>
                  </w:divBdr>
                  <w:divsChild>
                    <w:div w:id="2020765399">
                      <w:marLeft w:val="0"/>
                      <w:marRight w:val="0"/>
                      <w:marTop w:val="0"/>
                      <w:marBottom w:val="0"/>
                      <w:divBdr>
                        <w:top w:val="none" w:sz="0" w:space="0" w:color="auto"/>
                        <w:left w:val="none" w:sz="0" w:space="0" w:color="auto"/>
                        <w:bottom w:val="none" w:sz="0" w:space="0" w:color="auto"/>
                        <w:right w:val="none" w:sz="0" w:space="0" w:color="auto"/>
                      </w:divBdr>
                    </w:div>
                  </w:divsChild>
                </w:div>
                <w:div w:id="1860508906">
                  <w:marLeft w:val="0"/>
                  <w:marRight w:val="0"/>
                  <w:marTop w:val="0"/>
                  <w:marBottom w:val="0"/>
                  <w:divBdr>
                    <w:top w:val="none" w:sz="0" w:space="0" w:color="auto"/>
                    <w:left w:val="none" w:sz="0" w:space="0" w:color="auto"/>
                    <w:bottom w:val="none" w:sz="0" w:space="0" w:color="auto"/>
                    <w:right w:val="none" w:sz="0" w:space="0" w:color="auto"/>
                  </w:divBdr>
                  <w:divsChild>
                    <w:div w:id="1920600925">
                      <w:marLeft w:val="0"/>
                      <w:marRight w:val="0"/>
                      <w:marTop w:val="0"/>
                      <w:marBottom w:val="0"/>
                      <w:divBdr>
                        <w:top w:val="none" w:sz="0" w:space="0" w:color="auto"/>
                        <w:left w:val="none" w:sz="0" w:space="0" w:color="auto"/>
                        <w:bottom w:val="none" w:sz="0" w:space="0" w:color="auto"/>
                        <w:right w:val="none" w:sz="0" w:space="0" w:color="auto"/>
                      </w:divBdr>
                    </w:div>
                  </w:divsChild>
                </w:div>
                <w:div w:id="1583829836">
                  <w:marLeft w:val="0"/>
                  <w:marRight w:val="0"/>
                  <w:marTop w:val="0"/>
                  <w:marBottom w:val="0"/>
                  <w:divBdr>
                    <w:top w:val="none" w:sz="0" w:space="0" w:color="auto"/>
                    <w:left w:val="none" w:sz="0" w:space="0" w:color="auto"/>
                    <w:bottom w:val="none" w:sz="0" w:space="0" w:color="auto"/>
                    <w:right w:val="none" w:sz="0" w:space="0" w:color="auto"/>
                  </w:divBdr>
                  <w:divsChild>
                    <w:div w:id="1421288947">
                      <w:marLeft w:val="0"/>
                      <w:marRight w:val="0"/>
                      <w:marTop w:val="0"/>
                      <w:marBottom w:val="0"/>
                      <w:divBdr>
                        <w:top w:val="none" w:sz="0" w:space="0" w:color="auto"/>
                        <w:left w:val="none" w:sz="0" w:space="0" w:color="auto"/>
                        <w:bottom w:val="none" w:sz="0" w:space="0" w:color="auto"/>
                        <w:right w:val="none" w:sz="0" w:space="0" w:color="auto"/>
                      </w:divBdr>
                    </w:div>
                  </w:divsChild>
                </w:div>
                <w:div w:id="515198308">
                  <w:marLeft w:val="0"/>
                  <w:marRight w:val="0"/>
                  <w:marTop w:val="0"/>
                  <w:marBottom w:val="0"/>
                  <w:divBdr>
                    <w:top w:val="none" w:sz="0" w:space="0" w:color="auto"/>
                    <w:left w:val="none" w:sz="0" w:space="0" w:color="auto"/>
                    <w:bottom w:val="none" w:sz="0" w:space="0" w:color="auto"/>
                    <w:right w:val="none" w:sz="0" w:space="0" w:color="auto"/>
                  </w:divBdr>
                  <w:divsChild>
                    <w:div w:id="642925927">
                      <w:marLeft w:val="0"/>
                      <w:marRight w:val="0"/>
                      <w:marTop w:val="0"/>
                      <w:marBottom w:val="0"/>
                      <w:divBdr>
                        <w:top w:val="none" w:sz="0" w:space="0" w:color="auto"/>
                        <w:left w:val="none" w:sz="0" w:space="0" w:color="auto"/>
                        <w:bottom w:val="none" w:sz="0" w:space="0" w:color="auto"/>
                        <w:right w:val="none" w:sz="0" w:space="0" w:color="auto"/>
                      </w:divBdr>
                    </w:div>
                  </w:divsChild>
                </w:div>
                <w:div w:id="1561482962">
                  <w:marLeft w:val="0"/>
                  <w:marRight w:val="0"/>
                  <w:marTop w:val="0"/>
                  <w:marBottom w:val="0"/>
                  <w:divBdr>
                    <w:top w:val="none" w:sz="0" w:space="0" w:color="auto"/>
                    <w:left w:val="none" w:sz="0" w:space="0" w:color="auto"/>
                    <w:bottom w:val="none" w:sz="0" w:space="0" w:color="auto"/>
                    <w:right w:val="none" w:sz="0" w:space="0" w:color="auto"/>
                  </w:divBdr>
                  <w:divsChild>
                    <w:div w:id="600914714">
                      <w:marLeft w:val="0"/>
                      <w:marRight w:val="0"/>
                      <w:marTop w:val="0"/>
                      <w:marBottom w:val="0"/>
                      <w:divBdr>
                        <w:top w:val="none" w:sz="0" w:space="0" w:color="auto"/>
                        <w:left w:val="none" w:sz="0" w:space="0" w:color="auto"/>
                        <w:bottom w:val="none" w:sz="0" w:space="0" w:color="auto"/>
                        <w:right w:val="none" w:sz="0" w:space="0" w:color="auto"/>
                      </w:divBdr>
                    </w:div>
                  </w:divsChild>
                </w:div>
                <w:div w:id="1178811451">
                  <w:marLeft w:val="0"/>
                  <w:marRight w:val="0"/>
                  <w:marTop w:val="0"/>
                  <w:marBottom w:val="0"/>
                  <w:divBdr>
                    <w:top w:val="none" w:sz="0" w:space="0" w:color="auto"/>
                    <w:left w:val="none" w:sz="0" w:space="0" w:color="auto"/>
                    <w:bottom w:val="none" w:sz="0" w:space="0" w:color="auto"/>
                    <w:right w:val="none" w:sz="0" w:space="0" w:color="auto"/>
                  </w:divBdr>
                  <w:divsChild>
                    <w:div w:id="1681852925">
                      <w:marLeft w:val="0"/>
                      <w:marRight w:val="0"/>
                      <w:marTop w:val="0"/>
                      <w:marBottom w:val="0"/>
                      <w:divBdr>
                        <w:top w:val="none" w:sz="0" w:space="0" w:color="auto"/>
                        <w:left w:val="none" w:sz="0" w:space="0" w:color="auto"/>
                        <w:bottom w:val="none" w:sz="0" w:space="0" w:color="auto"/>
                        <w:right w:val="none" w:sz="0" w:space="0" w:color="auto"/>
                      </w:divBdr>
                    </w:div>
                  </w:divsChild>
                </w:div>
                <w:div w:id="1394960780">
                  <w:marLeft w:val="0"/>
                  <w:marRight w:val="0"/>
                  <w:marTop w:val="0"/>
                  <w:marBottom w:val="0"/>
                  <w:divBdr>
                    <w:top w:val="none" w:sz="0" w:space="0" w:color="auto"/>
                    <w:left w:val="none" w:sz="0" w:space="0" w:color="auto"/>
                    <w:bottom w:val="none" w:sz="0" w:space="0" w:color="auto"/>
                    <w:right w:val="none" w:sz="0" w:space="0" w:color="auto"/>
                  </w:divBdr>
                  <w:divsChild>
                    <w:div w:id="1075973036">
                      <w:marLeft w:val="0"/>
                      <w:marRight w:val="0"/>
                      <w:marTop w:val="0"/>
                      <w:marBottom w:val="0"/>
                      <w:divBdr>
                        <w:top w:val="none" w:sz="0" w:space="0" w:color="auto"/>
                        <w:left w:val="none" w:sz="0" w:space="0" w:color="auto"/>
                        <w:bottom w:val="none" w:sz="0" w:space="0" w:color="auto"/>
                        <w:right w:val="none" w:sz="0" w:space="0" w:color="auto"/>
                      </w:divBdr>
                    </w:div>
                  </w:divsChild>
                </w:div>
                <w:div w:id="1485857146">
                  <w:marLeft w:val="0"/>
                  <w:marRight w:val="0"/>
                  <w:marTop w:val="0"/>
                  <w:marBottom w:val="0"/>
                  <w:divBdr>
                    <w:top w:val="none" w:sz="0" w:space="0" w:color="auto"/>
                    <w:left w:val="none" w:sz="0" w:space="0" w:color="auto"/>
                    <w:bottom w:val="none" w:sz="0" w:space="0" w:color="auto"/>
                    <w:right w:val="none" w:sz="0" w:space="0" w:color="auto"/>
                  </w:divBdr>
                  <w:divsChild>
                    <w:div w:id="1189486903">
                      <w:marLeft w:val="0"/>
                      <w:marRight w:val="0"/>
                      <w:marTop w:val="0"/>
                      <w:marBottom w:val="0"/>
                      <w:divBdr>
                        <w:top w:val="none" w:sz="0" w:space="0" w:color="auto"/>
                        <w:left w:val="none" w:sz="0" w:space="0" w:color="auto"/>
                        <w:bottom w:val="none" w:sz="0" w:space="0" w:color="auto"/>
                        <w:right w:val="none" w:sz="0" w:space="0" w:color="auto"/>
                      </w:divBdr>
                    </w:div>
                  </w:divsChild>
                </w:div>
                <w:div w:id="978992231">
                  <w:marLeft w:val="0"/>
                  <w:marRight w:val="0"/>
                  <w:marTop w:val="0"/>
                  <w:marBottom w:val="0"/>
                  <w:divBdr>
                    <w:top w:val="none" w:sz="0" w:space="0" w:color="auto"/>
                    <w:left w:val="none" w:sz="0" w:space="0" w:color="auto"/>
                    <w:bottom w:val="none" w:sz="0" w:space="0" w:color="auto"/>
                    <w:right w:val="none" w:sz="0" w:space="0" w:color="auto"/>
                  </w:divBdr>
                  <w:divsChild>
                    <w:div w:id="738286933">
                      <w:marLeft w:val="0"/>
                      <w:marRight w:val="0"/>
                      <w:marTop w:val="0"/>
                      <w:marBottom w:val="0"/>
                      <w:divBdr>
                        <w:top w:val="none" w:sz="0" w:space="0" w:color="auto"/>
                        <w:left w:val="none" w:sz="0" w:space="0" w:color="auto"/>
                        <w:bottom w:val="none" w:sz="0" w:space="0" w:color="auto"/>
                        <w:right w:val="none" w:sz="0" w:space="0" w:color="auto"/>
                      </w:divBdr>
                    </w:div>
                  </w:divsChild>
                </w:div>
                <w:div w:id="946275210">
                  <w:marLeft w:val="0"/>
                  <w:marRight w:val="0"/>
                  <w:marTop w:val="0"/>
                  <w:marBottom w:val="0"/>
                  <w:divBdr>
                    <w:top w:val="none" w:sz="0" w:space="0" w:color="auto"/>
                    <w:left w:val="none" w:sz="0" w:space="0" w:color="auto"/>
                    <w:bottom w:val="none" w:sz="0" w:space="0" w:color="auto"/>
                    <w:right w:val="none" w:sz="0" w:space="0" w:color="auto"/>
                  </w:divBdr>
                  <w:divsChild>
                    <w:div w:id="1608931122">
                      <w:marLeft w:val="0"/>
                      <w:marRight w:val="0"/>
                      <w:marTop w:val="0"/>
                      <w:marBottom w:val="0"/>
                      <w:divBdr>
                        <w:top w:val="none" w:sz="0" w:space="0" w:color="auto"/>
                        <w:left w:val="none" w:sz="0" w:space="0" w:color="auto"/>
                        <w:bottom w:val="none" w:sz="0" w:space="0" w:color="auto"/>
                        <w:right w:val="none" w:sz="0" w:space="0" w:color="auto"/>
                      </w:divBdr>
                    </w:div>
                  </w:divsChild>
                </w:div>
                <w:div w:id="235021762">
                  <w:marLeft w:val="0"/>
                  <w:marRight w:val="0"/>
                  <w:marTop w:val="0"/>
                  <w:marBottom w:val="0"/>
                  <w:divBdr>
                    <w:top w:val="none" w:sz="0" w:space="0" w:color="auto"/>
                    <w:left w:val="none" w:sz="0" w:space="0" w:color="auto"/>
                    <w:bottom w:val="none" w:sz="0" w:space="0" w:color="auto"/>
                    <w:right w:val="none" w:sz="0" w:space="0" w:color="auto"/>
                  </w:divBdr>
                  <w:divsChild>
                    <w:div w:id="1361397949">
                      <w:marLeft w:val="0"/>
                      <w:marRight w:val="0"/>
                      <w:marTop w:val="0"/>
                      <w:marBottom w:val="0"/>
                      <w:divBdr>
                        <w:top w:val="none" w:sz="0" w:space="0" w:color="auto"/>
                        <w:left w:val="none" w:sz="0" w:space="0" w:color="auto"/>
                        <w:bottom w:val="none" w:sz="0" w:space="0" w:color="auto"/>
                        <w:right w:val="none" w:sz="0" w:space="0" w:color="auto"/>
                      </w:divBdr>
                    </w:div>
                  </w:divsChild>
                </w:div>
                <w:div w:id="647171633">
                  <w:marLeft w:val="0"/>
                  <w:marRight w:val="0"/>
                  <w:marTop w:val="0"/>
                  <w:marBottom w:val="0"/>
                  <w:divBdr>
                    <w:top w:val="none" w:sz="0" w:space="0" w:color="auto"/>
                    <w:left w:val="none" w:sz="0" w:space="0" w:color="auto"/>
                    <w:bottom w:val="none" w:sz="0" w:space="0" w:color="auto"/>
                    <w:right w:val="none" w:sz="0" w:space="0" w:color="auto"/>
                  </w:divBdr>
                  <w:divsChild>
                    <w:div w:id="336421122">
                      <w:marLeft w:val="0"/>
                      <w:marRight w:val="0"/>
                      <w:marTop w:val="0"/>
                      <w:marBottom w:val="0"/>
                      <w:divBdr>
                        <w:top w:val="none" w:sz="0" w:space="0" w:color="auto"/>
                        <w:left w:val="none" w:sz="0" w:space="0" w:color="auto"/>
                        <w:bottom w:val="none" w:sz="0" w:space="0" w:color="auto"/>
                        <w:right w:val="none" w:sz="0" w:space="0" w:color="auto"/>
                      </w:divBdr>
                    </w:div>
                  </w:divsChild>
                </w:div>
                <w:div w:id="539242821">
                  <w:marLeft w:val="0"/>
                  <w:marRight w:val="0"/>
                  <w:marTop w:val="0"/>
                  <w:marBottom w:val="0"/>
                  <w:divBdr>
                    <w:top w:val="none" w:sz="0" w:space="0" w:color="auto"/>
                    <w:left w:val="none" w:sz="0" w:space="0" w:color="auto"/>
                    <w:bottom w:val="none" w:sz="0" w:space="0" w:color="auto"/>
                    <w:right w:val="none" w:sz="0" w:space="0" w:color="auto"/>
                  </w:divBdr>
                  <w:divsChild>
                    <w:div w:id="191654567">
                      <w:marLeft w:val="0"/>
                      <w:marRight w:val="0"/>
                      <w:marTop w:val="0"/>
                      <w:marBottom w:val="0"/>
                      <w:divBdr>
                        <w:top w:val="none" w:sz="0" w:space="0" w:color="auto"/>
                        <w:left w:val="none" w:sz="0" w:space="0" w:color="auto"/>
                        <w:bottom w:val="none" w:sz="0" w:space="0" w:color="auto"/>
                        <w:right w:val="none" w:sz="0" w:space="0" w:color="auto"/>
                      </w:divBdr>
                    </w:div>
                  </w:divsChild>
                </w:div>
                <w:div w:id="1395086216">
                  <w:marLeft w:val="0"/>
                  <w:marRight w:val="0"/>
                  <w:marTop w:val="0"/>
                  <w:marBottom w:val="0"/>
                  <w:divBdr>
                    <w:top w:val="none" w:sz="0" w:space="0" w:color="auto"/>
                    <w:left w:val="none" w:sz="0" w:space="0" w:color="auto"/>
                    <w:bottom w:val="none" w:sz="0" w:space="0" w:color="auto"/>
                    <w:right w:val="none" w:sz="0" w:space="0" w:color="auto"/>
                  </w:divBdr>
                  <w:divsChild>
                    <w:div w:id="1125462095">
                      <w:marLeft w:val="0"/>
                      <w:marRight w:val="0"/>
                      <w:marTop w:val="0"/>
                      <w:marBottom w:val="0"/>
                      <w:divBdr>
                        <w:top w:val="none" w:sz="0" w:space="0" w:color="auto"/>
                        <w:left w:val="none" w:sz="0" w:space="0" w:color="auto"/>
                        <w:bottom w:val="none" w:sz="0" w:space="0" w:color="auto"/>
                        <w:right w:val="none" w:sz="0" w:space="0" w:color="auto"/>
                      </w:divBdr>
                    </w:div>
                  </w:divsChild>
                </w:div>
                <w:div w:id="1075740199">
                  <w:marLeft w:val="0"/>
                  <w:marRight w:val="0"/>
                  <w:marTop w:val="0"/>
                  <w:marBottom w:val="0"/>
                  <w:divBdr>
                    <w:top w:val="none" w:sz="0" w:space="0" w:color="auto"/>
                    <w:left w:val="none" w:sz="0" w:space="0" w:color="auto"/>
                    <w:bottom w:val="none" w:sz="0" w:space="0" w:color="auto"/>
                    <w:right w:val="none" w:sz="0" w:space="0" w:color="auto"/>
                  </w:divBdr>
                  <w:divsChild>
                    <w:div w:id="484705355">
                      <w:marLeft w:val="0"/>
                      <w:marRight w:val="0"/>
                      <w:marTop w:val="0"/>
                      <w:marBottom w:val="0"/>
                      <w:divBdr>
                        <w:top w:val="none" w:sz="0" w:space="0" w:color="auto"/>
                        <w:left w:val="none" w:sz="0" w:space="0" w:color="auto"/>
                        <w:bottom w:val="none" w:sz="0" w:space="0" w:color="auto"/>
                        <w:right w:val="none" w:sz="0" w:space="0" w:color="auto"/>
                      </w:divBdr>
                    </w:div>
                  </w:divsChild>
                </w:div>
                <w:div w:id="919410193">
                  <w:marLeft w:val="0"/>
                  <w:marRight w:val="0"/>
                  <w:marTop w:val="0"/>
                  <w:marBottom w:val="0"/>
                  <w:divBdr>
                    <w:top w:val="none" w:sz="0" w:space="0" w:color="auto"/>
                    <w:left w:val="none" w:sz="0" w:space="0" w:color="auto"/>
                    <w:bottom w:val="none" w:sz="0" w:space="0" w:color="auto"/>
                    <w:right w:val="none" w:sz="0" w:space="0" w:color="auto"/>
                  </w:divBdr>
                  <w:divsChild>
                    <w:div w:id="1530994328">
                      <w:marLeft w:val="0"/>
                      <w:marRight w:val="0"/>
                      <w:marTop w:val="0"/>
                      <w:marBottom w:val="0"/>
                      <w:divBdr>
                        <w:top w:val="none" w:sz="0" w:space="0" w:color="auto"/>
                        <w:left w:val="none" w:sz="0" w:space="0" w:color="auto"/>
                        <w:bottom w:val="none" w:sz="0" w:space="0" w:color="auto"/>
                        <w:right w:val="none" w:sz="0" w:space="0" w:color="auto"/>
                      </w:divBdr>
                    </w:div>
                  </w:divsChild>
                </w:div>
                <w:div w:id="809707501">
                  <w:marLeft w:val="0"/>
                  <w:marRight w:val="0"/>
                  <w:marTop w:val="0"/>
                  <w:marBottom w:val="0"/>
                  <w:divBdr>
                    <w:top w:val="none" w:sz="0" w:space="0" w:color="auto"/>
                    <w:left w:val="none" w:sz="0" w:space="0" w:color="auto"/>
                    <w:bottom w:val="none" w:sz="0" w:space="0" w:color="auto"/>
                    <w:right w:val="none" w:sz="0" w:space="0" w:color="auto"/>
                  </w:divBdr>
                  <w:divsChild>
                    <w:div w:id="460343913">
                      <w:marLeft w:val="0"/>
                      <w:marRight w:val="0"/>
                      <w:marTop w:val="0"/>
                      <w:marBottom w:val="0"/>
                      <w:divBdr>
                        <w:top w:val="none" w:sz="0" w:space="0" w:color="auto"/>
                        <w:left w:val="none" w:sz="0" w:space="0" w:color="auto"/>
                        <w:bottom w:val="none" w:sz="0" w:space="0" w:color="auto"/>
                        <w:right w:val="none" w:sz="0" w:space="0" w:color="auto"/>
                      </w:divBdr>
                    </w:div>
                  </w:divsChild>
                </w:div>
                <w:div w:id="484511820">
                  <w:marLeft w:val="0"/>
                  <w:marRight w:val="0"/>
                  <w:marTop w:val="0"/>
                  <w:marBottom w:val="0"/>
                  <w:divBdr>
                    <w:top w:val="none" w:sz="0" w:space="0" w:color="auto"/>
                    <w:left w:val="none" w:sz="0" w:space="0" w:color="auto"/>
                    <w:bottom w:val="none" w:sz="0" w:space="0" w:color="auto"/>
                    <w:right w:val="none" w:sz="0" w:space="0" w:color="auto"/>
                  </w:divBdr>
                  <w:divsChild>
                    <w:div w:id="1086460286">
                      <w:marLeft w:val="0"/>
                      <w:marRight w:val="0"/>
                      <w:marTop w:val="0"/>
                      <w:marBottom w:val="0"/>
                      <w:divBdr>
                        <w:top w:val="none" w:sz="0" w:space="0" w:color="auto"/>
                        <w:left w:val="none" w:sz="0" w:space="0" w:color="auto"/>
                        <w:bottom w:val="none" w:sz="0" w:space="0" w:color="auto"/>
                        <w:right w:val="none" w:sz="0" w:space="0" w:color="auto"/>
                      </w:divBdr>
                    </w:div>
                  </w:divsChild>
                </w:div>
                <w:div w:id="1149134272">
                  <w:marLeft w:val="0"/>
                  <w:marRight w:val="0"/>
                  <w:marTop w:val="0"/>
                  <w:marBottom w:val="0"/>
                  <w:divBdr>
                    <w:top w:val="none" w:sz="0" w:space="0" w:color="auto"/>
                    <w:left w:val="none" w:sz="0" w:space="0" w:color="auto"/>
                    <w:bottom w:val="none" w:sz="0" w:space="0" w:color="auto"/>
                    <w:right w:val="none" w:sz="0" w:space="0" w:color="auto"/>
                  </w:divBdr>
                  <w:divsChild>
                    <w:div w:id="1254436312">
                      <w:marLeft w:val="0"/>
                      <w:marRight w:val="0"/>
                      <w:marTop w:val="0"/>
                      <w:marBottom w:val="0"/>
                      <w:divBdr>
                        <w:top w:val="none" w:sz="0" w:space="0" w:color="auto"/>
                        <w:left w:val="none" w:sz="0" w:space="0" w:color="auto"/>
                        <w:bottom w:val="none" w:sz="0" w:space="0" w:color="auto"/>
                        <w:right w:val="none" w:sz="0" w:space="0" w:color="auto"/>
                      </w:divBdr>
                    </w:div>
                  </w:divsChild>
                </w:div>
                <w:div w:id="1619990474">
                  <w:marLeft w:val="0"/>
                  <w:marRight w:val="0"/>
                  <w:marTop w:val="0"/>
                  <w:marBottom w:val="0"/>
                  <w:divBdr>
                    <w:top w:val="none" w:sz="0" w:space="0" w:color="auto"/>
                    <w:left w:val="none" w:sz="0" w:space="0" w:color="auto"/>
                    <w:bottom w:val="none" w:sz="0" w:space="0" w:color="auto"/>
                    <w:right w:val="none" w:sz="0" w:space="0" w:color="auto"/>
                  </w:divBdr>
                  <w:divsChild>
                    <w:div w:id="238029163">
                      <w:marLeft w:val="0"/>
                      <w:marRight w:val="0"/>
                      <w:marTop w:val="0"/>
                      <w:marBottom w:val="0"/>
                      <w:divBdr>
                        <w:top w:val="none" w:sz="0" w:space="0" w:color="auto"/>
                        <w:left w:val="none" w:sz="0" w:space="0" w:color="auto"/>
                        <w:bottom w:val="none" w:sz="0" w:space="0" w:color="auto"/>
                        <w:right w:val="none" w:sz="0" w:space="0" w:color="auto"/>
                      </w:divBdr>
                    </w:div>
                  </w:divsChild>
                </w:div>
                <w:div w:id="2059698168">
                  <w:marLeft w:val="0"/>
                  <w:marRight w:val="0"/>
                  <w:marTop w:val="0"/>
                  <w:marBottom w:val="0"/>
                  <w:divBdr>
                    <w:top w:val="none" w:sz="0" w:space="0" w:color="auto"/>
                    <w:left w:val="none" w:sz="0" w:space="0" w:color="auto"/>
                    <w:bottom w:val="none" w:sz="0" w:space="0" w:color="auto"/>
                    <w:right w:val="none" w:sz="0" w:space="0" w:color="auto"/>
                  </w:divBdr>
                  <w:divsChild>
                    <w:div w:id="989867258">
                      <w:marLeft w:val="0"/>
                      <w:marRight w:val="0"/>
                      <w:marTop w:val="0"/>
                      <w:marBottom w:val="0"/>
                      <w:divBdr>
                        <w:top w:val="none" w:sz="0" w:space="0" w:color="auto"/>
                        <w:left w:val="none" w:sz="0" w:space="0" w:color="auto"/>
                        <w:bottom w:val="none" w:sz="0" w:space="0" w:color="auto"/>
                        <w:right w:val="none" w:sz="0" w:space="0" w:color="auto"/>
                      </w:divBdr>
                    </w:div>
                  </w:divsChild>
                </w:div>
                <w:div w:id="1841042957">
                  <w:marLeft w:val="0"/>
                  <w:marRight w:val="0"/>
                  <w:marTop w:val="0"/>
                  <w:marBottom w:val="0"/>
                  <w:divBdr>
                    <w:top w:val="none" w:sz="0" w:space="0" w:color="auto"/>
                    <w:left w:val="none" w:sz="0" w:space="0" w:color="auto"/>
                    <w:bottom w:val="none" w:sz="0" w:space="0" w:color="auto"/>
                    <w:right w:val="none" w:sz="0" w:space="0" w:color="auto"/>
                  </w:divBdr>
                  <w:divsChild>
                    <w:div w:id="85154902">
                      <w:marLeft w:val="0"/>
                      <w:marRight w:val="0"/>
                      <w:marTop w:val="0"/>
                      <w:marBottom w:val="0"/>
                      <w:divBdr>
                        <w:top w:val="none" w:sz="0" w:space="0" w:color="auto"/>
                        <w:left w:val="none" w:sz="0" w:space="0" w:color="auto"/>
                        <w:bottom w:val="none" w:sz="0" w:space="0" w:color="auto"/>
                        <w:right w:val="none" w:sz="0" w:space="0" w:color="auto"/>
                      </w:divBdr>
                    </w:div>
                  </w:divsChild>
                </w:div>
                <w:div w:id="302079181">
                  <w:marLeft w:val="0"/>
                  <w:marRight w:val="0"/>
                  <w:marTop w:val="0"/>
                  <w:marBottom w:val="0"/>
                  <w:divBdr>
                    <w:top w:val="none" w:sz="0" w:space="0" w:color="auto"/>
                    <w:left w:val="none" w:sz="0" w:space="0" w:color="auto"/>
                    <w:bottom w:val="none" w:sz="0" w:space="0" w:color="auto"/>
                    <w:right w:val="none" w:sz="0" w:space="0" w:color="auto"/>
                  </w:divBdr>
                  <w:divsChild>
                    <w:div w:id="178155882">
                      <w:marLeft w:val="0"/>
                      <w:marRight w:val="0"/>
                      <w:marTop w:val="0"/>
                      <w:marBottom w:val="0"/>
                      <w:divBdr>
                        <w:top w:val="none" w:sz="0" w:space="0" w:color="auto"/>
                        <w:left w:val="none" w:sz="0" w:space="0" w:color="auto"/>
                        <w:bottom w:val="none" w:sz="0" w:space="0" w:color="auto"/>
                        <w:right w:val="none" w:sz="0" w:space="0" w:color="auto"/>
                      </w:divBdr>
                    </w:div>
                  </w:divsChild>
                </w:div>
                <w:div w:id="1687898261">
                  <w:marLeft w:val="0"/>
                  <w:marRight w:val="0"/>
                  <w:marTop w:val="0"/>
                  <w:marBottom w:val="0"/>
                  <w:divBdr>
                    <w:top w:val="none" w:sz="0" w:space="0" w:color="auto"/>
                    <w:left w:val="none" w:sz="0" w:space="0" w:color="auto"/>
                    <w:bottom w:val="none" w:sz="0" w:space="0" w:color="auto"/>
                    <w:right w:val="none" w:sz="0" w:space="0" w:color="auto"/>
                  </w:divBdr>
                  <w:divsChild>
                    <w:div w:id="958799466">
                      <w:marLeft w:val="0"/>
                      <w:marRight w:val="0"/>
                      <w:marTop w:val="0"/>
                      <w:marBottom w:val="0"/>
                      <w:divBdr>
                        <w:top w:val="none" w:sz="0" w:space="0" w:color="auto"/>
                        <w:left w:val="none" w:sz="0" w:space="0" w:color="auto"/>
                        <w:bottom w:val="none" w:sz="0" w:space="0" w:color="auto"/>
                        <w:right w:val="none" w:sz="0" w:space="0" w:color="auto"/>
                      </w:divBdr>
                    </w:div>
                  </w:divsChild>
                </w:div>
                <w:div w:id="515577250">
                  <w:marLeft w:val="0"/>
                  <w:marRight w:val="0"/>
                  <w:marTop w:val="0"/>
                  <w:marBottom w:val="0"/>
                  <w:divBdr>
                    <w:top w:val="none" w:sz="0" w:space="0" w:color="auto"/>
                    <w:left w:val="none" w:sz="0" w:space="0" w:color="auto"/>
                    <w:bottom w:val="none" w:sz="0" w:space="0" w:color="auto"/>
                    <w:right w:val="none" w:sz="0" w:space="0" w:color="auto"/>
                  </w:divBdr>
                  <w:divsChild>
                    <w:div w:id="560292344">
                      <w:marLeft w:val="0"/>
                      <w:marRight w:val="0"/>
                      <w:marTop w:val="0"/>
                      <w:marBottom w:val="0"/>
                      <w:divBdr>
                        <w:top w:val="none" w:sz="0" w:space="0" w:color="auto"/>
                        <w:left w:val="none" w:sz="0" w:space="0" w:color="auto"/>
                        <w:bottom w:val="none" w:sz="0" w:space="0" w:color="auto"/>
                        <w:right w:val="none" w:sz="0" w:space="0" w:color="auto"/>
                      </w:divBdr>
                    </w:div>
                  </w:divsChild>
                </w:div>
                <w:div w:id="2035574894">
                  <w:marLeft w:val="0"/>
                  <w:marRight w:val="0"/>
                  <w:marTop w:val="0"/>
                  <w:marBottom w:val="0"/>
                  <w:divBdr>
                    <w:top w:val="none" w:sz="0" w:space="0" w:color="auto"/>
                    <w:left w:val="none" w:sz="0" w:space="0" w:color="auto"/>
                    <w:bottom w:val="none" w:sz="0" w:space="0" w:color="auto"/>
                    <w:right w:val="none" w:sz="0" w:space="0" w:color="auto"/>
                  </w:divBdr>
                  <w:divsChild>
                    <w:div w:id="1710303788">
                      <w:marLeft w:val="0"/>
                      <w:marRight w:val="0"/>
                      <w:marTop w:val="0"/>
                      <w:marBottom w:val="0"/>
                      <w:divBdr>
                        <w:top w:val="none" w:sz="0" w:space="0" w:color="auto"/>
                        <w:left w:val="none" w:sz="0" w:space="0" w:color="auto"/>
                        <w:bottom w:val="none" w:sz="0" w:space="0" w:color="auto"/>
                        <w:right w:val="none" w:sz="0" w:space="0" w:color="auto"/>
                      </w:divBdr>
                    </w:div>
                  </w:divsChild>
                </w:div>
                <w:div w:id="2098867079">
                  <w:marLeft w:val="0"/>
                  <w:marRight w:val="0"/>
                  <w:marTop w:val="0"/>
                  <w:marBottom w:val="0"/>
                  <w:divBdr>
                    <w:top w:val="none" w:sz="0" w:space="0" w:color="auto"/>
                    <w:left w:val="none" w:sz="0" w:space="0" w:color="auto"/>
                    <w:bottom w:val="none" w:sz="0" w:space="0" w:color="auto"/>
                    <w:right w:val="none" w:sz="0" w:space="0" w:color="auto"/>
                  </w:divBdr>
                  <w:divsChild>
                    <w:div w:id="1855074717">
                      <w:marLeft w:val="0"/>
                      <w:marRight w:val="0"/>
                      <w:marTop w:val="0"/>
                      <w:marBottom w:val="0"/>
                      <w:divBdr>
                        <w:top w:val="none" w:sz="0" w:space="0" w:color="auto"/>
                        <w:left w:val="none" w:sz="0" w:space="0" w:color="auto"/>
                        <w:bottom w:val="none" w:sz="0" w:space="0" w:color="auto"/>
                        <w:right w:val="none" w:sz="0" w:space="0" w:color="auto"/>
                      </w:divBdr>
                    </w:div>
                  </w:divsChild>
                </w:div>
                <w:div w:id="1901480051">
                  <w:marLeft w:val="0"/>
                  <w:marRight w:val="0"/>
                  <w:marTop w:val="0"/>
                  <w:marBottom w:val="0"/>
                  <w:divBdr>
                    <w:top w:val="none" w:sz="0" w:space="0" w:color="auto"/>
                    <w:left w:val="none" w:sz="0" w:space="0" w:color="auto"/>
                    <w:bottom w:val="none" w:sz="0" w:space="0" w:color="auto"/>
                    <w:right w:val="none" w:sz="0" w:space="0" w:color="auto"/>
                  </w:divBdr>
                  <w:divsChild>
                    <w:div w:id="1816991508">
                      <w:marLeft w:val="0"/>
                      <w:marRight w:val="0"/>
                      <w:marTop w:val="0"/>
                      <w:marBottom w:val="0"/>
                      <w:divBdr>
                        <w:top w:val="none" w:sz="0" w:space="0" w:color="auto"/>
                        <w:left w:val="none" w:sz="0" w:space="0" w:color="auto"/>
                        <w:bottom w:val="none" w:sz="0" w:space="0" w:color="auto"/>
                        <w:right w:val="none" w:sz="0" w:space="0" w:color="auto"/>
                      </w:divBdr>
                    </w:div>
                  </w:divsChild>
                </w:div>
                <w:div w:id="1262883139">
                  <w:marLeft w:val="0"/>
                  <w:marRight w:val="0"/>
                  <w:marTop w:val="0"/>
                  <w:marBottom w:val="0"/>
                  <w:divBdr>
                    <w:top w:val="none" w:sz="0" w:space="0" w:color="auto"/>
                    <w:left w:val="none" w:sz="0" w:space="0" w:color="auto"/>
                    <w:bottom w:val="none" w:sz="0" w:space="0" w:color="auto"/>
                    <w:right w:val="none" w:sz="0" w:space="0" w:color="auto"/>
                  </w:divBdr>
                  <w:divsChild>
                    <w:div w:id="1902909163">
                      <w:marLeft w:val="0"/>
                      <w:marRight w:val="0"/>
                      <w:marTop w:val="0"/>
                      <w:marBottom w:val="0"/>
                      <w:divBdr>
                        <w:top w:val="none" w:sz="0" w:space="0" w:color="auto"/>
                        <w:left w:val="none" w:sz="0" w:space="0" w:color="auto"/>
                        <w:bottom w:val="none" w:sz="0" w:space="0" w:color="auto"/>
                        <w:right w:val="none" w:sz="0" w:space="0" w:color="auto"/>
                      </w:divBdr>
                    </w:div>
                  </w:divsChild>
                </w:div>
                <w:div w:id="1436972664">
                  <w:marLeft w:val="0"/>
                  <w:marRight w:val="0"/>
                  <w:marTop w:val="0"/>
                  <w:marBottom w:val="0"/>
                  <w:divBdr>
                    <w:top w:val="none" w:sz="0" w:space="0" w:color="auto"/>
                    <w:left w:val="none" w:sz="0" w:space="0" w:color="auto"/>
                    <w:bottom w:val="none" w:sz="0" w:space="0" w:color="auto"/>
                    <w:right w:val="none" w:sz="0" w:space="0" w:color="auto"/>
                  </w:divBdr>
                  <w:divsChild>
                    <w:div w:id="1301812735">
                      <w:marLeft w:val="0"/>
                      <w:marRight w:val="0"/>
                      <w:marTop w:val="0"/>
                      <w:marBottom w:val="0"/>
                      <w:divBdr>
                        <w:top w:val="none" w:sz="0" w:space="0" w:color="auto"/>
                        <w:left w:val="none" w:sz="0" w:space="0" w:color="auto"/>
                        <w:bottom w:val="none" w:sz="0" w:space="0" w:color="auto"/>
                        <w:right w:val="none" w:sz="0" w:space="0" w:color="auto"/>
                      </w:divBdr>
                    </w:div>
                  </w:divsChild>
                </w:div>
                <w:div w:id="650057993">
                  <w:marLeft w:val="0"/>
                  <w:marRight w:val="0"/>
                  <w:marTop w:val="0"/>
                  <w:marBottom w:val="0"/>
                  <w:divBdr>
                    <w:top w:val="none" w:sz="0" w:space="0" w:color="auto"/>
                    <w:left w:val="none" w:sz="0" w:space="0" w:color="auto"/>
                    <w:bottom w:val="none" w:sz="0" w:space="0" w:color="auto"/>
                    <w:right w:val="none" w:sz="0" w:space="0" w:color="auto"/>
                  </w:divBdr>
                  <w:divsChild>
                    <w:div w:id="1948658095">
                      <w:marLeft w:val="0"/>
                      <w:marRight w:val="0"/>
                      <w:marTop w:val="0"/>
                      <w:marBottom w:val="0"/>
                      <w:divBdr>
                        <w:top w:val="none" w:sz="0" w:space="0" w:color="auto"/>
                        <w:left w:val="none" w:sz="0" w:space="0" w:color="auto"/>
                        <w:bottom w:val="none" w:sz="0" w:space="0" w:color="auto"/>
                        <w:right w:val="none" w:sz="0" w:space="0" w:color="auto"/>
                      </w:divBdr>
                    </w:div>
                  </w:divsChild>
                </w:div>
                <w:div w:id="718556806">
                  <w:marLeft w:val="0"/>
                  <w:marRight w:val="0"/>
                  <w:marTop w:val="0"/>
                  <w:marBottom w:val="0"/>
                  <w:divBdr>
                    <w:top w:val="none" w:sz="0" w:space="0" w:color="auto"/>
                    <w:left w:val="none" w:sz="0" w:space="0" w:color="auto"/>
                    <w:bottom w:val="none" w:sz="0" w:space="0" w:color="auto"/>
                    <w:right w:val="none" w:sz="0" w:space="0" w:color="auto"/>
                  </w:divBdr>
                  <w:divsChild>
                    <w:div w:id="60763083">
                      <w:marLeft w:val="0"/>
                      <w:marRight w:val="0"/>
                      <w:marTop w:val="0"/>
                      <w:marBottom w:val="0"/>
                      <w:divBdr>
                        <w:top w:val="none" w:sz="0" w:space="0" w:color="auto"/>
                        <w:left w:val="none" w:sz="0" w:space="0" w:color="auto"/>
                        <w:bottom w:val="none" w:sz="0" w:space="0" w:color="auto"/>
                        <w:right w:val="none" w:sz="0" w:space="0" w:color="auto"/>
                      </w:divBdr>
                    </w:div>
                  </w:divsChild>
                </w:div>
                <w:div w:id="993335415">
                  <w:marLeft w:val="0"/>
                  <w:marRight w:val="0"/>
                  <w:marTop w:val="0"/>
                  <w:marBottom w:val="0"/>
                  <w:divBdr>
                    <w:top w:val="none" w:sz="0" w:space="0" w:color="auto"/>
                    <w:left w:val="none" w:sz="0" w:space="0" w:color="auto"/>
                    <w:bottom w:val="none" w:sz="0" w:space="0" w:color="auto"/>
                    <w:right w:val="none" w:sz="0" w:space="0" w:color="auto"/>
                  </w:divBdr>
                  <w:divsChild>
                    <w:div w:id="276764585">
                      <w:marLeft w:val="0"/>
                      <w:marRight w:val="0"/>
                      <w:marTop w:val="0"/>
                      <w:marBottom w:val="0"/>
                      <w:divBdr>
                        <w:top w:val="none" w:sz="0" w:space="0" w:color="auto"/>
                        <w:left w:val="none" w:sz="0" w:space="0" w:color="auto"/>
                        <w:bottom w:val="none" w:sz="0" w:space="0" w:color="auto"/>
                        <w:right w:val="none" w:sz="0" w:space="0" w:color="auto"/>
                      </w:divBdr>
                    </w:div>
                  </w:divsChild>
                </w:div>
                <w:div w:id="380249361">
                  <w:marLeft w:val="0"/>
                  <w:marRight w:val="0"/>
                  <w:marTop w:val="0"/>
                  <w:marBottom w:val="0"/>
                  <w:divBdr>
                    <w:top w:val="none" w:sz="0" w:space="0" w:color="auto"/>
                    <w:left w:val="none" w:sz="0" w:space="0" w:color="auto"/>
                    <w:bottom w:val="none" w:sz="0" w:space="0" w:color="auto"/>
                    <w:right w:val="none" w:sz="0" w:space="0" w:color="auto"/>
                  </w:divBdr>
                  <w:divsChild>
                    <w:div w:id="549607407">
                      <w:marLeft w:val="0"/>
                      <w:marRight w:val="0"/>
                      <w:marTop w:val="0"/>
                      <w:marBottom w:val="0"/>
                      <w:divBdr>
                        <w:top w:val="none" w:sz="0" w:space="0" w:color="auto"/>
                        <w:left w:val="none" w:sz="0" w:space="0" w:color="auto"/>
                        <w:bottom w:val="none" w:sz="0" w:space="0" w:color="auto"/>
                        <w:right w:val="none" w:sz="0" w:space="0" w:color="auto"/>
                      </w:divBdr>
                    </w:div>
                  </w:divsChild>
                </w:div>
                <w:div w:id="1064135389">
                  <w:marLeft w:val="0"/>
                  <w:marRight w:val="0"/>
                  <w:marTop w:val="0"/>
                  <w:marBottom w:val="0"/>
                  <w:divBdr>
                    <w:top w:val="none" w:sz="0" w:space="0" w:color="auto"/>
                    <w:left w:val="none" w:sz="0" w:space="0" w:color="auto"/>
                    <w:bottom w:val="none" w:sz="0" w:space="0" w:color="auto"/>
                    <w:right w:val="none" w:sz="0" w:space="0" w:color="auto"/>
                  </w:divBdr>
                  <w:divsChild>
                    <w:div w:id="450439082">
                      <w:marLeft w:val="0"/>
                      <w:marRight w:val="0"/>
                      <w:marTop w:val="0"/>
                      <w:marBottom w:val="0"/>
                      <w:divBdr>
                        <w:top w:val="none" w:sz="0" w:space="0" w:color="auto"/>
                        <w:left w:val="none" w:sz="0" w:space="0" w:color="auto"/>
                        <w:bottom w:val="none" w:sz="0" w:space="0" w:color="auto"/>
                        <w:right w:val="none" w:sz="0" w:space="0" w:color="auto"/>
                      </w:divBdr>
                    </w:div>
                  </w:divsChild>
                </w:div>
                <w:div w:id="941567279">
                  <w:marLeft w:val="0"/>
                  <w:marRight w:val="0"/>
                  <w:marTop w:val="0"/>
                  <w:marBottom w:val="0"/>
                  <w:divBdr>
                    <w:top w:val="none" w:sz="0" w:space="0" w:color="auto"/>
                    <w:left w:val="none" w:sz="0" w:space="0" w:color="auto"/>
                    <w:bottom w:val="none" w:sz="0" w:space="0" w:color="auto"/>
                    <w:right w:val="none" w:sz="0" w:space="0" w:color="auto"/>
                  </w:divBdr>
                  <w:divsChild>
                    <w:div w:id="973561417">
                      <w:marLeft w:val="0"/>
                      <w:marRight w:val="0"/>
                      <w:marTop w:val="0"/>
                      <w:marBottom w:val="0"/>
                      <w:divBdr>
                        <w:top w:val="none" w:sz="0" w:space="0" w:color="auto"/>
                        <w:left w:val="none" w:sz="0" w:space="0" w:color="auto"/>
                        <w:bottom w:val="none" w:sz="0" w:space="0" w:color="auto"/>
                        <w:right w:val="none" w:sz="0" w:space="0" w:color="auto"/>
                      </w:divBdr>
                    </w:div>
                  </w:divsChild>
                </w:div>
                <w:div w:id="1018699496">
                  <w:marLeft w:val="0"/>
                  <w:marRight w:val="0"/>
                  <w:marTop w:val="0"/>
                  <w:marBottom w:val="0"/>
                  <w:divBdr>
                    <w:top w:val="none" w:sz="0" w:space="0" w:color="auto"/>
                    <w:left w:val="none" w:sz="0" w:space="0" w:color="auto"/>
                    <w:bottom w:val="none" w:sz="0" w:space="0" w:color="auto"/>
                    <w:right w:val="none" w:sz="0" w:space="0" w:color="auto"/>
                  </w:divBdr>
                  <w:divsChild>
                    <w:div w:id="181433807">
                      <w:marLeft w:val="0"/>
                      <w:marRight w:val="0"/>
                      <w:marTop w:val="0"/>
                      <w:marBottom w:val="0"/>
                      <w:divBdr>
                        <w:top w:val="none" w:sz="0" w:space="0" w:color="auto"/>
                        <w:left w:val="none" w:sz="0" w:space="0" w:color="auto"/>
                        <w:bottom w:val="none" w:sz="0" w:space="0" w:color="auto"/>
                        <w:right w:val="none" w:sz="0" w:space="0" w:color="auto"/>
                      </w:divBdr>
                    </w:div>
                  </w:divsChild>
                </w:div>
                <w:div w:id="1155028843">
                  <w:marLeft w:val="0"/>
                  <w:marRight w:val="0"/>
                  <w:marTop w:val="0"/>
                  <w:marBottom w:val="0"/>
                  <w:divBdr>
                    <w:top w:val="none" w:sz="0" w:space="0" w:color="auto"/>
                    <w:left w:val="none" w:sz="0" w:space="0" w:color="auto"/>
                    <w:bottom w:val="none" w:sz="0" w:space="0" w:color="auto"/>
                    <w:right w:val="none" w:sz="0" w:space="0" w:color="auto"/>
                  </w:divBdr>
                  <w:divsChild>
                    <w:div w:id="760486252">
                      <w:marLeft w:val="0"/>
                      <w:marRight w:val="0"/>
                      <w:marTop w:val="0"/>
                      <w:marBottom w:val="0"/>
                      <w:divBdr>
                        <w:top w:val="none" w:sz="0" w:space="0" w:color="auto"/>
                        <w:left w:val="none" w:sz="0" w:space="0" w:color="auto"/>
                        <w:bottom w:val="none" w:sz="0" w:space="0" w:color="auto"/>
                        <w:right w:val="none" w:sz="0" w:space="0" w:color="auto"/>
                      </w:divBdr>
                    </w:div>
                  </w:divsChild>
                </w:div>
                <w:div w:id="1391225631">
                  <w:marLeft w:val="0"/>
                  <w:marRight w:val="0"/>
                  <w:marTop w:val="0"/>
                  <w:marBottom w:val="0"/>
                  <w:divBdr>
                    <w:top w:val="none" w:sz="0" w:space="0" w:color="auto"/>
                    <w:left w:val="none" w:sz="0" w:space="0" w:color="auto"/>
                    <w:bottom w:val="none" w:sz="0" w:space="0" w:color="auto"/>
                    <w:right w:val="none" w:sz="0" w:space="0" w:color="auto"/>
                  </w:divBdr>
                  <w:divsChild>
                    <w:div w:id="968822500">
                      <w:marLeft w:val="0"/>
                      <w:marRight w:val="0"/>
                      <w:marTop w:val="0"/>
                      <w:marBottom w:val="0"/>
                      <w:divBdr>
                        <w:top w:val="none" w:sz="0" w:space="0" w:color="auto"/>
                        <w:left w:val="none" w:sz="0" w:space="0" w:color="auto"/>
                        <w:bottom w:val="none" w:sz="0" w:space="0" w:color="auto"/>
                        <w:right w:val="none" w:sz="0" w:space="0" w:color="auto"/>
                      </w:divBdr>
                    </w:div>
                  </w:divsChild>
                </w:div>
                <w:div w:id="1460152246">
                  <w:marLeft w:val="0"/>
                  <w:marRight w:val="0"/>
                  <w:marTop w:val="0"/>
                  <w:marBottom w:val="0"/>
                  <w:divBdr>
                    <w:top w:val="none" w:sz="0" w:space="0" w:color="auto"/>
                    <w:left w:val="none" w:sz="0" w:space="0" w:color="auto"/>
                    <w:bottom w:val="none" w:sz="0" w:space="0" w:color="auto"/>
                    <w:right w:val="none" w:sz="0" w:space="0" w:color="auto"/>
                  </w:divBdr>
                  <w:divsChild>
                    <w:div w:id="448356554">
                      <w:marLeft w:val="0"/>
                      <w:marRight w:val="0"/>
                      <w:marTop w:val="0"/>
                      <w:marBottom w:val="0"/>
                      <w:divBdr>
                        <w:top w:val="none" w:sz="0" w:space="0" w:color="auto"/>
                        <w:left w:val="none" w:sz="0" w:space="0" w:color="auto"/>
                        <w:bottom w:val="none" w:sz="0" w:space="0" w:color="auto"/>
                        <w:right w:val="none" w:sz="0" w:space="0" w:color="auto"/>
                      </w:divBdr>
                    </w:div>
                  </w:divsChild>
                </w:div>
                <w:div w:id="788478894">
                  <w:marLeft w:val="0"/>
                  <w:marRight w:val="0"/>
                  <w:marTop w:val="0"/>
                  <w:marBottom w:val="0"/>
                  <w:divBdr>
                    <w:top w:val="none" w:sz="0" w:space="0" w:color="auto"/>
                    <w:left w:val="none" w:sz="0" w:space="0" w:color="auto"/>
                    <w:bottom w:val="none" w:sz="0" w:space="0" w:color="auto"/>
                    <w:right w:val="none" w:sz="0" w:space="0" w:color="auto"/>
                  </w:divBdr>
                  <w:divsChild>
                    <w:div w:id="2050177563">
                      <w:marLeft w:val="0"/>
                      <w:marRight w:val="0"/>
                      <w:marTop w:val="0"/>
                      <w:marBottom w:val="0"/>
                      <w:divBdr>
                        <w:top w:val="none" w:sz="0" w:space="0" w:color="auto"/>
                        <w:left w:val="none" w:sz="0" w:space="0" w:color="auto"/>
                        <w:bottom w:val="none" w:sz="0" w:space="0" w:color="auto"/>
                        <w:right w:val="none" w:sz="0" w:space="0" w:color="auto"/>
                      </w:divBdr>
                    </w:div>
                  </w:divsChild>
                </w:div>
                <w:div w:id="2136560399">
                  <w:marLeft w:val="0"/>
                  <w:marRight w:val="0"/>
                  <w:marTop w:val="0"/>
                  <w:marBottom w:val="0"/>
                  <w:divBdr>
                    <w:top w:val="none" w:sz="0" w:space="0" w:color="auto"/>
                    <w:left w:val="none" w:sz="0" w:space="0" w:color="auto"/>
                    <w:bottom w:val="none" w:sz="0" w:space="0" w:color="auto"/>
                    <w:right w:val="none" w:sz="0" w:space="0" w:color="auto"/>
                  </w:divBdr>
                  <w:divsChild>
                    <w:div w:id="755976143">
                      <w:marLeft w:val="0"/>
                      <w:marRight w:val="0"/>
                      <w:marTop w:val="0"/>
                      <w:marBottom w:val="0"/>
                      <w:divBdr>
                        <w:top w:val="none" w:sz="0" w:space="0" w:color="auto"/>
                        <w:left w:val="none" w:sz="0" w:space="0" w:color="auto"/>
                        <w:bottom w:val="none" w:sz="0" w:space="0" w:color="auto"/>
                        <w:right w:val="none" w:sz="0" w:space="0" w:color="auto"/>
                      </w:divBdr>
                    </w:div>
                  </w:divsChild>
                </w:div>
                <w:div w:id="1727098268">
                  <w:marLeft w:val="0"/>
                  <w:marRight w:val="0"/>
                  <w:marTop w:val="0"/>
                  <w:marBottom w:val="0"/>
                  <w:divBdr>
                    <w:top w:val="none" w:sz="0" w:space="0" w:color="auto"/>
                    <w:left w:val="none" w:sz="0" w:space="0" w:color="auto"/>
                    <w:bottom w:val="none" w:sz="0" w:space="0" w:color="auto"/>
                    <w:right w:val="none" w:sz="0" w:space="0" w:color="auto"/>
                  </w:divBdr>
                  <w:divsChild>
                    <w:div w:id="55511844">
                      <w:marLeft w:val="0"/>
                      <w:marRight w:val="0"/>
                      <w:marTop w:val="0"/>
                      <w:marBottom w:val="0"/>
                      <w:divBdr>
                        <w:top w:val="none" w:sz="0" w:space="0" w:color="auto"/>
                        <w:left w:val="none" w:sz="0" w:space="0" w:color="auto"/>
                        <w:bottom w:val="none" w:sz="0" w:space="0" w:color="auto"/>
                        <w:right w:val="none" w:sz="0" w:space="0" w:color="auto"/>
                      </w:divBdr>
                    </w:div>
                  </w:divsChild>
                </w:div>
                <w:div w:id="2001469523">
                  <w:marLeft w:val="0"/>
                  <w:marRight w:val="0"/>
                  <w:marTop w:val="0"/>
                  <w:marBottom w:val="0"/>
                  <w:divBdr>
                    <w:top w:val="none" w:sz="0" w:space="0" w:color="auto"/>
                    <w:left w:val="none" w:sz="0" w:space="0" w:color="auto"/>
                    <w:bottom w:val="none" w:sz="0" w:space="0" w:color="auto"/>
                    <w:right w:val="none" w:sz="0" w:space="0" w:color="auto"/>
                  </w:divBdr>
                  <w:divsChild>
                    <w:div w:id="386758287">
                      <w:marLeft w:val="0"/>
                      <w:marRight w:val="0"/>
                      <w:marTop w:val="0"/>
                      <w:marBottom w:val="0"/>
                      <w:divBdr>
                        <w:top w:val="none" w:sz="0" w:space="0" w:color="auto"/>
                        <w:left w:val="none" w:sz="0" w:space="0" w:color="auto"/>
                        <w:bottom w:val="none" w:sz="0" w:space="0" w:color="auto"/>
                        <w:right w:val="none" w:sz="0" w:space="0" w:color="auto"/>
                      </w:divBdr>
                    </w:div>
                  </w:divsChild>
                </w:div>
                <w:div w:id="1795250719">
                  <w:marLeft w:val="0"/>
                  <w:marRight w:val="0"/>
                  <w:marTop w:val="0"/>
                  <w:marBottom w:val="0"/>
                  <w:divBdr>
                    <w:top w:val="none" w:sz="0" w:space="0" w:color="auto"/>
                    <w:left w:val="none" w:sz="0" w:space="0" w:color="auto"/>
                    <w:bottom w:val="none" w:sz="0" w:space="0" w:color="auto"/>
                    <w:right w:val="none" w:sz="0" w:space="0" w:color="auto"/>
                  </w:divBdr>
                  <w:divsChild>
                    <w:div w:id="1824928267">
                      <w:marLeft w:val="0"/>
                      <w:marRight w:val="0"/>
                      <w:marTop w:val="0"/>
                      <w:marBottom w:val="0"/>
                      <w:divBdr>
                        <w:top w:val="none" w:sz="0" w:space="0" w:color="auto"/>
                        <w:left w:val="none" w:sz="0" w:space="0" w:color="auto"/>
                        <w:bottom w:val="none" w:sz="0" w:space="0" w:color="auto"/>
                        <w:right w:val="none" w:sz="0" w:space="0" w:color="auto"/>
                      </w:divBdr>
                    </w:div>
                  </w:divsChild>
                </w:div>
                <w:div w:id="1146359331">
                  <w:marLeft w:val="0"/>
                  <w:marRight w:val="0"/>
                  <w:marTop w:val="0"/>
                  <w:marBottom w:val="0"/>
                  <w:divBdr>
                    <w:top w:val="none" w:sz="0" w:space="0" w:color="auto"/>
                    <w:left w:val="none" w:sz="0" w:space="0" w:color="auto"/>
                    <w:bottom w:val="none" w:sz="0" w:space="0" w:color="auto"/>
                    <w:right w:val="none" w:sz="0" w:space="0" w:color="auto"/>
                  </w:divBdr>
                  <w:divsChild>
                    <w:div w:id="1758553680">
                      <w:marLeft w:val="0"/>
                      <w:marRight w:val="0"/>
                      <w:marTop w:val="0"/>
                      <w:marBottom w:val="0"/>
                      <w:divBdr>
                        <w:top w:val="none" w:sz="0" w:space="0" w:color="auto"/>
                        <w:left w:val="none" w:sz="0" w:space="0" w:color="auto"/>
                        <w:bottom w:val="none" w:sz="0" w:space="0" w:color="auto"/>
                        <w:right w:val="none" w:sz="0" w:space="0" w:color="auto"/>
                      </w:divBdr>
                    </w:div>
                  </w:divsChild>
                </w:div>
                <w:div w:id="1892156560">
                  <w:marLeft w:val="0"/>
                  <w:marRight w:val="0"/>
                  <w:marTop w:val="0"/>
                  <w:marBottom w:val="0"/>
                  <w:divBdr>
                    <w:top w:val="none" w:sz="0" w:space="0" w:color="auto"/>
                    <w:left w:val="none" w:sz="0" w:space="0" w:color="auto"/>
                    <w:bottom w:val="none" w:sz="0" w:space="0" w:color="auto"/>
                    <w:right w:val="none" w:sz="0" w:space="0" w:color="auto"/>
                  </w:divBdr>
                  <w:divsChild>
                    <w:div w:id="1530025789">
                      <w:marLeft w:val="0"/>
                      <w:marRight w:val="0"/>
                      <w:marTop w:val="0"/>
                      <w:marBottom w:val="0"/>
                      <w:divBdr>
                        <w:top w:val="none" w:sz="0" w:space="0" w:color="auto"/>
                        <w:left w:val="none" w:sz="0" w:space="0" w:color="auto"/>
                        <w:bottom w:val="none" w:sz="0" w:space="0" w:color="auto"/>
                        <w:right w:val="none" w:sz="0" w:space="0" w:color="auto"/>
                      </w:divBdr>
                    </w:div>
                  </w:divsChild>
                </w:div>
                <w:div w:id="1759211047">
                  <w:marLeft w:val="0"/>
                  <w:marRight w:val="0"/>
                  <w:marTop w:val="0"/>
                  <w:marBottom w:val="0"/>
                  <w:divBdr>
                    <w:top w:val="none" w:sz="0" w:space="0" w:color="auto"/>
                    <w:left w:val="none" w:sz="0" w:space="0" w:color="auto"/>
                    <w:bottom w:val="none" w:sz="0" w:space="0" w:color="auto"/>
                    <w:right w:val="none" w:sz="0" w:space="0" w:color="auto"/>
                  </w:divBdr>
                  <w:divsChild>
                    <w:div w:id="364215911">
                      <w:marLeft w:val="0"/>
                      <w:marRight w:val="0"/>
                      <w:marTop w:val="0"/>
                      <w:marBottom w:val="0"/>
                      <w:divBdr>
                        <w:top w:val="none" w:sz="0" w:space="0" w:color="auto"/>
                        <w:left w:val="none" w:sz="0" w:space="0" w:color="auto"/>
                        <w:bottom w:val="none" w:sz="0" w:space="0" w:color="auto"/>
                        <w:right w:val="none" w:sz="0" w:space="0" w:color="auto"/>
                      </w:divBdr>
                    </w:div>
                  </w:divsChild>
                </w:div>
                <w:div w:id="1599866625">
                  <w:marLeft w:val="0"/>
                  <w:marRight w:val="0"/>
                  <w:marTop w:val="0"/>
                  <w:marBottom w:val="0"/>
                  <w:divBdr>
                    <w:top w:val="none" w:sz="0" w:space="0" w:color="auto"/>
                    <w:left w:val="none" w:sz="0" w:space="0" w:color="auto"/>
                    <w:bottom w:val="none" w:sz="0" w:space="0" w:color="auto"/>
                    <w:right w:val="none" w:sz="0" w:space="0" w:color="auto"/>
                  </w:divBdr>
                  <w:divsChild>
                    <w:div w:id="1691562273">
                      <w:marLeft w:val="0"/>
                      <w:marRight w:val="0"/>
                      <w:marTop w:val="0"/>
                      <w:marBottom w:val="0"/>
                      <w:divBdr>
                        <w:top w:val="none" w:sz="0" w:space="0" w:color="auto"/>
                        <w:left w:val="none" w:sz="0" w:space="0" w:color="auto"/>
                        <w:bottom w:val="none" w:sz="0" w:space="0" w:color="auto"/>
                        <w:right w:val="none" w:sz="0" w:space="0" w:color="auto"/>
                      </w:divBdr>
                    </w:div>
                  </w:divsChild>
                </w:div>
                <w:div w:id="789011547">
                  <w:marLeft w:val="0"/>
                  <w:marRight w:val="0"/>
                  <w:marTop w:val="0"/>
                  <w:marBottom w:val="0"/>
                  <w:divBdr>
                    <w:top w:val="none" w:sz="0" w:space="0" w:color="auto"/>
                    <w:left w:val="none" w:sz="0" w:space="0" w:color="auto"/>
                    <w:bottom w:val="none" w:sz="0" w:space="0" w:color="auto"/>
                    <w:right w:val="none" w:sz="0" w:space="0" w:color="auto"/>
                  </w:divBdr>
                  <w:divsChild>
                    <w:div w:id="969045115">
                      <w:marLeft w:val="0"/>
                      <w:marRight w:val="0"/>
                      <w:marTop w:val="0"/>
                      <w:marBottom w:val="0"/>
                      <w:divBdr>
                        <w:top w:val="none" w:sz="0" w:space="0" w:color="auto"/>
                        <w:left w:val="none" w:sz="0" w:space="0" w:color="auto"/>
                        <w:bottom w:val="none" w:sz="0" w:space="0" w:color="auto"/>
                        <w:right w:val="none" w:sz="0" w:space="0" w:color="auto"/>
                      </w:divBdr>
                    </w:div>
                  </w:divsChild>
                </w:div>
                <w:div w:id="1093210791">
                  <w:marLeft w:val="0"/>
                  <w:marRight w:val="0"/>
                  <w:marTop w:val="0"/>
                  <w:marBottom w:val="0"/>
                  <w:divBdr>
                    <w:top w:val="none" w:sz="0" w:space="0" w:color="auto"/>
                    <w:left w:val="none" w:sz="0" w:space="0" w:color="auto"/>
                    <w:bottom w:val="none" w:sz="0" w:space="0" w:color="auto"/>
                    <w:right w:val="none" w:sz="0" w:space="0" w:color="auto"/>
                  </w:divBdr>
                  <w:divsChild>
                    <w:div w:id="973558104">
                      <w:marLeft w:val="0"/>
                      <w:marRight w:val="0"/>
                      <w:marTop w:val="0"/>
                      <w:marBottom w:val="0"/>
                      <w:divBdr>
                        <w:top w:val="none" w:sz="0" w:space="0" w:color="auto"/>
                        <w:left w:val="none" w:sz="0" w:space="0" w:color="auto"/>
                        <w:bottom w:val="none" w:sz="0" w:space="0" w:color="auto"/>
                        <w:right w:val="none" w:sz="0" w:space="0" w:color="auto"/>
                      </w:divBdr>
                    </w:div>
                  </w:divsChild>
                </w:div>
                <w:div w:id="478888698">
                  <w:marLeft w:val="0"/>
                  <w:marRight w:val="0"/>
                  <w:marTop w:val="0"/>
                  <w:marBottom w:val="0"/>
                  <w:divBdr>
                    <w:top w:val="none" w:sz="0" w:space="0" w:color="auto"/>
                    <w:left w:val="none" w:sz="0" w:space="0" w:color="auto"/>
                    <w:bottom w:val="none" w:sz="0" w:space="0" w:color="auto"/>
                    <w:right w:val="none" w:sz="0" w:space="0" w:color="auto"/>
                  </w:divBdr>
                  <w:divsChild>
                    <w:div w:id="246035170">
                      <w:marLeft w:val="0"/>
                      <w:marRight w:val="0"/>
                      <w:marTop w:val="0"/>
                      <w:marBottom w:val="0"/>
                      <w:divBdr>
                        <w:top w:val="none" w:sz="0" w:space="0" w:color="auto"/>
                        <w:left w:val="none" w:sz="0" w:space="0" w:color="auto"/>
                        <w:bottom w:val="none" w:sz="0" w:space="0" w:color="auto"/>
                        <w:right w:val="none" w:sz="0" w:space="0" w:color="auto"/>
                      </w:divBdr>
                    </w:div>
                  </w:divsChild>
                </w:div>
                <w:div w:id="450436438">
                  <w:marLeft w:val="0"/>
                  <w:marRight w:val="0"/>
                  <w:marTop w:val="0"/>
                  <w:marBottom w:val="0"/>
                  <w:divBdr>
                    <w:top w:val="none" w:sz="0" w:space="0" w:color="auto"/>
                    <w:left w:val="none" w:sz="0" w:space="0" w:color="auto"/>
                    <w:bottom w:val="none" w:sz="0" w:space="0" w:color="auto"/>
                    <w:right w:val="none" w:sz="0" w:space="0" w:color="auto"/>
                  </w:divBdr>
                  <w:divsChild>
                    <w:div w:id="2087877177">
                      <w:marLeft w:val="0"/>
                      <w:marRight w:val="0"/>
                      <w:marTop w:val="0"/>
                      <w:marBottom w:val="0"/>
                      <w:divBdr>
                        <w:top w:val="none" w:sz="0" w:space="0" w:color="auto"/>
                        <w:left w:val="none" w:sz="0" w:space="0" w:color="auto"/>
                        <w:bottom w:val="none" w:sz="0" w:space="0" w:color="auto"/>
                        <w:right w:val="none" w:sz="0" w:space="0" w:color="auto"/>
                      </w:divBdr>
                    </w:div>
                  </w:divsChild>
                </w:div>
                <w:div w:id="438794920">
                  <w:marLeft w:val="0"/>
                  <w:marRight w:val="0"/>
                  <w:marTop w:val="0"/>
                  <w:marBottom w:val="0"/>
                  <w:divBdr>
                    <w:top w:val="none" w:sz="0" w:space="0" w:color="auto"/>
                    <w:left w:val="none" w:sz="0" w:space="0" w:color="auto"/>
                    <w:bottom w:val="none" w:sz="0" w:space="0" w:color="auto"/>
                    <w:right w:val="none" w:sz="0" w:space="0" w:color="auto"/>
                  </w:divBdr>
                  <w:divsChild>
                    <w:div w:id="1775518028">
                      <w:marLeft w:val="0"/>
                      <w:marRight w:val="0"/>
                      <w:marTop w:val="0"/>
                      <w:marBottom w:val="0"/>
                      <w:divBdr>
                        <w:top w:val="none" w:sz="0" w:space="0" w:color="auto"/>
                        <w:left w:val="none" w:sz="0" w:space="0" w:color="auto"/>
                        <w:bottom w:val="none" w:sz="0" w:space="0" w:color="auto"/>
                        <w:right w:val="none" w:sz="0" w:space="0" w:color="auto"/>
                      </w:divBdr>
                    </w:div>
                  </w:divsChild>
                </w:div>
                <w:div w:id="1477453089">
                  <w:marLeft w:val="0"/>
                  <w:marRight w:val="0"/>
                  <w:marTop w:val="0"/>
                  <w:marBottom w:val="0"/>
                  <w:divBdr>
                    <w:top w:val="none" w:sz="0" w:space="0" w:color="auto"/>
                    <w:left w:val="none" w:sz="0" w:space="0" w:color="auto"/>
                    <w:bottom w:val="none" w:sz="0" w:space="0" w:color="auto"/>
                    <w:right w:val="none" w:sz="0" w:space="0" w:color="auto"/>
                  </w:divBdr>
                  <w:divsChild>
                    <w:div w:id="764157413">
                      <w:marLeft w:val="0"/>
                      <w:marRight w:val="0"/>
                      <w:marTop w:val="0"/>
                      <w:marBottom w:val="0"/>
                      <w:divBdr>
                        <w:top w:val="none" w:sz="0" w:space="0" w:color="auto"/>
                        <w:left w:val="none" w:sz="0" w:space="0" w:color="auto"/>
                        <w:bottom w:val="none" w:sz="0" w:space="0" w:color="auto"/>
                        <w:right w:val="none" w:sz="0" w:space="0" w:color="auto"/>
                      </w:divBdr>
                    </w:div>
                  </w:divsChild>
                </w:div>
                <w:div w:id="447086992">
                  <w:marLeft w:val="0"/>
                  <w:marRight w:val="0"/>
                  <w:marTop w:val="0"/>
                  <w:marBottom w:val="0"/>
                  <w:divBdr>
                    <w:top w:val="none" w:sz="0" w:space="0" w:color="auto"/>
                    <w:left w:val="none" w:sz="0" w:space="0" w:color="auto"/>
                    <w:bottom w:val="none" w:sz="0" w:space="0" w:color="auto"/>
                    <w:right w:val="none" w:sz="0" w:space="0" w:color="auto"/>
                  </w:divBdr>
                  <w:divsChild>
                    <w:div w:id="2070372333">
                      <w:marLeft w:val="0"/>
                      <w:marRight w:val="0"/>
                      <w:marTop w:val="0"/>
                      <w:marBottom w:val="0"/>
                      <w:divBdr>
                        <w:top w:val="none" w:sz="0" w:space="0" w:color="auto"/>
                        <w:left w:val="none" w:sz="0" w:space="0" w:color="auto"/>
                        <w:bottom w:val="none" w:sz="0" w:space="0" w:color="auto"/>
                        <w:right w:val="none" w:sz="0" w:space="0" w:color="auto"/>
                      </w:divBdr>
                    </w:div>
                  </w:divsChild>
                </w:div>
                <w:div w:id="1188248865">
                  <w:marLeft w:val="0"/>
                  <w:marRight w:val="0"/>
                  <w:marTop w:val="0"/>
                  <w:marBottom w:val="0"/>
                  <w:divBdr>
                    <w:top w:val="none" w:sz="0" w:space="0" w:color="auto"/>
                    <w:left w:val="none" w:sz="0" w:space="0" w:color="auto"/>
                    <w:bottom w:val="none" w:sz="0" w:space="0" w:color="auto"/>
                    <w:right w:val="none" w:sz="0" w:space="0" w:color="auto"/>
                  </w:divBdr>
                  <w:divsChild>
                    <w:div w:id="1785154911">
                      <w:marLeft w:val="0"/>
                      <w:marRight w:val="0"/>
                      <w:marTop w:val="0"/>
                      <w:marBottom w:val="0"/>
                      <w:divBdr>
                        <w:top w:val="none" w:sz="0" w:space="0" w:color="auto"/>
                        <w:left w:val="none" w:sz="0" w:space="0" w:color="auto"/>
                        <w:bottom w:val="none" w:sz="0" w:space="0" w:color="auto"/>
                        <w:right w:val="none" w:sz="0" w:space="0" w:color="auto"/>
                      </w:divBdr>
                    </w:div>
                  </w:divsChild>
                </w:div>
                <w:div w:id="273094288">
                  <w:marLeft w:val="0"/>
                  <w:marRight w:val="0"/>
                  <w:marTop w:val="0"/>
                  <w:marBottom w:val="0"/>
                  <w:divBdr>
                    <w:top w:val="none" w:sz="0" w:space="0" w:color="auto"/>
                    <w:left w:val="none" w:sz="0" w:space="0" w:color="auto"/>
                    <w:bottom w:val="none" w:sz="0" w:space="0" w:color="auto"/>
                    <w:right w:val="none" w:sz="0" w:space="0" w:color="auto"/>
                  </w:divBdr>
                  <w:divsChild>
                    <w:div w:id="1183470935">
                      <w:marLeft w:val="0"/>
                      <w:marRight w:val="0"/>
                      <w:marTop w:val="0"/>
                      <w:marBottom w:val="0"/>
                      <w:divBdr>
                        <w:top w:val="none" w:sz="0" w:space="0" w:color="auto"/>
                        <w:left w:val="none" w:sz="0" w:space="0" w:color="auto"/>
                        <w:bottom w:val="none" w:sz="0" w:space="0" w:color="auto"/>
                        <w:right w:val="none" w:sz="0" w:space="0" w:color="auto"/>
                      </w:divBdr>
                    </w:div>
                  </w:divsChild>
                </w:div>
                <w:div w:id="151411250">
                  <w:marLeft w:val="0"/>
                  <w:marRight w:val="0"/>
                  <w:marTop w:val="0"/>
                  <w:marBottom w:val="0"/>
                  <w:divBdr>
                    <w:top w:val="none" w:sz="0" w:space="0" w:color="auto"/>
                    <w:left w:val="none" w:sz="0" w:space="0" w:color="auto"/>
                    <w:bottom w:val="none" w:sz="0" w:space="0" w:color="auto"/>
                    <w:right w:val="none" w:sz="0" w:space="0" w:color="auto"/>
                  </w:divBdr>
                  <w:divsChild>
                    <w:div w:id="541795277">
                      <w:marLeft w:val="0"/>
                      <w:marRight w:val="0"/>
                      <w:marTop w:val="0"/>
                      <w:marBottom w:val="0"/>
                      <w:divBdr>
                        <w:top w:val="none" w:sz="0" w:space="0" w:color="auto"/>
                        <w:left w:val="none" w:sz="0" w:space="0" w:color="auto"/>
                        <w:bottom w:val="none" w:sz="0" w:space="0" w:color="auto"/>
                        <w:right w:val="none" w:sz="0" w:space="0" w:color="auto"/>
                      </w:divBdr>
                    </w:div>
                  </w:divsChild>
                </w:div>
                <w:div w:id="1279490277">
                  <w:marLeft w:val="0"/>
                  <w:marRight w:val="0"/>
                  <w:marTop w:val="0"/>
                  <w:marBottom w:val="0"/>
                  <w:divBdr>
                    <w:top w:val="none" w:sz="0" w:space="0" w:color="auto"/>
                    <w:left w:val="none" w:sz="0" w:space="0" w:color="auto"/>
                    <w:bottom w:val="none" w:sz="0" w:space="0" w:color="auto"/>
                    <w:right w:val="none" w:sz="0" w:space="0" w:color="auto"/>
                  </w:divBdr>
                  <w:divsChild>
                    <w:div w:id="1501120529">
                      <w:marLeft w:val="0"/>
                      <w:marRight w:val="0"/>
                      <w:marTop w:val="0"/>
                      <w:marBottom w:val="0"/>
                      <w:divBdr>
                        <w:top w:val="none" w:sz="0" w:space="0" w:color="auto"/>
                        <w:left w:val="none" w:sz="0" w:space="0" w:color="auto"/>
                        <w:bottom w:val="none" w:sz="0" w:space="0" w:color="auto"/>
                        <w:right w:val="none" w:sz="0" w:space="0" w:color="auto"/>
                      </w:divBdr>
                    </w:div>
                  </w:divsChild>
                </w:div>
                <w:div w:id="464616517">
                  <w:marLeft w:val="0"/>
                  <w:marRight w:val="0"/>
                  <w:marTop w:val="0"/>
                  <w:marBottom w:val="0"/>
                  <w:divBdr>
                    <w:top w:val="none" w:sz="0" w:space="0" w:color="auto"/>
                    <w:left w:val="none" w:sz="0" w:space="0" w:color="auto"/>
                    <w:bottom w:val="none" w:sz="0" w:space="0" w:color="auto"/>
                    <w:right w:val="none" w:sz="0" w:space="0" w:color="auto"/>
                  </w:divBdr>
                  <w:divsChild>
                    <w:div w:id="406536047">
                      <w:marLeft w:val="0"/>
                      <w:marRight w:val="0"/>
                      <w:marTop w:val="0"/>
                      <w:marBottom w:val="0"/>
                      <w:divBdr>
                        <w:top w:val="none" w:sz="0" w:space="0" w:color="auto"/>
                        <w:left w:val="none" w:sz="0" w:space="0" w:color="auto"/>
                        <w:bottom w:val="none" w:sz="0" w:space="0" w:color="auto"/>
                        <w:right w:val="none" w:sz="0" w:space="0" w:color="auto"/>
                      </w:divBdr>
                    </w:div>
                  </w:divsChild>
                </w:div>
                <w:div w:id="2037075398">
                  <w:marLeft w:val="0"/>
                  <w:marRight w:val="0"/>
                  <w:marTop w:val="0"/>
                  <w:marBottom w:val="0"/>
                  <w:divBdr>
                    <w:top w:val="none" w:sz="0" w:space="0" w:color="auto"/>
                    <w:left w:val="none" w:sz="0" w:space="0" w:color="auto"/>
                    <w:bottom w:val="none" w:sz="0" w:space="0" w:color="auto"/>
                    <w:right w:val="none" w:sz="0" w:space="0" w:color="auto"/>
                  </w:divBdr>
                  <w:divsChild>
                    <w:div w:id="77866200">
                      <w:marLeft w:val="0"/>
                      <w:marRight w:val="0"/>
                      <w:marTop w:val="0"/>
                      <w:marBottom w:val="0"/>
                      <w:divBdr>
                        <w:top w:val="none" w:sz="0" w:space="0" w:color="auto"/>
                        <w:left w:val="none" w:sz="0" w:space="0" w:color="auto"/>
                        <w:bottom w:val="none" w:sz="0" w:space="0" w:color="auto"/>
                        <w:right w:val="none" w:sz="0" w:space="0" w:color="auto"/>
                      </w:divBdr>
                    </w:div>
                  </w:divsChild>
                </w:div>
                <w:div w:id="1308168052">
                  <w:marLeft w:val="0"/>
                  <w:marRight w:val="0"/>
                  <w:marTop w:val="0"/>
                  <w:marBottom w:val="0"/>
                  <w:divBdr>
                    <w:top w:val="none" w:sz="0" w:space="0" w:color="auto"/>
                    <w:left w:val="none" w:sz="0" w:space="0" w:color="auto"/>
                    <w:bottom w:val="none" w:sz="0" w:space="0" w:color="auto"/>
                    <w:right w:val="none" w:sz="0" w:space="0" w:color="auto"/>
                  </w:divBdr>
                  <w:divsChild>
                    <w:div w:id="1286935342">
                      <w:marLeft w:val="0"/>
                      <w:marRight w:val="0"/>
                      <w:marTop w:val="0"/>
                      <w:marBottom w:val="0"/>
                      <w:divBdr>
                        <w:top w:val="none" w:sz="0" w:space="0" w:color="auto"/>
                        <w:left w:val="none" w:sz="0" w:space="0" w:color="auto"/>
                        <w:bottom w:val="none" w:sz="0" w:space="0" w:color="auto"/>
                        <w:right w:val="none" w:sz="0" w:space="0" w:color="auto"/>
                      </w:divBdr>
                    </w:div>
                  </w:divsChild>
                </w:div>
                <w:div w:id="1024984653">
                  <w:marLeft w:val="0"/>
                  <w:marRight w:val="0"/>
                  <w:marTop w:val="0"/>
                  <w:marBottom w:val="0"/>
                  <w:divBdr>
                    <w:top w:val="none" w:sz="0" w:space="0" w:color="auto"/>
                    <w:left w:val="none" w:sz="0" w:space="0" w:color="auto"/>
                    <w:bottom w:val="none" w:sz="0" w:space="0" w:color="auto"/>
                    <w:right w:val="none" w:sz="0" w:space="0" w:color="auto"/>
                  </w:divBdr>
                  <w:divsChild>
                    <w:div w:id="1461996527">
                      <w:marLeft w:val="0"/>
                      <w:marRight w:val="0"/>
                      <w:marTop w:val="0"/>
                      <w:marBottom w:val="0"/>
                      <w:divBdr>
                        <w:top w:val="none" w:sz="0" w:space="0" w:color="auto"/>
                        <w:left w:val="none" w:sz="0" w:space="0" w:color="auto"/>
                        <w:bottom w:val="none" w:sz="0" w:space="0" w:color="auto"/>
                        <w:right w:val="none" w:sz="0" w:space="0" w:color="auto"/>
                      </w:divBdr>
                    </w:div>
                  </w:divsChild>
                </w:div>
                <w:div w:id="12152319">
                  <w:marLeft w:val="0"/>
                  <w:marRight w:val="0"/>
                  <w:marTop w:val="0"/>
                  <w:marBottom w:val="0"/>
                  <w:divBdr>
                    <w:top w:val="none" w:sz="0" w:space="0" w:color="auto"/>
                    <w:left w:val="none" w:sz="0" w:space="0" w:color="auto"/>
                    <w:bottom w:val="none" w:sz="0" w:space="0" w:color="auto"/>
                    <w:right w:val="none" w:sz="0" w:space="0" w:color="auto"/>
                  </w:divBdr>
                  <w:divsChild>
                    <w:div w:id="1201240276">
                      <w:marLeft w:val="0"/>
                      <w:marRight w:val="0"/>
                      <w:marTop w:val="0"/>
                      <w:marBottom w:val="0"/>
                      <w:divBdr>
                        <w:top w:val="none" w:sz="0" w:space="0" w:color="auto"/>
                        <w:left w:val="none" w:sz="0" w:space="0" w:color="auto"/>
                        <w:bottom w:val="none" w:sz="0" w:space="0" w:color="auto"/>
                        <w:right w:val="none" w:sz="0" w:space="0" w:color="auto"/>
                      </w:divBdr>
                    </w:div>
                  </w:divsChild>
                </w:div>
                <w:div w:id="30301767">
                  <w:marLeft w:val="0"/>
                  <w:marRight w:val="0"/>
                  <w:marTop w:val="0"/>
                  <w:marBottom w:val="0"/>
                  <w:divBdr>
                    <w:top w:val="none" w:sz="0" w:space="0" w:color="auto"/>
                    <w:left w:val="none" w:sz="0" w:space="0" w:color="auto"/>
                    <w:bottom w:val="none" w:sz="0" w:space="0" w:color="auto"/>
                    <w:right w:val="none" w:sz="0" w:space="0" w:color="auto"/>
                  </w:divBdr>
                  <w:divsChild>
                    <w:div w:id="1886066660">
                      <w:marLeft w:val="0"/>
                      <w:marRight w:val="0"/>
                      <w:marTop w:val="0"/>
                      <w:marBottom w:val="0"/>
                      <w:divBdr>
                        <w:top w:val="none" w:sz="0" w:space="0" w:color="auto"/>
                        <w:left w:val="none" w:sz="0" w:space="0" w:color="auto"/>
                        <w:bottom w:val="none" w:sz="0" w:space="0" w:color="auto"/>
                        <w:right w:val="none" w:sz="0" w:space="0" w:color="auto"/>
                      </w:divBdr>
                    </w:div>
                  </w:divsChild>
                </w:div>
                <w:div w:id="1534877471">
                  <w:marLeft w:val="0"/>
                  <w:marRight w:val="0"/>
                  <w:marTop w:val="0"/>
                  <w:marBottom w:val="0"/>
                  <w:divBdr>
                    <w:top w:val="none" w:sz="0" w:space="0" w:color="auto"/>
                    <w:left w:val="none" w:sz="0" w:space="0" w:color="auto"/>
                    <w:bottom w:val="none" w:sz="0" w:space="0" w:color="auto"/>
                    <w:right w:val="none" w:sz="0" w:space="0" w:color="auto"/>
                  </w:divBdr>
                  <w:divsChild>
                    <w:div w:id="2060592446">
                      <w:marLeft w:val="0"/>
                      <w:marRight w:val="0"/>
                      <w:marTop w:val="0"/>
                      <w:marBottom w:val="0"/>
                      <w:divBdr>
                        <w:top w:val="none" w:sz="0" w:space="0" w:color="auto"/>
                        <w:left w:val="none" w:sz="0" w:space="0" w:color="auto"/>
                        <w:bottom w:val="none" w:sz="0" w:space="0" w:color="auto"/>
                        <w:right w:val="none" w:sz="0" w:space="0" w:color="auto"/>
                      </w:divBdr>
                    </w:div>
                  </w:divsChild>
                </w:div>
                <w:div w:id="574125531">
                  <w:marLeft w:val="0"/>
                  <w:marRight w:val="0"/>
                  <w:marTop w:val="0"/>
                  <w:marBottom w:val="0"/>
                  <w:divBdr>
                    <w:top w:val="none" w:sz="0" w:space="0" w:color="auto"/>
                    <w:left w:val="none" w:sz="0" w:space="0" w:color="auto"/>
                    <w:bottom w:val="none" w:sz="0" w:space="0" w:color="auto"/>
                    <w:right w:val="none" w:sz="0" w:space="0" w:color="auto"/>
                  </w:divBdr>
                  <w:divsChild>
                    <w:div w:id="1191066219">
                      <w:marLeft w:val="0"/>
                      <w:marRight w:val="0"/>
                      <w:marTop w:val="0"/>
                      <w:marBottom w:val="0"/>
                      <w:divBdr>
                        <w:top w:val="none" w:sz="0" w:space="0" w:color="auto"/>
                        <w:left w:val="none" w:sz="0" w:space="0" w:color="auto"/>
                        <w:bottom w:val="none" w:sz="0" w:space="0" w:color="auto"/>
                        <w:right w:val="none" w:sz="0" w:space="0" w:color="auto"/>
                      </w:divBdr>
                    </w:div>
                  </w:divsChild>
                </w:div>
                <w:div w:id="663171746">
                  <w:marLeft w:val="0"/>
                  <w:marRight w:val="0"/>
                  <w:marTop w:val="0"/>
                  <w:marBottom w:val="0"/>
                  <w:divBdr>
                    <w:top w:val="none" w:sz="0" w:space="0" w:color="auto"/>
                    <w:left w:val="none" w:sz="0" w:space="0" w:color="auto"/>
                    <w:bottom w:val="none" w:sz="0" w:space="0" w:color="auto"/>
                    <w:right w:val="none" w:sz="0" w:space="0" w:color="auto"/>
                  </w:divBdr>
                  <w:divsChild>
                    <w:div w:id="2001538573">
                      <w:marLeft w:val="0"/>
                      <w:marRight w:val="0"/>
                      <w:marTop w:val="0"/>
                      <w:marBottom w:val="0"/>
                      <w:divBdr>
                        <w:top w:val="none" w:sz="0" w:space="0" w:color="auto"/>
                        <w:left w:val="none" w:sz="0" w:space="0" w:color="auto"/>
                        <w:bottom w:val="none" w:sz="0" w:space="0" w:color="auto"/>
                        <w:right w:val="none" w:sz="0" w:space="0" w:color="auto"/>
                      </w:divBdr>
                    </w:div>
                  </w:divsChild>
                </w:div>
                <w:div w:id="1665627997">
                  <w:marLeft w:val="0"/>
                  <w:marRight w:val="0"/>
                  <w:marTop w:val="0"/>
                  <w:marBottom w:val="0"/>
                  <w:divBdr>
                    <w:top w:val="none" w:sz="0" w:space="0" w:color="auto"/>
                    <w:left w:val="none" w:sz="0" w:space="0" w:color="auto"/>
                    <w:bottom w:val="none" w:sz="0" w:space="0" w:color="auto"/>
                    <w:right w:val="none" w:sz="0" w:space="0" w:color="auto"/>
                  </w:divBdr>
                  <w:divsChild>
                    <w:div w:id="1994799094">
                      <w:marLeft w:val="0"/>
                      <w:marRight w:val="0"/>
                      <w:marTop w:val="0"/>
                      <w:marBottom w:val="0"/>
                      <w:divBdr>
                        <w:top w:val="none" w:sz="0" w:space="0" w:color="auto"/>
                        <w:left w:val="none" w:sz="0" w:space="0" w:color="auto"/>
                        <w:bottom w:val="none" w:sz="0" w:space="0" w:color="auto"/>
                        <w:right w:val="none" w:sz="0" w:space="0" w:color="auto"/>
                      </w:divBdr>
                    </w:div>
                  </w:divsChild>
                </w:div>
                <w:div w:id="81877977">
                  <w:marLeft w:val="0"/>
                  <w:marRight w:val="0"/>
                  <w:marTop w:val="0"/>
                  <w:marBottom w:val="0"/>
                  <w:divBdr>
                    <w:top w:val="none" w:sz="0" w:space="0" w:color="auto"/>
                    <w:left w:val="none" w:sz="0" w:space="0" w:color="auto"/>
                    <w:bottom w:val="none" w:sz="0" w:space="0" w:color="auto"/>
                    <w:right w:val="none" w:sz="0" w:space="0" w:color="auto"/>
                  </w:divBdr>
                  <w:divsChild>
                    <w:div w:id="1479033657">
                      <w:marLeft w:val="0"/>
                      <w:marRight w:val="0"/>
                      <w:marTop w:val="0"/>
                      <w:marBottom w:val="0"/>
                      <w:divBdr>
                        <w:top w:val="none" w:sz="0" w:space="0" w:color="auto"/>
                        <w:left w:val="none" w:sz="0" w:space="0" w:color="auto"/>
                        <w:bottom w:val="none" w:sz="0" w:space="0" w:color="auto"/>
                        <w:right w:val="none" w:sz="0" w:space="0" w:color="auto"/>
                      </w:divBdr>
                    </w:div>
                  </w:divsChild>
                </w:div>
                <w:div w:id="2077243002">
                  <w:marLeft w:val="0"/>
                  <w:marRight w:val="0"/>
                  <w:marTop w:val="0"/>
                  <w:marBottom w:val="0"/>
                  <w:divBdr>
                    <w:top w:val="none" w:sz="0" w:space="0" w:color="auto"/>
                    <w:left w:val="none" w:sz="0" w:space="0" w:color="auto"/>
                    <w:bottom w:val="none" w:sz="0" w:space="0" w:color="auto"/>
                    <w:right w:val="none" w:sz="0" w:space="0" w:color="auto"/>
                  </w:divBdr>
                  <w:divsChild>
                    <w:div w:id="912809847">
                      <w:marLeft w:val="0"/>
                      <w:marRight w:val="0"/>
                      <w:marTop w:val="0"/>
                      <w:marBottom w:val="0"/>
                      <w:divBdr>
                        <w:top w:val="none" w:sz="0" w:space="0" w:color="auto"/>
                        <w:left w:val="none" w:sz="0" w:space="0" w:color="auto"/>
                        <w:bottom w:val="none" w:sz="0" w:space="0" w:color="auto"/>
                        <w:right w:val="none" w:sz="0" w:space="0" w:color="auto"/>
                      </w:divBdr>
                    </w:div>
                  </w:divsChild>
                </w:div>
                <w:div w:id="331110668">
                  <w:marLeft w:val="0"/>
                  <w:marRight w:val="0"/>
                  <w:marTop w:val="0"/>
                  <w:marBottom w:val="0"/>
                  <w:divBdr>
                    <w:top w:val="none" w:sz="0" w:space="0" w:color="auto"/>
                    <w:left w:val="none" w:sz="0" w:space="0" w:color="auto"/>
                    <w:bottom w:val="none" w:sz="0" w:space="0" w:color="auto"/>
                    <w:right w:val="none" w:sz="0" w:space="0" w:color="auto"/>
                  </w:divBdr>
                  <w:divsChild>
                    <w:div w:id="1845978069">
                      <w:marLeft w:val="0"/>
                      <w:marRight w:val="0"/>
                      <w:marTop w:val="0"/>
                      <w:marBottom w:val="0"/>
                      <w:divBdr>
                        <w:top w:val="none" w:sz="0" w:space="0" w:color="auto"/>
                        <w:left w:val="none" w:sz="0" w:space="0" w:color="auto"/>
                        <w:bottom w:val="none" w:sz="0" w:space="0" w:color="auto"/>
                        <w:right w:val="none" w:sz="0" w:space="0" w:color="auto"/>
                      </w:divBdr>
                    </w:div>
                  </w:divsChild>
                </w:div>
                <w:div w:id="886644504">
                  <w:marLeft w:val="0"/>
                  <w:marRight w:val="0"/>
                  <w:marTop w:val="0"/>
                  <w:marBottom w:val="0"/>
                  <w:divBdr>
                    <w:top w:val="none" w:sz="0" w:space="0" w:color="auto"/>
                    <w:left w:val="none" w:sz="0" w:space="0" w:color="auto"/>
                    <w:bottom w:val="none" w:sz="0" w:space="0" w:color="auto"/>
                    <w:right w:val="none" w:sz="0" w:space="0" w:color="auto"/>
                  </w:divBdr>
                  <w:divsChild>
                    <w:div w:id="858087258">
                      <w:marLeft w:val="0"/>
                      <w:marRight w:val="0"/>
                      <w:marTop w:val="0"/>
                      <w:marBottom w:val="0"/>
                      <w:divBdr>
                        <w:top w:val="none" w:sz="0" w:space="0" w:color="auto"/>
                        <w:left w:val="none" w:sz="0" w:space="0" w:color="auto"/>
                        <w:bottom w:val="none" w:sz="0" w:space="0" w:color="auto"/>
                        <w:right w:val="none" w:sz="0" w:space="0" w:color="auto"/>
                      </w:divBdr>
                    </w:div>
                  </w:divsChild>
                </w:div>
                <w:div w:id="1383016357">
                  <w:marLeft w:val="0"/>
                  <w:marRight w:val="0"/>
                  <w:marTop w:val="0"/>
                  <w:marBottom w:val="0"/>
                  <w:divBdr>
                    <w:top w:val="none" w:sz="0" w:space="0" w:color="auto"/>
                    <w:left w:val="none" w:sz="0" w:space="0" w:color="auto"/>
                    <w:bottom w:val="none" w:sz="0" w:space="0" w:color="auto"/>
                    <w:right w:val="none" w:sz="0" w:space="0" w:color="auto"/>
                  </w:divBdr>
                  <w:divsChild>
                    <w:div w:id="1534343574">
                      <w:marLeft w:val="0"/>
                      <w:marRight w:val="0"/>
                      <w:marTop w:val="0"/>
                      <w:marBottom w:val="0"/>
                      <w:divBdr>
                        <w:top w:val="none" w:sz="0" w:space="0" w:color="auto"/>
                        <w:left w:val="none" w:sz="0" w:space="0" w:color="auto"/>
                        <w:bottom w:val="none" w:sz="0" w:space="0" w:color="auto"/>
                        <w:right w:val="none" w:sz="0" w:space="0" w:color="auto"/>
                      </w:divBdr>
                    </w:div>
                  </w:divsChild>
                </w:div>
                <w:div w:id="2006938058">
                  <w:marLeft w:val="0"/>
                  <w:marRight w:val="0"/>
                  <w:marTop w:val="0"/>
                  <w:marBottom w:val="0"/>
                  <w:divBdr>
                    <w:top w:val="none" w:sz="0" w:space="0" w:color="auto"/>
                    <w:left w:val="none" w:sz="0" w:space="0" w:color="auto"/>
                    <w:bottom w:val="none" w:sz="0" w:space="0" w:color="auto"/>
                    <w:right w:val="none" w:sz="0" w:space="0" w:color="auto"/>
                  </w:divBdr>
                  <w:divsChild>
                    <w:div w:id="96685168">
                      <w:marLeft w:val="0"/>
                      <w:marRight w:val="0"/>
                      <w:marTop w:val="0"/>
                      <w:marBottom w:val="0"/>
                      <w:divBdr>
                        <w:top w:val="none" w:sz="0" w:space="0" w:color="auto"/>
                        <w:left w:val="none" w:sz="0" w:space="0" w:color="auto"/>
                        <w:bottom w:val="none" w:sz="0" w:space="0" w:color="auto"/>
                        <w:right w:val="none" w:sz="0" w:space="0" w:color="auto"/>
                      </w:divBdr>
                    </w:div>
                  </w:divsChild>
                </w:div>
                <w:div w:id="978269735">
                  <w:marLeft w:val="0"/>
                  <w:marRight w:val="0"/>
                  <w:marTop w:val="0"/>
                  <w:marBottom w:val="0"/>
                  <w:divBdr>
                    <w:top w:val="none" w:sz="0" w:space="0" w:color="auto"/>
                    <w:left w:val="none" w:sz="0" w:space="0" w:color="auto"/>
                    <w:bottom w:val="none" w:sz="0" w:space="0" w:color="auto"/>
                    <w:right w:val="none" w:sz="0" w:space="0" w:color="auto"/>
                  </w:divBdr>
                  <w:divsChild>
                    <w:div w:id="1831361354">
                      <w:marLeft w:val="0"/>
                      <w:marRight w:val="0"/>
                      <w:marTop w:val="0"/>
                      <w:marBottom w:val="0"/>
                      <w:divBdr>
                        <w:top w:val="none" w:sz="0" w:space="0" w:color="auto"/>
                        <w:left w:val="none" w:sz="0" w:space="0" w:color="auto"/>
                        <w:bottom w:val="none" w:sz="0" w:space="0" w:color="auto"/>
                        <w:right w:val="none" w:sz="0" w:space="0" w:color="auto"/>
                      </w:divBdr>
                    </w:div>
                  </w:divsChild>
                </w:div>
                <w:div w:id="1489861312">
                  <w:marLeft w:val="0"/>
                  <w:marRight w:val="0"/>
                  <w:marTop w:val="0"/>
                  <w:marBottom w:val="0"/>
                  <w:divBdr>
                    <w:top w:val="none" w:sz="0" w:space="0" w:color="auto"/>
                    <w:left w:val="none" w:sz="0" w:space="0" w:color="auto"/>
                    <w:bottom w:val="none" w:sz="0" w:space="0" w:color="auto"/>
                    <w:right w:val="none" w:sz="0" w:space="0" w:color="auto"/>
                  </w:divBdr>
                  <w:divsChild>
                    <w:div w:id="374625678">
                      <w:marLeft w:val="0"/>
                      <w:marRight w:val="0"/>
                      <w:marTop w:val="0"/>
                      <w:marBottom w:val="0"/>
                      <w:divBdr>
                        <w:top w:val="none" w:sz="0" w:space="0" w:color="auto"/>
                        <w:left w:val="none" w:sz="0" w:space="0" w:color="auto"/>
                        <w:bottom w:val="none" w:sz="0" w:space="0" w:color="auto"/>
                        <w:right w:val="none" w:sz="0" w:space="0" w:color="auto"/>
                      </w:divBdr>
                    </w:div>
                  </w:divsChild>
                </w:div>
                <w:div w:id="1986659054">
                  <w:marLeft w:val="0"/>
                  <w:marRight w:val="0"/>
                  <w:marTop w:val="0"/>
                  <w:marBottom w:val="0"/>
                  <w:divBdr>
                    <w:top w:val="none" w:sz="0" w:space="0" w:color="auto"/>
                    <w:left w:val="none" w:sz="0" w:space="0" w:color="auto"/>
                    <w:bottom w:val="none" w:sz="0" w:space="0" w:color="auto"/>
                    <w:right w:val="none" w:sz="0" w:space="0" w:color="auto"/>
                  </w:divBdr>
                  <w:divsChild>
                    <w:div w:id="8815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8055">
          <w:marLeft w:val="0"/>
          <w:marRight w:val="0"/>
          <w:marTop w:val="0"/>
          <w:marBottom w:val="0"/>
          <w:divBdr>
            <w:top w:val="none" w:sz="0" w:space="0" w:color="auto"/>
            <w:left w:val="none" w:sz="0" w:space="0" w:color="auto"/>
            <w:bottom w:val="none" w:sz="0" w:space="0" w:color="auto"/>
            <w:right w:val="none" w:sz="0" w:space="0" w:color="auto"/>
          </w:divBdr>
        </w:div>
        <w:div w:id="1982537821">
          <w:marLeft w:val="0"/>
          <w:marRight w:val="0"/>
          <w:marTop w:val="0"/>
          <w:marBottom w:val="0"/>
          <w:divBdr>
            <w:top w:val="none" w:sz="0" w:space="0" w:color="auto"/>
            <w:left w:val="none" w:sz="0" w:space="0" w:color="auto"/>
            <w:bottom w:val="none" w:sz="0" w:space="0" w:color="auto"/>
            <w:right w:val="none" w:sz="0" w:space="0" w:color="auto"/>
          </w:divBdr>
        </w:div>
        <w:div w:id="536115735">
          <w:marLeft w:val="0"/>
          <w:marRight w:val="0"/>
          <w:marTop w:val="0"/>
          <w:marBottom w:val="0"/>
          <w:divBdr>
            <w:top w:val="none" w:sz="0" w:space="0" w:color="auto"/>
            <w:left w:val="none" w:sz="0" w:space="0" w:color="auto"/>
            <w:bottom w:val="none" w:sz="0" w:space="0" w:color="auto"/>
            <w:right w:val="none" w:sz="0" w:space="0" w:color="auto"/>
          </w:divBdr>
        </w:div>
        <w:div w:id="1501964023">
          <w:marLeft w:val="0"/>
          <w:marRight w:val="0"/>
          <w:marTop w:val="0"/>
          <w:marBottom w:val="0"/>
          <w:divBdr>
            <w:top w:val="none" w:sz="0" w:space="0" w:color="auto"/>
            <w:left w:val="none" w:sz="0" w:space="0" w:color="auto"/>
            <w:bottom w:val="none" w:sz="0" w:space="0" w:color="auto"/>
            <w:right w:val="none" w:sz="0" w:space="0" w:color="auto"/>
          </w:divBdr>
          <w:divsChild>
            <w:div w:id="605189891">
              <w:marLeft w:val="-75"/>
              <w:marRight w:val="0"/>
              <w:marTop w:val="30"/>
              <w:marBottom w:val="30"/>
              <w:divBdr>
                <w:top w:val="none" w:sz="0" w:space="0" w:color="auto"/>
                <w:left w:val="none" w:sz="0" w:space="0" w:color="auto"/>
                <w:bottom w:val="none" w:sz="0" w:space="0" w:color="auto"/>
                <w:right w:val="none" w:sz="0" w:space="0" w:color="auto"/>
              </w:divBdr>
              <w:divsChild>
                <w:div w:id="60565374">
                  <w:marLeft w:val="0"/>
                  <w:marRight w:val="0"/>
                  <w:marTop w:val="0"/>
                  <w:marBottom w:val="0"/>
                  <w:divBdr>
                    <w:top w:val="none" w:sz="0" w:space="0" w:color="auto"/>
                    <w:left w:val="none" w:sz="0" w:space="0" w:color="auto"/>
                    <w:bottom w:val="none" w:sz="0" w:space="0" w:color="auto"/>
                    <w:right w:val="none" w:sz="0" w:space="0" w:color="auto"/>
                  </w:divBdr>
                  <w:divsChild>
                    <w:div w:id="1744134024">
                      <w:marLeft w:val="0"/>
                      <w:marRight w:val="0"/>
                      <w:marTop w:val="0"/>
                      <w:marBottom w:val="0"/>
                      <w:divBdr>
                        <w:top w:val="none" w:sz="0" w:space="0" w:color="auto"/>
                        <w:left w:val="none" w:sz="0" w:space="0" w:color="auto"/>
                        <w:bottom w:val="none" w:sz="0" w:space="0" w:color="auto"/>
                        <w:right w:val="none" w:sz="0" w:space="0" w:color="auto"/>
                      </w:divBdr>
                    </w:div>
                  </w:divsChild>
                </w:div>
                <w:div w:id="1742290279">
                  <w:marLeft w:val="0"/>
                  <w:marRight w:val="0"/>
                  <w:marTop w:val="0"/>
                  <w:marBottom w:val="0"/>
                  <w:divBdr>
                    <w:top w:val="none" w:sz="0" w:space="0" w:color="auto"/>
                    <w:left w:val="none" w:sz="0" w:space="0" w:color="auto"/>
                    <w:bottom w:val="none" w:sz="0" w:space="0" w:color="auto"/>
                    <w:right w:val="none" w:sz="0" w:space="0" w:color="auto"/>
                  </w:divBdr>
                  <w:divsChild>
                    <w:div w:id="230845694">
                      <w:marLeft w:val="0"/>
                      <w:marRight w:val="0"/>
                      <w:marTop w:val="0"/>
                      <w:marBottom w:val="0"/>
                      <w:divBdr>
                        <w:top w:val="none" w:sz="0" w:space="0" w:color="auto"/>
                        <w:left w:val="none" w:sz="0" w:space="0" w:color="auto"/>
                        <w:bottom w:val="none" w:sz="0" w:space="0" w:color="auto"/>
                        <w:right w:val="none" w:sz="0" w:space="0" w:color="auto"/>
                      </w:divBdr>
                    </w:div>
                  </w:divsChild>
                </w:div>
                <w:div w:id="748388020">
                  <w:marLeft w:val="0"/>
                  <w:marRight w:val="0"/>
                  <w:marTop w:val="0"/>
                  <w:marBottom w:val="0"/>
                  <w:divBdr>
                    <w:top w:val="none" w:sz="0" w:space="0" w:color="auto"/>
                    <w:left w:val="none" w:sz="0" w:space="0" w:color="auto"/>
                    <w:bottom w:val="none" w:sz="0" w:space="0" w:color="auto"/>
                    <w:right w:val="none" w:sz="0" w:space="0" w:color="auto"/>
                  </w:divBdr>
                  <w:divsChild>
                    <w:div w:id="819493414">
                      <w:marLeft w:val="0"/>
                      <w:marRight w:val="0"/>
                      <w:marTop w:val="0"/>
                      <w:marBottom w:val="0"/>
                      <w:divBdr>
                        <w:top w:val="none" w:sz="0" w:space="0" w:color="auto"/>
                        <w:left w:val="none" w:sz="0" w:space="0" w:color="auto"/>
                        <w:bottom w:val="none" w:sz="0" w:space="0" w:color="auto"/>
                        <w:right w:val="none" w:sz="0" w:space="0" w:color="auto"/>
                      </w:divBdr>
                    </w:div>
                  </w:divsChild>
                </w:div>
                <w:div w:id="1060636210">
                  <w:marLeft w:val="0"/>
                  <w:marRight w:val="0"/>
                  <w:marTop w:val="0"/>
                  <w:marBottom w:val="0"/>
                  <w:divBdr>
                    <w:top w:val="none" w:sz="0" w:space="0" w:color="auto"/>
                    <w:left w:val="none" w:sz="0" w:space="0" w:color="auto"/>
                    <w:bottom w:val="none" w:sz="0" w:space="0" w:color="auto"/>
                    <w:right w:val="none" w:sz="0" w:space="0" w:color="auto"/>
                  </w:divBdr>
                  <w:divsChild>
                    <w:div w:id="1803226832">
                      <w:marLeft w:val="0"/>
                      <w:marRight w:val="0"/>
                      <w:marTop w:val="0"/>
                      <w:marBottom w:val="0"/>
                      <w:divBdr>
                        <w:top w:val="none" w:sz="0" w:space="0" w:color="auto"/>
                        <w:left w:val="none" w:sz="0" w:space="0" w:color="auto"/>
                        <w:bottom w:val="none" w:sz="0" w:space="0" w:color="auto"/>
                        <w:right w:val="none" w:sz="0" w:space="0" w:color="auto"/>
                      </w:divBdr>
                    </w:div>
                  </w:divsChild>
                </w:div>
                <w:div w:id="1297251296">
                  <w:marLeft w:val="0"/>
                  <w:marRight w:val="0"/>
                  <w:marTop w:val="0"/>
                  <w:marBottom w:val="0"/>
                  <w:divBdr>
                    <w:top w:val="none" w:sz="0" w:space="0" w:color="auto"/>
                    <w:left w:val="none" w:sz="0" w:space="0" w:color="auto"/>
                    <w:bottom w:val="none" w:sz="0" w:space="0" w:color="auto"/>
                    <w:right w:val="none" w:sz="0" w:space="0" w:color="auto"/>
                  </w:divBdr>
                  <w:divsChild>
                    <w:div w:id="948271711">
                      <w:marLeft w:val="0"/>
                      <w:marRight w:val="0"/>
                      <w:marTop w:val="0"/>
                      <w:marBottom w:val="0"/>
                      <w:divBdr>
                        <w:top w:val="none" w:sz="0" w:space="0" w:color="auto"/>
                        <w:left w:val="none" w:sz="0" w:space="0" w:color="auto"/>
                        <w:bottom w:val="none" w:sz="0" w:space="0" w:color="auto"/>
                        <w:right w:val="none" w:sz="0" w:space="0" w:color="auto"/>
                      </w:divBdr>
                    </w:div>
                  </w:divsChild>
                </w:div>
                <w:div w:id="1988240184">
                  <w:marLeft w:val="0"/>
                  <w:marRight w:val="0"/>
                  <w:marTop w:val="0"/>
                  <w:marBottom w:val="0"/>
                  <w:divBdr>
                    <w:top w:val="none" w:sz="0" w:space="0" w:color="auto"/>
                    <w:left w:val="none" w:sz="0" w:space="0" w:color="auto"/>
                    <w:bottom w:val="none" w:sz="0" w:space="0" w:color="auto"/>
                    <w:right w:val="none" w:sz="0" w:space="0" w:color="auto"/>
                  </w:divBdr>
                  <w:divsChild>
                    <w:div w:id="1856068254">
                      <w:marLeft w:val="0"/>
                      <w:marRight w:val="0"/>
                      <w:marTop w:val="0"/>
                      <w:marBottom w:val="0"/>
                      <w:divBdr>
                        <w:top w:val="none" w:sz="0" w:space="0" w:color="auto"/>
                        <w:left w:val="none" w:sz="0" w:space="0" w:color="auto"/>
                        <w:bottom w:val="none" w:sz="0" w:space="0" w:color="auto"/>
                        <w:right w:val="none" w:sz="0" w:space="0" w:color="auto"/>
                      </w:divBdr>
                    </w:div>
                  </w:divsChild>
                </w:div>
                <w:div w:id="10960870">
                  <w:marLeft w:val="0"/>
                  <w:marRight w:val="0"/>
                  <w:marTop w:val="0"/>
                  <w:marBottom w:val="0"/>
                  <w:divBdr>
                    <w:top w:val="none" w:sz="0" w:space="0" w:color="auto"/>
                    <w:left w:val="none" w:sz="0" w:space="0" w:color="auto"/>
                    <w:bottom w:val="none" w:sz="0" w:space="0" w:color="auto"/>
                    <w:right w:val="none" w:sz="0" w:space="0" w:color="auto"/>
                  </w:divBdr>
                  <w:divsChild>
                    <w:div w:id="610212872">
                      <w:marLeft w:val="0"/>
                      <w:marRight w:val="0"/>
                      <w:marTop w:val="0"/>
                      <w:marBottom w:val="0"/>
                      <w:divBdr>
                        <w:top w:val="none" w:sz="0" w:space="0" w:color="auto"/>
                        <w:left w:val="none" w:sz="0" w:space="0" w:color="auto"/>
                        <w:bottom w:val="none" w:sz="0" w:space="0" w:color="auto"/>
                        <w:right w:val="none" w:sz="0" w:space="0" w:color="auto"/>
                      </w:divBdr>
                    </w:div>
                  </w:divsChild>
                </w:div>
                <w:div w:id="927621869">
                  <w:marLeft w:val="0"/>
                  <w:marRight w:val="0"/>
                  <w:marTop w:val="0"/>
                  <w:marBottom w:val="0"/>
                  <w:divBdr>
                    <w:top w:val="none" w:sz="0" w:space="0" w:color="auto"/>
                    <w:left w:val="none" w:sz="0" w:space="0" w:color="auto"/>
                    <w:bottom w:val="none" w:sz="0" w:space="0" w:color="auto"/>
                    <w:right w:val="none" w:sz="0" w:space="0" w:color="auto"/>
                  </w:divBdr>
                  <w:divsChild>
                    <w:div w:id="1747190715">
                      <w:marLeft w:val="0"/>
                      <w:marRight w:val="0"/>
                      <w:marTop w:val="0"/>
                      <w:marBottom w:val="0"/>
                      <w:divBdr>
                        <w:top w:val="none" w:sz="0" w:space="0" w:color="auto"/>
                        <w:left w:val="none" w:sz="0" w:space="0" w:color="auto"/>
                        <w:bottom w:val="none" w:sz="0" w:space="0" w:color="auto"/>
                        <w:right w:val="none" w:sz="0" w:space="0" w:color="auto"/>
                      </w:divBdr>
                    </w:div>
                  </w:divsChild>
                </w:div>
                <w:div w:id="2009021521">
                  <w:marLeft w:val="0"/>
                  <w:marRight w:val="0"/>
                  <w:marTop w:val="0"/>
                  <w:marBottom w:val="0"/>
                  <w:divBdr>
                    <w:top w:val="none" w:sz="0" w:space="0" w:color="auto"/>
                    <w:left w:val="none" w:sz="0" w:space="0" w:color="auto"/>
                    <w:bottom w:val="none" w:sz="0" w:space="0" w:color="auto"/>
                    <w:right w:val="none" w:sz="0" w:space="0" w:color="auto"/>
                  </w:divBdr>
                  <w:divsChild>
                    <w:div w:id="981883009">
                      <w:marLeft w:val="0"/>
                      <w:marRight w:val="0"/>
                      <w:marTop w:val="0"/>
                      <w:marBottom w:val="0"/>
                      <w:divBdr>
                        <w:top w:val="none" w:sz="0" w:space="0" w:color="auto"/>
                        <w:left w:val="none" w:sz="0" w:space="0" w:color="auto"/>
                        <w:bottom w:val="none" w:sz="0" w:space="0" w:color="auto"/>
                        <w:right w:val="none" w:sz="0" w:space="0" w:color="auto"/>
                      </w:divBdr>
                    </w:div>
                  </w:divsChild>
                </w:div>
                <w:div w:id="1474640160">
                  <w:marLeft w:val="0"/>
                  <w:marRight w:val="0"/>
                  <w:marTop w:val="0"/>
                  <w:marBottom w:val="0"/>
                  <w:divBdr>
                    <w:top w:val="none" w:sz="0" w:space="0" w:color="auto"/>
                    <w:left w:val="none" w:sz="0" w:space="0" w:color="auto"/>
                    <w:bottom w:val="none" w:sz="0" w:space="0" w:color="auto"/>
                    <w:right w:val="none" w:sz="0" w:space="0" w:color="auto"/>
                  </w:divBdr>
                  <w:divsChild>
                    <w:div w:id="233663541">
                      <w:marLeft w:val="0"/>
                      <w:marRight w:val="0"/>
                      <w:marTop w:val="0"/>
                      <w:marBottom w:val="0"/>
                      <w:divBdr>
                        <w:top w:val="none" w:sz="0" w:space="0" w:color="auto"/>
                        <w:left w:val="none" w:sz="0" w:space="0" w:color="auto"/>
                        <w:bottom w:val="none" w:sz="0" w:space="0" w:color="auto"/>
                        <w:right w:val="none" w:sz="0" w:space="0" w:color="auto"/>
                      </w:divBdr>
                    </w:div>
                  </w:divsChild>
                </w:div>
                <w:div w:id="1349066028">
                  <w:marLeft w:val="0"/>
                  <w:marRight w:val="0"/>
                  <w:marTop w:val="0"/>
                  <w:marBottom w:val="0"/>
                  <w:divBdr>
                    <w:top w:val="none" w:sz="0" w:space="0" w:color="auto"/>
                    <w:left w:val="none" w:sz="0" w:space="0" w:color="auto"/>
                    <w:bottom w:val="none" w:sz="0" w:space="0" w:color="auto"/>
                    <w:right w:val="none" w:sz="0" w:space="0" w:color="auto"/>
                  </w:divBdr>
                  <w:divsChild>
                    <w:div w:id="735591427">
                      <w:marLeft w:val="0"/>
                      <w:marRight w:val="0"/>
                      <w:marTop w:val="0"/>
                      <w:marBottom w:val="0"/>
                      <w:divBdr>
                        <w:top w:val="none" w:sz="0" w:space="0" w:color="auto"/>
                        <w:left w:val="none" w:sz="0" w:space="0" w:color="auto"/>
                        <w:bottom w:val="none" w:sz="0" w:space="0" w:color="auto"/>
                        <w:right w:val="none" w:sz="0" w:space="0" w:color="auto"/>
                      </w:divBdr>
                    </w:div>
                  </w:divsChild>
                </w:div>
                <w:div w:id="1754625051">
                  <w:marLeft w:val="0"/>
                  <w:marRight w:val="0"/>
                  <w:marTop w:val="0"/>
                  <w:marBottom w:val="0"/>
                  <w:divBdr>
                    <w:top w:val="none" w:sz="0" w:space="0" w:color="auto"/>
                    <w:left w:val="none" w:sz="0" w:space="0" w:color="auto"/>
                    <w:bottom w:val="none" w:sz="0" w:space="0" w:color="auto"/>
                    <w:right w:val="none" w:sz="0" w:space="0" w:color="auto"/>
                  </w:divBdr>
                  <w:divsChild>
                    <w:div w:id="1016006229">
                      <w:marLeft w:val="0"/>
                      <w:marRight w:val="0"/>
                      <w:marTop w:val="0"/>
                      <w:marBottom w:val="0"/>
                      <w:divBdr>
                        <w:top w:val="none" w:sz="0" w:space="0" w:color="auto"/>
                        <w:left w:val="none" w:sz="0" w:space="0" w:color="auto"/>
                        <w:bottom w:val="none" w:sz="0" w:space="0" w:color="auto"/>
                        <w:right w:val="none" w:sz="0" w:space="0" w:color="auto"/>
                      </w:divBdr>
                    </w:div>
                  </w:divsChild>
                </w:div>
                <w:div w:id="447706060">
                  <w:marLeft w:val="0"/>
                  <w:marRight w:val="0"/>
                  <w:marTop w:val="0"/>
                  <w:marBottom w:val="0"/>
                  <w:divBdr>
                    <w:top w:val="none" w:sz="0" w:space="0" w:color="auto"/>
                    <w:left w:val="none" w:sz="0" w:space="0" w:color="auto"/>
                    <w:bottom w:val="none" w:sz="0" w:space="0" w:color="auto"/>
                    <w:right w:val="none" w:sz="0" w:space="0" w:color="auto"/>
                  </w:divBdr>
                  <w:divsChild>
                    <w:div w:id="1352145115">
                      <w:marLeft w:val="0"/>
                      <w:marRight w:val="0"/>
                      <w:marTop w:val="0"/>
                      <w:marBottom w:val="0"/>
                      <w:divBdr>
                        <w:top w:val="none" w:sz="0" w:space="0" w:color="auto"/>
                        <w:left w:val="none" w:sz="0" w:space="0" w:color="auto"/>
                        <w:bottom w:val="none" w:sz="0" w:space="0" w:color="auto"/>
                        <w:right w:val="none" w:sz="0" w:space="0" w:color="auto"/>
                      </w:divBdr>
                    </w:div>
                  </w:divsChild>
                </w:div>
                <w:div w:id="433474699">
                  <w:marLeft w:val="0"/>
                  <w:marRight w:val="0"/>
                  <w:marTop w:val="0"/>
                  <w:marBottom w:val="0"/>
                  <w:divBdr>
                    <w:top w:val="none" w:sz="0" w:space="0" w:color="auto"/>
                    <w:left w:val="none" w:sz="0" w:space="0" w:color="auto"/>
                    <w:bottom w:val="none" w:sz="0" w:space="0" w:color="auto"/>
                    <w:right w:val="none" w:sz="0" w:space="0" w:color="auto"/>
                  </w:divBdr>
                  <w:divsChild>
                    <w:div w:id="97143487">
                      <w:marLeft w:val="0"/>
                      <w:marRight w:val="0"/>
                      <w:marTop w:val="0"/>
                      <w:marBottom w:val="0"/>
                      <w:divBdr>
                        <w:top w:val="none" w:sz="0" w:space="0" w:color="auto"/>
                        <w:left w:val="none" w:sz="0" w:space="0" w:color="auto"/>
                        <w:bottom w:val="none" w:sz="0" w:space="0" w:color="auto"/>
                        <w:right w:val="none" w:sz="0" w:space="0" w:color="auto"/>
                      </w:divBdr>
                    </w:div>
                  </w:divsChild>
                </w:div>
                <w:div w:id="479807484">
                  <w:marLeft w:val="0"/>
                  <w:marRight w:val="0"/>
                  <w:marTop w:val="0"/>
                  <w:marBottom w:val="0"/>
                  <w:divBdr>
                    <w:top w:val="none" w:sz="0" w:space="0" w:color="auto"/>
                    <w:left w:val="none" w:sz="0" w:space="0" w:color="auto"/>
                    <w:bottom w:val="none" w:sz="0" w:space="0" w:color="auto"/>
                    <w:right w:val="none" w:sz="0" w:space="0" w:color="auto"/>
                  </w:divBdr>
                  <w:divsChild>
                    <w:div w:id="365569631">
                      <w:marLeft w:val="0"/>
                      <w:marRight w:val="0"/>
                      <w:marTop w:val="0"/>
                      <w:marBottom w:val="0"/>
                      <w:divBdr>
                        <w:top w:val="none" w:sz="0" w:space="0" w:color="auto"/>
                        <w:left w:val="none" w:sz="0" w:space="0" w:color="auto"/>
                        <w:bottom w:val="none" w:sz="0" w:space="0" w:color="auto"/>
                        <w:right w:val="none" w:sz="0" w:space="0" w:color="auto"/>
                      </w:divBdr>
                    </w:div>
                  </w:divsChild>
                </w:div>
                <w:div w:id="411632150">
                  <w:marLeft w:val="0"/>
                  <w:marRight w:val="0"/>
                  <w:marTop w:val="0"/>
                  <w:marBottom w:val="0"/>
                  <w:divBdr>
                    <w:top w:val="none" w:sz="0" w:space="0" w:color="auto"/>
                    <w:left w:val="none" w:sz="0" w:space="0" w:color="auto"/>
                    <w:bottom w:val="none" w:sz="0" w:space="0" w:color="auto"/>
                    <w:right w:val="none" w:sz="0" w:space="0" w:color="auto"/>
                  </w:divBdr>
                  <w:divsChild>
                    <w:div w:id="714894631">
                      <w:marLeft w:val="0"/>
                      <w:marRight w:val="0"/>
                      <w:marTop w:val="0"/>
                      <w:marBottom w:val="0"/>
                      <w:divBdr>
                        <w:top w:val="none" w:sz="0" w:space="0" w:color="auto"/>
                        <w:left w:val="none" w:sz="0" w:space="0" w:color="auto"/>
                        <w:bottom w:val="none" w:sz="0" w:space="0" w:color="auto"/>
                        <w:right w:val="none" w:sz="0" w:space="0" w:color="auto"/>
                      </w:divBdr>
                    </w:div>
                  </w:divsChild>
                </w:div>
                <w:div w:id="2114932536">
                  <w:marLeft w:val="0"/>
                  <w:marRight w:val="0"/>
                  <w:marTop w:val="0"/>
                  <w:marBottom w:val="0"/>
                  <w:divBdr>
                    <w:top w:val="none" w:sz="0" w:space="0" w:color="auto"/>
                    <w:left w:val="none" w:sz="0" w:space="0" w:color="auto"/>
                    <w:bottom w:val="none" w:sz="0" w:space="0" w:color="auto"/>
                    <w:right w:val="none" w:sz="0" w:space="0" w:color="auto"/>
                  </w:divBdr>
                  <w:divsChild>
                    <w:div w:id="173807337">
                      <w:marLeft w:val="0"/>
                      <w:marRight w:val="0"/>
                      <w:marTop w:val="0"/>
                      <w:marBottom w:val="0"/>
                      <w:divBdr>
                        <w:top w:val="none" w:sz="0" w:space="0" w:color="auto"/>
                        <w:left w:val="none" w:sz="0" w:space="0" w:color="auto"/>
                        <w:bottom w:val="none" w:sz="0" w:space="0" w:color="auto"/>
                        <w:right w:val="none" w:sz="0" w:space="0" w:color="auto"/>
                      </w:divBdr>
                    </w:div>
                  </w:divsChild>
                </w:div>
                <w:div w:id="949093077">
                  <w:marLeft w:val="0"/>
                  <w:marRight w:val="0"/>
                  <w:marTop w:val="0"/>
                  <w:marBottom w:val="0"/>
                  <w:divBdr>
                    <w:top w:val="none" w:sz="0" w:space="0" w:color="auto"/>
                    <w:left w:val="none" w:sz="0" w:space="0" w:color="auto"/>
                    <w:bottom w:val="none" w:sz="0" w:space="0" w:color="auto"/>
                    <w:right w:val="none" w:sz="0" w:space="0" w:color="auto"/>
                  </w:divBdr>
                  <w:divsChild>
                    <w:div w:id="1014578068">
                      <w:marLeft w:val="0"/>
                      <w:marRight w:val="0"/>
                      <w:marTop w:val="0"/>
                      <w:marBottom w:val="0"/>
                      <w:divBdr>
                        <w:top w:val="none" w:sz="0" w:space="0" w:color="auto"/>
                        <w:left w:val="none" w:sz="0" w:space="0" w:color="auto"/>
                        <w:bottom w:val="none" w:sz="0" w:space="0" w:color="auto"/>
                        <w:right w:val="none" w:sz="0" w:space="0" w:color="auto"/>
                      </w:divBdr>
                    </w:div>
                  </w:divsChild>
                </w:div>
                <w:div w:id="498084611">
                  <w:marLeft w:val="0"/>
                  <w:marRight w:val="0"/>
                  <w:marTop w:val="0"/>
                  <w:marBottom w:val="0"/>
                  <w:divBdr>
                    <w:top w:val="none" w:sz="0" w:space="0" w:color="auto"/>
                    <w:left w:val="none" w:sz="0" w:space="0" w:color="auto"/>
                    <w:bottom w:val="none" w:sz="0" w:space="0" w:color="auto"/>
                    <w:right w:val="none" w:sz="0" w:space="0" w:color="auto"/>
                  </w:divBdr>
                  <w:divsChild>
                    <w:div w:id="1011950568">
                      <w:marLeft w:val="0"/>
                      <w:marRight w:val="0"/>
                      <w:marTop w:val="0"/>
                      <w:marBottom w:val="0"/>
                      <w:divBdr>
                        <w:top w:val="none" w:sz="0" w:space="0" w:color="auto"/>
                        <w:left w:val="none" w:sz="0" w:space="0" w:color="auto"/>
                        <w:bottom w:val="none" w:sz="0" w:space="0" w:color="auto"/>
                        <w:right w:val="none" w:sz="0" w:space="0" w:color="auto"/>
                      </w:divBdr>
                    </w:div>
                  </w:divsChild>
                </w:div>
                <w:div w:id="1823161286">
                  <w:marLeft w:val="0"/>
                  <w:marRight w:val="0"/>
                  <w:marTop w:val="0"/>
                  <w:marBottom w:val="0"/>
                  <w:divBdr>
                    <w:top w:val="none" w:sz="0" w:space="0" w:color="auto"/>
                    <w:left w:val="none" w:sz="0" w:space="0" w:color="auto"/>
                    <w:bottom w:val="none" w:sz="0" w:space="0" w:color="auto"/>
                    <w:right w:val="none" w:sz="0" w:space="0" w:color="auto"/>
                  </w:divBdr>
                  <w:divsChild>
                    <w:div w:id="392432447">
                      <w:marLeft w:val="0"/>
                      <w:marRight w:val="0"/>
                      <w:marTop w:val="0"/>
                      <w:marBottom w:val="0"/>
                      <w:divBdr>
                        <w:top w:val="none" w:sz="0" w:space="0" w:color="auto"/>
                        <w:left w:val="none" w:sz="0" w:space="0" w:color="auto"/>
                        <w:bottom w:val="none" w:sz="0" w:space="0" w:color="auto"/>
                        <w:right w:val="none" w:sz="0" w:space="0" w:color="auto"/>
                      </w:divBdr>
                    </w:div>
                  </w:divsChild>
                </w:div>
                <w:div w:id="684330015">
                  <w:marLeft w:val="0"/>
                  <w:marRight w:val="0"/>
                  <w:marTop w:val="0"/>
                  <w:marBottom w:val="0"/>
                  <w:divBdr>
                    <w:top w:val="none" w:sz="0" w:space="0" w:color="auto"/>
                    <w:left w:val="none" w:sz="0" w:space="0" w:color="auto"/>
                    <w:bottom w:val="none" w:sz="0" w:space="0" w:color="auto"/>
                    <w:right w:val="none" w:sz="0" w:space="0" w:color="auto"/>
                  </w:divBdr>
                  <w:divsChild>
                    <w:div w:id="1155997025">
                      <w:marLeft w:val="0"/>
                      <w:marRight w:val="0"/>
                      <w:marTop w:val="0"/>
                      <w:marBottom w:val="0"/>
                      <w:divBdr>
                        <w:top w:val="none" w:sz="0" w:space="0" w:color="auto"/>
                        <w:left w:val="none" w:sz="0" w:space="0" w:color="auto"/>
                        <w:bottom w:val="none" w:sz="0" w:space="0" w:color="auto"/>
                        <w:right w:val="none" w:sz="0" w:space="0" w:color="auto"/>
                      </w:divBdr>
                    </w:div>
                  </w:divsChild>
                </w:div>
                <w:div w:id="750780696">
                  <w:marLeft w:val="0"/>
                  <w:marRight w:val="0"/>
                  <w:marTop w:val="0"/>
                  <w:marBottom w:val="0"/>
                  <w:divBdr>
                    <w:top w:val="none" w:sz="0" w:space="0" w:color="auto"/>
                    <w:left w:val="none" w:sz="0" w:space="0" w:color="auto"/>
                    <w:bottom w:val="none" w:sz="0" w:space="0" w:color="auto"/>
                    <w:right w:val="none" w:sz="0" w:space="0" w:color="auto"/>
                  </w:divBdr>
                  <w:divsChild>
                    <w:div w:id="380978225">
                      <w:marLeft w:val="0"/>
                      <w:marRight w:val="0"/>
                      <w:marTop w:val="0"/>
                      <w:marBottom w:val="0"/>
                      <w:divBdr>
                        <w:top w:val="none" w:sz="0" w:space="0" w:color="auto"/>
                        <w:left w:val="none" w:sz="0" w:space="0" w:color="auto"/>
                        <w:bottom w:val="none" w:sz="0" w:space="0" w:color="auto"/>
                        <w:right w:val="none" w:sz="0" w:space="0" w:color="auto"/>
                      </w:divBdr>
                    </w:div>
                  </w:divsChild>
                </w:div>
                <w:div w:id="1721053429">
                  <w:marLeft w:val="0"/>
                  <w:marRight w:val="0"/>
                  <w:marTop w:val="0"/>
                  <w:marBottom w:val="0"/>
                  <w:divBdr>
                    <w:top w:val="none" w:sz="0" w:space="0" w:color="auto"/>
                    <w:left w:val="none" w:sz="0" w:space="0" w:color="auto"/>
                    <w:bottom w:val="none" w:sz="0" w:space="0" w:color="auto"/>
                    <w:right w:val="none" w:sz="0" w:space="0" w:color="auto"/>
                  </w:divBdr>
                  <w:divsChild>
                    <w:div w:id="105735598">
                      <w:marLeft w:val="0"/>
                      <w:marRight w:val="0"/>
                      <w:marTop w:val="0"/>
                      <w:marBottom w:val="0"/>
                      <w:divBdr>
                        <w:top w:val="none" w:sz="0" w:space="0" w:color="auto"/>
                        <w:left w:val="none" w:sz="0" w:space="0" w:color="auto"/>
                        <w:bottom w:val="none" w:sz="0" w:space="0" w:color="auto"/>
                        <w:right w:val="none" w:sz="0" w:space="0" w:color="auto"/>
                      </w:divBdr>
                    </w:div>
                  </w:divsChild>
                </w:div>
                <w:div w:id="1389765708">
                  <w:marLeft w:val="0"/>
                  <w:marRight w:val="0"/>
                  <w:marTop w:val="0"/>
                  <w:marBottom w:val="0"/>
                  <w:divBdr>
                    <w:top w:val="none" w:sz="0" w:space="0" w:color="auto"/>
                    <w:left w:val="none" w:sz="0" w:space="0" w:color="auto"/>
                    <w:bottom w:val="none" w:sz="0" w:space="0" w:color="auto"/>
                    <w:right w:val="none" w:sz="0" w:space="0" w:color="auto"/>
                  </w:divBdr>
                  <w:divsChild>
                    <w:div w:id="722755046">
                      <w:marLeft w:val="0"/>
                      <w:marRight w:val="0"/>
                      <w:marTop w:val="0"/>
                      <w:marBottom w:val="0"/>
                      <w:divBdr>
                        <w:top w:val="none" w:sz="0" w:space="0" w:color="auto"/>
                        <w:left w:val="none" w:sz="0" w:space="0" w:color="auto"/>
                        <w:bottom w:val="none" w:sz="0" w:space="0" w:color="auto"/>
                        <w:right w:val="none" w:sz="0" w:space="0" w:color="auto"/>
                      </w:divBdr>
                    </w:div>
                  </w:divsChild>
                </w:div>
                <w:div w:id="133253142">
                  <w:marLeft w:val="0"/>
                  <w:marRight w:val="0"/>
                  <w:marTop w:val="0"/>
                  <w:marBottom w:val="0"/>
                  <w:divBdr>
                    <w:top w:val="none" w:sz="0" w:space="0" w:color="auto"/>
                    <w:left w:val="none" w:sz="0" w:space="0" w:color="auto"/>
                    <w:bottom w:val="none" w:sz="0" w:space="0" w:color="auto"/>
                    <w:right w:val="none" w:sz="0" w:space="0" w:color="auto"/>
                  </w:divBdr>
                  <w:divsChild>
                    <w:div w:id="103967451">
                      <w:marLeft w:val="0"/>
                      <w:marRight w:val="0"/>
                      <w:marTop w:val="0"/>
                      <w:marBottom w:val="0"/>
                      <w:divBdr>
                        <w:top w:val="none" w:sz="0" w:space="0" w:color="auto"/>
                        <w:left w:val="none" w:sz="0" w:space="0" w:color="auto"/>
                        <w:bottom w:val="none" w:sz="0" w:space="0" w:color="auto"/>
                        <w:right w:val="none" w:sz="0" w:space="0" w:color="auto"/>
                      </w:divBdr>
                    </w:div>
                  </w:divsChild>
                </w:div>
                <w:div w:id="1541211621">
                  <w:marLeft w:val="0"/>
                  <w:marRight w:val="0"/>
                  <w:marTop w:val="0"/>
                  <w:marBottom w:val="0"/>
                  <w:divBdr>
                    <w:top w:val="none" w:sz="0" w:space="0" w:color="auto"/>
                    <w:left w:val="none" w:sz="0" w:space="0" w:color="auto"/>
                    <w:bottom w:val="none" w:sz="0" w:space="0" w:color="auto"/>
                    <w:right w:val="none" w:sz="0" w:space="0" w:color="auto"/>
                  </w:divBdr>
                  <w:divsChild>
                    <w:div w:id="305009784">
                      <w:marLeft w:val="0"/>
                      <w:marRight w:val="0"/>
                      <w:marTop w:val="0"/>
                      <w:marBottom w:val="0"/>
                      <w:divBdr>
                        <w:top w:val="none" w:sz="0" w:space="0" w:color="auto"/>
                        <w:left w:val="none" w:sz="0" w:space="0" w:color="auto"/>
                        <w:bottom w:val="none" w:sz="0" w:space="0" w:color="auto"/>
                        <w:right w:val="none" w:sz="0" w:space="0" w:color="auto"/>
                      </w:divBdr>
                    </w:div>
                  </w:divsChild>
                </w:div>
                <w:div w:id="1972897515">
                  <w:marLeft w:val="0"/>
                  <w:marRight w:val="0"/>
                  <w:marTop w:val="0"/>
                  <w:marBottom w:val="0"/>
                  <w:divBdr>
                    <w:top w:val="none" w:sz="0" w:space="0" w:color="auto"/>
                    <w:left w:val="none" w:sz="0" w:space="0" w:color="auto"/>
                    <w:bottom w:val="none" w:sz="0" w:space="0" w:color="auto"/>
                    <w:right w:val="none" w:sz="0" w:space="0" w:color="auto"/>
                  </w:divBdr>
                  <w:divsChild>
                    <w:div w:id="1000304654">
                      <w:marLeft w:val="0"/>
                      <w:marRight w:val="0"/>
                      <w:marTop w:val="0"/>
                      <w:marBottom w:val="0"/>
                      <w:divBdr>
                        <w:top w:val="none" w:sz="0" w:space="0" w:color="auto"/>
                        <w:left w:val="none" w:sz="0" w:space="0" w:color="auto"/>
                        <w:bottom w:val="none" w:sz="0" w:space="0" w:color="auto"/>
                        <w:right w:val="none" w:sz="0" w:space="0" w:color="auto"/>
                      </w:divBdr>
                    </w:div>
                  </w:divsChild>
                </w:div>
                <w:div w:id="260261456">
                  <w:marLeft w:val="0"/>
                  <w:marRight w:val="0"/>
                  <w:marTop w:val="0"/>
                  <w:marBottom w:val="0"/>
                  <w:divBdr>
                    <w:top w:val="none" w:sz="0" w:space="0" w:color="auto"/>
                    <w:left w:val="none" w:sz="0" w:space="0" w:color="auto"/>
                    <w:bottom w:val="none" w:sz="0" w:space="0" w:color="auto"/>
                    <w:right w:val="none" w:sz="0" w:space="0" w:color="auto"/>
                  </w:divBdr>
                  <w:divsChild>
                    <w:div w:id="1936672780">
                      <w:marLeft w:val="0"/>
                      <w:marRight w:val="0"/>
                      <w:marTop w:val="0"/>
                      <w:marBottom w:val="0"/>
                      <w:divBdr>
                        <w:top w:val="none" w:sz="0" w:space="0" w:color="auto"/>
                        <w:left w:val="none" w:sz="0" w:space="0" w:color="auto"/>
                        <w:bottom w:val="none" w:sz="0" w:space="0" w:color="auto"/>
                        <w:right w:val="none" w:sz="0" w:space="0" w:color="auto"/>
                      </w:divBdr>
                    </w:div>
                  </w:divsChild>
                </w:div>
                <w:div w:id="724522767">
                  <w:marLeft w:val="0"/>
                  <w:marRight w:val="0"/>
                  <w:marTop w:val="0"/>
                  <w:marBottom w:val="0"/>
                  <w:divBdr>
                    <w:top w:val="none" w:sz="0" w:space="0" w:color="auto"/>
                    <w:left w:val="none" w:sz="0" w:space="0" w:color="auto"/>
                    <w:bottom w:val="none" w:sz="0" w:space="0" w:color="auto"/>
                    <w:right w:val="none" w:sz="0" w:space="0" w:color="auto"/>
                  </w:divBdr>
                  <w:divsChild>
                    <w:div w:id="2067869677">
                      <w:marLeft w:val="0"/>
                      <w:marRight w:val="0"/>
                      <w:marTop w:val="0"/>
                      <w:marBottom w:val="0"/>
                      <w:divBdr>
                        <w:top w:val="none" w:sz="0" w:space="0" w:color="auto"/>
                        <w:left w:val="none" w:sz="0" w:space="0" w:color="auto"/>
                        <w:bottom w:val="none" w:sz="0" w:space="0" w:color="auto"/>
                        <w:right w:val="none" w:sz="0" w:space="0" w:color="auto"/>
                      </w:divBdr>
                    </w:div>
                  </w:divsChild>
                </w:div>
                <w:div w:id="1549802194">
                  <w:marLeft w:val="0"/>
                  <w:marRight w:val="0"/>
                  <w:marTop w:val="0"/>
                  <w:marBottom w:val="0"/>
                  <w:divBdr>
                    <w:top w:val="none" w:sz="0" w:space="0" w:color="auto"/>
                    <w:left w:val="none" w:sz="0" w:space="0" w:color="auto"/>
                    <w:bottom w:val="none" w:sz="0" w:space="0" w:color="auto"/>
                    <w:right w:val="none" w:sz="0" w:space="0" w:color="auto"/>
                  </w:divBdr>
                  <w:divsChild>
                    <w:div w:id="1814056307">
                      <w:marLeft w:val="0"/>
                      <w:marRight w:val="0"/>
                      <w:marTop w:val="0"/>
                      <w:marBottom w:val="0"/>
                      <w:divBdr>
                        <w:top w:val="none" w:sz="0" w:space="0" w:color="auto"/>
                        <w:left w:val="none" w:sz="0" w:space="0" w:color="auto"/>
                        <w:bottom w:val="none" w:sz="0" w:space="0" w:color="auto"/>
                        <w:right w:val="none" w:sz="0" w:space="0" w:color="auto"/>
                      </w:divBdr>
                    </w:div>
                  </w:divsChild>
                </w:div>
                <w:div w:id="1614098202">
                  <w:marLeft w:val="0"/>
                  <w:marRight w:val="0"/>
                  <w:marTop w:val="0"/>
                  <w:marBottom w:val="0"/>
                  <w:divBdr>
                    <w:top w:val="none" w:sz="0" w:space="0" w:color="auto"/>
                    <w:left w:val="none" w:sz="0" w:space="0" w:color="auto"/>
                    <w:bottom w:val="none" w:sz="0" w:space="0" w:color="auto"/>
                    <w:right w:val="none" w:sz="0" w:space="0" w:color="auto"/>
                  </w:divBdr>
                  <w:divsChild>
                    <w:div w:id="1925608866">
                      <w:marLeft w:val="0"/>
                      <w:marRight w:val="0"/>
                      <w:marTop w:val="0"/>
                      <w:marBottom w:val="0"/>
                      <w:divBdr>
                        <w:top w:val="none" w:sz="0" w:space="0" w:color="auto"/>
                        <w:left w:val="none" w:sz="0" w:space="0" w:color="auto"/>
                        <w:bottom w:val="none" w:sz="0" w:space="0" w:color="auto"/>
                        <w:right w:val="none" w:sz="0" w:space="0" w:color="auto"/>
                      </w:divBdr>
                    </w:div>
                  </w:divsChild>
                </w:div>
                <w:div w:id="798690736">
                  <w:marLeft w:val="0"/>
                  <w:marRight w:val="0"/>
                  <w:marTop w:val="0"/>
                  <w:marBottom w:val="0"/>
                  <w:divBdr>
                    <w:top w:val="none" w:sz="0" w:space="0" w:color="auto"/>
                    <w:left w:val="none" w:sz="0" w:space="0" w:color="auto"/>
                    <w:bottom w:val="none" w:sz="0" w:space="0" w:color="auto"/>
                    <w:right w:val="none" w:sz="0" w:space="0" w:color="auto"/>
                  </w:divBdr>
                  <w:divsChild>
                    <w:div w:id="355816518">
                      <w:marLeft w:val="0"/>
                      <w:marRight w:val="0"/>
                      <w:marTop w:val="0"/>
                      <w:marBottom w:val="0"/>
                      <w:divBdr>
                        <w:top w:val="none" w:sz="0" w:space="0" w:color="auto"/>
                        <w:left w:val="none" w:sz="0" w:space="0" w:color="auto"/>
                        <w:bottom w:val="none" w:sz="0" w:space="0" w:color="auto"/>
                        <w:right w:val="none" w:sz="0" w:space="0" w:color="auto"/>
                      </w:divBdr>
                    </w:div>
                  </w:divsChild>
                </w:div>
                <w:div w:id="201791541">
                  <w:marLeft w:val="0"/>
                  <w:marRight w:val="0"/>
                  <w:marTop w:val="0"/>
                  <w:marBottom w:val="0"/>
                  <w:divBdr>
                    <w:top w:val="none" w:sz="0" w:space="0" w:color="auto"/>
                    <w:left w:val="none" w:sz="0" w:space="0" w:color="auto"/>
                    <w:bottom w:val="none" w:sz="0" w:space="0" w:color="auto"/>
                    <w:right w:val="none" w:sz="0" w:space="0" w:color="auto"/>
                  </w:divBdr>
                  <w:divsChild>
                    <w:div w:id="766269613">
                      <w:marLeft w:val="0"/>
                      <w:marRight w:val="0"/>
                      <w:marTop w:val="0"/>
                      <w:marBottom w:val="0"/>
                      <w:divBdr>
                        <w:top w:val="none" w:sz="0" w:space="0" w:color="auto"/>
                        <w:left w:val="none" w:sz="0" w:space="0" w:color="auto"/>
                        <w:bottom w:val="none" w:sz="0" w:space="0" w:color="auto"/>
                        <w:right w:val="none" w:sz="0" w:space="0" w:color="auto"/>
                      </w:divBdr>
                    </w:div>
                  </w:divsChild>
                </w:div>
                <w:div w:id="1038045471">
                  <w:marLeft w:val="0"/>
                  <w:marRight w:val="0"/>
                  <w:marTop w:val="0"/>
                  <w:marBottom w:val="0"/>
                  <w:divBdr>
                    <w:top w:val="none" w:sz="0" w:space="0" w:color="auto"/>
                    <w:left w:val="none" w:sz="0" w:space="0" w:color="auto"/>
                    <w:bottom w:val="none" w:sz="0" w:space="0" w:color="auto"/>
                    <w:right w:val="none" w:sz="0" w:space="0" w:color="auto"/>
                  </w:divBdr>
                  <w:divsChild>
                    <w:div w:id="724449359">
                      <w:marLeft w:val="0"/>
                      <w:marRight w:val="0"/>
                      <w:marTop w:val="0"/>
                      <w:marBottom w:val="0"/>
                      <w:divBdr>
                        <w:top w:val="none" w:sz="0" w:space="0" w:color="auto"/>
                        <w:left w:val="none" w:sz="0" w:space="0" w:color="auto"/>
                        <w:bottom w:val="none" w:sz="0" w:space="0" w:color="auto"/>
                        <w:right w:val="none" w:sz="0" w:space="0" w:color="auto"/>
                      </w:divBdr>
                    </w:div>
                  </w:divsChild>
                </w:div>
                <w:div w:id="1758013595">
                  <w:marLeft w:val="0"/>
                  <w:marRight w:val="0"/>
                  <w:marTop w:val="0"/>
                  <w:marBottom w:val="0"/>
                  <w:divBdr>
                    <w:top w:val="none" w:sz="0" w:space="0" w:color="auto"/>
                    <w:left w:val="none" w:sz="0" w:space="0" w:color="auto"/>
                    <w:bottom w:val="none" w:sz="0" w:space="0" w:color="auto"/>
                    <w:right w:val="none" w:sz="0" w:space="0" w:color="auto"/>
                  </w:divBdr>
                  <w:divsChild>
                    <w:div w:id="893584680">
                      <w:marLeft w:val="0"/>
                      <w:marRight w:val="0"/>
                      <w:marTop w:val="0"/>
                      <w:marBottom w:val="0"/>
                      <w:divBdr>
                        <w:top w:val="none" w:sz="0" w:space="0" w:color="auto"/>
                        <w:left w:val="none" w:sz="0" w:space="0" w:color="auto"/>
                        <w:bottom w:val="none" w:sz="0" w:space="0" w:color="auto"/>
                        <w:right w:val="none" w:sz="0" w:space="0" w:color="auto"/>
                      </w:divBdr>
                    </w:div>
                  </w:divsChild>
                </w:div>
                <w:div w:id="2057311058">
                  <w:marLeft w:val="0"/>
                  <w:marRight w:val="0"/>
                  <w:marTop w:val="0"/>
                  <w:marBottom w:val="0"/>
                  <w:divBdr>
                    <w:top w:val="none" w:sz="0" w:space="0" w:color="auto"/>
                    <w:left w:val="none" w:sz="0" w:space="0" w:color="auto"/>
                    <w:bottom w:val="none" w:sz="0" w:space="0" w:color="auto"/>
                    <w:right w:val="none" w:sz="0" w:space="0" w:color="auto"/>
                  </w:divBdr>
                  <w:divsChild>
                    <w:div w:id="1380935804">
                      <w:marLeft w:val="0"/>
                      <w:marRight w:val="0"/>
                      <w:marTop w:val="0"/>
                      <w:marBottom w:val="0"/>
                      <w:divBdr>
                        <w:top w:val="none" w:sz="0" w:space="0" w:color="auto"/>
                        <w:left w:val="none" w:sz="0" w:space="0" w:color="auto"/>
                        <w:bottom w:val="none" w:sz="0" w:space="0" w:color="auto"/>
                        <w:right w:val="none" w:sz="0" w:space="0" w:color="auto"/>
                      </w:divBdr>
                    </w:div>
                  </w:divsChild>
                </w:div>
                <w:div w:id="554702737">
                  <w:marLeft w:val="0"/>
                  <w:marRight w:val="0"/>
                  <w:marTop w:val="0"/>
                  <w:marBottom w:val="0"/>
                  <w:divBdr>
                    <w:top w:val="none" w:sz="0" w:space="0" w:color="auto"/>
                    <w:left w:val="none" w:sz="0" w:space="0" w:color="auto"/>
                    <w:bottom w:val="none" w:sz="0" w:space="0" w:color="auto"/>
                    <w:right w:val="none" w:sz="0" w:space="0" w:color="auto"/>
                  </w:divBdr>
                  <w:divsChild>
                    <w:div w:id="810828605">
                      <w:marLeft w:val="0"/>
                      <w:marRight w:val="0"/>
                      <w:marTop w:val="0"/>
                      <w:marBottom w:val="0"/>
                      <w:divBdr>
                        <w:top w:val="none" w:sz="0" w:space="0" w:color="auto"/>
                        <w:left w:val="none" w:sz="0" w:space="0" w:color="auto"/>
                        <w:bottom w:val="none" w:sz="0" w:space="0" w:color="auto"/>
                        <w:right w:val="none" w:sz="0" w:space="0" w:color="auto"/>
                      </w:divBdr>
                    </w:div>
                  </w:divsChild>
                </w:div>
                <w:div w:id="1690839045">
                  <w:marLeft w:val="0"/>
                  <w:marRight w:val="0"/>
                  <w:marTop w:val="0"/>
                  <w:marBottom w:val="0"/>
                  <w:divBdr>
                    <w:top w:val="none" w:sz="0" w:space="0" w:color="auto"/>
                    <w:left w:val="none" w:sz="0" w:space="0" w:color="auto"/>
                    <w:bottom w:val="none" w:sz="0" w:space="0" w:color="auto"/>
                    <w:right w:val="none" w:sz="0" w:space="0" w:color="auto"/>
                  </w:divBdr>
                  <w:divsChild>
                    <w:div w:id="425854358">
                      <w:marLeft w:val="0"/>
                      <w:marRight w:val="0"/>
                      <w:marTop w:val="0"/>
                      <w:marBottom w:val="0"/>
                      <w:divBdr>
                        <w:top w:val="none" w:sz="0" w:space="0" w:color="auto"/>
                        <w:left w:val="none" w:sz="0" w:space="0" w:color="auto"/>
                        <w:bottom w:val="none" w:sz="0" w:space="0" w:color="auto"/>
                        <w:right w:val="none" w:sz="0" w:space="0" w:color="auto"/>
                      </w:divBdr>
                    </w:div>
                  </w:divsChild>
                </w:div>
                <w:div w:id="1076786729">
                  <w:marLeft w:val="0"/>
                  <w:marRight w:val="0"/>
                  <w:marTop w:val="0"/>
                  <w:marBottom w:val="0"/>
                  <w:divBdr>
                    <w:top w:val="none" w:sz="0" w:space="0" w:color="auto"/>
                    <w:left w:val="none" w:sz="0" w:space="0" w:color="auto"/>
                    <w:bottom w:val="none" w:sz="0" w:space="0" w:color="auto"/>
                    <w:right w:val="none" w:sz="0" w:space="0" w:color="auto"/>
                  </w:divBdr>
                  <w:divsChild>
                    <w:div w:id="1268268535">
                      <w:marLeft w:val="0"/>
                      <w:marRight w:val="0"/>
                      <w:marTop w:val="0"/>
                      <w:marBottom w:val="0"/>
                      <w:divBdr>
                        <w:top w:val="none" w:sz="0" w:space="0" w:color="auto"/>
                        <w:left w:val="none" w:sz="0" w:space="0" w:color="auto"/>
                        <w:bottom w:val="none" w:sz="0" w:space="0" w:color="auto"/>
                        <w:right w:val="none" w:sz="0" w:space="0" w:color="auto"/>
                      </w:divBdr>
                    </w:div>
                  </w:divsChild>
                </w:div>
                <w:div w:id="132992185">
                  <w:marLeft w:val="0"/>
                  <w:marRight w:val="0"/>
                  <w:marTop w:val="0"/>
                  <w:marBottom w:val="0"/>
                  <w:divBdr>
                    <w:top w:val="none" w:sz="0" w:space="0" w:color="auto"/>
                    <w:left w:val="none" w:sz="0" w:space="0" w:color="auto"/>
                    <w:bottom w:val="none" w:sz="0" w:space="0" w:color="auto"/>
                    <w:right w:val="none" w:sz="0" w:space="0" w:color="auto"/>
                  </w:divBdr>
                  <w:divsChild>
                    <w:div w:id="954361556">
                      <w:marLeft w:val="0"/>
                      <w:marRight w:val="0"/>
                      <w:marTop w:val="0"/>
                      <w:marBottom w:val="0"/>
                      <w:divBdr>
                        <w:top w:val="none" w:sz="0" w:space="0" w:color="auto"/>
                        <w:left w:val="none" w:sz="0" w:space="0" w:color="auto"/>
                        <w:bottom w:val="none" w:sz="0" w:space="0" w:color="auto"/>
                        <w:right w:val="none" w:sz="0" w:space="0" w:color="auto"/>
                      </w:divBdr>
                    </w:div>
                  </w:divsChild>
                </w:div>
                <w:div w:id="860362683">
                  <w:marLeft w:val="0"/>
                  <w:marRight w:val="0"/>
                  <w:marTop w:val="0"/>
                  <w:marBottom w:val="0"/>
                  <w:divBdr>
                    <w:top w:val="none" w:sz="0" w:space="0" w:color="auto"/>
                    <w:left w:val="none" w:sz="0" w:space="0" w:color="auto"/>
                    <w:bottom w:val="none" w:sz="0" w:space="0" w:color="auto"/>
                    <w:right w:val="none" w:sz="0" w:space="0" w:color="auto"/>
                  </w:divBdr>
                  <w:divsChild>
                    <w:div w:id="117724357">
                      <w:marLeft w:val="0"/>
                      <w:marRight w:val="0"/>
                      <w:marTop w:val="0"/>
                      <w:marBottom w:val="0"/>
                      <w:divBdr>
                        <w:top w:val="none" w:sz="0" w:space="0" w:color="auto"/>
                        <w:left w:val="none" w:sz="0" w:space="0" w:color="auto"/>
                        <w:bottom w:val="none" w:sz="0" w:space="0" w:color="auto"/>
                        <w:right w:val="none" w:sz="0" w:space="0" w:color="auto"/>
                      </w:divBdr>
                    </w:div>
                  </w:divsChild>
                </w:div>
                <w:div w:id="1064256270">
                  <w:marLeft w:val="0"/>
                  <w:marRight w:val="0"/>
                  <w:marTop w:val="0"/>
                  <w:marBottom w:val="0"/>
                  <w:divBdr>
                    <w:top w:val="none" w:sz="0" w:space="0" w:color="auto"/>
                    <w:left w:val="none" w:sz="0" w:space="0" w:color="auto"/>
                    <w:bottom w:val="none" w:sz="0" w:space="0" w:color="auto"/>
                    <w:right w:val="none" w:sz="0" w:space="0" w:color="auto"/>
                  </w:divBdr>
                  <w:divsChild>
                    <w:div w:id="1689671307">
                      <w:marLeft w:val="0"/>
                      <w:marRight w:val="0"/>
                      <w:marTop w:val="0"/>
                      <w:marBottom w:val="0"/>
                      <w:divBdr>
                        <w:top w:val="none" w:sz="0" w:space="0" w:color="auto"/>
                        <w:left w:val="none" w:sz="0" w:space="0" w:color="auto"/>
                        <w:bottom w:val="none" w:sz="0" w:space="0" w:color="auto"/>
                        <w:right w:val="none" w:sz="0" w:space="0" w:color="auto"/>
                      </w:divBdr>
                    </w:div>
                  </w:divsChild>
                </w:div>
                <w:div w:id="1487238257">
                  <w:marLeft w:val="0"/>
                  <w:marRight w:val="0"/>
                  <w:marTop w:val="0"/>
                  <w:marBottom w:val="0"/>
                  <w:divBdr>
                    <w:top w:val="none" w:sz="0" w:space="0" w:color="auto"/>
                    <w:left w:val="none" w:sz="0" w:space="0" w:color="auto"/>
                    <w:bottom w:val="none" w:sz="0" w:space="0" w:color="auto"/>
                    <w:right w:val="none" w:sz="0" w:space="0" w:color="auto"/>
                  </w:divBdr>
                  <w:divsChild>
                    <w:div w:id="408886830">
                      <w:marLeft w:val="0"/>
                      <w:marRight w:val="0"/>
                      <w:marTop w:val="0"/>
                      <w:marBottom w:val="0"/>
                      <w:divBdr>
                        <w:top w:val="none" w:sz="0" w:space="0" w:color="auto"/>
                        <w:left w:val="none" w:sz="0" w:space="0" w:color="auto"/>
                        <w:bottom w:val="none" w:sz="0" w:space="0" w:color="auto"/>
                        <w:right w:val="none" w:sz="0" w:space="0" w:color="auto"/>
                      </w:divBdr>
                    </w:div>
                  </w:divsChild>
                </w:div>
                <w:div w:id="215244005">
                  <w:marLeft w:val="0"/>
                  <w:marRight w:val="0"/>
                  <w:marTop w:val="0"/>
                  <w:marBottom w:val="0"/>
                  <w:divBdr>
                    <w:top w:val="none" w:sz="0" w:space="0" w:color="auto"/>
                    <w:left w:val="none" w:sz="0" w:space="0" w:color="auto"/>
                    <w:bottom w:val="none" w:sz="0" w:space="0" w:color="auto"/>
                    <w:right w:val="none" w:sz="0" w:space="0" w:color="auto"/>
                  </w:divBdr>
                  <w:divsChild>
                    <w:div w:id="1323780819">
                      <w:marLeft w:val="0"/>
                      <w:marRight w:val="0"/>
                      <w:marTop w:val="0"/>
                      <w:marBottom w:val="0"/>
                      <w:divBdr>
                        <w:top w:val="none" w:sz="0" w:space="0" w:color="auto"/>
                        <w:left w:val="none" w:sz="0" w:space="0" w:color="auto"/>
                        <w:bottom w:val="none" w:sz="0" w:space="0" w:color="auto"/>
                        <w:right w:val="none" w:sz="0" w:space="0" w:color="auto"/>
                      </w:divBdr>
                    </w:div>
                  </w:divsChild>
                </w:div>
                <w:div w:id="2140762625">
                  <w:marLeft w:val="0"/>
                  <w:marRight w:val="0"/>
                  <w:marTop w:val="0"/>
                  <w:marBottom w:val="0"/>
                  <w:divBdr>
                    <w:top w:val="none" w:sz="0" w:space="0" w:color="auto"/>
                    <w:left w:val="none" w:sz="0" w:space="0" w:color="auto"/>
                    <w:bottom w:val="none" w:sz="0" w:space="0" w:color="auto"/>
                    <w:right w:val="none" w:sz="0" w:space="0" w:color="auto"/>
                  </w:divBdr>
                  <w:divsChild>
                    <w:div w:id="1706327729">
                      <w:marLeft w:val="0"/>
                      <w:marRight w:val="0"/>
                      <w:marTop w:val="0"/>
                      <w:marBottom w:val="0"/>
                      <w:divBdr>
                        <w:top w:val="none" w:sz="0" w:space="0" w:color="auto"/>
                        <w:left w:val="none" w:sz="0" w:space="0" w:color="auto"/>
                        <w:bottom w:val="none" w:sz="0" w:space="0" w:color="auto"/>
                        <w:right w:val="none" w:sz="0" w:space="0" w:color="auto"/>
                      </w:divBdr>
                    </w:div>
                  </w:divsChild>
                </w:div>
                <w:div w:id="1671449197">
                  <w:marLeft w:val="0"/>
                  <w:marRight w:val="0"/>
                  <w:marTop w:val="0"/>
                  <w:marBottom w:val="0"/>
                  <w:divBdr>
                    <w:top w:val="none" w:sz="0" w:space="0" w:color="auto"/>
                    <w:left w:val="none" w:sz="0" w:space="0" w:color="auto"/>
                    <w:bottom w:val="none" w:sz="0" w:space="0" w:color="auto"/>
                    <w:right w:val="none" w:sz="0" w:space="0" w:color="auto"/>
                  </w:divBdr>
                  <w:divsChild>
                    <w:div w:id="933904384">
                      <w:marLeft w:val="0"/>
                      <w:marRight w:val="0"/>
                      <w:marTop w:val="0"/>
                      <w:marBottom w:val="0"/>
                      <w:divBdr>
                        <w:top w:val="none" w:sz="0" w:space="0" w:color="auto"/>
                        <w:left w:val="none" w:sz="0" w:space="0" w:color="auto"/>
                        <w:bottom w:val="none" w:sz="0" w:space="0" w:color="auto"/>
                        <w:right w:val="none" w:sz="0" w:space="0" w:color="auto"/>
                      </w:divBdr>
                    </w:div>
                  </w:divsChild>
                </w:div>
                <w:div w:id="784927457">
                  <w:marLeft w:val="0"/>
                  <w:marRight w:val="0"/>
                  <w:marTop w:val="0"/>
                  <w:marBottom w:val="0"/>
                  <w:divBdr>
                    <w:top w:val="none" w:sz="0" w:space="0" w:color="auto"/>
                    <w:left w:val="none" w:sz="0" w:space="0" w:color="auto"/>
                    <w:bottom w:val="none" w:sz="0" w:space="0" w:color="auto"/>
                    <w:right w:val="none" w:sz="0" w:space="0" w:color="auto"/>
                  </w:divBdr>
                  <w:divsChild>
                    <w:div w:id="1307706026">
                      <w:marLeft w:val="0"/>
                      <w:marRight w:val="0"/>
                      <w:marTop w:val="0"/>
                      <w:marBottom w:val="0"/>
                      <w:divBdr>
                        <w:top w:val="none" w:sz="0" w:space="0" w:color="auto"/>
                        <w:left w:val="none" w:sz="0" w:space="0" w:color="auto"/>
                        <w:bottom w:val="none" w:sz="0" w:space="0" w:color="auto"/>
                        <w:right w:val="none" w:sz="0" w:space="0" w:color="auto"/>
                      </w:divBdr>
                    </w:div>
                  </w:divsChild>
                </w:div>
                <w:div w:id="1735856443">
                  <w:marLeft w:val="0"/>
                  <w:marRight w:val="0"/>
                  <w:marTop w:val="0"/>
                  <w:marBottom w:val="0"/>
                  <w:divBdr>
                    <w:top w:val="none" w:sz="0" w:space="0" w:color="auto"/>
                    <w:left w:val="none" w:sz="0" w:space="0" w:color="auto"/>
                    <w:bottom w:val="none" w:sz="0" w:space="0" w:color="auto"/>
                    <w:right w:val="none" w:sz="0" w:space="0" w:color="auto"/>
                  </w:divBdr>
                  <w:divsChild>
                    <w:div w:id="1471165183">
                      <w:marLeft w:val="0"/>
                      <w:marRight w:val="0"/>
                      <w:marTop w:val="0"/>
                      <w:marBottom w:val="0"/>
                      <w:divBdr>
                        <w:top w:val="none" w:sz="0" w:space="0" w:color="auto"/>
                        <w:left w:val="none" w:sz="0" w:space="0" w:color="auto"/>
                        <w:bottom w:val="none" w:sz="0" w:space="0" w:color="auto"/>
                        <w:right w:val="none" w:sz="0" w:space="0" w:color="auto"/>
                      </w:divBdr>
                    </w:div>
                  </w:divsChild>
                </w:div>
                <w:div w:id="1416591480">
                  <w:marLeft w:val="0"/>
                  <w:marRight w:val="0"/>
                  <w:marTop w:val="0"/>
                  <w:marBottom w:val="0"/>
                  <w:divBdr>
                    <w:top w:val="none" w:sz="0" w:space="0" w:color="auto"/>
                    <w:left w:val="none" w:sz="0" w:space="0" w:color="auto"/>
                    <w:bottom w:val="none" w:sz="0" w:space="0" w:color="auto"/>
                    <w:right w:val="none" w:sz="0" w:space="0" w:color="auto"/>
                  </w:divBdr>
                  <w:divsChild>
                    <w:div w:id="472452886">
                      <w:marLeft w:val="0"/>
                      <w:marRight w:val="0"/>
                      <w:marTop w:val="0"/>
                      <w:marBottom w:val="0"/>
                      <w:divBdr>
                        <w:top w:val="none" w:sz="0" w:space="0" w:color="auto"/>
                        <w:left w:val="none" w:sz="0" w:space="0" w:color="auto"/>
                        <w:bottom w:val="none" w:sz="0" w:space="0" w:color="auto"/>
                        <w:right w:val="none" w:sz="0" w:space="0" w:color="auto"/>
                      </w:divBdr>
                    </w:div>
                  </w:divsChild>
                </w:div>
                <w:div w:id="2081057848">
                  <w:marLeft w:val="0"/>
                  <w:marRight w:val="0"/>
                  <w:marTop w:val="0"/>
                  <w:marBottom w:val="0"/>
                  <w:divBdr>
                    <w:top w:val="none" w:sz="0" w:space="0" w:color="auto"/>
                    <w:left w:val="none" w:sz="0" w:space="0" w:color="auto"/>
                    <w:bottom w:val="none" w:sz="0" w:space="0" w:color="auto"/>
                    <w:right w:val="none" w:sz="0" w:space="0" w:color="auto"/>
                  </w:divBdr>
                  <w:divsChild>
                    <w:div w:id="1048604579">
                      <w:marLeft w:val="0"/>
                      <w:marRight w:val="0"/>
                      <w:marTop w:val="0"/>
                      <w:marBottom w:val="0"/>
                      <w:divBdr>
                        <w:top w:val="none" w:sz="0" w:space="0" w:color="auto"/>
                        <w:left w:val="none" w:sz="0" w:space="0" w:color="auto"/>
                        <w:bottom w:val="none" w:sz="0" w:space="0" w:color="auto"/>
                        <w:right w:val="none" w:sz="0" w:space="0" w:color="auto"/>
                      </w:divBdr>
                    </w:div>
                  </w:divsChild>
                </w:div>
                <w:div w:id="928857163">
                  <w:marLeft w:val="0"/>
                  <w:marRight w:val="0"/>
                  <w:marTop w:val="0"/>
                  <w:marBottom w:val="0"/>
                  <w:divBdr>
                    <w:top w:val="none" w:sz="0" w:space="0" w:color="auto"/>
                    <w:left w:val="none" w:sz="0" w:space="0" w:color="auto"/>
                    <w:bottom w:val="none" w:sz="0" w:space="0" w:color="auto"/>
                    <w:right w:val="none" w:sz="0" w:space="0" w:color="auto"/>
                  </w:divBdr>
                  <w:divsChild>
                    <w:div w:id="1002465512">
                      <w:marLeft w:val="0"/>
                      <w:marRight w:val="0"/>
                      <w:marTop w:val="0"/>
                      <w:marBottom w:val="0"/>
                      <w:divBdr>
                        <w:top w:val="none" w:sz="0" w:space="0" w:color="auto"/>
                        <w:left w:val="none" w:sz="0" w:space="0" w:color="auto"/>
                        <w:bottom w:val="none" w:sz="0" w:space="0" w:color="auto"/>
                        <w:right w:val="none" w:sz="0" w:space="0" w:color="auto"/>
                      </w:divBdr>
                    </w:div>
                  </w:divsChild>
                </w:div>
                <w:div w:id="1791630313">
                  <w:marLeft w:val="0"/>
                  <w:marRight w:val="0"/>
                  <w:marTop w:val="0"/>
                  <w:marBottom w:val="0"/>
                  <w:divBdr>
                    <w:top w:val="none" w:sz="0" w:space="0" w:color="auto"/>
                    <w:left w:val="none" w:sz="0" w:space="0" w:color="auto"/>
                    <w:bottom w:val="none" w:sz="0" w:space="0" w:color="auto"/>
                    <w:right w:val="none" w:sz="0" w:space="0" w:color="auto"/>
                  </w:divBdr>
                  <w:divsChild>
                    <w:div w:id="482165757">
                      <w:marLeft w:val="0"/>
                      <w:marRight w:val="0"/>
                      <w:marTop w:val="0"/>
                      <w:marBottom w:val="0"/>
                      <w:divBdr>
                        <w:top w:val="none" w:sz="0" w:space="0" w:color="auto"/>
                        <w:left w:val="none" w:sz="0" w:space="0" w:color="auto"/>
                        <w:bottom w:val="none" w:sz="0" w:space="0" w:color="auto"/>
                        <w:right w:val="none" w:sz="0" w:space="0" w:color="auto"/>
                      </w:divBdr>
                    </w:div>
                  </w:divsChild>
                </w:div>
                <w:div w:id="1454709871">
                  <w:marLeft w:val="0"/>
                  <w:marRight w:val="0"/>
                  <w:marTop w:val="0"/>
                  <w:marBottom w:val="0"/>
                  <w:divBdr>
                    <w:top w:val="none" w:sz="0" w:space="0" w:color="auto"/>
                    <w:left w:val="none" w:sz="0" w:space="0" w:color="auto"/>
                    <w:bottom w:val="none" w:sz="0" w:space="0" w:color="auto"/>
                    <w:right w:val="none" w:sz="0" w:space="0" w:color="auto"/>
                  </w:divBdr>
                  <w:divsChild>
                    <w:div w:id="1275290136">
                      <w:marLeft w:val="0"/>
                      <w:marRight w:val="0"/>
                      <w:marTop w:val="0"/>
                      <w:marBottom w:val="0"/>
                      <w:divBdr>
                        <w:top w:val="none" w:sz="0" w:space="0" w:color="auto"/>
                        <w:left w:val="none" w:sz="0" w:space="0" w:color="auto"/>
                        <w:bottom w:val="none" w:sz="0" w:space="0" w:color="auto"/>
                        <w:right w:val="none" w:sz="0" w:space="0" w:color="auto"/>
                      </w:divBdr>
                    </w:div>
                  </w:divsChild>
                </w:div>
                <w:div w:id="1837572510">
                  <w:marLeft w:val="0"/>
                  <w:marRight w:val="0"/>
                  <w:marTop w:val="0"/>
                  <w:marBottom w:val="0"/>
                  <w:divBdr>
                    <w:top w:val="none" w:sz="0" w:space="0" w:color="auto"/>
                    <w:left w:val="none" w:sz="0" w:space="0" w:color="auto"/>
                    <w:bottom w:val="none" w:sz="0" w:space="0" w:color="auto"/>
                    <w:right w:val="none" w:sz="0" w:space="0" w:color="auto"/>
                  </w:divBdr>
                  <w:divsChild>
                    <w:div w:id="1724449681">
                      <w:marLeft w:val="0"/>
                      <w:marRight w:val="0"/>
                      <w:marTop w:val="0"/>
                      <w:marBottom w:val="0"/>
                      <w:divBdr>
                        <w:top w:val="none" w:sz="0" w:space="0" w:color="auto"/>
                        <w:left w:val="none" w:sz="0" w:space="0" w:color="auto"/>
                        <w:bottom w:val="none" w:sz="0" w:space="0" w:color="auto"/>
                        <w:right w:val="none" w:sz="0" w:space="0" w:color="auto"/>
                      </w:divBdr>
                    </w:div>
                  </w:divsChild>
                </w:div>
                <w:div w:id="776799713">
                  <w:marLeft w:val="0"/>
                  <w:marRight w:val="0"/>
                  <w:marTop w:val="0"/>
                  <w:marBottom w:val="0"/>
                  <w:divBdr>
                    <w:top w:val="none" w:sz="0" w:space="0" w:color="auto"/>
                    <w:left w:val="none" w:sz="0" w:space="0" w:color="auto"/>
                    <w:bottom w:val="none" w:sz="0" w:space="0" w:color="auto"/>
                    <w:right w:val="none" w:sz="0" w:space="0" w:color="auto"/>
                  </w:divBdr>
                  <w:divsChild>
                    <w:div w:id="11720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7446">
          <w:marLeft w:val="0"/>
          <w:marRight w:val="0"/>
          <w:marTop w:val="0"/>
          <w:marBottom w:val="0"/>
          <w:divBdr>
            <w:top w:val="none" w:sz="0" w:space="0" w:color="auto"/>
            <w:left w:val="none" w:sz="0" w:space="0" w:color="auto"/>
            <w:bottom w:val="none" w:sz="0" w:space="0" w:color="auto"/>
            <w:right w:val="none" w:sz="0" w:space="0" w:color="auto"/>
          </w:divBdr>
        </w:div>
        <w:div w:id="1036851921">
          <w:marLeft w:val="0"/>
          <w:marRight w:val="0"/>
          <w:marTop w:val="0"/>
          <w:marBottom w:val="0"/>
          <w:divBdr>
            <w:top w:val="none" w:sz="0" w:space="0" w:color="auto"/>
            <w:left w:val="none" w:sz="0" w:space="0" w:color="auto"/>
            <w:bottom w:val="none" w:sz="0" w:space="0" w:color="auto"/>
            <w:right w:val="none" w:sz="0" w:space="0" w:color="auto"/>
          </w:divBdr>
        </w:div>
        <w:div w:id="1285885575">
          <w:marLeft w:val="0"/>
          <w:marRight w:val="0"/>
          <w:marTop w:val="0"/>
          <w:marBottom w:val="0"/>
          <w:divBdr>
            <w:top w:val="none" w:sz="0" w:space="0" w:color="auto"/>
            <w:left w:val="none" w:sz="0" w:space="0" w:color="auto"/>
            <w:bottom w:val="none" w:sz="0" w:space="0" w:color="auto"/>
            <w:right w:val="none" w:sz="0" w:space="0" w:color="auto"/>
          </w:divBdr>
          <w:divsChild>
            <w:div w:id="2107118068">
              <w:marLeft w:val="-75"/>
              <w:marRight w:val="0"/>
              <w:marTop w:val="30"/>
              <w:marBottom w:val="30"/>
              <w:divBdr>
                <w:top w:val="none" w:sz="0" w:space="0" w:color="auto"/>
                <w:left w:val="none" w:sz="0" w:space="0" w:color="auto"/>
                <w:bottom w:val="none" w:sz="0" w:space="0" w:color="auto"/>
                <w:right w:val="none" w:sz="0" w:space="0" w:color="auto"/>
              </w:divBdr>
              <w:divsChild>
                <w:div w:id="687756072">
                  <w:marLeft w:val="0"/>
                  <w:marRight w:val="0"/>
                  <w:marTop w:val="0"/>
                  <w:marBottom w:val="0"/>
                  <w:divBdr>
                    <w:top w:val="none" w:sz="0" w:space="0" w:color="auto"/>
                    <w:left w:val="none" w:sz="0" w:space="0" w:color="auto"/>
                    <w:bottom w:val="none" w:sz="0" w:space="0" w:color="auto"/>
                    <w:right w:val="none" w:sz="0" w:space="0" w:color="auto"/>
                  </w:divBdr>
                  <w:divsChild>
                    <w:div w:id="1261642098">
                      <w:marLeft w:val="0"/>
                      <w:marRight w:val="0"/>
                      <w:marTop w:val="0"/>
                      <w:marBottom w:val="0"/>
                      <w:divBdr>
                        <w:top w:val="none" w:sz="0" w:space="0" w:color="auto"/>
                        <w:left w:val="none" w:sz="0" w:space="0" w:color="auto"/>
                        <w:bottom w:val="none" w:sz="0" w:space="0" w:color="auto"/>
                        <w:right w:val="none" w:sz="0" w:space="0" w:color="auto"/>
                      </w:divBdr>
                    </w:div>
                  </w:divsChild>
                </w:div>
                <w:div w:id="1159030575">
                  <w:marLeft w:val="0"/>
                  <w:marRight w:val="0"/>
                  <w:marTop w:val="0"/>
                  <w:marBottom w:val="0"/>
                  <w:divBdr>
                    <w:top w:val="none" w:sz="0" w:space="0" w:color="auto"/>
                    <w:left w:val="none" w:sz="0" w:space="0" w:color="auto"/>
                    <w:bottom w:val="none" w:sz="0" w:space="0" w:color="auto"/>
                    <w:right w:val="none" w:sz="0" w:space="0" w:color="auto"/>
                  </w:divBdr>
                  <w:divsChild>
                    <w:div w:id="1289625384">
                      <w:marLeft w:val="0"/>
                      <w:marRight w:val="0"/>
                      <w:marTop w:val="0"/>
                      <w:marBottom w:val="0"/>
                      <w:divBdr>
                        <w:top w:val="none" w:sz="0" w:space="0" w:color="auto"/>
                        <w:left w:val="none" w:sz="0" w:space="0" w:color="auto"/>
                        <w:bottom w:val="none" w:sz="0" w:space="0" w:color="auto"/>
                        <w:right w:val="none" w:sz="0" w:space="0" w:color="auto"/>
                      </w:divBdr>
                    </w:div>
                  </w:divsChild>
                </w:div>
                <w:div w:id="1561750456">
                  <w:marLeft w:val="0"/>
                  <w:marRight w:val="0"/>
                  <w:marTop w:val="0"/>
                  <w:marBottom w:val="0"/>
                  <w:divBdr>
                    <w:top w:val="none" w:sz="0" w:space="0" w:color="auto"/>
                    <w:left w:val="none" w:sz="0" w:space="0" w:color="auto"/>
                    <w:bottom w:val="none" w:sz="0" w:space="0" w:color="auto"/>
                    <w:right w:val="none" w:sz="0" w:space="0" w:color="auto"/>
                  </w:divBdr>
                  <w:divsChild>
                    <w:div w:id="678696654">
                      <w:marLeft w:val="0"/>
                      <w:marRight w:val="0"/>
                      <w:marTop w:val="0"/>
                      <w:marBottom w:val="0"/>
                      <w:divBdr>
                        <w:top w:val="none" w:sz="0" w:space="0" w:color="auto"/>
                        <w:left w:val="none" w:sz="0" w:space="0" w:color="auto"/>
                        <w:bottom w:val="none" w:sz="0" w:space="0" w:color="auto"/>
                        <w:right w:val="none" w:sz="0" w:space="0" w:color="auto"/>
                      </w:divBdr>
                    </w:div>
                  </w:divsChild>
                </w:div>
                <w:div w:id="1642685957">
                  <w:marLeft w:val="0"/>
                  <w:marRight w:val="0"/>
                  <w:marTop w:val="0"/>
                  <w:marBottom w:val="0"/>
                  <w:divBdr>
                    <w:top w:val="none" w:sz="0" w:space="0" w:color="auto"/>
                    <w:left w:val="none" w:sz="0" w:space="0" w:color="auto"/>
                    <w:bottom w:val="none" w:sz="0" w:space="0" w:color="auto"/>
                    <w:right w:val="none" w:sz="0" w:space="0" w:color="auto"/>
                  </w:divBdr>
                  <w:divsChild>
                    <w:div w:id="124204362">
                      <w:marLeft w:val="0"/>
                      <w:marRight w:val="0"/>
                      <w:marTop w:val="0"/>
                      <w:marBottom w:val="0"/>
                      <w:divBdr>
                        <w:top w:val="none" w:sz="0" w:space="0" w:color="auto"/>
                        <w:left w:val="none" w:sz="0" w:space="0" w:color="auto"/>
                        <w:bottom w:val="none" w:sz="0" w:space="0" w:color="auto"/>
                        <w:right w:val="none" w:sz="0" w:space="0" w:color="auto"/>
                      </w:divBdr>
                    </w:div>
                  </w:divsChild>
                </w:div>
                <w:div w:id="1068193285">
                  <w:marLeft w:val="0"/>
                  <w:marRight w:val="0"/>
                  <w:marTop w:val="0"/>
                  <w:marBottom w:val="0"/>
                  <w:divBdr>
                    <w:top w:val="none" w:sz="0" w:space="0" w:color="auto"/>
                    <w:left w:val="none" w:sz="0" w:space="0" w:color="auto"/>
                    <w:bottom w:val="none" w:sz="0" w:space="0" w:color="auto"/>
                    <w:right w:val="none" w:sz="0" w:space="0" w:color="auto"/>
                  </w:divBdr>
                  <w:divsChild>
                    <w:div w:id="1782608545">
                      <w:marLeft w:val="0"/>
                      <w:marRight w:val="0"/>
                      <w:marTop w:val="0"/>
                      <w:marBottom w:val="0"/>
                      <w:divBdr>
                        <w:top w:val="none" w:sz="0" w:space="0" w:color="auto"/>
                        <w:left w:val="none" w:sz="0" w:space="0" w:color="auto"/>
                        <w:bottom w:val="none" w:sz="0" w:space="0" w:color="auto"/>
                        <w:right w:val="none" w:sz="0" w:space="0" w:color="auto"/>
                      </w:divBdr>
                    </w:div>
                  </w:divsChild>
                </w:div>
                <w:div w:id="480078669">
                  <w:marLeft w:val="0"/>
                  <w:marRight w:val="0"/>
                  <w:marTop w:val="0"/>
                  <w:marBottom w:val="0"/>
                  <w:divBdr>
                    <w:top w:val="none" w:sz="0" w:space="0" w:color="auto"/>
                    <w:left w:val="none" w:sz="0" w:space="0" w:color="auto"/>
                    <w:bottom w:val="none" w:sz="0" w:space="0" w:color="auto"/>
                    <w:right w:val="none" w:sz="0" w:space="0" w:color="auto"/>
                  </w:divBdr>
                  <w:divsChild>
                    <w:div w:id="766729954">
                      <w:marLeft w:val="0"/>
                      <w:marRight w:val="0"/>
                      <w:marTop w:val="0"/>
                      <w:marBottom w:val="0"/>
                      <w:divBdr>
                        <w:top w:val="none" w:sz="0" w:space="0" w:color="auto"/>
                        <w:left w:val="none" w:sz="0" w:space="0" w:color="auto"/>
                        <w:bottom w:val="none" w:sz="0" w:space="0" w:color="auto"/>
                        <w:right w:val="none" w:sz="0" w:space="0" w:color="auto"/>
                      </w:divBdr>
                    </w:div>
                  </w:divsChild>
                </w:div>
                <w:div w:id="1808931189">
                  <w:marLeft w:val="0"/>
                  <w:marRight w:val="0"/>
                  <w:marTop w:val="0"/>
                  <w:marBottom w:val="0"/>
                  <w:divBdr>
                    <w:top w:val="none" w:sz="0" w:space="0" w:color="auto"/>
                    <w:left w:val="none" w:sz="0" w:space="0" w:color="auto"/>
                    <w:bottom w:val="none" w:sz="0" w:space="0" w:color="auto"/>
                    <w:right w:val="none" w:sz="0" w:space="0" w:color="auto"/>
                  </w:divBdr>
                  <w:divsChild>
                    <w:div w:id="112795619">
                      <w:marLeft w:val="0"/>
                      <w:marRight w:val="0"/>
                      <w:marTop w:val="0"/>
                      <w:marBottom w:val="0"/>
                      <w:divBdr>
                        <w:top w:val="none" w:sz="0" w:space="0" w:color="auto"/>
                        <w:left w:val="none" w:sz="0" w:space="0" w:color="auto"/>
                        <w:bottom w:val="none" w:sz="0" w:space="0" w:color="auto"/>
                        <w:right w:val="none" w:sz="0" w:space="0" w:color="auto"/>
                      </w:divBdr>
                    </w:div>
                  </w:divsChild>
                </w:div>
                <w:div w:id="378434568">
                  <w:marLeft w:val="0"/>
                  <w:marRight w:val="0"/>
                  <w:marTop w:val="0"/>
                  <w:marBottom w:val="0"/>
                  <w:divBdr>
                    <w:top w:val="none" w:sz="0" w:space="0" w:color="auto"/>
                    <w:left w:val="none" w:sz="0" w:space="0" w:color="auto"/>
                    <w:bottom w:val="none" w:sz="0" w:space="0" w:color="auto"/>
                    <w:right w:val="none" w:sz="0" w:space="0" w:color="auto"/>
                  </w:divBdr>
                  <w:divsChild>
                    <w:div w:id="728118893">
                      <w:marLeft w:val="0"/>
                      <w:marRight w:val="0"/>
                      <w:marTop w:val="0"/>
                      <w:marBottom w:val="0"/>
                      <w:divBdr>
                        <w:top w:val="none" w:sz="0" w:space="0" w:color="auto"/>
                        <w:left w:val="none" w:sz="0" w:space="0" w:color="auto"/>
                        <w:bottom w:val="none" w:sz="0" w:space="0" w:color="auto"/>
                        <w:right w:val="none" w:sz="0" w:space="0" w:color="auto"/>
                      </w:divBdr>
                    </w:div>
                  </w:divsChild>
                </w:div>
                <w:div w:id="416483912">
                  <w:marLeft w:val="0"/>
                  <w:marRight w:val="0"/>
                  <w:marTop w:val="0"/>
                  <w:marBottom w:val="0"/>
                  <w:divBdr>
                    <w:top w:val="none" w:sz="0" w:space="0" w:color="auto"/>
                    <w:left w:val="none" w:sz="0" w:space="0" w:color="auto"/>
                    <w:bottom w:val="none" w:sz="0" w:space="0" w:color="auto"/>
                    <w:right w:val="none" w:sz="0" w:space="0" w:color="auto"/>
                  </w:divBdr>
                  <w:divsChild>
                    <w:div w:id="295765290">
                      <w:marLeft w:val="0"/>
                      <w:marRight w:val="0"/>
                      <w:marTop w:val="0"/>
                      <w:marBottom w:val="0"/>
                      <w:divBdr>
                        <w:top w:val="none" w:sz="0" w:space="0" w:color="auto"/>
                        <w:left w:val="none" w:sz="0" w:space="0" w:color="auto"/>
                        <w:bottom w:val="none" w:sz="0" w:space="0" w:color="auto"/>
                        <w:right w:val="none" w:sz="0" w:space="0" w:color="auto"/>
                      </w:divBdr>
                    </w:div>
                  </w:divsChild>
                </w:div>
                <w:div w:id="1114061588">
                  <w:marLeft w:val="0"/>
                  <w:marRight w:val="0"/>
                  <w:marTop w:val="0"/>
                  <w:marBottom w:val="0"/>
                  <w:divBdr>
                    <w:top w:val="none" w:sz="0" w:space="0" w:color="auto"/>
                    <w:left w:val="none" w:sz="0" w:space="0" w:color="auto"/>
                    <w:bottom w:val="none" w:sz="0" w:space="0" w:color="auto"/>
                    <w:right w:val="none" w:sz="0" w:space="0" w:color="auto"/>
                  </w:divBdr>
                  <w:divsChild>
                    <w:div w:id="1978483645">
                      <w:marLeft w:val="0"/>
                      <w:marRight w:val="0"/>
                      <w:marTop w:val="0"/>
                      <w:marBottom w:val="0"/>
                      <w:divBdr>
                        <w:top w:val="none" w:sz="0" w:space="0" w:color="auto"/>
                        <w:left w:val="none" w:sz="0" w:space="0" w:color="auto"/>
                        <w:bottom w:val="none" w:sz="0" w:space="0" w:color="auto"/>
                        <w:right w:val="none" w:sz="0" w:space="0" w:color="auto"/>
                      </w:divBdr>
                    </w:div>
                  </w:divsChild>
                </w:div>
                <w:div w:id="1795907659">
                  <w:marLeft w:val="0"/>
                  <w:marRight w:val="0"/>
                  <w:marTop w:val="0"/>
                  <w:marBottom w:val="0"/>
                  <w:divBdr>
                    <w:top w:val="none" w:sz="0" w:space="0" w:color="auto"/>
                    <w:left w:val="none" w:sz="0" w:space="0" w:color="auto"/>
                    <w:bottom w:val="none" w:sz="0" w:space="0" w:color="auto"/>
                    <w:right w:val="none" w:sz="0" w:space="0" w:color="auto"/>
                  </w:divBdr>
                  <w:divsChild>
                    <w:div w:id="136459120">
                      <w:marLeft w:val="0"/>
                      <w:marRight w:val="0"/>
                      <w:marTop w:val="0"/>
                      <w:marBottom w:val="0"/>
                      <w:divBdr>
                        <w:top w:val="none" w:sz="0" w:space="0" w:color="auto"/>
                        <w:left w:val="none" w:sz="0" w:space="0" w:color="auto"/>
                        <w:bottom w:val="none" w:sz="0" w:space="0" w:color="auto"/>
                        <w:right w:val="none" w:sz="0" w:space="0" w:color="auto"/>
                      </w:divBdr>
                    </w:div>
                  </w:divsChild>
                </w:div>
                <w:div w:id="1753695231">
                  <w:marLeft w:val="0"/>
                  <w:marRight w:val="0"/>
                  <w:marTop w:val="0"/>
                  <w:marBottom w:val="0"/>
                  <w:divBdr>
                    <w:top w:val="none" w:sz="0" w:space="0" w:color="auto"/>
                    <w:left w:val="none" w:sz="0" w:space="0" w:color="auto"/>
                    <w:bottom w:val="none" w:sz="0" w:space="0" w:color="auto"/>
                    <w:right w:val="none" w:sz="0" w:space="0" w:color="auto"/>
                  </w:divBdr>
                  <w:divsChild>
                    <w:div w:id="1166289806">
                      <w:marLeft w:val="0"/>
                      <w:marRight w:val="0"/>
                      <w:marTop w:val="0"/>
                      <w:marBottom w:val="0"/>
                      <w:divBdr>
                        <w:top w:val="none" w:sz="0" w:space="0" w:color="auto"/>
                        <w:left w:val="none" w:sz="0" w:space="0" w:color="auto"/>
                        <w:bottom w:val="none" w:sz="0" w:space="0" w:color="auto"/>
                        <w:right w:val="none" w:sz="0" w:space="0" w:color="auto"/>
                      </w:divBdr>
                    </w:div>
                  </w:divsChild>
                </w:div>
                <w:div w:id="1385135014">
                  <w:marLeft w:val="0"/>
                  <w:marRight w:val="0"/>
                  <w:marTop w:val="0"/>
                  <w:marBottom w:val="0"/>
                  <w:divBdr>
                    <w:top w:val="none" w:sz="0" w:space="0" w:color="auto"/>
                    <w:left w:val="none" w:sz="0" w:space="0" w:color="auto"/>
                    <w:bottom w:val="none" w:sz="0" w:space="0" w:color="auto"/>
                    <w:right w:val="none" w:sz="0" w:space="0" w:color="auto"/>
                  </w:divBdr>
                  <w:divsChild>
                    <w:div w:id="911354575">
                      <w:marLeft w:val="0"/>
                      <w:marRight w:val="0"/>
                      <w:marTop w:val="0"/>
                      <w:marBottom w:val="0"/>
                      <w:divBdr>
                        <w:top w:val="none" w:sz="0" w:space="0" w:color="auto"/>
                        <w:left w:val="none" w:sz="0" w:space="0" w:color="auto"/>
                        <w:bottom w:val="none" w:sz="0" w:space="0" w:color="auto"/>
                        <w:right w:val="none" w:sz="0" w:space="0" w:color="auto"/>
                      </w:divBdr>
                    </w:div>
                  </w:divsChild>
                </w:div>
                <w:div w:id="1936864523">
                  <w:marLeft w:val="0"/>
                  <w:marRight w:val="0"/>
                  <w:marTop w:val="0"/>
                  <w:marBottom w:val="0"/>
                  <w:divBdr>
                    <w:top w:val="none" w:sz="0" w:space="0" w:color="auto"/>
                    <w:left w:val="none" w:sz="0" w:space="0" w:color="auto"/>
                    <w:bottom w:val="none" w:sz="0" w:space="0" w:color="auto"/>
                    <w:right w:val="none" w:sz="0" w:space="0" w:color="auto"/>
                  </w:divBdr>
                  <w:divsChild>
                    <w:div w:id="940456140">
                      <w:marLeft w:val="0"/>
                      <w:marRight w:val="0"/>
                      <w:marTop w:val="0"/>
                      <w:marBottom w:val="0"/>
                      <w:divBdr>
                        <w:top w:val="none" w:sz="0" w:space="0" w:color="auto"/>
                        <w:left w:val="none" w:sz="0" w:space="0" w:color="auto"/>
                        <w:bottom w:val="none" w:sz="0" w:space="0" w:color="auto"/>
                        <w:right w:val="none" w:sz="0" w:space="0" w:color="auto"/>
                      </w:divBdr>
                    </w:div>
                  </w:divsChild>
                </w:div>
                <w:div w:id="900093764">
                  <w:marLeft w:val="0"/>
                  <w:marRight w:val="0"/>
                  <w:marTop w:val="0"/>
                  <w:marBottom w:val="0"/>
                  <w:divBdr>
                    <w:top w:val="none" w:sz="0" w:space="0" w:color="auto"/>
                    <w:left w:val="none" w:sz="0" w:space="0" w:color="auto"/>
                    <w:bottom w:val="none" w:sz="0" w:space="0" w:color="auto"/>
                    <w:right w:val="none" w:sz="0" w:space="0" w:color="auto"/>
                  </w:divBdr>
                  <w:divsChild>
                    <w:div w:id="2635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5048">
          <w:marLeft w:val="0"/>
          <w:marRight w:val="0"/>
          <w:marTop w:val="0"/>
          <w:marBottom w:val="0"/>
          <w:divBdr>
            <w:top w:val="none" w:sz="0" w:space="0" w:color="auto"/>
            <w:left w:val="none" w:sz="0" w:space="0" w:color="auto"/>
            <w:bottom w:val="none" w:sz="0" w:space="0" w:color="auto"/>
            <w:right w:val="none" w:sz="0" w:space="0" w:color="auto"/>
          </w:divBdr>
        </w:div>
        <w:div w:id="1196044980">
          <w:marLeft w:val="0"/>
          <w:marRight w:val="0"/>
          <w:marTop w:val="0"/>
          <w:marBottom w:val="0"/>
          <w:divBdr>
            <w:top w:val="none" w:sz="0" w:space="0" w:color="auto"/>
            <w:left w:val="none" w:sz="0" w:space="0" w:color="auto"/>
            <w:bottom w:val="none" w:sz="0" w:space="0" w:color="auto"/>
            <w:right w:val="none" w:sz="0" w:space="0" w:color="auto"/>
          </w:divBdr>
        </w:div>
      </w:divsChild>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27873005">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49040030">
      <w:bodyDiv w:val="1"/>
      <w:marLeft w:val="0"/>
      <w:marRight w:val="0"/>
      <w:marTop w:val="0"/>
      <w:marBottom w:val="0"/>
      <w:divBdr>
        <w:top w:val="none" w:sz="0" w:space="0" w:color="auto"/>
        <w:left w:val="none" w:sz="0" w:space="0" w:color="auto"/>
        <w:bottom w:val="none" w:sz="0" w:space="0" w:color="auto"/>
        <w:right w:val="none" w:sz="0" w:space="0" w:color="auto"/>
      </w:divBdr>
    </w:div>
    <w:div w:id="1074856201">
      <w:bodyDiv w:val="1"/>
      <w:marLeft w:val="0"/>
      <w:marRight w:val="0"/>
      <w:marTop w:val="0"/>
      <w:marBottom w:val="0"/>
      <w:divBdr>
        <w:top w:val="none" w:sz="0" w:space="0" w:color="auto"/>
        <w:left w:val="none" w:sz="0" w:space="0" w:color="auto"/>
        <w:bottom w:val="none" w:sz="0" w:space="0" w:color="auto"/>
        <w:right w:val="none" w:sz="0" w:space="0" w:color="auto"/>
      </w:divBdr>
    </w:div>
    <w:div w:id="1103300803">
      <w:bodyDiv w:val="1"/>
      <w:marLeft w:val="0"/>
      <w:marRight w:val="0"/>
      <w:marTop w:val="0"/>
      <w:marBottom w:val="0"/>
      <w:divBdr>
        <w:top w:val="none" w:sz="0" w:space="0" w:color="auto"/>
        <w:left w:val="none" w:sz="0" w:space="0" w:color="auto"/>
        <w:bottom w:val="none" w:sz="0" w:space="0" w:color="auto"/>
        <w:right w:val="none" w:sz="0" w:space="0" w:color="auto"/>
      </w:divBdr>
    </w:div>
    <w:div w:id="1130056033">
      <w:bodyDiv w:val="1"/>
      <w:marLeft w:val="0"/>
      <w:marRight w:val="0"/>
      <w:marTop w:val="0"/>
      <w:marBottom w:val="0"/>
      <w:divBdr>
        <w:top w:val="none" w:sz="0" w:space="0" w:color="auto"/>
        <w:left w:val="none" w:sz="0" w:space="0" w:color="auto"/>
        <w:bottom w:val="none" w:sz="0" w:space="0" w:color="auto"/>
        <w:right w:val="none" w:sz="0" w:space="0" w:color="auto"/>
      </w:divBdr>
    </w:div>
    <w:div w:id="1131900623">
      <w:bodyDiv w:val="1"/>
      <w:marLeft w:val="0"/>
      <w:marRight w:val="0"/>
      <w:marTop w:val="0"/>
      <w:marBottom w:val="0"/>
      <w:divBdr>
        <w:top w:val="none" w:sz="0" w:space="0" w:color="auto"/>
        <w:left w:val="none" w:sz="0" w:space="0" w:color="auto"/>
        <w:bottom w:val="none" w:sz="0" w:space="0" w:color="auto"/>
        <w:right w:val="none" w:sz="0" w:space="0" w:color="auto"/>
      </w:divBdr>
    </w:div>
    <w:div w:id="1132208628">
      <w:bodyDiv w:val="1"/>
      <w:marLeft w:val="0"/>
      <w:marRight w:val="0"/>
      <w:marTop w:val="0"/>
      <w:marBottom w:val="0"/>
      <w:divBdr>
        <w:top w:val="none" w:sz="0" w:space="0" w:color="auto"/>
        <w:left w:val="none" w:sz="0" w:space="0" w:color="auto"/>
        <w:bottom w:val="none" w:sz="0" w:space="0" w:color="auto"/>
        <w:right w:val="none" w:sz="0" w:space="0" w:color="auto"/>
      </w:divBdr>
    </w:div>
    <w:div w:id="1144783639">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50581597">
      <w:bodyDiv w:val="1"/>
      <w:marLeft w:val="0"/>
      <w:marRight w:val="0"/>
      <w:marTop w:val="0"/>
      <w:marBottom w:val="0"/>
      <w:divBdr>
        <w:top w:val="none" w:sz="0" w:space="0" w:color="auto"/>
        <w:left w:val="none" w:sz="0" w:space="0" w:color="auto"/>
        <w:bottom w:val="none" w:sz="0" w:space="0" w:color="auto"/>
        <w:right w:val="none" w:sz="0" w:space="0" w:color="auto"/>
      </w:divBdr>
    </w:div>
    <w:div w:id="1261914542">
      <w:bodyDiv w:val="1"/>
      <w:marLeft w:val="0"/>
      <w:marRight w:val="0"/>
      <w:marTop w:val="0"/>
      <w:marBottom w:val="0"/>
      <w:divBdr>
        <w:top w:val="none" w:sz="0" w:space="0" w:color="auto"/>
        <w:left w:val="none" w:sz="0" w:space="0" w:color="auto"/>
        <w:bottom w:val="none" w:sz="0" w:space="0" w:color="auto"/>
        <w:right w:val="none" w:sz="0" w:space="0" w:color="auto"/>
      </w:divBdr>
    </w:div>
    <w:div w:id="1308244301">
      <w:bodyDiv w:val="1"/>
      <w:marLeft w:val="0"/>
      <w:marRight w:val="0"/>
      <w:marTop w:val="0"/>
      <w:marBottom w:val="0"/>
      <w:divBdr>
        <w:top w:val="none" w:sz="0" w:space="0" w:color="auto"/>
        <w:left w:val="none" w:sz="0" w:space="0" w:color="auto"/>
        <w:bottom w:val="none" w:sz="0" w:space="0" w:color="auto"/>
        <w:right w:val="none" w:sz="0" w:space="0" w:color="auto"/>
      </w:divBdr>
    </w:div>
    <w:div w:id="1310867534">
      <w:bodyDiv w:val="1"/>
      <w:marLeft w:val="0"/>
      <w:marRight w:val="0"/>
      <w:marTop w:val="0"/>
      <w:marBottom w:val="0"/>
      <w:divBdr>
        <w:top w:val="none" w:sz="0" w:space="0" w:color="auto"/>
        <w:left w:val="none" w:sz="0" w:space="0" w:color="auto"/>
        <w:bottom w:val="none" w:sz="0" w:space="0" w:color="auto"/>
        <w:right w:val="none" w:sz="0" w:space="0" w:color="auto"/>
      </w:divBdr>
    </w:div>
    <w:div w:id="1316303519">
      <w:bodyDiv w:val="1"/>
      <w:marLeft w:val="0"/>
      <w:marRight w:val="0"/>
      <w:marTop w:val="0"/>
      <w:marBottom w:val="0"/>
      <w:divBdr>
        <w:top w:val="none" w:sz="0" w:space="0" w:color="auto"/>
        <w:left w:val="none" w:sz="0" w:space="0" w:color="auto"/>
        <w:bottom w:val="none" w:sz="0" w:space="0" w:color="auto"/>
        <w:right w:val="none" w:sz="0" w:space="0" w:color="auto"/>
      </w:divBdr>
    </w:div>
    <w:div w:id="1317756696">
      <w:bodyDiv w:val="1"/>
      <w:marLeft w:val="0"/>
      <w:marRight w:val="0"/>
      <w:marTop w:val="0"/>
      <w:marBottom w:val="0"/>
      <w:divBdr>
        <w:top w:val="none" w:sz="0" w:space="0" w:color="auto"/>
        <w:left w:val="none" w:sz="0" w:space="0" w:color="auto"/>
        <w:bottom w:val="none" w:sz="0" w:space="0" w:color="auto"/>
        <w:right w:val="none" w:sz="0" w:space="0" w:color="auto"/>
      </w:divBdr>
    </w:div>
    <w:div w:id="1320690747">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67754672">
      <w:bodyDiv w:val="1"/>
      <w:marLeft w:val="0"/>
      <w:marRight w:val="0"/>
      <w:marTop w:val="0"/>
      <w:marBottom w:val="0"/>
      <w:divBdr>
        <w:top w:val="none" w:sz="0" w:space="0" w:color="auto"/>
        <w:left w:val="none" w:sz="0" w:space="0" w:color="auto"/>
        <w:bottom w:val="none" w:sz="0" w:space="0" w:color="auto"/>
        <w:right w:val="none" w:sz="0" w:space="0" w:color="auto"/>
      </w:divBdr>
    </w:div>
    <w:div w:id="1370914761">
      <w:bodyDiv w:val="1"/>
      <w:marLeft w:val="0"/>
      <w:marRight w:val="0"/>
      <w:marTop w:val="0"/>
      <w:marBottom w:val="0"/>
      <w:divBdr>
        <w:top w:val="none" w:sz="0" w:space="0" w:color="auto"/>
        <w:left w:val="none" w:sz="0" w:space="0" w:color="auto"/>
        <w:bottom w:val="none" w:sz="0" w:space="0" w:color="auto"/>
        <w:right w:val="none" w:sz="0" w:space="0" w:color="auto"/>
      </w:divBdr>
    </w:div>
    <w:div w:id="1376006764">
      <w:bodyDiv w:val="1"/>
      <w:marLeft w:val="0"/>
      <w:marRight w:val="0"/>
      <w:marTop w:val="0"/>
      <w:marBottom w:val="0"/>
      <w:divBdr>
        <w:top w:val="none" w:sz="0" w:space="0" w:color="auto"/>
        <w:left w:val="none" w:sz="0" w:space="0" w:color="auto"/>
        <w:bottom w:val="none" w:sz="0" w:space="0" w:color="auto"/>
        <w:right w:val="none" w:sz="0" w:space="0" w:color="auto"/>
      </w:divBdr>
    </w:div>
    <w:div w:id="1405028721">
      <w:bodyDiv w:val="1"/>
      <w:marLeft w:val="0"/>
      <w:marRight w:val="0"/>
      <w:marTop w:val="0"/>
      <w:marBottom w:val="0"/>
      <w:divBdr>
        <w:top w:val="none" w:sz="0" w:space="0" w:color="auto"/>
        <w:left w:val="none" w:sz="0" w:space="0" w:color="auto"/>
        <w:bottom w:val="none" w:sz="0" w:space="0" w:color="auto"/>
        <w:right w:val="none" w:sz="0" w:space="0" w:color="auto"/>
      </w:divBdr>
    </w:div>
    <w:div w:id="1409381043">
      <w:bodyDiv w:val="1"/>
      <w:marLeft w:val="0"/>
      <w:marRight w:val="0"/>
      <w:marTop w:val="0"/>
      <w:marBottom w:val="0"/>
      <w:divBdr>
        <w:top w:val="none" w:sz="0" w:space="0" w:color="auto"/>
        <w:left w:val="none" w:sz="0" w:space="0" w:color="auto"/>
        <w:bottom w:val="none" w:sz="0" w:space="0" w:color="auto"/>
        <w:right w:val="none" w:sz="0" w:space="0" w:color="auto"/>
      </w:divBdr>
    </w:div>
    <w:div w:id="1422216527">
      <w:bodyDiv w:val="1"/>
      <w:marLeft w:val="0"/>
      <w:marRight w:val="0"/>
      <w:marTop w:val="0"/>
      <w:marBottom w:val="0"/>
      <w:divBdr>
        <w:top w:val="none" w:sz="0" w:space="0" w:color="auto"/>
        <w:left w:val="none" w:sz="0" w:space="0" w:color="auto"/>
        <w:bottom w:val="none" w:sz="0" w:space="0" w:color="auto"/>
        <w:right w:val="none" w:sz="0" w:space="0" w:color="auto"/>
      </w:divBdr>
    </w:div>
    <w:div w:id="1424490550">
      <w:bodyDiv w:val="1"/>
      <w:marLeft w:val="0"/>
      <w:marRight w:val="0"/>
      <w:marTop w:val="0"/>
      <w:marBottom w:val="0"/>
      <w:divBdr>
        <w:top w:val="none" w:sz="0" w:space="0" w:color="auto"/>
        <w:left w:val="none" w:sz="0" w:space="0" w:color="auto"/>
        <w:bottom w:val="none" w:sz="0" w:space="0" w:color="auto"/>
        <w:right w:val="none" w:sz="0" w:space="0" w:color="auto"/>
      </w:divBdr>
    </w:div>
    <w:div w:id="1432511980">
      <w:bodyDiv w:val="1"/>
      <w:marLeft w:val="0"/>
      <w:marRight w:val="0"/>
      <w:marTop w:val="0"/>
      <w:marBottom w:val="0"/>
      <w:divBdr>
        <w:top w:val="none" w:sz="0" w:space="0" w:color="auto"/>
        <w:left w:val="none" w:sz="0" w:space="0" w:color="auto"/>
        <w:bottom w:val="none" w:sz="0" w:space="0" w:color="auto"/>
        <w:right w:val="none" w:sz="0" w:space="0" w:color="auto"/>
      </w:divBdr>
    </w:div>
    <w:div w:id="1435977682">
      <w:bodyDiv w:val="1"/>
      <w:marLeft w:val="0"/>
      <w:marRight w:val="0"/>
      <w:marTop w:val="0"/>
      <w:marBottom w:val="0"/>
      <w:divBdr>
        <w:top w:val="none" w:sz="0" w:space="0" w:color="auto"/>
        <w:left w:val="none" w:sz="0" w:space="0" w:color="auto"/>
        <w:bottom w:val="none" w:sz="0" w:space="0" w:color="auto"/>
        <w:right w:val="none" w:sz="0" w:space="0" w:color="auto"/>
      </w:divBdr>
    </w:div>
    <w:div w:id="1449620732">
      <w:bodyDiv w:val="1"/>
      <w:marLeft w:val="0"/>
      <w:marRight w:val="0"/>
      <w:marTop w:val="0"/>
      <w:marBottom w:val="0"/>
      <w:divBdr>
        <w:top w:val="none" w:sz="0" w:space="0" w:color="auto"/>
        <w:left w:val="none" w:sz="0" w:space="0" w:color="auto"/>
        <w:bottom w:val="none" w:sz="0" w:space="0" w:color="auto"/>
        <w:right w:val="none" w:sz="0" w:space="0" w:color="auto"/>
      </w:divBdr>
    </w:div>
    <w:div w:id="1459027988">
      <w:bodyDiv w:val="1"/>
      <w:marLeft w:val="0"/>
      <w:marRight w:val="0"/>
      <w:marTop w:val="0"/>
      <w:marBottom w:val="0"/>
      <w:divBdr>
        <w:top w:val="none" w:sz="0" w:space="0" w:color="auto"/>
        <w:left w:val="none" w:sz="0" w:space="0" w:color="auto"/>
        <w:bottom w:val="none" w:sz="0" w:space="0" w:color="auto"/>
        <w:right w:val="none" w:sz="0" w:space="0" w:color="auto"/>
      </w:divBdr>
    </w:div>
    <w:div w:id="1485274357">
      <w:bodyDiv w:val="1"/>
      <w:marLeft w:val="0"/>
      <w:marRight w:val="0"/>
      <w:marTop w:val="0"/>
      <w:marBottom w:val="0"/>
      <w:divBdr>
        <w:top w:val="none" w:sz="0" w:space="0" w:color="auto"/>
        <w:left w:val="none" w:sz="0" w:space="0" w:color="auto"/>
        <w:bottom w:val="none" w:sz="0" w:space="0" w:color="auto"/>
        <w:right w:val="none" w:sz="0" w:space="0" w:color="auto"/>
      </w:divBdr>
    </w:div>
    <w:div w:id="1519809332">
      <w:bodyDiv w:val="1"/>
      <w:marLeft w:val="0"/>
      <w:marRight w:val="0"/>
      <w:marTop w:val="0"/>
      <w:marBottom w:val="0"/>
      <w:divBdr>
        <w:top w:val="none" w:sz="0" w:space="0" w:color="auto"/>
        <w:left w:val="none" w:sz="0" w:space="0" w:color="auto"/>
        <w:bottom w:val="none" w:sz="0" w:space="0" w:color="auto"/>
        <w:right w:val="none" w:sz="0" w:space="0" w:color="auto"/>
      </w:divBdr>
    </w:div>
    <w:div w:id="1522209288">
      <w:bodyDiv w:val="1"/>
      <w:marLeft w:val="0"/>
      <w:marRight w:val="0"/>
      <w:marTop w:val="0"/>
      <w:marBottom w:val="0"/>
      <w:divBdr>
        <w:top w:val="none" w:sz="0" w:space="0" w:color="auto"/>
        <w:left w:val="none" w:sz="0" w:space="0" w:color="auto"/>
        <w:bottom w:val="none" w:sz="0" w:space="0" w:color="auto"/>
        <w:right w:val="none" w:sz="0" w:space="0" w:color="auto"/>
      </w:divBdr>
    </w:div>
    <w:div w:id="1532499195">
      <w:bodyDiv w:val="1"/>
      <w:marLeft w:val="0"/>
      <w:marRight w:val="0"/>
      <w:marTop w:val="0"/>
      <w:marBottom w:val="0"/>
      <w:divBdr>
        <w:top w:val="none" w:sz="0" w:space="0" w:color="auto"/>
        <w:left w:val="none" w:sz="0" w:space="0" w:color="auto"/>
        <w:bottom w:val="none" w:sz="0" w:space="0" w:color="auto"/>
        <w:right w:val="none" w:sz="0" w:space="0" w:color="auto"/>
      </w:divBdr>
    </w:div>
    <w:div w:id="1536189132">
      <w:bodyDiv w:val="1"/>
      <w:marLeft w:val="0"/>
      <w:marRight w:val="0"/>
      <w:marTop w:val="0"/>
      <w:marBottom w:val="0"/>
      <w:divBdr>
        <w:top w:val="none" w:sz="0" w:space="0" w:color="auto"/>
        <w:left w:val="none" w:sz="0" w:space="0" w:color="auto"/>
        <w:bottom w:val="none" w:sz="0" w:space="0" w:color="auto"/>
        <w:right w:val="none" w:sz="0" w:space="0" w:color="auto"/>
      </w:divBdr>
    </w:div>
    <w:div w:id="1547520735">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19529240">
      <w:bodyDiv w:val="1"/>
      <w:marLeft w:val="0"/>
      <w:marRight w:val="0"/>
      <w:marTop w:val="0"/>
      <w:marBottom w:val="0"/>
      <w:divBdr>
        <w:top w:val="none" w:sz="0" w:space="0" w:color="auto"/>
        <w:left w:val="none" w:sz="0" w:space="0" w:color="auto"/>
        <w:bottom w:val="none" w:sz="0" w:space="0" w:color="auto"/>
        <w:right w:val="none" w:sz="0" w:space="0" w:color="auto"/>
      </w:divBdr>
    </w:div>
    <w:div w:id="1632829894">
      <w:bodyDiv w:val="1"/>
      <w:marLeft w:val="0"/>
      <w:marRight w:val="0"/>
      <w:marTop w:val="0"/>
      <w:marBottom w:val="0"/>
      <w:divBdr>
        <w:top w:val="none" w:sz="0" w:space="0" w:color="auto"/>
        <w:left w:val="none" w:sz="0" w:space="0" w:color="auto"/>
        <w:bottom w:val="none" w:sz="0" w:space="0" w:color="auto"/>
        <w:right w:val="none" w:sz="0" w:space="0" w:color="auto"/>
      </w:divBdr>
    </w:div>
    <w:div w:id="1640259195">
      <w:bodyDiv w:val="1"/>
      <w:marLeft w:val="0"/>
      <w:marRight w:val="0"/>
      <w:marTop w:val="0"/>
      <w:marBottom w:val="0"/>
      <w:divBdr>
        <w:top w:val="none" w:sz="0" w:space="0" w:color="auto"/>
        <w:left w:val="none" w:sz="0" w:space="0" w:color="auto"/>
        <w:bottom w:val="none" w:sz="0" w:space="0" w:color="auto"/>
        <w:right w:val="none" w:sz="0" w:space="0" w:color="auto"/>
      </w:divBdr>
    </w:div>
    <w:div w:id="1654065826">
      <w:bodyDiv w:val="1"/>
      <w:marLeft w:val="0"/>
      <w:marRight w:val="0"/>
      <w:marTop w:val="0"/>
      <w:marBottom w:val="0"/>
      <w:divBdr>
        <w:top w:val="none" w:sz="0" w:space="0" w:color="auto"/>
        <w:left w:val="none" w:sz="0" w:space="0" w:color="auto"/>
        <w:bottom w:val="none" w:sz="0" w:space="0" w:color="auto"/>
        <w:right w:val="none" w:sz="0" w:space="0" w:color="auto"/>
      </w:divBdr>
    </w:div>
    <w:div w:id="1656834836">
      <w:bodyDiv w:val="1"/>
      <w:marLeft w:val="0"/>
      <w:marRight w:val="0"/>
      <w:marTop w:val="0"/>
      <w:marBottom w:val="0"/>
      <w:divBdr>
        <w:top w:val="none" w:sz="0" w:space="0" w:color="auto"/>
        <w:left w:val="none" w:sz="0" w:space="0" w:color="auto"/>
        <w:bottom w:val="none" w:sz="0" w:space="0" w:color="auto"/>
        <w:right w:val="none" w:sz="0" w:space="0" w:color="auto"/>
      </w:divBdr>
    </w:div>
    <w:div w:id="1683818735">
      <w:bodyDiv w:val="1"/>
      <w:marLeft w:val="0"/>
      <w:marRight w:val="0"/>
      <w:marTop w:val="0"/>
      <w:marBottom w:val="0"/>
      <w:divBdr>
        <w:top w:val="none" w:sz="0" w:space="0" w:color="auto"/>
        <w:left w:val="none" w:sz="0" w:space="0" w:color="auto"/>
        <w:bottom w:val="none" w:sz="0" w:space="0" w:color="auto"/>
        <w:right w:val="none" w:sz="0" w:space="0" w:color="auto"/>
      </w:divBdr>
    </w:div>
    <w:div w:id="1704557960">
      <w:bodyDiv w:val="1"/>
      <w:marLeft w:val="0"/>
      <w:marRight w:val="0"/>
      <w:marTop w:val="0"/>
      <w:marBottom w:val="0"/>
      <w:divBdr>
        <w:top w:val="none" w:sz="0" w:space="0" w:color="auto"/>
        <w:left w:val="none" w:sz="0" w:space="0" w:color="auto"/>
        <w:bottom w:val="none" w:sz="0" w:space="0" w:color="auto"/>
        <w:right w:val="none" w:sz="0" w:space="0" w:color="auto"/>
      </w:divBdr>
    </w:div>
    <w:div w:id="1715735771">
      <w:bodyDiv w:val="1"/>
      <w:marLeft w:val="0"/>
      <w:marRight w:val="0"/>
      <w:marTop w:val="0"/>
      <w:marBottom w:val="0"/>
      <w:divBdr>
        <w:top w:val="none" w:sz="0" w:space="0" w:color="auto"/>
        <w:left w:val="none" w:sz="0" w:space="0" w:color="auto"/>
        <w:bottom w:val="none" w:sz="0" w:space="0" w:color="auto"/>
        <w:right w:val="none" w:sz="0" w:space="0" w:color="auto"/>
      </w:divBdr>
    </w:div>
    <w:div w:id="1748500514">
      <w:bodyDiv w:val="1"/>
      <w:marLeft w:val="0"/>
      <w:marRight w:val="0"/>
      <w:marTop w:val="0"/>
      <w:marBottom w:val="0"/>
      <w:divBdr>
        <w:top w:val="none" w:sz="0" w:space="0" w:color="auto"/>
        <w:left w:val="none" w:sz="0" w:space="0" w:color="auto"/>
        <w:bottom w:val="none" w:sz="0" w:space="0" w:color="auto"/>
        <w:right w:val="none" w:sz="0" w:space="0" w:color="auto"/>
      </w:divBdr>
    </w:div>
    <w:div w:id="1753812329">
      <w:bodyDiv w:val="1"/>
      <w:marLeft w:val="0"/>
      <w:marRight w:val="0"/>
      <w:marTop w:val="0"/>
      <w:marBottom w:val="0"/>
      <w:divBdr>
        <w:top w:val="none" w:sz="0" w:space="0" w:color="auto"/>
        <w:left w:val="none" w:sz="0" w:space="0" w:color="auto"/>
        <w:bottom w:val="none" w:sz="0" w:space="0" w:color="auto"/>
        <w:right w:val="none" w:sz="0" w:space="0" w:color="auto"/>
      </w:divBdr>
    </w:div>
    <w:div w:id="1767967460">
      <w:bodyDiv w:val="1"/>
      <w:marLeft w:val="0"/>
      <w:marRight w:val="0"/>
      <w:marTop w:val="0"/>
      <w:marBottom w:val="0"/>
      <w:divBdr>
        <w:top w:val="none" w:sz="0" w:space="0" w:color="auto"/>
        <w:left w:val="none" w:sz="0" w:space="0" w:color="auto"/>
        <w:bottom w:val="none" w:sz="0" w:space="0" w:color="auto"/>
        <w:right w:val="none" w:sz="0" w:space="0" w:color="auto"/>
      </w:divBdr>
    </w:div>
    <w:div w:id="1774008876">
      <w:bodyDiv w:val="1"/>
      <w:marLeft w:val="0"/>
      <w:marRight w:val="0"/>
      <w:marTop w:val="0"/>
      <w:marBottom w:val="0"/>
      <w:divBdr>
        <w:top w:val="none" w:sz="0" w:space="0" w:color="auto"/>
        <w:left w:val="none" w:sz="0" w:space="0" w:color="auto"/>
        <w:bottom w:val="none" w:sz="0" w:space="0" w:color="auto"/>
        <w:right w:val="none" w:sz="0" w:space="0" w:color="auto"/>
      </w:divBdr>
    </w:div>
    <w:div w:id="1774544612">
      <w:bodyDiv w:val="1"/>
      <w:marLeft w:val="0"/>
      <w:marRight w:val="0"/>
      <w:marTop w:val="0"/>
      <w:marBottom w:val="0"/>
      <w:divBdr>
        <w:top w:val="none" w:sz="0" w:space="0" w:color="auto"/>
        <w:left w:val="none" w:sz="0" w:space="0" w:color="auto"/>
        <w:bottom w:val="none" w:sz="0" w:space="0" w:color="auto"/>
        <w:right w:val="none" w:sz="0" w:space="0" w:color="auto"/>
      </w:divBdr>
    </w:div>
    <w:div w:id="1781486078">
      <w:bodyDiv w:val="1"/>
      <w:marLeft w:val="0"/>
      <w:marRight w:val="0"/>
      <w:marTop w:val="0"/>
      <w:marBottom w:val="0"/>
      <w:divBdr>
        <w:top w:val="none" w:sz="0" w:space="0" w:color="auto"/>
        <w:left w:val="none" w:sz="0" w:space="0" w:color="auto"/>
        <w:bottom w:val="none" w:sz="0" w:space="0" w:color="auto"/>
        <w:right w:val="none" w:sz="0" w:space="0" w:color="auto"/>
      </w:divBdr>
    </w:div>
    <w:div w:id="1798601547">
      <w:bodyDiv w:val="1"/>
      <w:marLeft w:val="0"/>
      <w:marRight w:val="0"/>
      <w:marTop w:val="0"/>
      <w:marBottom w:val="0"/>
      <w:divBdr>
        <w:top w:val="none" w:sz="0" w:space="0" w:color="auto"/>
        <w:left w:val="none" w:sz="0" w:space="0" w:color="auto"/>
        <w:bottom w:val="none" w:sz="0" w:space="0" w:color="auto"/>
        <w:right w:val="none" w:sz="0" w:space="0" w:color="auto"/>
      </w:divBdr>
    </w:div>
    <w:div w:id="1806043316">
      <w:bodyDiv w:val="1"/>
      <w:marLeft w:val="0"/>
      <w:marRight w:val="0"/>
      <w:marTop w:val="0"/>
      <w:marBottom w:val="0"/>
      <w:divBdr>
        <w:top w:val="none" w:sz="0" w:space="0" w:color="auto"/>
        <w:left w:val="none" w:sz="0" w:space="0" w:color="auto"/>
        <w:bottom w:val="none" w:sz="0" w:space="0" w:color="auto"/>
        <w:right w:val="none" w:sz="0" w:space="0" w:color="auto"/>
      </w:divBdr>
    </w:div>
    <w:div w:id="1809859496">
      <w:bodyDiv w:val="1"/>
      <w:marLeft w:val="0"/>
      <w:marRight w:val="0"/>
      <w:marTop w:val="0"/>
      <w:marBottom w:val="0"/>
      <w:divBdr>
        <w:top w:val="none" w:sz="0" w:space="0" w:color="auto"/>
        <w:left w:val="none" w:sz="0" w:space="0" w:color="auto"/>
        <w:bottom w:val="none" w:sz="0" w:space="0" w:color="auto"/>
        <w:right w:val="none" w:sz="0" w:space="0" w:color="auto"/>
      </w:divBdr>
    </w:div>
    <w:div w:id="1815365960">
      <w:bodyDiv w:val="1"/>
      <w:marLeft w:val="0"/>
      <w:marRight w:val="0"/>
      <w:marTop w:val="0"/>
      <w:marBottom w:val="0"/>
      <w:divBdr>
        <w:top w:val="none" w:sz="0" w:space="0" w:color="auto"/>
        <w:left w:val="none" w:sz="0" w:space="0" w:color="auto"/>
        <w:bottom w:val="none" w:sz="0" w:space="0" w:color="auto"/>
        <w:right w:val="none" w:sz="0" w:space="0" w:color="auto"/>
      </w:divBdr>
    </w:div>
    <w:div w:id="1834300880">
      <w:bodyDiv w:val="1"/>
      <w:marLeft w:val="0"/>
      <w:marRight w:val="0"/>
      <w:marTop w:val="0"/>
      <w:marBottom w:val="0"/>
      <w:divBdr>
        <w:top w:val="none" w:sz="0" w:space="0" w:color="auto"/>
        <w:left w:val="none" w:sz="0" w:space="0" w:color="auto"/>
        <w:bottom w:val="none" w:sz="0" w:space="0" w:color="auto"/>
        <w:right w:val="none" w:sz="0" w:space="0" w:color="auto"/>
      </w:divBdr>
    </w:div>
    <w:div w:id="1838108780">
      <w:bodyDiv w:val="1"/>
      <w:marLeft w:val="0"/>
      <w:marRight w:val="0"/>
      <w:marTop w:val="0"/>
      <w:marBottom w:val="0"/>
      <w:divBdr>
        <w:top w:val="none" w:sz="0" w:space="0" w:color="auto"/>
        <w:left w:val="none" w:sz="0" w:space="0" w:color="auto"/>
        <w:bottom w:val="none" w:sz="0" w:space="0" w:color="auto"/>
        <w:right w:val="none" w:sz="0" w:space="0" w:color="auto"/>
      </w:divBdr>
    </w:div>
    <w:div w:id="1846746113">
      <w:bodyDiv w:val="1"/>
      <w:marLeft w:val="0"/>
      <w:marRight w:val="0"/>
      <w:marTop w:val="0"/>
      <w:marBottom w:val="0"/>
      <w:divBdr>
        <w:top w:val="none" w:sz="0" w:space="0" w:color="auto"/>
        <w:left w:val="none" w:sz="0" w:space="0" w:color="auto"/>
        <w:bottom w:val="none" w:sz="0" w:space="0" w:color="auto"/>
        <w:right w:val="none" w:sz="0" w:space="0" w:color="auto"/>
      </w:divBdr>
    </w:div>
    <w:div w:id="1866865339">
      <w:bodyDiv w:val="1"/>
      <w:marLeft w:val="0"/>
      <w:marRight w:val="0"/>
      <w:marTop w:val="0"/>
      <w:marBottom w:val="0"/>
      <w:divBdr>
        <w:top w:val="none" w:sz="0" w:space="0" w:color="auto"/>
        <w:left w:val="none" w:sz="0" w:space="0" w:color="auto"/>
        <w:bottom w:val="none" w:sz="0" w:space="0" w:color="auto"/>
        <w:right w:val="none" w:sz="0" w:space="0" w:color="auto"/>
      </w:divBdr>
    </w:div>
    <w:div w:id="1876111453">
      <w:bodyDiv w:val="1"/>
      <w:marLeft w:val="0"/>
      <w:marRight w:val="0"/>
      <w:marTop w:val="0"/>
      <w:marBottom w:val="0"/>
      <w:divBdr>
        <w:top w:val="none" w:sz="0" w:space="0" w:color="auto"/>
        <w:left w:val="none" w:sz="0" w:space="0" w:color="auto"/>
        <w:bottom w:val="none" w:sz="0" w:space="0" w:color="auto"/>
        <w:right w:val="none" w:sz="0" w:space="0" w:color="auto"/>
      </w:divBdr>
    </w:div>
    <w:div w:id="1900480201">
      <w:bodyDiv w:val="1"/>
      <w:marLeft w:val="0"/>
      <w:marRight w:val="0"/>
      <w:marTop w:val="0"/>
      <w:marBottom w:val="0"/>
      <w:divBdr>
        <w:top w:val="none" w:sz="0" w:space="0" w:color="auto"/>
        <w:left w:val="none" w:sz="0" w:space="0" w:color="auto"/>
        <w:bottom w:val="none" w:sz="0" w:space="0" w:color="auto"/>
        <w:right w:val="none" w:sz="0" w:space="0" w:color="auto"/>
      </w:divBdr>
    </w:div>
    <w:div w:id="1902473761">
      <w:bodyDiv w:val="1"/>
      <w:marLeft w:val="0"/>
      <w:marRight w:val="0"/>
      <w:marTop w:val="0"/>
      <w:marBottom w:val="0"/>
      <w:divBdr>
        <w:top w:val="none" w:sz="0" w:space="0" w:color="auto"/>
        <w:left w:val="none" w:sz="0" w:space="0" w:color="auto"/>
        <w:bottom w:val="none" w:sz="0" w:space="0" w:color="auto"/>
        <w:right w:val="none" w:sz="0" w:space="0" w:color="auto"/>
      </w:divBdr>
    </w:div>
    <w:div w:id="1923683241">
      <w:bodyDiv w:val="1"/>
      <w:marLeft w:val="0"/>
      <w:marRight w:val="0"/>
      <w:marTop w:val="0"/>
      <w:marBottom w:val="0"/>
      <w:divBdr>
        <w:top w:val="none" w:sz="0" w:space="0" w:color="auto"/>
        <w:left w:val="none" w:sz="0" w:space="0" w:color="auto"/>
        <w:bottom w:val="none" w:sz="0" w:space="0" w:color="auto"/>
        <w:right w:val="none" w:sz="0" w:space="0" w:color="auto"/>
      </w:divBdr>
    </w:div>
    <w:div w:id="1946040575">
      <w:bodyDiv w:val="1"/>
      <w:marLeft w:val="0"/>
      <w:marRight w:val="0"/>
      <w:marTop w:val="0"/>
      <w:marBottom w:val="0"/>
      <w:divBdr>
        <w:top w:val="none" w:sz="0" w:space="0" w:color="auto"/>
        <w:left w:val="none" w:sz="0" w:space="0" w:color="auto"/>
        <w:bottom w:val="none" w:sz="0" w:space="0" w:color="auto"/>
        <w:right w:val="none" w:sz="0" w:space="0" w:color="auto"/>
      </w:divBdr>
    </w:div>
    <w:div w:id="1948805204">
      <w:bodyDiv w:val="1"/>
      <w:marLeft w:val="0"/>
      <w:marRight w:val="0"/>
      <w:marTop w:val="0"/>
      <w:marBottom w:val="0"/>
      <w:divBdr>
        <w:top w:val="none" w:sz="0" w:space="0" w:color="auto"/>
        <w:left w:val="none" w:sz="0" w:space="0" w:color="auto"/>
        <w:bottom w:val="none" w:sz="0" w:space="0" w:color="auto"/>
        <w:right w:val="none" w:sz="0" w:space="0" w:color="auto"/>
      </w:divBdr>
    </w:div>
    <w:div w:id="1981495710">
      <w:bodyDiv w:val="1"/>
      <w:marLeft w:val="0"/>
      <w:marRight w:val="0"/>
      <w:marTop w:val="0"/>
      <w:marBottom w:val="0"/>
      <w:divBdr>
        <w:top w:val="none" w:sz="0" w:space="0" w:color="auto"/>
        <w:left w:val="none" w:sz="0" w:space="0" w:color="auto"/>
        <w:bottom w:val="none" w:sz="0" w:space="0" w:color="auto"/>
        <w:right w:val="none" w:sz="0" w:space="0" w:color="auto"/>
      </w:divBdr>
    </w:div>
    <w:div w:id="1988239879">
      <w:bodyDiv w:val="1"/>
      <w:marLeft w:val="0"/>
      <w:marRight w:val="0"/>
      <w:marTop w:val="0"/>
      <w:marBottom w:val="0"/>
      <w:divBdr>
        <w:top w:val="none" w:sz="0" w:space="0" w:color="auto"/>
        <w:left w:val="none" w:sz="0" w:space="0" w:color="auto"/>
        <w:bottom w:val="none" w:sz="0" w:space="0" w:color="auto"/>
        <w:right w:val="none" w:sz="0" w:space="0" w:color="auto"/>
      </w:divBdr>
    </w:div>
    <w:div w:id="1999648984">
      <w:bodyDiv w:val="1"/>
      <w:marLeft w:val="0"/>
      <w:marRight w:val="0"/>
      <w:marTop w:val="0"/>
      <w:marBottom w:val="0"/>
      <w:divBdr>
        <w:top w:val="none" w:sz="0" w:space="0" w:color="auto"/>
        <w:left w:val="none" w:sz="0" w:space="0" w:color="auto"/>
        <w:bottom w:val="none" w:sz="0" w:space="0" w:color="auto"/>
        <w:right w:val="none" w:sz="0" w:space="0" w:color="auto"/>
      </w:divBdr>
    </w:div>
    <w:div w:id="2028632121">
      <w:bodyDiv w:val="1"/>
      <w:marLeft w:val="0"/>
      <w:marRight w:val="0"/>
      <w:marTop w:val="0"/>
      <w:marBottom w:val="0"/>
      <w:divBdr>
        <w:top w:val="none" w:sz="0" w:space="0" w:color="auto"/>
        <w:left w:val="none" w:sz="0" w:space="0" w:color="auto"/>
        <w:bottom w:val="none" w:sz="0" w:space="0" w:color="auto"/>
        <w:right w:val="none" w:sz="0" w:space="0" w:color="auto"/>
      </w:divBdr>
    </w:div>
    <w:div w:id="2043358109">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85683251">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06071866">
      <w:bodyDiv w:val="1"/>
      <w:marLeft w:val="0"/>
      <w:marRight w:val="0"/>
      <w:marTop w:val="0"/>
      <w:marBottom w:val="0"/>
      <w:divBdr>
        <w:top w:val="none" w:sz="0" w:space="0" w:color="auto"/>
        <w:left w:val="none" w:sz="0" w:space="0" w:color="auto"/>
        <w:bottom w:val="none" w:sz="0" w:space="0" w:color="auto"/>
        <w:right w:val="none" w:sz="0" w:space="0" w:color="auto"/>
      </w:divBdr>
    </w:div>
    <w:div w:id="2127581251">
      <w:bodyDiv w:val="1"/>
      <w:marLeft w:val="0"/>
      <w:marRight w:val="0"/>
      <w:marTop w:val="0"/>
      <w:marBottom w:val="0"/>
      <w:divBdr>
        <w:top w:val="none" w:sz="0" w:space="0" w:color="auto"/>
        <w:left w:val="none" w:sz="0" w:space="0" w:color="auto"/>
        <w:bottom w:val="none" w:sz="0" w:space="0" w:color="auto"/>
        <w:right w:val="none" w:sz="0" w:space="0" w:color="auto"/>
      </w:divBdr>
    </w:div>
    <w:div w:id="21453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wmf"/><Relationship Id="rId26" Type="http://schemas.openxmlformats.org/officeDocument/2006/relationships/hyperlink" Target="http://www.consultant.ru/document/cons_doc_LAW_34683/a841e9eba9f6a64a663eccde223009b49b6a0464/" TargetMode="External"/><Relationship Id="rId39" Type="http://schemas.openxmlformats.org/officeDocument/2006/relationships/image" Target="media/image19.emf"/><Relationship Id="rId21" Type="http://schemas.openxmlformats.org/officeDocument/2006/relationships/image" Target="media/image8.wmf"/><Relationship Id="rId34" Type="http://schemas.openxmlformats.org/officeDocument/2006/relationships/image" Target="media/image14.emf"/><Relationship Id="rId42" Type="http://schemas.openxmlformats.org/officeDocument/2006/relationships/image" Target="media/image22.emf"/><Relationship Id="rId47" Type="http://schemas.openxmlformats.org/officeDocument/2006/relationships/hyperlink" Target="http://base.garant.ru/10900200/f86de0dd957b7cb08bc16295d5595a7a/" TargetMode="External"/><Relationship Id="rId50" Type="http://schemas.openxmlformats.org/officeDocument/2006/relationships/hyperlink" Target="https://www.garant.ru/products/ipo/prime/doc/71692554/" TargetMode="External"/><Relationship Id="rId55" Type="http://schemas.openxmlformats.org/officeDocument/2006/relationships/hyperlink" Target="consultantplus://offline/ref=E7C3704C15B4A45F1B13ACEE2AB2173F6FD727F11870655ED43E06D0365315A2E13067053BFFF70B1C8C9BC8AFxFnD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hyperlink" Target="https://prozakon.guru/trudovoe/oplata-i-motivacziya.html" TargetMode="External"/><Relationship Id="rId11" Type="http://schemas.openxmlformats.org/officeDocument/2006/relationships/footer" Target="footer1.xml"/><Relationship Id="rId24" Type="http://schemas.openxmlformats.org/officeDocument/2006/relationships/hyperlink" Target="https://legalacts.ru/doc/postanovlenie-pravitelstva-rf-ot-29122011-n-1178/" TargetMode="External"/><Relationship Id="rId32" Type="http://schemas.openxmlformats.org/officeDocument/2006/relationships/image" Target="media/image12.emf"/><Relationship Id="rId37" Type="http://schemas.openxmlformats.org/officeDocument/2006/relationships/image" Target="media/image17.wmf"/><Relationship Id="rId40" Type="http://schemas.openxmlformats.org/officeDocument/2006/relationships/image" Target="media/image20.emf"/><Relationship Id="rId45" Type="http://schemas.openxmlformats.org/officeDocument/2006/relationships/hyperlink" Target="http://www.consultant.ru/cons/cgi/online.cgi?req=doc&amp;base=LAW&amp;n=304083&amp;fld=134&amp;dst=1000000001,0&amp;rnd=0.9059766886332845" TargetMode="External"/><Relationship Id="rId53" Type="http://schemas.openxmlformats.org/officeDocument/2006/relationships/hyperlink" Target="https://login.consultant.ru/link/?req=doc&amp;base=LAW&amp;n=110985&amp;dst=100004" TargetMode="External"/><Relationship Id="rId5" Type="http://schemas.openxmlformats.org/officeDocument/2006/relationships/webSettings" Target="webSettings.xml"/><Relationship Id="rId19" Type="http://schemas.openxmlformats.org/officeDocument/2006/relationships/image" Target="media/image6.w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www.mrsksevzap.ru/" TargetMode="External"/><Relationship Id="rId22" Type="http://schemas.openxmlformats.org/officeDocument/2006/relationships/image" Target="media/image9.wmf"/><Relationship Id="rId27" Type="http://schemas.openxmlformats.org/officeDocument/2006/relationships/hyperlink" Target="http://www.consultant.ru/document/cons_doc_LAW_34683/c3aa977f4da67be89baf817897b74530882cca55/" TargetMode="External"/><Relationship Id="rId30" Type="http://schemas.openxmlformats.org/officeDocument/2006/relationships/image" Target="media/image10.emf"/><Relationship Id="rId35" Type="http://schemas.openxmlformats.org/officeDocument/2006/relationships/image" Target="media/image15.emf"/><Relationship Id="rId43" Type="http://schemas.openxmlformats.org/officeDocument/2006/relationships/image" Target="media/image23.wmf"/><Relationship Id="rId48" Type="http://schemas.openxmlformats.org/officeDocument/2006/relationships/hyperlink" Target="http://www.consultant.ru/document/cons_doc_LAW_327958/abdc8cb7ba116356cee18d5c672e3866a4282ed8/"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consultantplus://offline/ref=2C8CED3BE231C368FA4C5FA146125FBA5B2ED7EC73DE69CCD019D8A74FE21396D2F343AA83D159BEg7O1L"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hyperlink" Target="http://www.consultant.ru/document/cons_doc_LAW_34683/3816fd5d518f93c48736f765abed0dd5cfb6ffd0/" TargetMode="External"/><Relationship Id="rId33" Type="http://schemas.openxmlformats.org/officeDocument/2006/relationships/image" Target="media/image13.emf"/><Relationship Id="rId38" Type="http://schemas.openxmlformats.org/officeDocument/2006/relationships/image" Target="media/image18.wmf"/><Relationship Id="rId46" Type="http://schemas.openxmlformats.org/officeDocument/2006/relationships/hyperlink" Target="http://docs.cntd.ru/document/744100004" TargetMode="External"/><Relationship Id="rId20" Type="http://schemas.openxmlformats.org/officeDocument/2006/relationships/image" Target="media/image7.wmf"/><Relationship Id="rId41" Type="http://schemas.openxmlformats.org/officeDocument/2006/relationships/image" Target="media/image21.emf"/><Relationship Id="rId54" Type="http://schemas.openxmlformats.org/officeDocument/2006/relationships/hyperlink" Target="https://login.consultant.ru/link/?req=doc&amp;base=LAW&amp;n=110328&amp;dst=10001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s://legalacts.ru/doc/postanovlenie-pravitelstva-rf-ot-29122011-n-1178/" TargetMode="External"/><Relationship Id="rId28" Type="http://schemas.openxmlformats.org/officeDocument/2006/relationships/hyperlink" Target="http://www.consultant.ru/document/cons_doc_LAW_34683/4455716c5ba80793d60d1b7dbd5b0c3e1854b608/" TargetMode="External"/><Relationship Id="rId36" Type="http://schemas.openxmlformats.org/officeDocument/2006/relationships/image" Target="media/image16.wmf"/><Relationship Id="rId49" Type="http://schemas.openxmlformats.org/officeDocument/2006/relationships/hyperlink" Target="consultantplus://offline/ref=06B6D4FF8E1D445175E6FD7F250C5502B92F3D355451EE1C2B5F36B00CBFF9EF008CDA224C8115CB9CED792C61239EFA572CF90101E26CD90Bi8O" TargetMode="Externa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11.emf"/><Relationship Id="rId44" Type="http://schemas.openxmlformats.org/officeDocument/2006/relationships/image" Target="media/image24.wmf"/><Relationship Id="rId52" Type="http://schemas.openxmlformats.org/officeDocument/2006/relationships/hyperlink" Target="https://login.consultant.ru/link/?req=doc&amp;base=LAW&amp;n=111058&amp;dst=1000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1DDA72-61F4-4D95-AF05-202044C62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64931</Words>
  <Characters>370110</Characters>
  <Application>Microsoft Office Word</Application>
  <DocSecurity>0</DocSecurity>
  <Lines>3084</Lines>
  <Paragraphs>868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434173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2020-07-19T07:25:00Z</dcterms:created>
  <dcterms:modified xsi:type="dcterms:W3CDTF">2020-09-04T13:17:00Z</dcterms:modified>
</cp:coreProperties>
</file>